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FD" w:rsidRPr="00A23B14" w:rsidRDefault="00413F13" w:rsidP="008D6F2C">
      <w:pPr>
        <w:tabs>
          <w:tab w:val="left" w:pos="1418"/>
        </w:tabs>
        <w:jc w:val="center"/>
        <w:rPr>
          <w:b/>
          <w:bCs/>
          <w:caps/>
          <w:color w:val="000000" w:themeColor="text1"/>
          <w:szCs w:val="20"/>
        </w:rPr>
      </w:pPr>
      <w:r w:rsidRPr="00A23B14">
        <w:rPr>
          <w:b/>
          <w:bCs/>
          <w:caps/>
          <w:color w:val="000000" w:themeColor="text1"/>
          <w:szCs w:val="20"/>
        </w:rPr>
        <w:t>LIETUVOS RESPUBLIKOS</w:t>
      </w:r>
      <w:r w:rsidR="00B06ABE" w:rsidRPr="00A23B14">
        <w:rPr>
          <w:b/>
          <w:bCs/>
          <w:caps/>
          <w:color w:val="000000" w:themeColor="text1"/>
          <w:szCs w:val="20"/>
        </w:rPr>
        <w:t xml:space="preserve"> </w:t>
      </w:r>
    </w:p>
    <w:p w:rsidR="008D6F2C" w:rsidRPr="00A23B14" w:rsidRDefault="008D6F2C" w:rsidP="008D6F2C">
      <w:pPr>
        <w:jc w:val="center"/>
        <w:rPr>
          <w:b/>
          <w:bCs/>
          <w:lang w:val="en-US"/>
        </w:rPr>
      </w:pPr>
      <w:r w:rsidRPr="00A23B14">
        <w:rPr>
          <w:b/>
          <w:bCs/>
          <w:lang w:val="en-US"/>
        </w:rPr>
        <w:t>DARBO KODEKSO 108, 109, 139</w:t>
      </w:r>
      <w:r w:rsidR="00734B22" w:rsidRPr="00A23B14">
        <w:rPr>
          <w:b/>
          <w:bCs/>
          <w:lang w:val="en-US"/>
        </w:rPr>
        <w:t xml:space="preserve">, 213 </w:t>
      </w:r>
      <w:r w:rsidRPr="00A23B14">
        <w:rPr>
          <w:b/>
          <w:bCs/>
          <w:lang w:val="en-US"/>
        </w:rPr>
        <w:t xml:space="preserve">STRAIPSNIŲ IR PRIEDO </w:t>
      </w:r>
    </w:p>
    <w:p w:rsidR="00B06ABE" w:rsidRPr="00A23B14" w:rsidRDefault="008D6F2C" w:rsidP="008D6F2C">
      <w:pPr>
        <w:jc w:val="center"/>
        <w:rPr>
          <w:b/>
          <w:bCs/>
          <w:lang w:val="en-US"/>
        </w:rPr>
      </w:pPr>
      <w:r w:rsidRPr="00A23B14">
        <w:rPr>
          <w:b/>
          <w:bCs/>
          <w:lang w:val="en-US"/>
        </w:rPr>
        <w:t xml:space="preserve">PAKEITIMO </w:t>
      </w:r>
      <w:r w:rsidR="00112A7A" w:rsidRPr="00A23B14">
        <w:rPr>
          <w:rFonts w:eastAsia="Calibri"/>
          <w:b/>
        </w:rPr>
        <w:t xml:space="preserve">ĮSTATYMO </w:t>
      </w:r>
      <w:r w:rsidR="003A76FD" w:rsidRPr="00A23B14">
        <w:rPr>
          <w:rFonts w:eastAsia="Calibri"/>
          <w:b/>
        </w:rPr>
        <w:t>PROJEKTO</w:t>
      </w:r>
      <w:r w:rsidR="006336EF" w:rsidRPr="00A23B14">
        <w:rPr>
          <w:rFonts w:eastAsia="Calibri"/>
          <w:b/>
        </w:rPr>
        <w:t xml:space="preserve"> </w:t>
      </w:r>
    </w:p>
    <w:p w:rsidR="008D21F4" w:rsidRPr="00A23B14" w:rsidRDefault="008D21F4" w:rsidP="008D6F2C">
      <w:pPr>
        <w:tabs>
          <w:tab w:val="left" w:pos="1418"/>
        </w:tabs>
        <w:jc w:val="center"/>
        <w:rPr>
          <w:b/>
          <w:color w:val="000000" w:themeColor="text1"/>
        </w:rPr>
      </w:pPr>
      <w:r w:rsidRPr="00A23B14">
        <w:rPr>
          <w:b/>
          <w:color w:val="000000" w:themeColor="text1"/>
        </w:rPr>
        <w:t>AIŠKINAMASIS RAŠTAS</w:t>
      </w:r>
    </w:p>
    <w:p w:rsidR="00AA0D43" w:rsidRPr="00A23B14" w:rsidRDefault="00AA0D43" w:rsidP="00D31745">
      <w:pPr>
        <w:widowControl w:val="0"/>
        <w:spacing w:line="276" w:lineRule="auto"/>
        <w:rPr>
          <w:b/>
          <w:color w:val="000000" w:themeColor="text1"/>
        </w:rPr>
      </w:pPr>
    </w:p>
    <w:p w:rsidR="008D21F4" w:rsidRPr="00A23B14" w:rsidRDefault="008D21F4" w:rsidP="008D21F4">
      <w:pPr>
        <w:widowControl w:val="0"/>
        <w:spacing w:line="276" w:lineRule="auto"/>
        <w:ind w:firstLine="709"/>
        <w:jc w:val="both"/>
        <w:rPr>
          <w:b/>
          <w:bCs/>
          <w:color w:val="000000" w:themeColor="text1"/>
        </w:rPr>
      </w:pPr>
      <w:r w:rsidRPr="00A23B14">
        <w:rPr>
          <w:b/>
          <w:bCs/>
          <w:color w:val="000000" w:themeColor="text1"/>
        </w:rPr>
        <w:t>1. Įstatym</w:t>
      </w:r>
      <w:r w:rsidR="00E658FC" w:rsidRPr="00A23B14">
        <w:rPr>
          <w:b/>
          <w:bCs/>
          <w:color w:val="000000" w:themeColor="text1"/>
        </w:rPr>
        <w:t>o</w:t>
      </w:r>
      <w:r w:rsidRPr="00A23B14">
        <w:rPr>
          <w:b/>
          <w:bCs/>
          <w:color w:val="000000" w:themeColor="text1"/>
        </w:rPr>
        <w:t xml:space="preserve"> projekt</w:t>
      </w:r>
      <w:r w:rsidR="00E658FC" w:rsidRPr="00A23B14">
        <w:rPr>
          <w:b/>
          <w:bCs/>
          <w:color w:val="000000" w:themeColor="text1"/>
        </w:rPr>
        <w:t>o</w:t>
      </w:r>
      <w:r w:rsidRPr="00A23B14">
        <w:rPr>
          <w:b/>
          <w:bCs/>
          <w:color w:val="000000" w:themeColor="text1"/>
        </w:rPr>
        <w:t xml:space="preserve"> rengimą paskatinusios priežastys, parengt</w:t>
      </w:r>
      <w:r w:rsidR="00B95FF0" w:rsidRPr="00A23B14">
        <w:rPr>
          <w:b/>
          <w:bCs/>
          <w:color w:val="000000" w:themeColor="text1"/>
        </w:rPr>
        <w:t>o</w:t>
      </w:r>
      <w:r w:rsidRPr="00A23B14">
        <w:rPr>
          <w:b/>
          <w:bCs/>
          <w:color w:val="000000" w:themeColor="text1"/>
        </w:rPr>
        <w:t xml:space="preserve"> projekt</w:t>
      </w:r>
      <w:r w:rsidR="00B95FF0" w:rsidRPr="00A23B14">
        <w:rPr>
          <w:b/>
          <w:bCs/>
          <w:color w:val="000000" w:themeColor="text1"/>
        </w:rPr>
        <w:t>o</w:t>
      </w:r>
      <w:r w:rsidR="00A86FBE" w:rsidRPr="00A23B14">
        <w:rPr>
          <w:b/>
          <w:bCs/>
          <w:color w:val="000000" w:themeColor="text1"/>
        </w:rPr>
        <w:t xml:space="preserve"> </w:t>
      </w:r>
      <w:r w:rsidRPr="00A23B14">
        <w:rPr>
          <w:b/>
          <w:bCs/>
          <w:color w:val="000000" w:themeColor="text1"/>
        </w:rPr>
        <w:t>tikslai ir uždaviniai</w:t>
      </w:r>
    </w:p>
    <w:p w:rsidR="001B20A0" w:rsidRPr="00A23B14" w:rsidRDefault="00E4728B" w:rsidP="001B20A0">
      <w:pPr>
        <w:ind w:firstLine="709"/>
        <w:jc w:val="both"/>
        <w:rPr>
          <w:lang w:val="en-GB"/>
        </w:rPr>
      </w:pPr>
      <w:proofErr w:type="spellStart"/>
      <w:r w:rsidRPr="00A23B14">
        <w:rPr>
          <w:lang w:val="en-GB"/>
        </w:rPr>
        <w:t>Lietuvos</w:t>
      </w:r>
      <w:proofErr w:type="spellEnd"/>
      <w:r w:rsidRPr="00A23B14">
        <w:rPr>
          <w:lang w:val="en-GB"/>
        </w:rPr>
        <w:t xml:space="preserve"> </w:t>
      </w:r>
      <w:proofErr w:type="spellStart"/>
      <w:r w:rsidRPr="00A23B14">
        <w:rPr>
          <w:lang w:val="en-GB"/>
        </w:rPr>
        <w:t>Respublikos</w:t>
      </w:r>
      <w:proofErr w:type="spellEnd"/>
      <w:r w:rsidRPr="00A23B14">
        <w:rPr>
          <w:lang w:val="en-GB"/>
        </w:rPr>
        <w:t xml:space="preserve"> </w:t>
      </w:r>
      <w:proofErr w:type="spellStart"/>
      <w:r w:rsidRPr="00A23B14">
        <w:rPr>
          <w:lang w:val="en-GB"/>
        </w:rPr>
        <w:t>darbo</w:t>
      </w:r>
      <w:proofErr w:type="spellEnd"/>
      <w:r w:rsidRPr="00A23B14">
        <w:rPr>
          <w:lang w:val="en-GB"/>
        </w:rPr>
        <w:t xml:space="preserve"> </w:t>
      </w:r>
      <w:proofErr w:type="spellStart"/>
      <w:r w:rsidRPr="00A23B14">
        <w:rPr>
          <w:lang w:val="en-GB"/>
        </w:rPr>
        <w:t>kodekso</w:t>
      </w:r>
      <w:proofErr w:type="spellEnd"/>
      <w:r w:rsidRPr="00A23B14">
        <w:rPr>
          <w:lang w:val="en-GB"/>
        </w:rPr>
        <w:t xml:space="preserve"> 108, 109, 139, 213 </w:t>
      </w:r>
      <w:proofErr w:type="spellStart"/>
      <w:r w:rsidRPr="00A23B14">
        <w:rPr>
          <w:lang w:val="en-GB"/>
        </w:rPr>
        <w:t>straipsnių</w:t>
      </w:r>
      <w:proofErr w:type="spellEnd"/>
      <w:r w:rsidRPr="00A23B14">
        <w:rPr>
          <w:lang w:val="en-GB"/>
        </w:rPr>
        <w:t xml:space="preserve"> </w:t>
      </w:r>
      <w:proofErr w:type="spellStart"/>
      <w:r w:rsidRPr="00A23B14">
        <w:rPr>
          <w:lang w:val="en-GB"/>
        </w:rPr>
        <w:t>ir</w:t>
      </w:r>
      <w:proofErr w:type="spellEnd"/>
      <w:r w:rsidRPr="00A23B14">
        <w:rPr>
          <w:lang w:val="en-GB"/>
        </w:rPr>
        <w:t xml:space="preserve"> </w:t>
      </w:r>
      <w:proofErr w:type="spellStart"/>
      <w:r w:rsidRPr="00A23B14">
        <w:rPr>
          <w:lang w:val="en-GB"/>
        </w:rPr>
        <w:t>priedo</w:t>
      </w:r>
      <w:proofErr w:type="spellEnd"/>
      <w:r w:rsidRPr="00A23B14">
        <w:rPr>
          <w:lang w:val="en-GB"/>
        </w:rPr>
        <w:t xml:space="preserve"> </w:t>
      </w:r>
      <w:proofErr w:type="spellStart"/>
      <w:r w:rsidRPr="00A23B14">
        <w:rPr>
          <w:lang w:val="en-GB"/>
        </w:rPr>
        <w:t>pakeitimo</w:t>
      </w:r>
      <w:proofErr w:type="spellEnd"/>
      <w:r w:rsidRPr="00A23B14">
        <w:rPr>
          <w:lang w:val="en-GB"/>
        </w:rPr>
        <w:t xml:space="preserve"> </w:t>
      </w:r>
      <w:proofErr w:type="spellStart"/>
      <w:r w:rsidRPr="00A23B14">
        <w:rPr>
          <w:lang w:val="en-GB"/>
        </w:rPr>
        <w:t>įstatymo</w:t>
      </w:r>
      <w:proofErr w:type="spellEnd"/>
      <w:r w:rsidRPr="00A23B14">
        <w:rPr>
          <w:lang w:val="en-GB"/>
        </w:rPr>
        <w:t xml:space="preserve"> </w:t>
      </w:r>
      <w:proofErr w:type="spellStart"/>
      <w:r w:rsidRPr="00A23B14">
        <w:rPr>
          <w:lang w:val="en-GB"/>
        </w:rPr>
        <w:t>projekto</w:t>
      </w:r>
      <w:proofErr w:type="spellEnd"/>
      <w:r w:rsidRPr="00A23B14">
        <w:rPr>
          <w:lang w:val="en-GB"/>
        </w:rPr>
        <w:t xml:space="preserve"> (</w:t>
      </w:r>
      <w:proofErr w:type="spellStart"/>
      <w:r w:rsidRPr="00A23B14">
        <w:rPr>
          <w:lang w:val="en-GB"/>
        </w:rPr>
        <w:t>toliau</w:t>
      </w:r>
      <w:proofErr w:type="spellEnd"/>
      <w:r w:rsidRPr="00A23B14">
        <w:rPr>
          <w:lang w:val="en-GB"/>
        </w:rPr>
        <w:t xml:space="preserve"> – </w:t>
      </w:r>
      <w:proofErr w:type="spellStart"/>
      <w:r w:rsidR="001B20A0" w:rsidRPr="00A23B14">
        <w:rPr>
          <w:lang w:val="en-GB"/>
        </w:rPr>
        <w:t>Įstatymo</w:t>
      </w:r>
      <w:proofErr w:type="spellEnd"/>
      <w:r w:rsidR="001B20A0" w:rsidRPr="00A23B14">
        <w:rPr>
          <w:lang w:val="en-GB"/>
        </w:rPr>
        <w:t xml:space="preserve"> </w:t>
      </w:r>
      <w:proofErr w:type="spellStart"/>
      <w:r w:rsidR="001B20A0" w:rsidRPr="00A23B14">
        <w:rPr>
          <w:lang w:val="en-GB"/>
        </w:rPr>
        <w:t>projekt</w:t>
      </w:r>
      <w:r w:rsidRPr="00A23B14">
        <w:rPr>
          <w:lang w:val="en-GB"/>
        </w:rPr>
        <w:t>as</w:t>
      </w:r>
      <w:proofErr w:type="spellEnd"/>
      <w:r w:rsidRPr="00A23B14">
        <w:rPr>
          <w:lang w:val="en-GB"/>
        </w:rPr>
        <w:t>)</w:t>
      </w:r>
      <w:r w:rsidR="001B20A0" w:rsidRPr="00A23B14">
        <w:rPr>
          <w:lang w:val="en-GB"/>
        </w:rPr>
        <w:t xml:space="preserve"> </w:t>
      </w:r>
      <w:proofErr w:type="spellStart"/>
      <w:r w:rsidR="001B20A0" w:rsidRPr="00A23B14">
        <w:rPr>
          <w:lang w:val="en-GB"/>
        </w:rPr>
        <w:t>tikslas</w:t>
      </w:r>
      <w:proofErr w:type="spellEnd"/>
      <w:r w:rsidR="001B20A0" w:rsidRPr="00A23B14">
        <w:rPr>
          <w:lang w:val="en-GB"/>
        </w:rPr>
        <w:t xml:space="preserve"> – į </w:t>
      </w:r>
      <w:proofErr w:type="spellStart"/>
      <w:r w:rsidR="001B20A0" w:rsidRPr="00A23B14">
        <w:rPr>
          <w:lang w:val="en-GB"/>
        </w:rPr>
        <w:t>nacionalinę</w:t>
      </w:r>
      <w:proofErr w:type="spellEnd"/>
      <w:r w:rsidR="001B20A0" w:rsidRPr="00A23B14">
        <w:rPr>
          <w:lang w:val="en-GB"/>
        </w:rPr>
        <w:t xml:space="preserve"> </w:t>
      </w:r>
      <w:proofErr w:type="spellStart"/>
      <w:r w:rsidR="001B20A0" w:rsidRPr="00A23B14">
        <w:rPr>
          <w:lang w:val="en-GB"/>
        </w:rPr>
        <w:t>teisę</w:t>
      </w:r>
      <w:proofErr w:type="spellEnd"/>
      <w:r w:rsidR="001B20A0" w:rsidRPr="00A23B14">
        <w:rPr>
          <w:lang w:val="en-GB"/>
        </w:rPr>
        <w:t xml:space="preserve"> </w:t>
      </w:r>
      <w:proofErr w:type="spellStart"/>
      <w:r w:rsidR="001B20A0" w:rsidRPr="00A23B14">
        <w:rPr>
          <w:lang w:val="en-GB"/>
        </w:rPr>
        <w:t>tinkamai</w:t>
      </w:r>
      <w:proofErr w:type="spellEnd"/>
      <w:r w:rsidR="001B20A0" w:rsidRPr="00A23B14">
        <w:rPr>
          <w:lang w:val="en-GB"/>
        </w:rPr>
        <w:t xml:space="preserve"> </w:t>
      </w:r>
      <w:proofErr w:type="spellStart"/>
      <w:r w:rsidR="001B20A0" w:rsidRPr="00A23B14">
        <w:rPr>
          <w:lang w:val="en-GB"/>
        </w:rPr>
        <w:t>perkelti</w:t>
      </w:r>
      <w:proofErr w:type="spellEnd"/>
      <w:r w:rsidR="001B20A0" w:rsidRPr="00A23B14">
        <w:rPr>
          <w:lang w:val="en-GB"/>
        </w:rPr>
        <w:t xml:space="preserve"> 2014</w:t>
      </w:r>
      <w:r w:rsidR="00DB719D" w:rsidRPr="00A23B14">
        <w:rPr>
          <w:lang w:val="en-GB"/>
        </w:rPr>
        <w:t> </w:t>
      </w:r>
      <w:r w:rsidR="001B20A0" w:rsidRPr="00A23B14">
        <w:rPr>
          <w:lang w:val="en-GB"/>
        </w:rPr>
        <w:t xml:space="preserve">m. </w:t>
      </w:r>
      <w:proofErr w:type="spellStart"/>
      <w:r w:rsidR="001B20A0" w:rsidRPr="00A23B14">
        <w:rPr>
          <w:lang w:val="en-GB"/>
        </w:rPr>
        <w:t>gegužės</w:t>
      </w:r>
      <w:proofErr w:type="spellEnd"/>
      <w:r w:rsidR="001B20A0" w:rsidRPr="00A23B14">
        <w:rPr>
          <w:lang w:val="en-GB"/>
        </w:rPr>
        <w:t xml:space="preserve"> 15 d. </w:t>
      </w:r>
      <w:proofErr w:type="spellStart"/>
      <w:r w:rsidR="001B20A0" w:rsidRPr="00A23B14">
        <w:rPr>
          <w:lang w:val="en-GB"/>
        </w:rPr>
        <w:t>Europos</w:t>
      </w:r>
      <w:proofErr w:type="spellEnd"/>
      <w:r w:rsidR="001B20A0" w:rsidRPr="00A23B14">
        <w:rPr>
          <w:lang w:val="en-GB"/>
        </w:rPr>
        <w:t xml:space="preserve"> </w:t>
      </w:r>
      <w:proofErr w:type="spellStart"/>
      <w:r w:rsidR="001B20A0" w:rsidRPr="00A23B14">
        <w:rPr>
          <w:lang w:val="en-GB"/>
        </w:rPr>
        <w:t>Parlamento</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Tarybos</w:t>
      </w:r>
      <w:proofErr w:type="spellEnd"/>
      <w:r w:rsidR="001B20A0" w:rsidRPr="00A23B14">
        <w:rPr>
          <w:lang w:val="en-GB"/>
        </w:rPr>
        <w:t xml:space="preserve"> </w:t>
      </w:r>
      <w:proofErr w:type="spellStart"/>
      <w:r w:rsidR="001B20A0" w:rsidRPr="00A23B14">
        <w:rPr>
          <w:lang w:val="en-GB"/>
        </w:rPr>
        <w:t>direktyvos</w:t>
      </w:r>
      <w:proofErr w:type="spellEnd"/>
      <w:r w:rsidR="001B20A0" w:rsidRPr="00A23B14">
        <w:rPr>
          <w:lang w:val="en-GB"/>
        </w:rPr>
        <w:t xml:space="preserve"> 2014/67/ES </w:t>
      </w:r>
      <w:proofErr w:type="spellStart"/>
      <w:r w:rsidR="001B20A0" w:rsidRPr="00A23B14">
        <w:rPr>
          <w:lang w:val="en-GB"/>
        </w:rPr>
        <w:t>dėl</w:t>
      </w:r>
      <w:proofErr w:type="spellEnd"/>
      <w:r w:rsidR="001B20A0" w:rsidRPr="00A23B14">
        <w:rPr>
          <w:lang w:val="en-GB"/>
        </w:rPr>
        <w:t xml:space="preserve"> </w:t>
      </w:r>
      <w:proofErr w:type="spellStart"/>
      <w:r w:rsidR="001B20A0" w:rsidRPr="00A23B14">
        <w:rPr>
          <w:lang w:val="en-GB"/>
        </w:rPr>
        <w:t>Direktyvos</w:t>
      </w:r>
      <w:proofErr w:type="spellEnd"/>
      <w:r w:rsidR="001B20A0" w:rsidRPr="00A23B14">
        <w:rPr>
          <w:lang w:val="en-GB"/>
        </w:rPr>
        <w:t xml:space="preserve"> 96/71/EB </w:t>
      </w:r>
      <w:proofErr w:type="spellStart"/>
      <w:r w:rsidR="001B20A0" w:rsidRPr="00A23B14">
        <w:rPr>
          <w:lang w:val="en-GB"/>
        </w:rPr>
        <w:t>dėl</w:t>
      </w:r>
      <w:proofErr w:type="spellEnd"/>
      <w:r w:rsidR="001B20A0" w:rsidRPr="00A23B14">
        <w:rPr>
          <w:lang w:val="en-GB"/>
        </w:rPr>
        <w:t xml:space="preserve"> </w:t>
      </w:r>
      <w:proofErr w:type="spellStart"/>
      <w:r w:rsidR="001B20A0" w:rsidRPr="00A23B14">
        <w:rPr>
          <w:lang w:val="en-GB"/>
        </w:rPr>
        <w:t>darbuotojų</w:t>
      </w:r>
      <w:proofErr w:type="spellEnd"/>
      <w:r w:rsidR="001B20A0" w:rsidRPr="00A23B14">
        <w:rPr>
          <w:lang w:val="en-GB"/>
        </w:rPr>
        <w:t xml:space="preserve"> </w:t>
      </w:r>
      <w:proofErr w:type="spellStart"/>
      <w:r w:rsidR="001B20A0" w:rsidRPr="00A23B14">
        <w:rPr>
          <w:lang w:val="en-GB"/>
        </w:rPr>
        <w:t>komandiravimo</w:t>
      </w:r>
      <w:proofErr w:type="spellEnd"/>
      <w:r w:rsidR="001B20A0" w:rsidRPr="00A23B14">
        <w:rPr>
          <w:lang w:val="en-GB"/>
        </w:rPr>
        <w:t xml:space="preserve"> </w:t>
      </w:r>
      <w:proofErr w:type="spellStart"/>
      <w:r w:rsidR="001B20A0" w:rsidRPr="00A23B14">
        <w:rPr>
          <w:lang w:val="en-GB"/>
        </w:rPr>
        <w:t>paslaugų</w:t>
      </w:r>
      <w:proofErr w:type="spellEnd"/>
      <w:r w:rsidR="001B20A0" w:rsidRPr="00A23B14">
        <w:rPr>
          <w:lang w:val="en-GB"/>
        </w:rPr>
        <w:t xml:space="preserve"> </w:t>
      </w:r>
      <w:proofErr w:type="spellStart"/>
      <w:r w:rsidR="001B20A0" w:rsidRPr="00A23B14">
        <w:rPr>
          <w:lang w:val="en-GB"/>
        </w:rPr>
        <w:t>teikimo</w:t>
      </w:r>
      <w:proofErr w:type="spellEnd"/>
      <w:r w:rsidR="001B20A0" w:rsidRPr="00A23B14">
        <w:rPr>
          <w:lang w:val="en-GB"/>
        </w:rPr>
        <w:t xml:space="preserve"> </w:t>
      </w:r>
      <w:proofErr w:type="spellStart"/>
      <w:r w:rsidR="001B20A0" w:rsidRPr="00A23B14">
        <w:rPr>
          <w:lang w:val="en-GB"/>
        </w:rPr>
        <w:t>sistemoje</w:t>
      </w:r>
      <w:proofErr w:type="spellEnd"/>
      <w:r w:rsidR="001B20A0" w:rsidRPr="00A23B14">
        <w:rPr>
          <w:lang w:val="en-GB"/>
        </w:rPr>
        <w:t xml:space="preserve"> </w:t>
      </w:r>
      <w:proofErr w:type="spellStart"/>
      <w:r w:rsidR="001B20A0" w:rsidRPr="00A23B14">
        <w:rPr>
          <w:lang w:val="en-GB"/>
        </w:rPr>
        <w:t>vykdymo</w:t>
      </w:r>
      <w:proofErr w:type="spellEnd"/>
      <w:r w:rsidR="001B20A0" w:rsidRPr="00A23B14">
        <w:rPr>
          <w:lang w:val="en-GB"/>
        </w:rPr>
        <w:t xml:space="preserve"> </w:t>
      </w:r>
      <w:proofErr w:type="spellStart"/>
      <w:r w:rsidR="001B20A0" w:rsidRPr="00A23B14">
        <w:rPr>
          <w:lang w:val="en-GB"/>
        </w:rPr>
        <w:t>užtikrinimo</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kuria</w:t>
      </w:r>
      <w:proofErr w:type="spellEnd"/>
      <w:r w:rsidR="001B20A0" w:rsidRPr="00A23B14">
        <w:rPr>
          <w:lang w:val="en-GB"/>
        </w:rPr>
        <w:t xml:space="preserve"> </w:t>
      </w:r>
      <w:proofErr w:type="spellStart"/>
      <w:r w:rsidR="001B20A0" w:rsidRPr="00A23B14">
        <w:rPr>
          <w:lang w:val="en-GB"/>
        </w:rPr>
        <w:t>iš</w:t>
      </w:r>
      <w:proofErr w:type="spellEnd"/>
      <w:r w:rsidR="001B20A0" w:rsidRPr="00A23B14">
        <w:rPr>
          <w:lang w:val="en-GB"/>
        </w:rPr>
        <w:t xml:space="preserve"> </w:t>
      </w:r>
      <w:proofErr w:type="spellStart"/>
      <w:r w:rsidR="001B20A0" w:rsidRPr="00A23B14">
        <w:rPr>
          <w:lang w:val="en-GB"/>
        </w:rPr>
        <w:t>dalies</w:t>
      </w:r>
      <w:proofErr w:type="spellEnd"/>
      <w:r w:rsidR="001B20A0" w:rsidRPr="00A23B14">
        <w:rPr>
          <w:lang w:val="en-GB"/>
        </w:rPr>
        <w:t xml:space="preserve"> </w:t>
      </w:r>
      <w:proofErr w:type="spellStart"/>
      <w:r w:rsidR="001B20A0" w:rsidRPr="00A23B14">
        <w:rPr>
          <w:lang w:val="en-GB"/>
        </w:rPr>
        <w:t>keičiamas</w:t>
      </w:r>
      <w:proofErr w:type="spellEnd"/>
      <w:r w:rsidR="001B20A0" w:rsidRPr="00A23B14">
        <w:rPr>
          <w:lang w:val="en-GB"/>
        </w:rPr>
        <w:t xml:space="preserve"> </w:t>
      </w:r>
      <w:proofErr w:type="spellStart"/>
      <w:r w:rsidR="001B20A0" w:rsidRPr="00A23B14">
        <w:rPr>
          <w:lang w:val="en-GB"/>
        </w:rPr>
        <w:t>Reglamentas</w:t>
      </w:r>
      <w:proofErr w:type="spellEnd"/>
      <w:r w:rsidR="001B20A0" w:rsidRPr="00A23B14">
        <w:rPr>
          <w:lang w:val="en-GB"/>
        </w:rPr>
        <w:t xml:space="preserve"> (ES) </w:t>
      </w:r>
      <w:proofErr w:type="spellStart"/>
      <w:r w:rsidR="001B20A0" w:rsidRPr="00A23B14">
        <w:rPr>
          <w:lang w:val="en-GB"/>
        </w:rPr>
        <w:t>Nr</w:t>
      </w:r>
      <w:proofErr w:type="spellEnd"/>
      <w:r w:rsidR="001B20A0" w:rsidRPr="00A23B14">
        <w:rPr>
          <w:lang w:val="en-GB"/>
        </w:rPr>
        <w:t xml:space="preserve">. 1024/2012 </w:t>
      </w:r>
      <w:proofErr w:type="spellStart"/>
      <w:r w:rsidR="001B20A0" w:rsidRPr="00A23B14">
        <w:rPr>
          <w:lang w:val="en-GB"/>
        </w:rPr>
        <w:t>dėl</w:t>
      </w:r>
      <w:proofErr w:type="spellEnd"/>
      <w:r w:rsidR="001B20A0" w:rsidRPr="00A23B14">
        <w:rPr>
          <w:lang w:val="en-GB"/>
        </w:rPr>
        <w:t xml:space="preserve"> </w:t>
      </w:r>
      <w:proofErr w:type="spellStart"/>
      <w:r w:rsidR="001B20A0" w:rsidRPr="00A23B14">
        <w:rPr>
          <w:lang w:val="en-GB"/>
        </w:rPr>
        <w:t>administracinio</w:t>
      </w:r>
      <w:proofErr w:type="spellEnd"/>
      <w:r w:rsidR="001B20A0" w:rsidRPr="00A23B14">
        <w:rPr>
          <w:lang w:val="en-GB"/>
        </w:rPr>
        <w:t xml:space="preserve"> </w:t>
      </w:r>
      <w:proofErr w:type="spellStart"/>
      <w:r w:rsidR="001B20A0" w:rsidRPr="00A23B14">
        <w:rPr>
          <w:lang w:val="en-GB"/>
        </w:rPr>
        <w:t>bendradarbiavimo</w:t>
      </w:r>
      <w:proofErr w:type="spellEnd"/>
      <w:r w:rsidR="001B20A0" w:rsidRPr="00A23B14">
        <w:rPr>
          <w:lang w:val="en-GB"/>
        </w:rPr>
        <w:t xml:space="preserve"> per </w:t>
      </w:r>
      <w:proofErr w:type="spellStart"/>
      <w:r w:rsidR="001B20A0" w:rsidRPr="00A23B14">
        <w:rPr>
          <w:lang w:val="en-GB"/>
        </w:rPr>
        <w:t>Vidaus</w:t>
      </w:r>
      <w:proofErr w:type="spellEnd"/>
      <w:r w:rsidR="001B20A0" w:rsidRPr="00A23B14">
        <w:rPr>
          <w:lang w:val="en-GB"/>
        </w:rPr>
        <w:t xml:space="preserve"> </w:t>
      </w:r>
      <w:proofErr w:type="spellStart"/>
      <w:r w:rsidR="001B20A0" w:rsidRPr="00A23B14">
        <w:rPr>
          <w:lang w:val="en-GB"/>
        </w:rPr>
        <w:t>rinkos</w:t>
      </w:r>
      <w:proofErr w:type="spellEnd"/>
      <w:r w:rsidR="001B20A0" w:rsidRPr="00A23B14">
        <w:rPr>
          <w:lang w:val="en-GB"/>
        </w:rPr>
        <w:t xml:space="preserve"> </w:t>
      </w:r>
      <w:proofErr w:type="spellStart"/>
      <w:r w:rsidR="001B20A0" w:rsidRPr="00A23B14">
        <w:rPr>
          <w:lang w:val="en-GB"/>
        </w:rPr>
        <w:t>informacinę</w:t>
      </w:r>
      <w:proofErr w:type="spellEnd"/>
      <w:r w:rsidR="001B20A0" w:rsidRPr="00A23B14">
        <w:rPr>
          <w:lang w:val="en-GB"/>
        </w:rPr>
        <w:t xml:space="preserve"> </w:t>
      </w:r>
      <w:proofErr w:type="spellStart"/>
      <w:r w:rsidR="001B20A0" w:rsidRPr="00A23B14">
        <w:rPr>
          <w:lang w:val="en-GB"/>
        </w:rPr>
        <w:t>sistemą</w:t>
      </w:r>
      <w:proofErr w:type="spellEnd"/>
      <w:r w:rsidR="001B20A0" w:rsidRPr="00A23B14">
        <w:rPr>
          <w:lang w:val="en-GB"/>
        </w:rPr>
        <w:t xml:space="preserve"> (IMI </w:t>
      </w:r>
      <w:proofErr w:type="spellStart"/>
      <w:r w:rsidR="001B20A0" w:rsidRPr="00A23B14">
        <w:rPr>
          <w:lang w:val="en-GB"/>
        </w:rPr>
        <w:t>reglamentas</w:t>
      </w:r>
      <w:proofErr w:type="spellEnd"/>
      <w:r w:rsidR="001B20A0" w:rsidRPr="00A23B14">
        <w:rPr>
          <w:lang w:val="en-GB"/>
        </w:rPr>
        <w:t xml:space="preserve">) 9 </w:t>
      </w:r>
      <w:proofErr w:type="spellStart"/>
      <w:r w:rsidR="001B20A0" w:rsidRPr="00A23B14">
        <w:rPr>
          <w:lang w:val="en-GB"/>
        </w:rPr>
        <w:t>straipsnį</w:t>
      </w:r>
      <w:proofErr w:type="spellEnd"/>
      <w:r w:rsidR="001B20A0" w:rsidRPr="00A23B14">
        <w:rPr>
          <w:lang w:val="en-GB"/>
        </w:rPr>
        <w:t xml:space="preserve"> „</w:t>
      </w:r>
      <w:proofErr w:type="spellStart"/>
      <w:r w:rsidR="001B20A0" w:rsidRPr="00A23B14">
        <w:rPr>
          <w:lang w:val="en-GB"/>
        </w:rPr>
        <w:t>Administraciniai</w:t>
      </w:r>
      <w:proofErr w:type="spellEnd"/>
      <w:r w:rsidR="001B20A0" w:rsidRPr="00A23B14">
        <w:rPr>
          <w:lang w:val="en-GB"/>
        </w:rPr>
        <w:t xml:space="preserve"> </w:t>
      </w:r>
      <w:proofErr w:type="spellStart"/>
      <w:r w:rsidR="001B20A0" w:rsidRPr="00A23B14">
        <w:rPr>
          <w:lang w:val="en-GB"/>
        </w:rPr>
        <w:t>reikalavimai</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kontrolės</w:t>
      </w:r>
      <w:proofErr w:type="spellEnd"/>
      <w:r w:rsidR="001B20A0" w:rsidRPr="00A23B14">
        <w:rPr>
          <w:lang w:val="en-GB"/>
        </w:rPr>
        <w:t xml:space="preserve"> </w:t>
      </w:r>
      <w:proofErr w:type="spellStart"/>
      <w:r w:rsidR="001B20A0" w:rsidRPr="00A23B14">
        <w:rPr>
          <w:lang w:val="en-GB"/>
        </w:rPr>
        <w:t>priemonės</w:t>
      </w:r>
      <w:proofErr w:type="spellEnd"/>
      <w:r w:rsidR="001B20A0" w:rsidRPr="00A23B14">
        <w:rPr>
          <w:lang w:val="en-GB"/>
        </w:rPr>
        <w:t>“, 12 </w:t>
      </w:r>
      <w:proofErr w:type="spellStart"/>
      <w:r w:rsidR="001B20A0" w:rsidRPr="00A23B14">
        <w:rPr>
          <w:lang w:val="en-GB"/>
        </w:rPr>
        <w:t>straipsnį</w:t>
      </w:r>
      <w:proofErr w:type="spellEnd"/>
      <w:r w:rsidR="001B20A0" w:rsidRPr="00A23B14">
        <w:rPr>
          <w:lang w:val="en-GB"/>
        </w:rPr>
        <w:t xml:space="preserve"> „</w:t>
      </w:r>
      <w:proofErr w:type="spellStart"/>
      <w:r w:rsidR="001B20A0" w:rsidRPr="00A23B14">
        <w:rPr>
          <w:lang w:val="en-GB"/>
        </w:rPr>
        <w:t>Atsakomybė</w:t>
      </w:r>
      <w:proofErr w:type="spellEnd"/>
      <w:r w:rsidR="001B20A0" w:rsidRPr="00A23B14">
        <w:rPr>
          <w:lang w:val="en-GB"/>
        </w:rPr>
        <w:t xml:space="preserve"> </w:t>
      </w:r>
      <w:proofErr w:type="spellStart"/>
      <w:r w:rsidR="001B20A0" w:rsidRPr="00A23B14">
        <w:rPr>
          <w:lang w:val="en-GB"/>
        </w:rPr>
        <w:t>subrangos</w:t>
      </w:r>
      <w:proofErr w:type="spellEnd"/>
      <w:r w:rsidR="001B20A0" w:rsidRPr="00A23B14">
        <w:rPr>
          <w:lang w:val="en-GB"/>
        </w:rPr>
        <w:t xml:space="preserve"> </w:t>
      </w:r>
      <w:proofErr w:type="spellStart"/>
      <w:r w:rsidR="001B20A0" w:rsidRPr="00A23B14">
        <w:rPr>
          <w:lang w:val="en-GB"/>
        </w:rPr>
        <w:t>atveju</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iš</w:t>
      </w:r>
      <w:proofErr w:type="spellEnd"/>
      <w:r w:rsidR="001B20A0" w:rsidRPr="00A23B14">
        <w:rPr>
          <w:lang w:val="en-GB"/>
        </w:rPr>
        <w:t xml:space="preserve"> </w:t>
      </w:r>
      <w:proofErr w:type="spellStart"/>
      <w:r w:rsidR="001B20A0" w:rsidRPr="00A23B14">
        <w:rPr>
          <w:lang w:val="en-GB"/>
        </w:rPr>
        <w:t>dalies</w:t>
      </w:r>
      <w:proofErr w:type="spellEnd"/>
      <w:r w:rsidR="001B20A0" w:rsidRPr="00A23B14">
        <w:rPr>
          <w:lang w:val="en-GB"/>
        </w:rPr>
        <w:t xml:space="preserve"> </w:t>
      </w:r>
      <w:proofErr w:type="spellStart"/>
      <w:r w:rsidR="001B20A0" w:rsidRPr="00A23B14">
        <w:rPr>
          <w:lang w:val="en-GB"/>
        </w:rPr>
        <w:t>perkelti</w:t>
      </w:r>
      <w:proofErr w:type="spellEnd"/>
      <w:r w:rsidR="001B20A0" w:rsidRPr="00A23B14">
        <w:rPr>
          <w:lang w:val="en-GB"/>
        </w:rPr>
        <w:t xml:space="preserve"> 2020 m. </w:t>
      </w:r>
      <w:proofErr w:type="spellStart"/>
      <w:r w:rsidR="001B20A0" w:rsidRPr="00A23B14">
        <w:rPr>
          <w:lang w:val="en-GB"/>
        </w:rPr>
        <w:t>liepos</w:t>
      </w:r>
      <w:proofErr w:type="spellEnd"/>
      <w:r w:rsidR="001B20A0" w:rsidRPr="00A23B14">
        <w:rPr>
          <w:lang w:val="en-GB"/>
        </w:rPr>
        <w:t xml:space="preserve"> 15 d. </w:t>
      </w:r>
      <w:proofErr w:type="spellStart"/>
      <w:r w:rsidR="001B20A0" w:rsidRPr="00A23B14">
        <w:rPr>
          <w:lang w:val="en-GB"/>
        </w:rPr>
        <w:t>Europos</w:t>
      </w:r>
      <w:proofErr w:type="spellEnd"/>
      <w:r w:rsidR="001B20A0" w:rsidRPr="00A23B14">
        <w:rPr>
          <w:lang w:val="en-GB"/>
        </w:rPr>
        <w:t xml:space="preserve"> </w:t>
      </w:r>
      <w:proofErr w:type="spellStart"/>
      <w:r w:rsidR="001B20A0" w:rsidRPr="00A23B14">
        <w:rPr>
          <w:lang w:val="en-GB"/>
        </w:rPr>
        <w:t>Parlamento</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Tarybos</w:t>
      </w:r>
      <w:proofErr w:type="spellEnd"/>
      <w:r w:rsidR="001B20A0" w:rsidRPr="00A23B14">
        <w:rPr>
          <w:lang w:val="en-GB"/>
        </w:rPr>
        <w:t xml:space="preserve"> </w:t>
      </w:r>
      <w:proofErr w:type="spellStart"/>
      <w:r w:rsidR="001B20A0" w:rsidRPr="00A23B14">
        <w:rPr>
          <w:lang w:val="en-GB"/>
        </w:rPr>
        <w:t>direktyvą</w:t>
      </w:r>
      <w:proofErr w:type="spellEnd"/>
      <w:r w:rsidR="001B20A0" w:rsidRPr="00A23B14">
        <w:rPr>
          <w:lang w:val="en-GB"/>
        </w:rPr>
        <w:t xml:space="preserve"> (ES) 2020/1057, </w:t>
      </w:r>
      <w:proofErr w:type="spellStart"/>
      <w:r w:rsidR="001B20A0" w:rsidRPr="00A23B14">
        <w:rPr>
          <w:lang w:val="en-GB"/>
        </w:rPr>
        <w:t>kuria</w:t>
      </w:r>
      <w:proofErr w:type="spellEnd"/>
      <w:r w:rsidR="001B20A0" w:rsidRPr="00A23B14">
        <w:rPr>
          <w:lang w:val="en-GB"/>
        </w:rPr>
        <w:t xml:space="preserve"> </w:t>
      </w:r>
      <w:proofErr w:type="spellStart"/>
      <w:r w:rsidR="001B20A0" w:rsidRPr="00A23B14">
        <w:rPr>
          <w:lang w:val="en-GB"/>
        </w:rPr>
        <w:t>nustatomos</w:t>
      </w:r>
      <w:proofErr w:type="spellEnd"/>
      <w:r w:rsidR="001B20A0" w:rsidRPr="00A23B14">
        <w:rPr>
          <w:lang w:val="en-GB"/>
        </w:rPr>
        <w:t xml:space="preserve"> </w:t>
      </w:r>
      <w:proofErr w:type="spellStart"/>
      <w:r w:rsidR="001B20A0" w:rsidRPr="00A23B14">
        <w:rPr>
          <w:lang w:val="en-GB"/>
        </w:rPr>
        <w:t>konkrečios</w:t>
      </w:r>
      <w:proofErr w:type="spellEnd"/>
      <w:r w:rsidR="001B20A0" w:rsidRPr="00A23B14">
        <w:rPr>
          <w:lang w:val="en-GB"/>
        </w:rPr>
        <w:t xml:space="preserve"> </w:t>
      </w:r>
      <w:proofErr w:type="spellStart"/>
      <w:r w:rsidR="001B20A0" w:rsidRPr="00A23B14">
        <w:rPr>
          <w:lang w:val="en-GB"/>
        </w:rPr>
        <w:t>su</w:t>
      </w:r>
      <w:proofErr w:type="spellEnd"/>
      <w:r w:rsidR="001B20A0" w:rsidRPr="00A23B14">
        <w:rPr>
          <w:lang w:val="en-GB"/>
        </w:rPr>
        <w:t xml:space="preserve"> </w:t>
      </w:r>
      <w:proofErr w:type="spellStart"/>
      <w:r w:rsidR="001B20A0" w:rsidRPr="00A23B14">
        <w:rPr>
          <w:lang w:val="en-GB"/>
        </w:rPr>
        <w:t>Direktyva</w:t>
      </w:r>
      <w:proofErr w:type="spellEnd"/>
      <w:r w:rsidR="001B20A0" w:rsidRPr="00A23B14">
        <w:rPr>
          <w:lang w:val="en-GB"/>
        </w:rPr>
        <w:t xml:space="preserve"> 96/71/EB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Direktyva</w:t>
      </w:r>
      <w:proofErr w:type="spellEnd"/>
      <w:r w:rsidR="001B20A0" w:rsidRPr="00A23B14">
        <w:rPr>
          <w:lang w:val="en-GB"/>
        </w:rPr>
        <w:t xml:space="preserve"> 2014/67/ES </w:t>
      </w:r>
      <w:proofErr w:type="spellStart"/>
      <w:r w:rsidR="001B20A0" w:rsidRPr="00A23B14">
        <w:rPr>
          <w:lang w:val="en-GB"/>
        </w:rPr>
        <w:t>susijusios</w:t>
      </w:r>
      <w:proofErr w:type="spellEnd"/>
      <w:r w:rsidR="001B20A0" w:rsidRPr="00A23B14">
        <w:rPr>
          <w:lang w:val="en-GB"/>
        </w:rPr>
        <w:t xml:space="preserve"> </w:t>
      </w:r>
      <w:proofErr w:type="spellStart"/>
      <w:r w:rsidR="001B20A0" w:rsidRPr="00A23B14">
        <w:rPr>
          <w:lang w:val="en-GB"/>
        </w:rPr>
        <w:t>kelių</w:t>
      </w:r>
      <w:proofErr w:type="spellEnd"/>
      <w:r w:rsidR="001B20A0" w:rsidRPr="00A23B14">
        <w:rPr>
          <w:lang w:val="en-GB"/>
        </w:rPr>
        <w:t xml:space="preserve"> </w:t>
      </w:r>
      <w:proofErr w:type="spellStart"/>
      <w:r w:rsidR="001B20A0" w:rsidRPr="00A23B14">
        <w:rPr>
          <w:lang w:val="en-GB"/>
        </w:rPr>
        <w:t>transporto</w:t>
      </w:r>
      <w:proofErr w:type="spellEnd"/>
      <w:r w:rsidR="001B20A0" w:rsidRPr="00A23B14">
        <w:rPr>
          <w:lang w:val="en-GB"/>
        </w:rPr>
        <w:t xml:space="preserve"> </w:t>
      </w:r>
      <w:proofErr w:type="spellStart"/>
      <w:r w:rsidR="001B20A0" w:rsidRPr="00A23B14">
        <w:rPr>
          <w:lang w:val="en-GB"/>
        </w:rPr>
        <w:t>vairuotojų</w:t>
      </w:r>
      <w:proofErr w:type="spellEnd"/>
      <w:r w:rsidR="001B20A0" w:rsidRPr="00A23B14">
        <w:rPr>
          <w:lang w:val="en-GB"/>
        </w:rPr>
        <w:t xml:space="preserve"> </w:t>
      </w:r>
      <w:proofErr w:type="spellStart"/>
      <w:r w:rsidR="001B20A0" w:rsidRPr="00A23B14">
        <w:rPr>
          <w:lang w:val="en-GB"/>
        </w:rPr>
        <w:t>komandiravimo</w:t>
      </w:r>
      <w:proofErr w:type="spellEnd"/>
      <w:r w:rsidR="001B20A0" w:rsidRPr="00A23B14">
        <w:rPr>
          <w:lang w:val="en-GB"/>
        </w:rPr>
        <w:t xml:space="preserve"> </w:t>
      </w:r>
      <w:proofErr w:type="spellStart"/>
      <w:r w:rsidR="001B20A0" w:rsidRPr="00A23B14">
        <w:rPr>
          <w:lang w:val="en-GB"/>
        </w:rPr>
        <w:t>taisyklės</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iš</w:t>
      </w:r>
      <w:proofErr w:type="spellEnd"/>
      <w:r w:rsidR="001B20A0" w:rsidRPr="00A23B14">
        <w:rPr>
          <w:lang w:val="en-GB"/>
        </w:rPr>
        <w:t xml:space="preserve"> </w:t>
      </w:r>
      <w:proofErr w:type="spellStart"/>
      <w:r w:rsidR="001B20A0" w:rsidRPr="00A23B14">
        <w:rPr>
          <w:lang w:val="en-GB"/>
        </w:rPr>
        <w:t>dalies</w:t>
      </w:r>
      <w:proofErr w:type="spellEnd"/>
      <w:r w:rsidR="001B20A0" w:rsidRPr="00A23B14">
        <w:rPr>
          <w:lang w:val="en-GB"/>
        </w:rPr>
        <w:t xml:space="preserve"> </w:t>
      </w:r>
      <w:proofErr w:type="spellStart"/>
      <w:r w:rsidR="001B20A0" w:rsidRPr="00A23B14">
        <w:rPr>
          <w:lang w:val="en-GB"/>
        </w:rPr>
        <w:t>keičiami</w:t>
      </w:r>
      <w:proofErr w:type="spellEnd"/>
      <w:r w:rsidR="001B20A0" w:rsidRPr="00A23B14">
        <w:rPr>
          <w:lang w:val="en-GB"/>
        </w:rPr>
        <w:t xml:space="preserve"> </w:t>
      </w:r>
      <w:proofErr w:type="spellStart"/>
      <w:r w:rsidR="001B20A0" w:rsidRPr="00A23B14">
        <w:rPr>
          <w:lang w:val="en-GB"/>
        </w:rPr>
        <w:t>Direktyva</w:t>
      </w:r>
      <w:proofErr w:type="spellEnd"/>
      <w:r w:rsidR="001B20A0" w:rsidRPr="00A23B14">
        <w:rPr>
          <w:lang w:val="en-GB"/>
        </w:rPr>
        <w:t xml:space="preserve"> 2006/22/EB, </w:t>
      </w:r>
      <w:proofErr w:type="spellStart"/>
      <w:r w:rsidR="001B20A0" w:rsidRPr="00A23B14">
        <w:rPr>
          <w:lang w:val="en-GB"/>
        </w:rPr>
        <w:t>kiek</w:t>
      </w:r>
      <w:proofErr w:type="spellEnd"/>
      <w:r w:rsidR="001B20A0" w:rsidRPr="00A23B14">
        <w:rPr>
          <w:lang w:val="en-GB"/>
        </w:rPr>
        <w:t xml:space="preserve"> tai </w:t>
      </w:r>
      <w:proofErr w:type="spellStart"/>
      <w:r w:rsidR="001B20A0" w:rsidRPr="00A23B14">
        <w:rPr>
          <w:lang w:val="en-GB"/>
        </w:rPr>
        <w:t>susiję</w:t>
      </w:r>
      <w:proofErr w:type="spellEnd"/>
      <w:r w:rsidR="001B20A0" w:rsidRPr="00A23B14">
        <w:rPr>
          <w:lang w:val="en-GB"/>
        </w:rPr>
        <w:t xml:space="preserve"> </w:t>
      </w:r>
      <w:proofErr w:type="spellStart"/>
      <w:r w:rsidR="001B20A0" w:rsidRPr="00A23B14">
        <w:rPr>
          <w:lang w:val="en-GB"/>
        </w:rPr>
        <w:t>su</w:t>
      </w:r>
      <w:proofErr w:type="spellEnd"/>
      <w:r w:rsidR="001B20A0" w:rsidRPr="00A23B14">
        <w:rPr>
          <w:lang w:val="en-GB"/>
        </w:rPr>
        <w:t xml:space="preserve"> </w:t>
      </w:r>
      <w:proofErr w:type="spellStart"/>
      <w:r w:rsidR="001B20A0" w:rsidRPr="00A23B14">
        <w:rPr>
          <w:lang w:val="en-GB"/>
        </w:rPr>
        <w:t>vykdymo</w:t>
      </w:r>
      <w:proofErr w:type="spellEnd"/>
      <w:r w:rsidR="001B20A0" w:rsidRPr="00A23B14">
        <w:rPr>
          <w:lang w:val="en-GB"/>
        </w:rPr>
        <w:t xml:space="preserve"> </w:t>
      </w:r>
      <w:proofErr w:type="spellStart"/>
      <w:r w:rsidR="001B20A0" w:rsidRPr="00A23B14">
        <w:rPr>
          <w:lang w:val="en-GB"/>
        </w:rPr>
        <w:t>užtikrinimo</w:t>
      </w:r>
      <w:proofErr w:type="spellEnd"/>
      <w:r w:rsidR="001B20A0" w:rsidRPr="00A23B14">
        <w:rPr>
          <w:lang w:val="en-GB"/>
        </w:rPr>
        <w:t xml:space="preserve"> </w:t>
      </w:r>
      <w:proofErr w:type="spellStart"/>
      <w:r w:rsidR="001B20A0" w:rsidRPr="00A23B14">
        <w:rPr>
          <w:lang w:val="en-GB"/>
        </w:rPr>
        <w:t>reikalavimais</w:t>
      </w:r>
      <w:proofErr w:type="spellEnd"/>
      <w:r w:rsidR="001B20A0" w:rsidRPr="00A23B14">
        <w:rPr>
          <w:lang w:val="en-GB"/>
        </w:rPr>
        <w:t xml:space="preserve">, </w:t>
      </w:r>
      <w:proofErr w:type="spellStart"/>
      <w:r w:rsidR="001B20A0" w:rsidRPr="00A23B14">
        <w:rPr>
          <w:lang w:val="en-GB"/>
        </w:rPr>
        <w:t>ir</w:t>
      </w:r>
      <w:proofErr w:type="spellEnd"/>
      <w:r w:rsidR="001B20A0" w:rsidRPr="00A23B14">
        <w:rPr>
          <w:lang w:val="en-GB"/>
        </w:rPr>
        <w:t xml:space="preserve"> </w:t>
      </w:r>
      <w:proofErr w:type="spellStart"/>
      <w:r w:rsidR="001B20A0" w:rsidRPr="00A23B14">
        <w:rPr>
          <w:lang w:val="en-GB"/>
        </w:rPr>
        <w:t>Reglamentas</w:t>
      </w:r>
      <w:proofErr w:type="spellEnd"/>
      <w:r w:rsidR="001B20A0" w:rsidRPr="00A23B14">
        <w:rPr>
          <w:lang w:val="en-GB"/>
        </w:rPr>
        <w:t xml:space="preserve"> (ES) </w:t>
      </w:r>
      <w:proofErr w:type="spellStart"/>
      <w:r w:rsidR="001B20A0" w:rsidRPr="00A23B14">
        <w:rPr>
          <w:lang w:val="en-GB"/>
        </w:rPr>
        <w:t>Nr</w:t>
      </w:r>
      <w:proofErr w:type="spellEnd"/>
      <w:r w:rsidR="001B20A0" w:rsidRPr="00A23B14">
        <w:rPr>
          <w:lang w:val="en-GB"/>
        </w:rPr>
        <w:t>. 1024/2012.</w:t>
      </w:r>
    </w:p>
    <w:p w:rsidR="00327890" w:rsidRPr="00A23B14" w:rsidRDefault="009E3898" w:rsidP="00327890">
      <w:pPr>
        <w:pStyle w:val="Pagrindinistekstas"/>
        <w:spacing w:after="0"/>
        <w:ind w:firstLine="709"/>
        <w:jc w:val="both"/>
        <w:rPr>
          <w:color w:val="000000" w:themeColor="text1"/>
        </w:rPr>
      </w:pPr>
      <w:r w:rsidRPr="00A23B14">
        <w:rPr>
          <w:color w:val="000000" w:themeColor="text1"/>
        </w:rPr>
        <w:t xml:space="preserve">2020 m. lapkričio 6 d. Europos Komisijos Užimtumo, socialinių reikalų ir </w:t>
      </w:r>
      <w:proofErr w:type="spellStart"/>
      <w:r w:rsidRPr="00A23B14">
        <w:rPr>
          <w:color w:val="000000" w:themeColor="text1"/>
        </w:rPr>
        <w:t>įtraukties</w:t>
      </w:r>
      <w:proofErr w:type="spellEnd"/>
      <w:r w:rsidRPr="00A23B14">
        <w:rPr>
          <w:color w:val="000000" w:themeColor="text1"/>
        </w:rPr>
        <w:t xml:space="preserve"> generalini</w:t>
      </w:r>
      <w:r w:rsidR="001D644E" w:rsidRPr="00A23B14">
        <w:rPr>
          <w:color w:val="000000" w:themeColor="text1"/>
        </w:rPr>
        <w:t>s</w:t>
      </w:r>
      <w:r w:rsidRPr="00A23B14">
        <w:rPr>
          <w:color w:val="000000" w:themeColor="text1"/>
        </w:rPr>
        <w:t xml:space="preserve"> direktorat</w:t>
      </w:r>
      <w:r w:rsidR="001D644E" w:rsidRPr="00A23B14">
        <w:rPr>
          <w:color w:val="000000" w:themeColor="text1"/>
        </w:rPr>
        <w:t>as</w:t>
      </w:r>
      <w:r w:rsidRPr="00A23B14">
        <w:rPr>
          <w:color w:val="000000" w:themeColor="text1"/>
        </w:rPr>
        <w:t xml:space="preserve"> </w:t>
      </w:r>
      <w:r w:rsidR="00AC1322" w:rsidRPr="00A23B14">
        <w:rPr>
          <w:color w:val="000000" w:themeColor="text1"/>
        </w:rPr>
        <w:t xml:space="preserve">pateikė </w:t>
      </w:r>
      <w:r w:rsidRPr="00A23B14">
        <w:rPr>
          <w:color w:val="000000" w:themeColor="text1"/>
        </w:rPr>
        <w:t xml:space="preserve">preliminarų Lietuvos nacionalinių priemonių, kuriomis į nacionalinę teisę perkeliama Direktyva 2014/67/ES, vertinimą </w:t>
      </w:r>
      <w:r w:rsidR="00F50423" w:rsidRPr="00A23B14">
        <w:rPr>
          <w:color w:val="000000" w:themeColor="text1"/>
        </w:rPr>
        <w:t xml:space="preserve">Nr. </w:t>
      </w:r>
      <w:proofErr w:type="spellStart"/>
      <w:r w:rsidR="00F50423" w:rsidRPr="00A23B14">
        <w:rPr>
          <w:color w:val="000000" w:themeColor="text1"/>
        </w:rPr>
        <w:t>Ares</w:t>
      </w:r>
      <w:proofErr w:type="spellEnd"/>
      <w:r w:rsidR="00FF52C9" w:rsidRPr="00A23B14">
        <w:rPr>
          <w:color w:val="000000" w:themeColor="text1"/>
        </w:rPr>
        <w:t xml:space="preserve"> </w:t>
      </w:r>
      <w:r w:rsidR="00F50423" w:rsidRPr="00A23B14">
        <w:rPr>
          <w:color w:val="000000" w:themeColor="text1"/>
        </w:rPr>
        <w:t>(2020)</w:t>
      </w:r>
      <w:r w:rsidR="00FF52C9" w:rsidRPr="00A23B14">
        <w:rPr>
          <w:color w:val="000000" w:themeColor="text1"/>
        </w:rPr>
        <w:t xml:space="preserve"> </w:t>
      </w:r>
      <w:r w:rsidR="00F50423" w:rsidRPr="00A23B14">
        <w:rPr>
          <w:color w:val="000000" w:themeColor="text1"/>
        </w:rPr>
        <w:t xml:space="preserve">6411384 </w:t>
      </w:r>
      <w:r w:rsidRPr="00A23B14">
        <w:rPr>
          <w:color w:val="000000" w:themeColor="text1"/>
        </w:rPr>
        <w:t xml:space="preserve">(toliau – vertinimas). </w:t>
      </w:r>
    </w:p>
    <w:p w:rsidR="00C066FE" w:rsidRPr="00A23B14" w:rsidRDefault="007411D9" w:rsidP="00327890">
      <w:pPr>
        <w:pStyle w:val="Pagrindinistekstas"/>
        <w:spacing w:after="0"/>
        <w:ind w:firstLine="709"/>
        <w:jc w:val="both"/>
        <w:rPr>
          <w:color w:val="000000" w:themeColor="text1"/>
        </w:rPr>
      </w:pPr>
      <w:r w:rsidRPr="00A23B14">
        <w:rPr>
          <w:color w:val="000000" w:themeColor="text1"/>
        </w:rPr>
        <w:t>Lietuvos Respublikos s</w:t>
      </w:r>
      <w:r w:rsidR="00C066FE" w:rsidRPr="00A23B14">
        <w:rPr>
          <w:color w:val="000000" w:themeColor="text1"/>
        </w:rPr>
        <w:t>ocialinės apsaugos ir darbo ministerija 2</w:t>
      </w:r>
      <w:r w:rsidR="00AC1322" w:rsidRPr="00A23B14">
        <w:rPr>
          <w:color w:val="000000" w:themeColor="text1"/>
        </w:rPr>
        <w:t xml:space="preserve">020 m. gruodžio 18 d. raštu </w:t>
      </w:r>
      <w:r w:rsidR="00AC1322" w:rsidRPr="00A23B14">
        <w:rPr>
          <w:color w:val="000000" w:themeColor="text1"/>
        </w:rPr>
        <w:br/>
      </w:r>
      <w:r w:rsidR="00C066FE" w:rsidRPr="00A23B14">
        <w:rPr>
          <w:color w:val="000000" w:themeColor="text1"/>
        </w:rPr>
        <w:t>Nr. (28.5 E-4)</w:t>
      </w:r>
      <w:r w:rsidR="009E73FB" w:rsidRPr="00A23B14">
        <w:rPr>
          <w:color w:val="000000" w:themeColor="text1"/>
        </w:rPr>
        <w:t xml:space="preserve"> </w:t>
      </w:r>
      <w:r w:rsidR="00C066FE" w:rsidRPr="00A23B14">
        <w:rPr>
          <w:color w:val="000000" w:themeColor="text1"/>
        </w:rPr>
        <w:t>SD-6784</w:t>
      </w:r>
      <w:r w:rsidR="00F50423" w:rsidRPr="00A23B14">
        <w:rPr>
          <w:color w:val="000000" w:themeColor="text1"/>
        </w:rPr>
        <w:t xml:space="preserve">, adresuotu Europos Komisijos Užimtumo, socialinių reikalų ir </w:t>
      </w:r>
      <w:proofErr w:type="spellStart"/>
      <w:r w:rsidR="00F50423" w:rsidRPr="00A23B14">
        <w:rPr>
          <w:color w:val="000000" w:themeColor="text1"/>
        </w:rPr>
        <w:t>įtraukties</w:t>
      </w:r>
      <w:proofErr w:type="spellEnd"/>
      <w:r w:rsidR="00F50423" w:rsidRPr="00A23B14">
        <w:rPr>
          <w:color w:val="000000" w:themeColor="text1"/>
        </w:rPr>
        <w:t xml:space="preserve"> generaliniam direktoratui</w:t>
      </w:r>
      <w:r w:rsidR="00AC1322" w:rsidRPr="00A23B14">
        <w:rPr>
          <w:color w:val="000000" w:themeColor="text1"/>
        </w:rPr>
        <w:t>,</w:t>
      </w:r>
      <w:r w:rsidR="00C066FE" w:rsidRPr="00A23B14">
        <w:rPr>
          <w:color w:val="000000" w:themeColor="text1"/>
        </w:rPr>
        <w:t xml:space="preserve"> įsipareigojo </w:t>
      </w:r>
      <w:r w:rsidR="00F50423" w:rsidRPr="00A23B14">
        <w:t>parengti teisės aktų pakeitim</w:t>
      </w:r>
      <w:r w:rsidR="0020298F" w:rsidRPr="00A23B14">
        <w:t>ų projektus</w:t>
      </w:r>
      <w:r w:rsidR="00F50423" w:rsidRPr="00A23B14">
        <w:t>, kuri</w:t>
      </w:r>
      <w:r w:rsidR="001A02E3" w:rsidRPr="00A23B14">
        <w:t>ais</w:t>
      </w:r>
      <w:r w:rsidR="00F50423" w:rsidRPr="00A23B14">
        <w:t xml:space="preserve"> </w:t>
      </w:r>
      <w:r w:rsidR="001A02E3" w:rsidRPr="00A23B14">
        <w:t xml:space="preserve">į nacionalinę teisę būtų </w:t>
      </w:r>
      <w:r w:rsidR="00F50423" w:rsidRPr="00A23B14">
        <w:t xml:space="preserve">tinkamai </w:t>
      </w:r>
      <w:r w:rsidR="00AC1322" w:rsidRPr="00A23B14">
        <w:t>perkelt</w:t>
      </w:r>
      <w:r w:rsidR="001A02E3" w:rsidRPr="00A23B14">
        <w:t>i</w:t>
      </w:r>
      <w:r w:rsidR="00AC1322" w:rsidRPr="00A23B14">
        <w:t xml:space="preserve"> </w:t>
      </w:r>
      <w:r w:rsidR="00F50423" w:rsidRPr="00A23B14">
        <w:t>Direktyvos 2014/67/ES</w:t>
      </w:r>
      <w:r w:rsidR="00AC1322" w:rsidRPr="00A23B14">
        <w:t xml:space="preserve"> 9 ir 12 straipsni</w:t>
      </w:r>
      <w:r w:rsidR="001A02E3" w:rsidRPr="00A23B14">
        <w:t>ai</w:t>
      </w:r>
      <w:r w:rsidR="00F50423" w:rsidRPr="00A23B14">
        <w:t xml:space="preserve">. </w:t>
      </w:r>
    </w:p>
    <w:p w:rsidR="006D4685" w:rsidRPr="00A23B14" w:rsidRDefault="00E71499" w:rsidP="00327890">
      <w:pPr>
        <w:pStyle w:val="Pagrindinistekstas"/>
        <w:spacing w:after="0"/>
        <w:ind w:firstLine="709"/>
        <w:jc w:val="both"/>
        <w:rPr>
          <w:color w:val="000000" w:themeColor="text1"/>
        </w:rPr>
      </w:pPr>
      <w:r w:rsidRPr="00A23B14">
        <w:rPr>
          <w:color w:val="000000" w:themeColor="text1"/>
        </w:rPr>
        <w:t>Vertinime Europos Komisija atkreipė dėmesį</w:t>
      </w:r>
      <w:r w:rsidR="00341CEA" w:rsidRPr="00A23B14">
        <w:rPr>
          <w:color w:val="000000" w:themeColor="text1"/>
        </w:rPr>
        <w:t xml:space="preserve"> į tai</w:t>
      </w:r>
      <w:r w:rsidRPr="00A23B14">
        <w:rPr>
          <w:color w:val="000000" w:themeColor="text1"/>
        </w:rPr>
        <w:t>, kad Lietuv</w:t>
      </w:r>
      <w:r w:rsidR="00341CEA" w:rsidRPr="00A23B14">
        <w:rPr>
          <w:color w:val="000000" w:themeColor="text1"/>
        </w:rPr>
        <w:t>oje</w:t>
      </w:r>
      <w:r w:rsidRPr="00A23B14">
        <w:rPr>
          <w:color w:val="000000" w:themeColor="text1"/>
        </w:rPr>
        <w:t xml:space="preserve"> subrang</w:t>
      </w:r>
      <w:r w:rsidR="00CD1E78" w:rsidRPr="00A23B14">
        <w:rPr>
          <w:color w:val="000000" w:themeColor="text1"/>
        </w:rPr>
        <w:t>o</w:t>
      </w:r>
      <w:r w:rsidR="00341CEA" w:rsidRPr="00A23B14">
        <w:rPr>
          <w:color w:val="000000" w:themeColor="text1"/>
        </w:rPr>
        <w:t>vo</w:t>
      </w:r>
      <w:r w:rsidR="00CD1E78" w:rsidRPr="00A23B14">
        <w:rPr>
          <w:color w:val="000000" w:themeColor="text1"/>
        </w:rPr>
        <w:t xml:space="preserve"> atsakomyb</w:t>
      </w:r>
      <w:r w:rsidR="006D4685" w:rsidRPr="00A23B14">
        <w:rPr>
          <w:color w:val="000000" w:themeColor="text1"/>
        </w:rPr>
        <w:t>ę</w:t>
      </w:r>
      <w:r w:rsidR="00CD1E78" w:rsidRPr="00A23B14">
        <w:rPr>
          <w:color w:val="000000" w:themeColor="text1"/>
        </w:rPr>
        <w:t xml:space="preserve"> </w:t>
      </w:r>
      <w:r w:rsidR="006D4685" w:rsidRPr="00A23B14">
        <w:rPr>
          <w:color w:val="000000" w:themeColor="text1"/>
        </w:rPr>
        <w:t xml:space="preserve">reglamentuojančios </w:t>
      </w:r>
      <w:r w:rsidR="00CD1E78" w:rsidRPr="00A23B14">
        <w:rPr>
          <w:color w:val="000000" w:themeColor="text1"/>
        </w:rPr>
        <w:t>nuostat</w:t>
      </w:r>
      <w:r w:rsidR="006D4685" w:rsidRPr="00A23B14">
        <w:rPr>
          <w:color w:val="000000" w:themeColor="text1"/>
        </w:rPr>
        <w:t>os</w:t>
      </w:r>
      <w:r w:rsidR="00CD1E78" w:rsidRPr="00A23B14">
        <w:rPr>
          <w:color w:val="000000" w:themeColor="text1"/>
        </w:rPr>
        <w:t xml:space="preserve"> taiko</w:t>
      </w:r>
      <w:r w:rsidR="006D4685" w:rsidRPr="00A23B14">
        <w:rPr>
          <w:color w:val="000000" w:themeColor="text1"/>
        </w:rPr>
        <w:t>mos</w:t>
      </w:r>
      <w:r w:rsidRPr="00A23B14">
        <w:rPr>
          <w:color w:val="000000" w:themeColor="text1"/>
        </w:rPr>
        <w:t xml:space="preserve"> tik užsienio p</w:t>
      </w:r>
      <w:r w:rsidR="00CD1E78" w:rsidRPr="00A23B14">
        <w:rPr>
          <w:color w:val="000000" w:themeColor="text1"/>
        </w:rPr>
        <w:t>aslaugų teikėjams, bet netaiko</w:t>
      </w:r>
      <w:r w:rsidR="00341CEA" w:rsidRPr="00A23B14">
        <w:rPr>
          <w:color w:val="000000" w:themeColor="text1"/>
        </w:rPr>
        <w:t>m</w:t>
      </w:r>
      <w:r w:rsidR="006D4685" w:rsidRPr="00A23B14">
        <w:rPr>
          <w:color w:val="000000" w:themeColor="text1"/>
        </w:rPr>
        <w:t>os</w:t>
      </w:r>
      <w:r w:rsidRPr="00A23B14">
        <w:rPr>
          <w:color w:val="000000" w:themeColor="text1"/>
        </w:rPr>
        <w:t xml:space="preserve"> nacionaliniams paslaugų teikėjams, </w:t>
      </w:r>
      <w:r w:rsidR="006D4685" w:rsidRPr="00A23B14">
        <w:rPr>
          <w:color w:val="000000" w:themeColor="text1"/>
        </w:rPr>
        <w:t xml:space="preserve">taigi </w:t>
      </w:r>
      <w:r w:rsidRPr="00A23B14">
        <w:rPr>
          <w:color w:val="000000" w:themeColor="text1"/>
        </w:rPr>
        <w:t>nesilaik</w:t>
      </w:r>
      <w:r w:rsidR="006D4685" w:rsidRPr="00A23B14">
        <w:rPr>
          <w:color w:val="000000" w:themeColor="text1"/>
        </w:rPr>
        <w:t>oma</w:t>
      </w:r>
      <w:r w:rsidRPr="00A23B14">
        <w:rPr>
          <w:color w:val="000000" w:themeColor="text1"/>
        </w:rPr>
        <w:t xml:space="preserve"> nediskriminavimo principo, kaip reikalauja Direktyvos 2014/67 12</w:t>
      </w:r>
      <w:r w:rsidR="00341CEA" w:rsidRPr="00A23B14">
        <w:rPr>
          <w:color w:val="000000" w:themeColor="text1"/>
        </w:rPr>
        <w:t> </w:t>
      </w:r>
      <w:r w:rsidRPr="00A23B14">
        <w:rPr>
          <w:color w:val="000000" w:themeColor="text1"/>
        </w:rPr>
        <w:t>straipsni</w:t>
      </w:r>
      <w:r w:rsidR="006D4685" w:rsidRPr="00A23B14">
        <w:rPr>
          <w:color w:val="000000" w:themeColor="text1"/>
        </w:rPr>
        <w:t>o nuostatos</w:t>
      </w:r>
      <w:r w:rsidRPr="00A23B14">
        <w:rPr>
          <w:color w:val="000000" w:themeColor="text1"/>
        </w:rPr>
        <w:t>.</w:t>
      </w:r>
    </w:p>
    <w:p w:rsidR="00327890" w:rsidRPr="00A23B14" w:rsidRDefault="00327890" w:rsidP="00CA37A3">
      <w:pPr>
        <w:pStyle w:val="Pagrindinistekstas"/>
        <w:spacing w:after="0"/>
        <w:ind w:firstLine="709"/>
        <w:jc w:val="both"/>
        <w:rPr>
          <w:color w:val="000000" w:themeColor="text1"/>
        </w:rPr>
      </w:pPr>
      <w:r w:rsidRPr="00A23B14">
        <w:rPr>
          <w:color w:val="000000" w:themeColor="text1"/>
        </w:rPr>
        <w:t>Direktyvos 2014/67/ES 12 straipsnio 1 dalyje nustatyta,</w:t>
      </w:r>
      <w:r w:rsidR="00E71499" w:rsidRPr="00A23B14">
        <w:rPr>
          <w:color w:val="000000" w:themeColor="text1"/>
        </w:rPr>
        <w:t xml:space="preserve"> kad</w:t>
      </w:r>
      <w:r w:rsidR="006D4685" w:rsidRPr="00A23B14">
        <w:rPr>
          <w:color w:val="000000" w:themeColor="text1"/>
        </w:rPr>
        <w:t>,</w:t>
      </w:r>
      <w:r w:rsidR="00E71499" w:rsidRPr="00A23B14">
        <w:rPr>
          <w:color w:val="000000" w:themeColor="text1"/>
        </w:rPr>
        <w:t xml:space="preserve"> „</w:t>
      </w:r>
      <w:r w:rsidRPr="00A23B14">
        <w:rPr>
          <w:color w:val="000000" w:themeColor="text1"/>
        </w:rPr>
        <w:t>siekdamos kovoti su sukčiavimu ir piktnaudžiavimu, valstybės narės gali, pasikonsultavusios su atitinkamais socialiniais partneriais, vadovaudamosi nacionalinės teisės aktais ir (arba) praktika, imtis papildomų priemonių, taikydamos nediskriminavimo ir proporcingumo principus, kad būtų užtikrinta, jog subrangos grandinėse rangovą, kurio tiesioginis subrangovas yra darbdavys (paslaugos teikėjas), kuriam taikoma Direktyvos 96/71/EB 1 straipsnio 3 dalis, komandiruotas darbuotojas galėtų kartu su darbdaviu arba vietoj jo laikyti atsakingu už nesumokėtą grynąjį darbo užmokestį, atitinkantį minimalaus dydžio darbo užmokestį ir (arba) įmokas į bendruosius fondus ar socialinių partnerių institucijoms tiek, kiek tai nustatyta Direktyvos 96/71/EB 3 straipsnyje</w:t>
      </w:r>
      <w:r w:rsidR="00E71499" w:rsidRPr="00A23B14">
        <w:rPr>
          <w:color w:val="000000" w:themeColor="text1"/>
        </w:rPr>
        <w:t>“</w:t>
      </w:r>
      <w:r w:rsidR="00314B43" w:rsidRPr="00A23B14">
        <w:rPr>
          <w:color w:val="000000" w:themeColor="text1"/>
        </w:rPr>
        <w:t>.</w:t>
      </w:r>
    </w:p>
    <w:p w:rsidR="00E71499" w:rsidRPr="00A23B14" w:rsidRDefault="00E71499" w:rsidP="00CA37A3">
      <w:pPr>
        <w:pStyle w:val="Pagrindinistekstas"/>
        <w:spacing w:after="0"/>
        <w:ind w:firstLine="709"/>
        <w:jc w:val="both"/>
        <w:rPr>
          <w:color w:val="000000" w:themeColor="text1"/>
        </w:rPr>
      </w:pPr>
      <w:r w:rsidRPr="00A23B14">
        <w:rPr>
          <w:color w:val="000000" w:themeColor="text1"/>
        </w:rPr>
        <w:t>Pagal Direktyvos 2014/67/ES 12 straipsnio 2 dalį „Direktyvos 96/71/EB priede nurodytos veiklos atžvilgiu valstybės narės numato priemones, kuriomis būtų užtikrinta, kad subrangos grandinėse rangovą, kurio tiesioginis subrangovas yra darbdavys, komandiruoti darbuotojai galėtų kartu su darbdaviu arba vietoj jo laikyti atsakingu už komandiruotų darbuotojų teisių apsaugą, kaip nurodyta šio straipsnio 1 dalyje“</w:t>
      </w:r>
      <w:r w:rsidR="00314B43" w:rsidRPr="00A23B14">
        <w:rPr>
          <w:color w:val="000000" w:themeColor="text1"/>
        </w:rPr>
        <w:t>.</w:t>
      </w:r>
    </w:p>
    <w:p w:rsidR="00327890" w:rsidRPr="00A23B14" w:rsidRDefault="00E71499" w:rsidP="00CA37A3">
      <w:pPr>
        <w:pStyle w:val="Pagrindinistekstas"/>
        <w:spacing w:after="0"/>
        <w:ind w:firstLine="709"/>
        <w:jc w:val="both"/>
        <w:rPr>
          <w:color w:val="000000" w:themeColor="text1"/>
        </w:rPr>
      </w:pPr>
      <w:r w:rsidRPr="00A23B14">
        <w:rPr>
          <w:color w:val="000000" w:themeColor="text1"/>
        </w:rPr>
        <w:t>Direktyvos 2014/67/ES 12 straipsnio 4 dalyje nustatyta, kad „valstybės narės, laikydamosi Sąjungos teisės, gali taip pat nustatyti griežtesnes taisykles dėl atsakomybės subrangos atveju apimties ir masto pagal nacionalinės teisės aktus vadovaudamosi nediskriminavimo ir proporcingumo principais. Valstybės narės, laikydamosi Sąjungos teisės, taip pat gali nustatyti tokią atsakomybę kituose sektoriuose nei nurodytieji Direktyvos 96/71/EB priede“</w:t>
      </w:r>
      <w:r w:rsidR="00314B43" w:rsidRPr="00A23B14">
        <w:rPr>
          <w:color w:val="000000" w:themeColor="text1"/>
        </w:rPr>
        <w:t>.</w:t>
      </w:r>
    </w:p>
    <w:p w:rsidR="00CD1E78" w:rsidRPr="00A23B14" w:rsidRDefault="00CD1E78" w:rsidP="00EE35F5">
      <w:pPr>
        <w:pStyle w:val="Pagrindinistekstas"/>
        <w:spacing w:after="0"/>
        <w:ind w:firstLine="709"/>
        <w:jc w:val="both"/>
      </w:pPr>
      <w:r w:rsidRPr="00A23B14">
        <w:t>Vertinime taip pat pažym</w:t>
      </w:r>
      <w:r w:rsidR="007807F7" w:rsidRPr="00A23B14">
        <w:t>ėta</w:t>
      </w:r>
      <w:r w:rsidRPr="00A23B14">
        <w:t xml:space="preserve">, kad </w:t>
      </w:r>
      <w:r w:rsidR="000649EB" w:rsidRPr="00A23B14">
        <w:t>ne visi pagal Direktyvos 2014/67/ES 9</w:t>
      </w:r>
      <w:r w:rsidR="00BE1C4B" w:rsidRPr="00A23B14">
        <w:t> </w:t>
      </w:r>
      <w:r w:rsidR="000649EB" w:rsidRPr="00A23B14">
        <w:t>straipsnio 1 dalies a</w:t>
      </w:r>
      <w:r w:rsidR="00735355" w:rsidRPr="00A23B14">
        <w:t> </w:t>
      </w:r>
      <w:r w:rsidR="000649EB" w:rsidRPr="00A23B14">
        <w:t xml:space="preserve">punktą </w:t>
      </w:r>
      <w:r w:rsidR="007807F7" w:rsidRPr="00A23B14">
        <w:t xml:space="preserve">Lietuvoje </w:t>
      </w:r>
      <w:r w:rsidR="000649EB" w:rsidRPr="00A23B14">
        <w:t xml:space="preserve">taikomi reikalavimai </w:t>
      </w:r>
      <w:r w:rsidR="00AC1322" w:rsidRPr="00A23B14">
        <w:t xml:space="preserve">užsienio </w:t>
      </w:r>
      <w:r w:rsidR="000649EB" w:rsidRPr="00A23B14">
        <w:t xml:space="preserve">paslaugų teikėjams yra reikalingi faktinei kontrolei darbo vietoje pagrįsti ir proporcingi teisėtam tikslui. </w:t>
      </w:r>
    </w:p>
    <w:p w:rsidR="007807F7" w:rsidRPr="00A23B14" w:rsidRDefault="007807F7" w:rsidP="00D659A3">
      <w:pPr>
        <w:pStyle w:val="Pagrindinistekstas"/>
        <w:spacing w:after="0"/>
        <w:jc w:val="both"/>
        <w:rPr>
          <w:color w:val="000000" w:themeColor="text1"/>
        </w:rPr>
      </w:pPr>
    </w:p>
    <w:p w:rsidR="008D21F4" w:rsidRPr="00A23B14" w:rsidRDefault="008D21F4" w:rsidP="008D21F4">
      <w:pPr>
        <w:widowControl w:val="0"/>
        <w:spacing w:line="276" w:lineRule="auto"/>
        <w:ind w:firstLine="709"/>
        <w:jc w:val="both"/>
        <w:rPr>
          <w:b/>
          <w:bCs/>
          <w:color w:val="000000" w:themeColor="text1"/>
        </w:rPr>
      </w:pPr>
      <w:r w:rsidRPr="00A23B14">
        <w:rPr>
          <w:b/>
          <w:bCs/>
          <w:color w:val="000000" w:themeColor="text1"/>
        </w:rPr>
        <w:lastRenderedPageBreak/>
        <w:t>2. Įstatym</w:t>
      </w:r>
      <w:r w:rsidR="00822FCE" w:rsidRPr="00A23B14">
        <w:rPr>
          <w:b/>
          <w:bCs/>
          <w:color w:val="000000" w:themeColor="text1"/>
        </w:rPr>
        <w:t>o</w:t>
      </w:r>
      <w:r w:rsidRPr="00A23B14">
        <w:rPr>
          <w:b/>
          <w:bCs/>
          <w:color w:val="000000" w:themeColor="text1"/>
        </w:rPr>
        <w:t xml:space="preserve"> projekt</w:t>
      </w:r>
      <w:r w:rsidR="00822FCE" w:rsidRPr="00A23B14">
        <w:rPr>
          <w:b/>
          <w:bCs/>
          <w:color w:val="000000" w:themeColor="text1"/>
        </w:rPr>
        <w:t>o</w:t>
      </w:r>
      <w:r w:rsidRPr="00A23B14">
        <w:rPr>
          <w:b/>
          <w:bCs/>
          <w:color w:val="000000" w:themeColor="text1"/>
        </w:rPr>
        <w:t xml:space="preserve"> iniciatoriai ir rengėjai</w:t>
      </w:r>
    </w:p>
    <w:p w:rsidR="008D21F4" w:rsidRPr="00A23B14" w:rsidRDefault="008E1914" w:rsidP="0098326B">
      <w:pPr>
        <w:tabs>
          <w:tab w:val="left" w:pos="1080"/>
        </w:tabs>
        <w:ind w:firstLine="709"/>
        <w:jc w:val="both"/>
        <w:rPr>
          <w:color w:val="000000" w:themeColor="text1"/>
        </w:rPr>
      </w:pPr>
      <w:r w:rsidRPr="00A23B14">
        <w:rPr>
          <w:color w:val="000000" w:themeColor="text1"/>
        </w:rPr>
        <w:t>Įstatymo projektą</w:t>
      </w:r>
      <w:r w:rsidR="00A950B6" w:rsidRPr="00A23B14">
        <w:rPr>
          <w:color w:val="000000" w:themeColor="text1"/>
        </w:rPr>
        <w:t xml:space="preserve"> </w:t>
      </w:r>
      <w:r w:rsidR="008D21F4" w:rsidRPr="00A23B14">
        <w:rPr>
          <w:color w:val="000000" w:themeColor="text1"/>
        </w:rPr>
        <w:t xml:space="preserve">parengė </w:t>
      </w:r>
      <w:bookmarkStart w:id="0" w:name="_Hlk4585959"/>
      <w:bookmarkStart w:id="1" w:name="_Hlk4585967"/>
      <w:r w:rsidR="008D21F4" w:rsidRPr="00A23B14">
        <w:rPr>
          <w:color w:val="000000" w:themeColor="text1"/>
        </w:rPr>
        <w:t>Lietuvos Respublikos socialinės apsaugos ir darbo ministerijos Darbo teisės skyri</w:t>
      </w:r>
      <w:r w:rsidR="008D43CE" w:rsidRPr="00A23B14">
        <w:rPr>
          <w:color w:val="000000" w:themeColor="text1"/>
        </w:rPr>
        <w:t>a</w:t>
      </w:r>
      <w:r w:rsidR="008D21F4" w:rsidRPr="00A23B14">
        <w:rPr>
          <w:color w:val="000000" w:themeColor="text1"/>
        </w:rPr>
        <w:t xml:space="preserve">us </w:t>
      </w:r>
      <w:bookmarkEnd w:id="0"/>
      <w:r w:rsidR="003A76FD" w:rsidRPr="00A23B14">
        <w:rPr>
          <w:color w:val="000000" w:themeColor="text1"/>
        </w:rPr>
        <w:t xml:space="preserve">vyresnioji </w:t>
      </w:r>
      <w:r w:rsidR="00413F13" w:rsidRPr="00A23B14">
        <w:rPr>
          <w:color w:val="000000" w:themeColor="text1"/>
        </w:rPr>
        <w:t>patarėja</w:t>
      </w:r>
      <w:r w:rsidR="008D21F4" w:rsidRPr="00A23B14">
        <w:rPr>
          <w:color w:val="000000" w:themeColor="text1"/>
        </w:rPr>
        <w:t xml:space="preserve"> </w:t>
      </w:r>
      <w:r w:rsidR="003A76FD" w:rsidRPr="00A23B14">
        <w:rPr>
          <w:color w:val="000000" w:themeColor="text1"/>
        </w:rPr>
        <w:t xml:space="preserve">Jelena Polijančuk </w:t>
      </w:r>
      <w:r w:rsidR="00730DD0" w:rsidRPr="00A23B14">
        <w:rPr>
          <w:color w:val="000000" w:themeColor="text1"/>
        </w:rPr>
        <w:t>(</w:t>
      </w:r>
      <w:r w:rsidR="008D21F4" w:rsidRPr="00A23B14">
        <w:rPr>
          <w:color w:val="000000" w:themeColor="text1"/>
        </w:rPr>
        <w:t xml:space="preserve">tel. </w:t>
      </w:r>
      <w:r w:rsidR="003A76FD" w:rsidRPr="00A23B14">
        <w:rPr>
          <w:color w:val="000000" w:themeColor="text1"/>
        </w:rPr>
        <w:t>+370 685 10</w:t>
      </w:r>
      <w:r w:rsidR="00FE5C2C" w:rsidRPr="00A23B14">
        <w:rPr>
          <w:color w:val="000000" w:themeColor="text1"/>
        </w:rPr>
        <w:t xml:space="preserve"> </w:t>
      </w:r>
      <w:r w:rsidR="003A76FD" w:rsidRPr="00A23B14">
        <w:rPr>
          <w:color w:val="000000" w:themeColor="text1"/>
        </w:rPr>
        <w:t>369</w:t>
      </w:r>
      <w:r w:rsidR="007B6110" w:rsidRPr="00A23B14">
        <w:rPr>
          <w:color w:val="000000" w:themeColor="text1"/>
        </w:rPr>
        <w:t>, el.</w:t>
      </w:r>
      <w:r w:rsidR="00730DD0" w:rsidRPr="00A23B14">
        <w:rPr>
          <w:color w:val="000000" w:themeColor="text1"/>
        </w:rPr>
        <w:t> </w:t>
      </w:r>
      <w:r w:rsidR="007B6110" w:rsidRPr="00A23B14">
        <w:rPr>
          <w:color w:val="000000" w:themeColor="text1"/>
        </w:rPr>
        <w:t>p.</w:t>
      </w:r>
      <w:r w:rsidR="00730DD0" w:rsidRPr="00A23B14">
        <w:rPr>
          <w:color w:val="000000" w:themeColor="text1"/>
        </w:rPr>
        <w:t> </w:t>
      </w:r>
      <w:hyperlink r:id="rId9" w:history="1">
        <w:r w:rsidR="003A76FD" w:rsidRPr="00A23B14">
          <w:rPr>
            <w:rStyle w:val="Hipersaitas"/>
          </w:rPr>
          <w:t>Jelena.Polijancuk@socmin.lt</w:t>
        </w:r>
      </w:hyperlink>
      <w:r w:rsidR="00730DD0" w:rsidRPr="00A23B14">
        <w:rPr>
          <w:rStyle w:val="Hipersaitas"/>
          <w:color w:val="000000" w:themeColor="text1"/>
          <w:u w:val="none"/>
        </w:rPr>
        <w:t>)</w:t>
      </w:r>
      <w:r w:rsidR="008D21F4" w:rsidRPr="00A23B14">
        <w:rPr>
          <w:color w:val="000000" w:themeColor="text1"/>
        </w:rPr>
        <w:t>.</w:t>
      </w:r>
    </w:p>
    <w:bookmarkEnd w:id="1"/>
    <w:p w:rsidR="008D21F4" w:rsidRPr="00A23B14" w:rsidRDefault="008D21F4" w:rsidP="0098326B">
      <w:pPr>
        <w:widowControl w:val="0"/>
        <w:ind w:firstLine="709"/>
        <w:jc w:val="both"/>
        <w:rPr>
          <w:bCs/>
          <w:color w:val="000000" w:themeColor="text1"/>
        </w:rPr>
      </w:pPr>
    </w:p>
    <w:p w:rsidR="008D21F4" w:rsidRPr="00A23B14" w:rsidRDefault="008D21F4" w:rsidP="0098326B">
      <w:pPr>
        <w:widowControl w:val="0"/>
        <w:ind w:firstLine="709"/>
        <w:jc w:val="both"/>
        <w:rPr>
          <w:b/>
          <w:bCs/>
          <w:color w:val="000000" w:themeColor="text1"/>
        </w:rPr>
      </w:pPr>
      <w:r w:rsidRPr="00A23B14">
        <w:rPr>
          <w:b/>
          <w:bCs/>
          <w:color w:val="000000" w:themeColor="text1"/>
        </w:rPr>
        <w:t>3. Kaip šiuo metu yra reguliuojami Įstatym</w:t>
      </w:r>
      <w:r w:rsidR="00822FCE" w:rsidRPr="00A23B14">
        <w:rPr>
          <w:b/>
          <w:bCs/>
          <w:color w:val="000000" w:themeColor="text1"/>
        </w:rPr>
        <w:t>o</w:t>
      </w:r>
      <w:r w:rsidRPr="00A23B14">
        <w:rPr>
          <w:b/>
          <w:bCs/>
          <w:color w:val="000000" w:themeColor="text1"/>
        </w:rPr>
        <w:t xml:space="preserve"> projekt</w:t>
      </w:r>
      <w:r w:rsidR="00097CE9" w:rsidRPr="00A23B14">
        <w:rPr>
          <w:b/>
          <w:bCs/>
          <w:color w:val="000000" w:themeColor="text1"/>
        </w:rPr>
        <w:t>e</w:t>
      </w:r>
      <w:r w:rsidRPr="00A23B14">
        <w:rPr>
          <w:b/>
          <w:bCs/>
          <w:color w:val="000000" w:themeColor="text1"/>
        </w:rPr>
        <w:t xml:space="preserve"> aptarti teisiniai santykiai</w:t>
      </w:r>
    </w:p>
    <w:p w:rsidR="003A7C98" w:rsidRPr="00A23B14" w:rsidRDefault="00073225" w:rsidP="00FC11D9">
      <w:pPr>
        <w:ind w:firstLine="709"/>
        <w:jc w:val="both"/>
        <w:rPr>
          <w:rFonts w:eastAsia="Calibri"/>
          <w:color w:val="000000" w:themeColor="text1"/>
          <w:lang w:eastAsia="lt-LT"/>
        </w:rPr>
      </w:pPr>
      <w:bookmarkStart w:id="2" w:name="pn1_251"/>
      <w:bookmarkStart w:id="3" w:name="pn1_164"/>
      <w:bookmarkStart w:id="4" w:name="pn1_167"/>
      <w:bookmarkStart w:id="5" w:name="pn1_636"/>
      <w:bookmarkEnd w:id="2"/>
      <w:bookmarkEnd w:id="3"/>
      <w:bookmarkEnd w:id="4"/>
      <w:bookmarkEnd w:id="5"/>
      <w:r w:rsidRPr="00A23B14">
        <w:rPr>
          <w:rFonts w:eastAsia="Calibri"/>
          <w:color w:val="000000" w:themeColor="text1"/>
          <w:lang w:eastAsia="lt-LT"/>
        </w:rPr>
        <w:t xml:space="preserve">Lietuvos Respublikos darbo kodekso (toliau – </w:t>
      </w:r>
      <w:r w:rsidR="006910CB" w:rsidRPr="00A23B14">
        <w:rPr>
          <w:rFonts w:eastAsia="Calibri"/>
          <w:color w:val="000000" w:themeColor="text1"/>
          <w:lang w:eastAsia="lt-LT"/>
        </w:rPr>
        <w:t>DK</w:t>
      </w:r>
      <w:r w:rsidRPr="00A23B14">
        <w:rPr>
          <w:rFonts w:eastAsia="Calibri"/>
          <w:color w:val="000000" w:themeColor="text1"/>
          <w:lang w:eastAsia="lt-LT"/>
        </w:rPr>
        <w:t>)</w:t>
      </w:r>
      <w:r w:rsidR="003A7C98" w:rsidRPr="00A23B14">
        <w:rPr>
          <w:rFonts w:eastAsia="Calibri"/>
          <w:color w:val="000000" w:themeColor="text1"/>
          <w:lang w:eastAsia="lt-LT"/>
        </w:rPr>
        <w:t xml:space="preserve"> </w:t>
      </w:r>
      <w:r w:rsidR="00CB6598" w:rsidRPr="00A23B14">
        <w:rPr>
          <w:rFonts w:eastAsia="Calibri"/>
          <w:color w:val="000000" w:themeColor="text1"/>
          <w:lang w:eastAsia="lt-LT"/>
        </w:rPr>
        <w:t xml:space="preserve">108 straipsnio 13 </w:t>
      </w:r>
      <w:r w:rsidR="00AC1322" w:rsidRPr="00A23B14">
        <w:rPr>
          <w:rFonts w:eastAsia="Calibri"/>
          <w:color w:val="000000" w:themeColor="text1"/>
          <w:lang w:eastAsia="lt-LT"/>
        </w:rPr>
        <w:t xml:space="preserve">dalyje </w:t>
      </w:r>
      <w:r w:rsidR="00CB6598" w:rsidRPr="00A23B14">
        <w:rPr>
          <w:rFonts w:eastAsia="Calibri"/>
          <w:color w:val="000000" w:themeColor="text1"/>
          <w:lang w:eastAsia="lt-LT"/>
        </w:rPr>
        <w:t xml:space="preserve">numatyta </w:t>
      </w:r>
      <w:proofErr w:type="spellStart"/>
      <w:r w:rsidR="00CB6598" w:rsidRPr="00A23B14">
        <w:rPr>
          <w:rFonts w:eastAsia="Calibri"/>
          <w:color w:val="000000" w:themeColor="text1"/>
          <w:lang w:eastAsia="lt-LT"/>
        </w:rPr>
        <w:t>subsidiari</w:t>
      </w:r>
      <w:proofErr w:type="spellEnd"/>
      <w:r w:rsidR="00CB6598" w:rsidRPr="00A23B14">
        <w:rPr>
          <w:rFonts w:eastAsia="Calibri"/>
          <w:color w:val="000000" w:themeColor="text1"/>
          <w:lang w:eastAsia="lt-LT"/>
        </w:rPr>
        <w:t xml:space="preserve"> rangovo, kai darbdavys yra subrangovas, atsakomybė </w:t>
      </w:r>
      <w:r w:rsidR="003A7C98" w:rsidRPr="00A23B14">
        <w:rPr>
          <w:rFonts w:eastAsia="Calibri"/>
          <w:color w:val="000000" w:themeColor="text1"/>
          <w:lang w:eastAsia="lt-LT"/>
        </w:rPr>
        <w:t xml:space="preserve">už </w:t>
      </w:r>
      <w:r w:rsidR="00CB6598" w:rsidRPr="00A23B14">
        <w:rPr>
          <w:rFonts w:eastAsia="Calibri"/>
          <w:color w:val="000000" w:themeColor="text1"/>
          <w:lang w:eastAsia="lt-LT"/>
        </w:rPr>
        <w:t>nustatytų piniginių įpareigojimų (DK 108 str. 2 d. 3 p.), susijusių su darbo užmokesčiu, įvykdymą komandiruotam darbuotojui (DK 108 str. 1 d.), kai jis dirba darbus, nustatytus Lietuvos Respublikos statybos įstatyme</w:t>
      </w:r>
      <w:r w:rsidR="003A7C98" w:rsidRPr="00A23B14">
        <w:rPr>
          <w:rFonts w:eastAsia="Calibri"/>
          <w:color w:val="000000" w:themeColor="text1"/>
          <w:lang w:eastAsia="lt-LT"/>
        </w:rPr>
        <w:t>.</w:t>
      </w:r>
      <w:r w:rsidR="00361F4C" w:rsidRPr="00A23B14">
        <w:rPr>
          <w:rFonts w:eastAsia="Calibri"/>
          <w:color w:val="000000" w:themeColor="text1"/>
          <w:lang w:eastAsia="lt-LT"/>
        </w:rPr>
        <w:t xml:space="preserve"> </w:t>
      </w:r>
      <w:r w:rsidR="00A921E8" w:rsidRPr="00A23B14">
        <w:rPr>
          <w:rFonts w:eastAsia="Calibri"/>
          <w:color w:val="000000" w:themeColor="text1"/>
          <w:lang w:eastAsia="lt-LT"/>
        </w:rPr>
        <w:t>Taigi</w:t>
      </w:r>
      <w:r w:rsidR="00361F4C" w:rsidRPr="00A23B14">
        <w:rPr>
          <w:rFonts w:eastAsia="Calibri"/>
          <w:color w:val="000000" w:themeColor="text1"/>
          <w:lang w:eastAsia="lt-LT"/>
        </w:rPr>
        <w:t xml:space="preserve"> pagal galiojantį teisinį reglamentavimą komandiruotam darbuotojui sudaromos palankesnės sąlygos atgauti jam darbdavio, kai jis yra subrangovas, nesumokėtą darbo užmokestį. </w:t>
      </w:r>
      <w:r w:rsidR="00AC1322" w:rsidRPr="00A23B14">
        <w:rPr>
          <w:rFonts w:eastAsia="Calibri"/>
          <w:color w:val="000000" w:themeColor="text1"/>
          <w:lang w:eastAsia="lt-LT"/>
        </w:rPr>
        <w:t>DK 108</w:t>
      </w:r>
      <w:r w:rsidR="00BE1C4B" w:rsidRPr="00A23B14">
        <w:rPr>
          <w:rFonts w:eastAsia="Calibri"/>
          <w:color w:val="000000" w:themeColor="text1"/>
          <w:lang w:eastAsia="lt-LT"/>
        </w:rPr>
        <w:t> </w:t>
      </w:r>
      <w:r w:rsidR="00AC1322" w:rsidRPr="00A23B14">
        <w:rPr>
          <w:rFonts w:eastAsia="Calibri"/>
          <w:color w:val="000000" w:themeColor="text1"/>
          <w:lang w:eastAsia="lt-LT"/>
        </w:rPr>
        <w:t>straipsnio 14</w:t>
      </w:r>
      <w:r w:rsidR="007456D3" w:rsidRPr="00A23B14">
        <w:rPr>
          <w:rFonts w:eastAsia="Calibri"/>
          <w:color w:val="000000" w:themeColor="text1"/>
          <w:lang w:eastAsia="lt-LT"/>
        </w:rPr>
        <w:t> </w:t>
      </w:r>
      <w:r w:rsidR="00AC1322" w:rsidRPr="00A23B14">
        <w:rPr>
          <w:rFonts w:eastAsia="Calibri"/>
          <w:color w:val="000000" w:themeColor="text1"/>
          <w:lang w:eastAsia="lt-LT"/>
        </w:rPr>
        <w:t>dalyje nurod</w:t>
      </w:r>
      <w:r w:rsidR="00A921E8" w:rsidRPr="00A23B14">
        <w:rPr>
          <w:rFonts w:eastAsia="Calibri"/>
          <w:color w:val="000000" w:themeColor="text1"/>
          <w:lang w:eastAsia="lt-LT"/>
        </w:rPr>
        <w:t>yta</w:t>
      </w:r>
      <w:r w:rsidR="00AC1322" w:rsidRPr="00A23B14">
        <w:rPr>
          <w:rFonts w:eastAsia="Calibri"/>
          <w:color w:val="000000" w:themeColor="text1"/>
          <w:lang w:eastAsia="lt-LT"/>
        </w:rPr>
        <w:t xml:space="preserve">, kad </w:t>
      </w:r>
      <w:proofErr w:type="spellStart"/>
      <w:r w:rsidR="00AC1322" w:rsidRPr="00A23B14">
        <w:rPr>
          <w:rFonts w:eastAsia="Calibri"/>
          <w:color w:val="000000" w:themeColor="text1"/>
          <w:lang w:eastAsia="lt-LT"/>
        </w:rPr>
        <w:t>subsidiari</w:t>
      </w:r>
      <w:proofErr w:type="spellEnd"/>
      <w:r w:rsidR="00AC1322" w:rsidRPr="00A23B14">
        <w:rPr>
          <w:rFonts w:eastAsia="Calibri"/>
          <w:color w:val="000000" w:themeColor="text1"/>
          <w:lang w:eastAsia="lt-LT"/>
        </w:rPr>
        <w:t xml:space="preserve"> rangovo, kai darbdavys yra subrangovas, atsakomybė kyla iš teisių ir pareigų, nustatytų subrangos sutartyje.</w:t>
      </w:r>
    </w:p>
    <w:p w:rsidR="00CB6598" w:rsidRPr="00A23B14" w:rsidRDefault="000345AC" w:rsidP="00CB6598">
      <w:pPr>
        <w:ind w:firstLine="709"/>
        <w:jc w:val="both"/>
        <w:rPr>
          <w:rFonts w:eastAsia="Calibri"/>
          <w:color w:val="000000" w:themeColor="text1"/>
          <w:lang w:eastAsia="lt-LT"/>
        </w:rPr>
      </w:pPr>
      <w:r w:rsidRPr="00A23B14">
        <w:rPr>
          <w:rFonts w:eastAsia="Calibri"/>
          <w:color w:val="000000" w:themeColor="text1"/>
          <w:lang w:eastAsia="lt-LT"/>
        </w:rPr>
        <w:t xml:space="preserve">Lietuvos Respublikos valstybinės darbo inspekcijos prie Socialinės apsaugos ir darbo ministerijos (toliau – </w:t>
      </w:r>
      <w:r w:rsidR="00EB552E" w:rsidRPr="00A23B14">
        <w:rPr>
          <w:rFonts w:eastAsia="Calibri"/>
          <w:color w:val="000000" w:themeColor="text1"/>
          <w:lang w:eastAsia="lt-LT"/>
        </w:rPr>
        <w:t>VDI</w:t>
      </w:r>
      <w:r w:rsidRPr="00A23B14">
        <w:rPr>
          <w:rFonts w:eastAsia="Calibri"/>
          <w:color w:val="000000" w:themeColor="text1"/>
          <w:lang w:eastAsia="lt-LT"/>
        </w:rPr>
        <w:t>)</w:t>
      </w:r>
      <w:r w:rsidR="00EB552E" w:rsidRPr="00A23B14">
        <w:rPr>
          <w:rFonts w:eastAsia="Calibri"/>
          <w:color w:val="000000" w:themeColor="text1"/>
          <w:lang w:eastAsia="lt-LT"/>
        </w:rPr>
        <w:t xml:space="preserve"> duomenimis</w:t>
      </w:r>
      <w:r w:rsidR="00A921E8" w:rsidRPr="00A23B14">
        <w:rPr>
          <w:rFonts w:eastAsia="Calibri"/>
          <w:color w:val="000000" w:themeColor="text1"/>
          <w:lang w:eastAsia="lt-LT"/>
        </w:rPr>
        <w:t>,</w:t>
      </w:r>
      <w:r w:rsidR="00EB552E" w:rsidRPr="00A23B14">
        <w:rPr>
          <w:rFonts w:eastAsia="Calibri"/>
          <w:color w:val="000000" w:themeColor="text1"/>
          <w:lang w:eastAsia="lt-LT"/>
        </w:rPr>
        <w:t xml:space="preserve"> 16–</w:t>
      </w:r>
      <w:r w:rsidR="00CB6598" w:rsidRPr="00A23B14">
        <w:rPr>
          <w:rFonts w:eastAsia="Calibri"/>
          <w:color w:val="000000" w:themeColor="text1"/>
          <w:lang w:eastAsia="lt-LT"/>
        </w:rPr>
        <w:t xml:space="preserve">21 proc. visų </w:t>
      </w:r>
      <w:r w:rsidRPr="00A23B14">
        <w:rPr>
          <w:rFonts w:eastAsia="Calibri"/>
          <w:color w:val="000000" w:themeColor="text1"/>
          <w:lang w:eastAsia="lt-LT"/>
        </w:rPr>
        <w:t xml:space="preserve">darbo ginčų komisijų (toliau – DGK) gautų </w:t>
      </w:r>
      <w:r w:rsidR="00CB6598" w:rsidRPr="00A23B14">
        <w:rPr>
          <w:rFonts w:eastAsia="Calibri"/>
          <w:color w:val="000000" w:themeColor="text1"/>
          <w:lang w:eastAsia="lt-LT"/>
        </w:rPr>
        <w:t xml:space="preserve">prašymų dėl neišmokėto darbo užmokesčio sudaro prašymai </w:t>
      </w:r>
      <w:r w:rsidR="00A921E8" w:rsidRPr="00A23B14">
        <w:rPr>
          <w:rFonts w:eastAsia="Calibri"/>
          <w:color w:val="000000" w:themeColor="text1"/>
          <w:lang w:eastAsia="lt-LT"/>
        </w:rPr>
        <w:t xml:space="preserve">dėl neišmokėto darbo užmokesčio </w:t>
      </w:r>
      <w:r w:rsidR="00CB6598" w:rsidRPr="00A23B14">
        <w:rPr>
          <w:rFonts w:eastAsia="Calibri"/>
          <w:color w:val="000000" w:themeColor="text1"/>
          <w:lang w:eastAsia="lt-LT"/>
        </w:rPr>
        <w:t xml:space="preserve">statybos sektoriuje (žr. </w:t>
      </w:r>
      <w:r w:rsidR="00985AD4" w:rsidRPr="00A23B14">
        <w:rPr>
          <w:rFonts w:eastAsia="Calibri"/>
          <w:color w:val="000000" w:themeColor="text1"/>
          <w:lang w:eastAsia="lt-LT"/>
        </w:rPr>
        <w:t xml:space="preserve">1 </w:t>
      </w:r>
      <w:r w:rsidR="00CB6598" w:rsidRPr="00A23B14">
        <w:rPr>
          <w:rFonts w:eastAsia="Calibri"/>
          <w:color w:val="000000" w:themeColor="text1"/>
          <w:lang w:eastAsia="lt-LT"/>
        </w:rPr>
        <w:t>lentelę).</w:t>
      </w:r>
    </w:p>
    <w:p w:rsidR="00CB6598" w:rsidRPr="00A23B14" w:rsidRDefault="00CB6598" w:rsidP="00CB6598">
      <w:pPr>
        <w:ind w:firstLine="709"/>
        <w:jc w:val="both"/>
        <w:rPr>
          <w:rFonts w:eastAsia="Calibri"/>
          <w:color w:val="000000" w:themeColor="text1"/>
          <w:lang w:eastAsia="lt-LT"/>
        </w:rPr>
      </w:pPr>
    </w:p>
    <w:p w:rsidR="00CB6598" w:rsidRPr="00A23B14" w:rsidRDefault="00985AD4" w:rsidP="00CB6598">
      <w:pPr>
        <w:ind w:firstLine="709"/>
        <w:jc w:val="both"/>
        <w:rPr>
          <w:rFonts w:eastAsia="Calibri"/>
          <w:color w:val="000000" w:themeColor="text1"/>
          <w:lang w:eastAsia="lt-LT"/>
        </w:rPr>
      </w:pPr>
      <w:r w:rsidRPr="00A23B14">
        <w:rPr>
          <w:rFonts w:eastAsia="Calibri"/>
          <w:color w:val="000000" w:themeColor="text1"/>
          <w:lang w:eastAsia="lt-LT"/>
        </w:rPr>
        <w:t>1 l</w:t>
      </w:r>
      <w:r w:rsidR="00CB6598" w:rsidRPr="00A23B14">
        <w:rPr>
          <w:rFonts w:eastAsia="Calibri"/>
          <w:color w:val="000000" w:themeColor="text1"/>
          <w:lang w:eastAsia="lt-LT"/>
        </w:rPr>
        <w:t>entelė. Prašym</w:t>
      </w:r>
      <w:r w:rsidR="00A921E8" w:rsidRPr="00A23B14">
        <w:rPr>
          <w:rFonts w:eastAsia="Calibri"/>
          <w:color w:val="000000" w:themeColor="text1"/>
          <w:lang w:eastAsia="lt-LT"/>
        </w:rPr>
        <w:t>ų</w:t>
      </w:r>
      <w:r w:rsidR="00CB6598" w:rsidRPr="00A23B14">
        <w:rPr>
          <w:rFonts w:eastAsia="Calibri"/>
          <w:color w:val="000000" w:themeColor="text1"/>
          <w:lang w:eastAsia="lt-LT"/>
        </w:rPr>
        <w:t xml:space="preserve"> dėl </w:t>
      </w:r>
      <w:r w:rsidR="00A921E8" w:rsidRPr="00A23B14">
        <w:rPr>
          <w:rFonts w:eastAsia="Calibri"/>
          <w:color w:val="000000" w:themeColor="text1"/>
          <w:lang w:eastAsia="lt-LT"/>
        </w:rPr>
        <w:t xml:space="preserve">neišmokėto </w:t>
      </w:r>
      <w:r w:rsidR="00CB6598" w:rsidRPr="00A23B14">
        <w:rPr>
          <w:rFonts w:eastAsia="Calibri"/>
          <w:color w:val="000000" w:themeColor="text1"/>
          <w:lang w:eastAsia="lt-LT"/>
        </w:rPr>
        <w:t>darb</w:t>
      </w:r>
      <w:r w:rsidR="00AC1322" w:rsidRPr="00A23B14">
        <w:rPr>
          <w:rFonts w:eastAsia="Calibri"/>
          <w:color w:val="000000" w:themeColor="text1"/>
          <w:lang w:eastAsia="lt-LT"/>
        </w:rPr>
        <w:t xml:space="preserve">o užmokesčio </w:t>
      </w:r>
      <w:r w:rsidR="00A921E8" w:rsidRPr="00A23B14">
        <w:rPr>
          <w:rFonts w:eastAsia="Calibri"/>
          <w:color w:val="000000" w:themeColor="text1"/>
          <w:lang w:eastAsia="lt-LT"/>
        </w:rPr>
        <w:t>skaičius</w:t>
      </w:r>
    </w:p>
    <w:tbl>
      <w:tblPr>
        <w:tblStyle w:val="Lentelstinklelis"/>
        <w:tblW w:w="0" w:type="auto"/>
        <w:tblLook w:val="04A0" w:firstRow="1" w:lastRow="0" w:firstColumn="1" w:lastColumn="0" w:noHBand="0" w:noVBand="1"/>
      </w:tblPr>
      <w:tblGrid>
        <w:gridCol w:w="3652"/>
        <w:gridCol w:w="1559"/>
        <w:gridCol w:w="1418"/>
        <w:gridCol w:w="1701"/>
        <w:gridCol w:w="1524"/>
      </w:tblGrid>
      <w:tr w:rsidR="00CB6598" w:rsidRPr="00A23B14" w:rsidTr="003710D8">
        <w:tc>
          <w:tcPr>
            <w:tcW w:w="3652" w:type="dxa"/>
          </w:tcPr>
          <w:p w:rsidR="00CB6598" w:rsidRPr="00A23B14" w:rsidRDefault="00CB6598" w:rsidP="00CB6598">
            <w:pPr>
              <w:ind w:firstLine="709"/>
              <w:jc w:val="both"/>
              <w:rPr>
                <w:rFonts w:eastAsia="Calibri"/>
                <w:color w:val="000000" w:themeColor="text1"/>
                <w:lang w:eastAsia="lt-LT"/>
              </w:rPr>
            </w:pPr>
          </w:p>
        </w:tc>
        <w:tc>
          <w:tcPr>
            <w:tcW w:w="1559" w:type="dxa"/>
          </w:tcPr>
          <w:p w:rsidR="00CB6598" w:rsidRPr="00A23B14" w:rsidRDefault="00CB6598" w:rsidP="003710D8">
            <w:pPr>
              <w:jc w:val="center"/>
              <w:rPr>
                <w:rFonts w:eastAsia="Calibri"/>
                <w:color w:val="000000" w:themeColor="text1"/>
                <w:lang w:val="en-US" w:eastAsia="lt-LT"/>
              </w:rPr>
            </w:pPr>
            <w:r w:rsidRPr="00A23B14">
              <w:rPr>
                <w:rFonts w:eastAsia="Calibri"/>
                <w:color w:val="000000" w:themeColor="text1"/>
                <w:lang w:val="en-US" w:eastAsia="lt-LT"/>
              </w:rPr>
              <w:t>2018 m.</w:t>
            </w:r>
          </w:p>
          <w:p w:rsidR="00CB6598" w:rsidRPr="00A23B14" w:rsidRDefault="00CB6598" w:rsidP="003710D8">
            <w:pPr>
              <w:jc w:val="center"/>
              <w:rPr>
                <w:rFonts w:eastAsia="Calibri"/>
                <w:color w:val="000000" w:themeColor="text1"/>
                <w:lang w:val="en-US" w:eastAsia="lt-LT"/>
              </w:rPr>
            </w:pPr>
            <w:r w:rsidRPr="00A23B14">
              <w:rPr>
                <w:rFonts w:eastAsia="Calibri"/>
                <w:color w:val="000000" w:themeColor="text1"/>
                <w:lang w:val="en-US" w:eastAsia="lt-LT"/>
              </w:rPr>
              <w:t xml:space="preserve">II </w:t>
            </w:r>
            <w:proofErr w:type="spellStart"/>
            <w:r w:rsidRPr="00A23B14">
              <w:rPr>
                <w:rFonts w:eastAsia="Calibri"/>
                <w:color w:val="000000" w:themeColor="text1"/>
                <w:lang w:val="en-US" w:eastAsia="lt-LT"/>
              </w:rPr>
              <w:t>pusm</w:t>
            </w:r>
            <w:proofErr w:type="spellEnd"/>
            <w:r w:rsidRPr="00A23B14">
              <w:rPr>
                <w:rFonts w:eastAsia="Calibri"/>
                <w:color w:val="000000" w:themeColor="text1"/>
                <w:lang w:val="en-US" w:eastAsia="lt-LT"/>
              </w:rPr>
              <w:t>.</w:t>
            </w:r>
          </w:p>
        </w:tc>
        <w:tc>
          <w:tcPr>
            <w:tcW w:w="1418" w:type="dxa"/>
          </w:tcPr>
          <w:p w:rsidR="00CB6598" w:rsidRPr="00A23B14" w:rsidRDefault="00CB6598" w:rsidP="003710D8">
            <w:pPr>
              <w:jc w:val="center"/>
              <w:rPr>
                <w:rFonts w:eastAsia="Calibri"/>
                <w:color w:val="000000" w:themeColor="text1"/>
                <w:lang w:val="en-US" w:eastAsia="lt-LT"/>
              </w:rPr>
            </w:pPr>
            <w:r w:rsidRPr="00A23B14">
              <w:rPr>
                <w:rFonts w:eastAsia="Calibri"/>
                <w:color w:val="000000" w:themeColor="text1"/>
                <w:lang w:val="en-US" w:eastAsia="lt-LT"/>
              </w:rPr>
              <w:t>2019 m.</w:t>
            </w:r>
          </w:p>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val="en-US" w:eastAsia="lt-LT"/>
              </w:rPr>
              <w:t xml:space="preserve">I </w:t>
            </w:r>
            <w:proofErr w:type="spellStart"/>
            <w:r w:rsidRPr="00A23B14">
              <w:rPr>
                <w:rFonts w:eastAsia="Calibri"/>
                <w:color w:val="000000" w:themeColor="text1"/>
                <w:lang w:val="en-US" w:eastAsia="lt-LT"/>
              </w:rPr>
              <w:t>pusm</w:t>
            </w:r>
            <w:proofErr w:type="spellEnd"/>
            <w:r w:rsidRPr="00A23B14">
              <w:rPr>
                <w:rFonts w:eastAsia="Calibri"/>
                <w:color w:val="000000" w:themeColor="text1"/>
                <w:lang w:val="en-US" w:eastAsia="lt-LT"/>
              </w:rPr>
              <w:t>.</w:t>
            </w:r>
          </w:p>
        </w:tc>
        <w:tc>
          <w:tcPr>
            <w:tcW w:w="1701" w:type="dxa"/>
          </w:tcPr>
          <w:p w:rsidR="00CB6598" w:rsidRPr="00A23B14" w:rsidRDefault="00CB6598" w:rsidP="003710D8">
            <w:pPr>
              <w:jc w:val="center"/>
              <w:rPr>
                <w:rFonts w:eastAsia="Calibri"/>
                <w:color w:val="000000" w:themeColor="text1"/>
                <w:lang w:val="en-US" w:eastAsia="lt-LT"/>
              </w:rPr>
            </w:pPr>
            <w:r w:rsidRPr="00A23B14">
              <w:rPr>
                <w:rFonts w:eastAsia="Calibri"/>
                <w:color w:val="000000" w:themeColor="text1"/>
                <w:lang w:val="en-US" w:eastAsia="lt-LT"/>
              </w:rPr>
              <w:t>2019 m.</w:t>
            </w:r>
          </w:p>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val="en-US" w:eastAsia="lt-LT"/>
              </w:rPr>
              <w:t xml:space="preserve">II </w:t>
            </w:r>
            <w:proofErr w:type="spellStart"/>
            <w:r w:rsidRPr="00A23B14">
              <w:rPr>
                <w:rFonts w:eastAsia="Calibri"/>
                <w:color w:val="000000" w:themeColor="text1"/>
                <w:lang w:val="en-US" w:eastAsia="lt-LT"/>
              </w:rPr>
              <w:t>pusm</w:t>
            </w:r>
            <w:proofErr w:type="spellEnd"/>
            <w:r w:rsidRPr="00A23B14">
              <w:rPr>
                <w:rFonts w:eastAsia="Calibri"/>
                <w:color w:val="000000" w:themeColor="text1"/>
                <w:lang w:val="en-US" w:eastAsia="lt-LT"/>
              </w:rPr>
              <w:t>.</w:t>
            </w:r>
          </w:p>
        </w:tc>
        <w:tc>
          <w:tcPr>
            <w:tcW w:w="1524" w:type="dxa"/>
          </w:tcPr>
          <w:p w:rsidR="00CB6598" w:rsidRPr="00A23B14" w:rsidRDefault="00CB6598" w:rsidP="003710D8">
            <w:pPr>
              <w:jc w:val="center"/>
              <w:rPr>
                <w:rFonts w:eastAsia="Calibri"/>
                <w:color w:val="000000" w:themeColor="text1"/>
                <w:lang w:val="en-US" w:eastAsia="lt-LT"/>
              </w:rPr>
            </w:pPr>
            <w:r w:rsidRPr="00A23B14">
              <w:rPr>
                <w:rFonts w:eastAsia="Calibri"/>
                <w:color w:val="000000" w:themeColor="text1"/>
                <w:lang w:val="en-US" w:eastAsia="lt-LT"/>
              </w:rPr>
              <w:t>2020 m.</w:t>
            </w:r>
          </w:p>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val="en-US" w:eastAsia="lt-LT"/>
              </w:rPr>
              <w:t xml:space="preserve">I </w:t>
            </w:r>
            <w:proofErr w:type="spellStart"/>
            <w:r w:rsidRPr="00A23B14">
              <w:rPr>
                <w:rFonts w:eastAsia="Calibri"/>
                <w:color w:val="000000" w:themeColor="text1"/>
                <w:lang w:val="en-US" w:eastAsia="lt-LT"/>
              </w:rPr>
              <w:t>pusm</w:t>
            </w:r>
            <w:proofErr w:type="spellEnd"/>
            <w:r w:rsidRPr="00A23B14">
              <w:rPr>
                <w:rFonts w:eastAsia="Calibri"/>
                <w:color w:val="000000" w:themeColor="text1"/>
                <w:lang w:val="en-US" w:eastAsia="lt-LT"/>
              </w:rPr>
              <w:t>.</w:t>
            </w:r>
          </w:p>
        </w:tc>
      </w:tr>
      <w:tr w:rsidR="00CB6598" w:rsidRPr="00A23B14" w:rsidTr="003710D8">
        <w:tc>
          <w:tcPr>
            <w:tcW w:w="3652" w:type="dxa"/>
          </w:tcPr>
          <w:p w:rsidR="00CB6598" w:rsidRPr="00A23B14" w:rsidRDefault="00CB6598" w:rsidP="00EE7DCA">
            <w:pPr>
              <w:rPr>
                <w:rFonts w:eastAsia="Calibri"/>
                <w:color w:val="000000" w:themeColor="text1"/>
                <w:lang w:eastAsia="lt-LT"/>
              </w:rPr>
            </w:pPr>
            <w:r w:rsidRPr="00A23B14">
              <w:rPr>
                <w:rFonts w:eastAsia="Calibri"/>
                <w:color w:val="000000" w:themeColor="text1"/>
                <w:lang w:eastAsia="lt-LT"/>
              </w:rPr>
              <w:t>DGK išnagrinėt</w:t>
            </w:r>
            <w:r w:rsidR="00F66F26" w:rsidRPr="00A23B14">
              <w:rPr>
                <w:rFonts w:eastAsia="Calibri"/>
                <w:color w:val="000000" w:themeColor="text1"/>
                <w:lang w:eastAsia="lt-LT"/>
              </w:rPr>
              <w:t>ų</w:t>
            </w:r>
            <w:r w:rsidRPr="00A23B14">
              <w:rPr>
                <w:rFonts w:eastAsia="Calibri"/>
                <w:color w:val="000000" w:themeColor="text1"/>
                <w:lang w:eastAsia="lt-LT"/>
              </w:rPr>
              <w:t xml:space="preserve"> prašymų dėl </w:t>
            </w:r>
            <w:r w:rsidR="00F66F26" w:rsidRPr="00A23B14">
              <w:rPr>
                <w:rFonts w:eastAsia="Calibri"/>
                <w:color w:val="000000" w:themeColor="text1"/>
                <w:lang w:eastAsia="lt-LT"/>
              </w:rPr>
              <w:t xml:space="preserve">neišmokėto </w:t>
            </w:r>
            <w:r w:rsidRPr="00A23B14">
              <w:rPr>
                <w:rFonts w:eastAsia="Calibri"/>
                <w:color w:val="000000" w:themeColor="text1"/>
                <w:lang w:eastAsia="lt-LT"/>
              </w:rPr>
              <w:t>darbo užmokesčio</w:t>
            </w:r>
            <w:r w:rsidR="00F66F26" w:rsidRPr="00A23B14">
              <w:rPr>
                <w:rFonts w:eastAsia="Calibri"/>
                <w:color w:val="000000" w:themeColor="text1"/>
                <w:lang w:eastAsia="lt-LT"/>
              </w:rPr>
              <w:t xml:space="preserve"> skaičius</w:t>
            </w:r>
          </w:p>
        </w:tc>
        <w:tc>
          <w:tcPr>
            <w:tcW w:w="1559"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2</w:t>
            </w:r>
            <w:r w:rsidR="00BE1C4B" w:rsidRPr="00A23B14">
              <w:rPr>
                <w:rFonts w:eastAsia="Calibri"/>
                <w:color w:val="000000" w:themeColor="text1"/>
                <w:lang w:eastAsia="lt-LT"/>
              </w:rPr>
              <w:t xml:space="preserve"> </w:t>
            </w:r>
            <w:r w:rsidRPr="00A23B14">
              <w:rPr>
                <w:rFonts w:eastAsia="Calibri"/>
                <w:color w:val="000000" w:themeColor="text1"/>
                <w:lang w:eastAsia="lt-LT"/>
              </w:rPr>
              <w:t>801</w:t>
            </w:r>
          </w:p>
        </w:tc>
        <w:tc>
          <w:tcPr>
            <w:tcW w:w="1418"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2</w:t>
            </w:r>
            <w:r w:rsidR="00BE1C4B" w:rsidRPr="00A23B14">
              <w:rPr>
                <w:rFonts w:eastAsia="Calibri"/>
                <w:color w:val="000000" w:themeColor="text1"/>
                <w:lang w:eastAsia="lt-LT"/>
              </w:rPr>
              <w:t xml:space="preserve"> </w:t>
            </w:r>
            <w:r w:rsidRPr="00A23B14">
              <w:rPr>
                <w:rFonts w:eastAsia="Calibri"/>
                <w:color w:val="000000" w:themeColor="text1"/>
                <w:lang w:eastAsia="lt-LT"/>
              </w:rPr>
              <w:t>924</w:t>
            </w:r>
          </w:p>
        </w:tc>
        <w:tc>
          <w:tcPr>
            <w:tcW w:w="1701"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3</w:t>
            </w:r>
            <w:r w:rsidR="00BE1C4B" w:rsidRPr="00A23B14">
              <w:rPr>
                <w:rFonts w:eastAsia="Calibri"/>
                <w:color w:val="000000" w:themeColor="text1"/>
                <w:lang w:eastAsia="lt-LT"/>
              </w:rPr>
              <w:t xml:space="preserve"> </w:t>
            </w:r>
            <w:r w:rsidRPr="00A23B14">
              <w:rPr>
                <w:rFonts w:eastAsia="Calibri"/>
                <w:color w:val="000000" w:themeColor="text1"/>
                <w:lang w:eastAsia="lt-LT"/>
              </w:rPr>
              <w:t>225</w:t>
            </w:r>
          </w:p>
        </w:tc>
        <w:tc>
          <w:tcPr>
            <w:tcW w:w="1524"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3</w:t>
            </w:r>
            <w:r w:rsidR="00BE1C4B" w:rsidRPr="00A23B14">
              <w:rPr>
                <w:rFonts w:eastAsia="Calibri"/>
                <w:color w:val="000000" w:themeColor="text1"/>
                <w:lang w:eastAsia="lt-LT"/>
              </w:rPr>
              <w:t xml:space="preserve"> </w:t>
            </w:r>
            <w:r w:rsidRPr="00A23B14">
              <w:rPr>
                <w:rFonts w:eastAsia="Calibri"/>
                <w:color w:val="000000" w:themeColor="text1"/>
                <w:lang w:eastAsia="lt-LT"/>
              </w:rPr>
              <w:t>348</w:t>
            </w:r>
          </w:p>
        </w:tc>
      </w:tr>
      <w:tr w:rsidR="00CB6598" w:rsidRPr="00A23B14" w:rsidTr="003710D8">
        <w:tc>
          <w:tcPr>
            <w:tcW w:w="3652" w:type="dxa"/>
          </w:tcPr>
          <w:p w:rsidR="00CB6598" w:rsidRPr="00A23B14" w:rsidRDefault="00CB6598" w:rsidP="00EE7DCA">
            <w:pPr>
              <w:rPr>
                <w:rFonts w:eastAsia="Calibri"/>
                <w:color w:val="000000" w:themeColor="text1"/>
                <w:lang w:eastAsia="lt-LT"/>
              </w:rPr>
            </w:pPr>
            <w:r w:rsidRPr="00A23B14">
              <w:rPr>
                <w:rFonts w:eastAsia="Calibri"/>
                <w:color w:val="000000" w:themeColor="text1"/>
                <w:lang w:eastAsia="lt-LT"/>
              </w:rPr>
              <w:t>Išnagrinėt</w:t>
            </w:r>
            <w:r w:rsidR="00F66F26" w:rsidRPr="00A23B14">
              <w:rPr>
                <w:rFonts w:eastAsia="Calibri"/>
                <w:color w:val="000000" w:themeColor="text1"/>
                <w:lang w:eastAsia="lt-LT"/>
              </w:rPr>
              <w:t>ų</w:t>
            </w:r>
            <w:r w:rsidRPr="00A23B14">
              <w:rPr>
                <w:rFonts w:eastAsia="Calibri"/>
                <w:color w:val="000000" w:themeColor="text1"/>
                <w:lang w:eastAsia="lt-LT"/>
              </w:rPr>
              <w:t xml:space="preserve"> prašym</w:t>
            </w:r>
            <w:r w:rsidR="00F66F26" w:rsidRPr="00A23B14">
              <w:rPr>
                <w:rFonts w:eastAsia="Calibri"/>
                <w:color w:val="000000" w:themeColor="text1"/>
                <w:lang w:eastAsia="lt-LT"/>
              </w:rPr>
              <w:t>ų,</w:t>
            </w:r>
            <w:r w:rsidRPr="00A23B14">
              <w:rPr>
                <w:rFonts w:eastAsia="Calibri"/>
                <w:color w:val="000000" w:themeColor="text1"/>
                <w:lang w:eastAsia="lt-LT"/>
              </w:rPr>
              <w:t xml:space="preserve"> </w:t>
            </w:r>
            <w:r w:rsidR="00F66F26" w:rsidRPr="00A23B14">
              <w:rPr>
                <w:rFonts w:eastAsia="Calibri"/>
                <w:color w:val="000000" w:themeColor="text1"/>
                <w:lang w:eastAsia="lt-LT"/>
              </w:rPr>
              <w:t xml:space="preserve">kuriuose </w:t>
            </w:r>
            <w:r w:rsidRPr="00A23B14">
              <w:rPr>
                <w:rFonts w:eastAsia="Calibri"/>
                <w:color w:val="000000" w:themeColor="text1"/>
                <w:lang w:eastAsia="lt-LT"/>
              </w:rPr>
              <w:t>iškelt</w:t>
            </w:r>
            <w:r w:rsidR="00F66F26" w:rsidRPr="00A23B14">
              <w:rPr>
                <w:rFonts w:eastAsia="Calibri"/>
                <w:color w:val="000000" w:themeColor="text1"/>
                <w:lang w:eastAsia="lt-LT"/>
              </w:rPr>
              <w:t>i</w:t>
            </w:r>
            <w:r w:rsidRPr="00A23B14">
              <w:rPr>
                <w:rFonts w:eastAsia="Calibri"/>
                <w:color w:val="000000" w:themeColor="text1"/>
                <w:lang w:eastAsia="lt-LT"/>
              </w:rPr>
              <w:t xml:space="preserve"> reikalavim</w:t>
            </w:r>
            <w:r w:rsidR="00F66F26" w:rsidRPr="00A23B14">
              <w:rPr>
                <w:rFonts w:eastAsia="Calibri"/>
                <w:color w:val="000000" w:themeColor="text1"/>
                <w:lang w:eastAsia="lt-LT"/>
              </w:rPr>
              <w:t>ai</w:t>
            </w:r>
            <w:r w:rsidRPr="00A23B14">
              <w:rPr>
                <w:rFonts w:eastAsia="Calibri"/>
                <w:color w:val="000000" w:themeColor="text1"/>
                <w:lang w:eastAsia="lt-LT"/>
              </w:rPr>
              <w:t xml:space="preserve"> dėl </w:t>
            </w:r>
            <w:r w:rsidR="00F66F26" w:rsidRPr="00A23B14">
              <w:rPr>
                <w:rFonts w:eastAsia="Calibri"/>
                <w:color w:val="000000" w:themeColor="text1"/>
                <w:lang w:eastAsia="lt-LT"/>
              </w:rPr>
              <w:t xml:space="preserve">neišmokėto </w:t>
            </w:r>
            <w:r w:rsidRPr="00A23B14">
              <w:rPr>
                <w:rFonts w:eastAsia="Calibri"/>
                <w:color w:val="000000" w:themeColor="text1"/>
                <w:lang w:eastAsia="lt-LT"/>
              </w:rPr>
              <w:t>darbo užmokesčio</w:t>
            </w:r>
            <w:r w:rsidR="00F66F26" w:rsidRPr="00A23B14">
              <w:rPr>
                <w:rFonts w:eastAsia="Calibri"/>
                <w:color w:val="000000" w:themeColor="text1"/>
                <w:lang w:eastAsia="lt-LT"/>
              </w:rPr>
              <w:t>, skaičius</w:t>
            </w:r>
          </w:p>
        </w:tc>
        <w:tc>
          <w:tcPr>
            <w:tcW w:w="1559"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3</w:t>
            </w:r>
            <w:r w:rsidR="00BE1C4B" w:rsidRPr="00A23B14">
              <w:rPr>
                <w:rFonts w:eastAsia="Calibri"/>
                <w:color w:val="000000" w:themeColor="text1"/>
                <w:lang w:eastAsia="lt-LT"/>
              </w:rPr>
              <w:t xml:space="preserve"> </w:t>
            </w:r>
            <w:r w:rsidRPr="00A23B14">
              <w:rPr>
                <w:rFonts w:eastAsia="Calibri"/>
                <w:color w:val="000000" w:themeColor="text1"/>
                <w:lang w:eastAsia="lt-LT"/>
              </w:rPr>
              <w:t>025</w:t>
            </w:r>
          </w:p>
        </w:tc>
        <w:tc>
          <w:tcPr>
            <w:tcW w:w="1418"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3</w:t>
            </w:r>
            <w:r w:rsidR="00BE1C4B" w:rsidRPr="00A23B14">
              <w:rPr>
                <w:rFonts w:eastAsia="Calibri"/>
                <w:color w:val="000000" w:themeColor="text1"/>
                <w:lang w:eastAsia="lt-LT"/>
              </w:rPr>
              <w:t xml:space="preserve"> </w:t>
            </w:r>
            <w:r w:rsidRPr="00A23B14">
              <w:rPr>
                <w:rFonts w:eastAsia="Calibri"/>
                <w:color w:val="000000" w:themeColor="text1"/>
                <w:lang w:eastAsia="lt-LT"/>
              </w:rPr>
              <w:t>382</w:t>
            </w:r>
          </w:p>
        </w:tc>
        <w:tc>
          <w:tcPr>
            <w:tcW w:w="1701"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3</w:t>
            </w:r>
            <w:r w:rsidR="00BE1C4B" w:rsidRPr="00A23B14">
              <w:rPr>
                <w:rFonts w:eastAsia="Calibri"/>
                <w:color w:val="000000" w:themeColor="text1"/>
                <w:lang w:eastAsia="lt-LT"/>
              </w:rPr>
              <w:t xml:space="preserve"> </w:t>
            </w:r>
            <w:r w:rsidRPr="00A23B14">
              <w:rPr>
                <w:rFonts w:eastAsia="Calibri"/>
                <w:color w:val="000000" w:themeColor="text1"/>
                <w:lang w:eastAsia="lt-LT"/>
              </w:rPr>
              <w:t>964</w:t>
            </w:r>
          </w:p>
        </w:tc>
        <w:tc>
          <w:tcPr>
            <w:tcW w:w="1524"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5</w:t>
            </w:r>
            <w:r w:rsidR="00BE1C4B" w:rsidRPr="00A23B14">
              <w:rPr>
                <w:rFonts w:eastAsia="Calibri"/>
                <w:color w:val="000000" w:themeColor="text1"/>
                <w:lang w:eastAsia="lt-LT"/>
              </w:rPr>
              <w:t xml:space="preserve"> </w:t>
            </w:r>
            <w:r w:rsidRPr="00A23B14">
              <w:rPr>
                <w:rFonts w:eastAsia="Calibri"/>
                <w:color w:val="000000" w:themeColor="text1"/>
                <w:lang w:eastAsia="lt-LT"/>
              </w:rPr>
              <w:t>225</w:t>
            </w:r>
          </w:p>
        </w:tc>
      </w:tr>
      <w:tr w:rsidR="00CB6598" w:rsidRPr="00A23B14" w:rsidTr="003710D8">
        <w:tc>
          <w:tcPr>
            <w:tcW w:w="3652" w:type="dxa"/>
          </w:tcPr>
          <w:p w:rsidR="00CB6598" w:rsidRPr="00A23B14" w:rsidRDefault="00CB6598" w:rsidP="00EE7DCA">
            <w:pPr>
              <w:rPr>
                <w:rFonts w:eastAsia="Calibri"/>
                <w:color w:val="000000" w:themeColor="text1"/>
                <w:lang w:eastAsia="lt-LT"/>
              </w:rPr>
            </w:pPr>
            <w:r w:rsidRPr="00A23B14">
              <w:rPr>
                <w:rFonts w:eastAsia="Calibri"/>
                <w:color w:val="000000" w:themeColor="text1"/>
                <w:lang w:eastAsia="lt-LT"/>
              </w:rPr>
              <w:t>DGK išnagrinėt</w:t>
            </w:r>
            <w:r w:rsidR="00F66F26" w:rsidRPr="00A23B14">
              <w:rPr>
                <w:rFonts w:eastAsia="Calibri"/>
                <w:color w:val="000000" w:themeColor="text1"/>
                <w:lang w:eastAsia="lt-LT"/>
              </w:rPr>
              <w:t>ų</w:t>
            </w:r>
            <w:r w:rsidRPr="00A23B14">
              <w:rPr>
                <w:rFonts w:eastAsia="Calibri"/>
                <w:color w:val="000000" w:themeColor="text1"/>
                <w:lang w:eastAsia="lt-LT"/>
              </w:rPr>
              <w:t xml:space="preserve"> prašymų dėl </w:t>
            </w:r>
            <w:r w:rsidR="00F66F26" w:rsidRPr="00A23B14">
              <w:rPr>
                <w:rFonts w:eastAsia="Calibri"/>
                <w:color w:val="000000" w:themeColor="text1"/>
                <w:lang w:eastAsia="lt-LT"/>
              </w:rPr>
              <w:t xml:space="preserve">statybos sektoriuje neišmokėto </w:t>
            </w:r>
            <w:r w:rsidRPr="00A23B14">
              <w:rPr>
                <w:rFonts w:eastAsia="Calibri"/>
                <w:color w:val="000000" w:themeColor="text1"/>
                <w:lang w:eastAsia="lt-LT"/>
              </w:rPr>
              <w:t xml:space="preserve">darbo užmokesčio </w:t>
            </w:r>
            <w:r w:rsidR="00F66F26" w:rsidRPr="00A23B14">
              <w:rPr>
                <w:rFonts w:eastAsia="Calibri"/>
                <w:color w:val="000000" w:themeColor="text1"/>
                <w:lang w:eastAsia="lt-LT"/>
              </w:rPr>
              <w:t>skaičius</w:t>
            </w:r>
          </w:p>
        </w:tc>
        <w:tc>
          <w:tcPr>
            <w:tcW w:w="1559"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561</w:t>
            </w:r>
          </w:p>
        </w:tc>
        <w:tc>
          <w:tcPr>
            <w:tcW w:w="1418"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635</w:t>
            </w:r>
          </w:p>
        </w:tc>
        <w:tc>
          <w:tcPr>
            <w:tcW w:w="1701"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549</w:t>
            </w:r>
          </w:p>
        </w:tc>
        <w:tc>
          <w:tcPr>
            <w:tcW w:w="1524"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550</w:t>
            </w:r>
          </w:p>
        </w:tc>
      </w:tr>
      <w:tr w:rsidR="00CB6598" w:rsidRPr="00A23B14" w:rsidTr="003710D8">
        <w:tc>
          <w:tcPr>
            <w:tcW w:w="3652" w:type="dxa"/>
          </w:tcPr>
          <w:p w:rsidR="00CB6598" w:rsidRPr="00A23B14" w:rsidRDefault="00CB6598" w:rsidP="00EE7DCA">
            <w:pPr>
              <w:rPr>
                <w:rFonts w:eastAsia="Calibri"/>
                <w:color w:val="000000" w:themeColor="text1"/>
                <w:lang w:eastAsia="lt-LT"/>
              </w:rPr>
            </w:pPr>
            <w:r w:rsidRPr="00A23B14">
              <w:rPr>
                <w:rFonts w:eastAsia="Calibri"/>
                <w:color w:val="000000" w:themeColor="text1"/>
                <w:lang w:eastAsia="lt-LT"/>
              </w:rPr>
              <w:t>Išnagrinėt</w:t>
            </w:r>
            <w:r w:rsidR="00F66F26" w:rsidRPr="00A23B14">
              <w:rPr>
                <w:rFonts w:eastAsia="Calibri"/>
                <w:color w:val="000000" w:themeColor="text1"/>
                <w:lang w:eastAsia="lt-LT"/>
              </w:rPr>
              <w:t>ų</w:t>
            </w:r>
            <w:r w:rsidRPr="00A23B14">
              <w:rPr>
                <w:rFonts w:eastAsia="Calibri"/>
                <w:color w:val="000000" w:themeColor="text1"/>
                <w:lang w:eastAsia="lt-LT"/>
              </w:rPr>
              <w:t xml:space="preserve"> prašym</w:t>
            </w:r>
            <w:r w:rsidR="00F66F26" w:rsidRPr="00A23B14">
              <w:rPr>
                <w:rFonts w:eastAsia="Calibri"/>
                <w:color w:val="000000" w:themeColor="text1"/>
                <w:lang w:eastAsia="lt-LT"/>
              </w:rPr>
              <w:t>ų,</w:t>
            </w:r>
            <w:r w:rsidRPr="00A23B14">
              <w:rPr>
                <w:rFonts w:eastAsia="Calibri"/>
                <w:color w:val="000000" w:themeColor="text1"/>
                <w:lang w:eastAsia="lt-LT"/>
              </w:rPr>
              <w:t xml:space="preserve"> </w:t>
            </w:r>
            <w:r w:rsidR="00F66F26" w:rsidRPr="00A23B14">
              <w:rPr>
                <w:rFonts w:eastAsia="Calibri"/>
                <w:color w:val="000000" w:themeColor="text1"/>
                <w:lang w:eastAsia="lt-LT"/>
              </w:rPr>
              <w:t xml:space="preserve">kuriuose </w:t>
            </w:r>
            <w:r w:rsidRPr="00A23B14">
              <w:rPr>
                <w:rFonts w:eastAsia="Calibri"/>
                <w:color w:val="000000" w:themeColor="text1"/>
                <w:lang w:eastAsia="lt-LT"/>
              </w:rPr>
              <w:t>iškelt</w:t>
            </w:r>
            <w:r w:rsidR="00F66F26" w:rsidRPr="00A23B14">
              <w:rPr>
                <w:rFonts w:eastAsia="Calibri"/>
                <w:color w:val="000000" w:themeColor="text1"/>
                <w:lang w:eastAsia="lt-LT"/>
              </w:rPr>
              <w:t>i</w:t>
            </w:r>
            <w:r w:rsidRPr="00A23B14">
              <w:rPr>
                <w:rFonts w:eastAsia="Calibri"/>
                <w:color w:val="000000" w:themeColor="text1"/>
                <w:lang w:eastAsia="lt-LT"/>
              </w:rPr>
              <w:t xml:space="preserve"> reikalavim</w:t>
            </w:r>
            <w:r w:rsidR="00F66F26" w:rsidRPr="00A23B14">
              <w:rPr>
                <w:rFonts w:eastAsia="Calibri"/>
                <w:color w:val="000000" w:themeColor="text1"/>
                <w:lang w:eastAsia="lt-LT"/>
              </w:rPr>
              <w:t>ai</w:t>
            </w:r>
            <w:r w:rsidRPr="00A23B14">
              <w:rPr>
                <w:rFonts w:eastAsia="Calibri"/>
                <w:color w:val="000000" w:themeColor="text1"/>
                <w:lang w:eastAsia="lt-LT"/>
              </w:rPr>
              <w:t xml:space="preserve"> dėl </w:t>
            </w:r>
            <w:r w:rsidR="009676F5" w:rsidRPr="00A23B14">
              <w:rPr>
                <w:rFonts w:eastAsia="Calibri"/>
                <w:color w:val="000000" w:themeColor="text1"/>
                <w:lang w:eastAsia="lt-LT"/>
              </w:rPr>
              <w:t xml:space="preserve">statybos sektoriuje neišmokėto </w:t>
            </w:r>
            <w:r w:rsidRPr="00A23B14">
              <w:rPr>
                <w:rFonts w:eastAsia="Calibri"/>
                <w:color w:val="000000" w:themeColor="text1"/>
                <w:lang w:eastAsia="lt-LT"/>
              </w:rPr>
              <w:t>darbo užmokesčio</w:t>
            </w:r>
            <w:r w:rsidR="009676F5" w:rsidRPr="00A23B14">
              <w:rPr>
                <w:rFonts w:eastAsia="Calibri"/>
                <w:color w:val="000000" w:themeColor="text1"/>
                <w:lang w:eastAsia="lt-LT"/>
              </w:rPr>
              <w:t>, skaičius</w:t>
            </w:r>
          </w:p>
        </w:tc>
        <w:tc>
          <w:tcPr>
            <w:tcW w:w="1559"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607</w:t>
            </w:r>
          </w:p>
        </w:tc>
        <w:tc>
          <w:tcPr>
            <w:tcW w:w="1418"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780</w:t>
            </w:r>
          </w:p>
        </w:tc>
        <w:tc>
          <w:tcPr>
            <w:tcW w:w="1701"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695</w:t>
            </w:r>
          </w:p>
        </w:tc>
        <w:tc>
          <w:tcPr>
            <w:tcW w:w="1524" w:type="dxa"/>
          </w:tcPr>
          <w:p w:rsidR="00CB6598" w:rsidRPr="00A23B14" w:rsidRDefault="00CB6598" w:rsidP="003710D8">
            <w:pPr>
              <w:jc w:val="center"/>
              <w:rPr>
                <w:rFonts w:eastAsia="Calibri"/>
                <w:color w:val="000000" w:themeColor="text1"/>
                <w:lang w:eastAsia="lt-LT"/>
              </w:rPr>
            </w:pPr>
            <w:r w:rsidRPr="00A23B14">
              <w:rPr>
                <w:rFonts w:eastAsia="Calibri"/>
                <w:color w:val="000000" w:themeColor="text1"/>
                <w:lang w:eastAsia="lt-LT"/>
              </w:rPr>
              <w:t>919</w:t>
            </w:r>
          </w:p>
        </w:tc>
      </w:tr>
    </w:tbl>
    <w:p w:rsidR="00D53917" w:rsidRPr="00A23B14" w:rsidRDefault="00D53917" w:rsidP="00DA564E">
      <w:pPr>
        <w:ind w:firstLine="709"/>
        <w:jc w:val="both"/>
        <w:rPr>
          <w:rFonts w:eastAsia="Calibri"/>
          <w:color w:val="000000" w:themeColor="text1"/>
          <w:lang w:eastAsia="lt-LT"/>
        </w:rPr>
      </w:pPr>
    </w:p>
    <w:p w:rsidR="00CD1E78" w:rsidRPr="00A23B14" w:rsidRDefault="003A7C98" w:rsidP="00DA564E">
      <w:pPr>
        <w:ind w:firstLine="709"/>
        <w:jc w:val="both"/>
        <w:rPr>
          <w:rFonts w:eastAsiaTheme="minorHAnsi"/>
          <w:color w:val="000000" w:themeColor="text1"/>
        </w:rPr>
      </w:pPr>
      <w:r w:rsidRPr="00A23B14">
        <w:rPr>
          <w:rFonts w:eastAsia="Calibri"/>
          <w:color w:val="000000" w:themeColor="text1"/>
          <w:lang w:eastAsia="lt-LT"/>
        </w:rPr>
        <w:t xml:space="preserve">DK </w:t>
      </w:r>
      <w:r w:rsidR="00CD1E78" w:rsidRPr="00A23B14">
        <w:rPr>
          <w:rFonts w:eastAsia="Calibri"/>
          <w:color w:val="000000" w:themeColor="text1"/>
          <w:lang w:eastAsia="lt-LT"/>
        </w:rPr>
        <w:t>109 straipsnio 1 dalyje numatyta pareiga u</w:t>
      </w:r>
      <w:r w:rsidR="00CD1E78" w:rsidRPr="00A23B14">
        <w:rPr>
          <w:rFonts w:eastAsiaTheme="minorHAnsi"/>
          <w:color w:val="000000" w:themeColor="text1"/>
        </w:rPr>
        <w:t xml:space="preserve">žsienio valstybės jurisdikcijai priklausančiam darbdaviui, komandiruojančiam darbuotoją laikinai dirbti Lietuvos Respublikos teritorijoje ilgesniam kaip trisdešimties dienų laikotarpiui arba dirbti statybos darbų, nustatytų Lietuvos Respublikos statybos įstatyme, Lietuvos Respublikos socialinės apsaugos ir darbo ministro nustatyta tvarka iš anksto informuoti komandiruojamo darbuotojo darbo funkcijos atlikimo vietos </w:t>
      </w:r>
      <w:r w:rsidR="000345AC" w:rsidRPr="00A23B14">
        <w:rPr>
          <w:rFonts w:eastAsiaTheme="minorHAnsi"/>
          <w:color w:val="000000" w:themeColor="text1"/>
        </w:rPr>
        <w:t xml:space="preserve">VDI </w:t>
      </w:r>
      <w:r w:rsidR="00CD1E78" w:rsidRPr="00A23B14">
        <w:rPr>
          <w:rFonts w:eastAsiaTheme="minorHAnsi"/>
          <w:color w:val="000000" w:themeColor="text1"/>
        </w:rPr>
        <w:t xml:space="preserve">teritorinį skyrių apie šiam darbuotojui taikomas </w:t>
      </w:r>
      <w:r w:rsidR="00774398" w:rsidRPr="00A23B14">
        <w:rPr>
          <w:rFonts w:eastAsiaTheme="minorHAnsi"/>
          <w:color w:val="000000" w:themeColor="text1"/>
        </w:rPr>
        <w:t xml:space="preserve">DK </w:t>
      </w:r>
      <w:r w:rsidR="00CD1E78" w:rsidRPr="00A23B14">
        <w:rPr>
          <w:rFonts w:eastAsiaTheme="minorHAnsi"/>
          <w:color w:val="000000" w:themeColor="text1"/>
        </w:rPr>
        <w:t>108 straipsnio 2 dalies 1–</w:t>
      </w:r>
      <w:r w:rsidR="00FB4C09" w:rsidRPr="00A23B14">
        <w:rPr>
          <w:rFonts w:eastAsiaTheme="minorHAnsi"/>
          <w:color w:val="000000" w:themeColor="text1"/>
        </w:rPr>
        <w:t>9</w:t>
      </w:r>
      <w:r w:rsidR="00CD1E78" w:rsidRPr="00A23B14">
        <w:rPr>
          <w:rFonts w:eastAsiaTheme="minorHAnsi"/>
          <w:color w:val="000000" w:themeColor="text1"/>
        </w:rPr>
        <w:t xml:space="preserve"> punktuose nustatytas sąlygas. Informa</w:t>
      </w:r>
      <w:r w:rsidR="006312AB" w:rsidRPr="00A23B14">
        <w:rPr>
          <w:rFonts w:eastAsiaTheme="minorHAnsi"/>
          <w:color w:val="000000" w:themeColor="text1"/>
        </w:rPr>
        <w:t>cijos</w:t>
      </w:r>
      <w:r w:rsidR="00CD1E78" w:rsidRPr="00A23B14">
        <w:rPr>
          <w:rFonts w:eastAsiaTheme="minorHAnsi"/>
          <w:color w:val="000000" w:themeColor="text1"/>
        </w:rPr>
        <w:t xml:space="preserve"> </w:t>
      </w:r>
      <w:r w:rsidR="00AB4BFF" w:rsidRPr="00A23B14">
        <w:rPr>
          <w:rFonts w:eastAsiaTheme="minorHAnsi"/>
          <w:color w:val="000000" w:themeColor="text1"/>
        </w:rPr>
        <w:t xml:space="preserve">apie tai </w:t>
      </w:r>
      <w:r w:rsidR="00CD1E78" w:rsidRPr="00A23B14">
        <w:rPr>
          <w:rFonts w:eastAsiaTheme="minorHAnsi"/>
          <w:color w:val="000000" w:themeColor="text1"/>
        </w:rPr>
        <w:t xml:space="preserve">ir pranešimo </w:t>
      </w:r>
      <w:r w:rsidR="006312AB" w:rsidRPr="00A23B14">
        <w:rPr>
          <w:rFonts w:eastAsiaTheme="minorHAnsi"/>
          <w:color w:val="000000" w:themeColor="text1"/>
        </w:rPr>
        <w:t xml:space="preserve">teikimas nustatytas </w:t>
      </w:r>
      <w:r w:rsidR="00CD1E78" w:rsidRPr="00A23B14">
        <w:rPr>
          <w:rFonts w:eastAsiaTheme="minorHAnsi"/>
          <w:color w:val="000000" w:themeColor="text1"/>
        </w:rPr>
        <w:t>Lietuvos Respublikos socialinės apsaugos ir darbo ministro 2005 m. birželio 16 d. įsakymu Nr. A1</w:t>
      </w:r>
      <w:r w:rsidR="00CD1E78" w:rsidRPr="00A23B14">
        <w:rPr>
          <w:rFonts w:eastAsiaTheme="minorHAnsi"/>
          <w:color w:val="000000" w:themeColor="text1"/>
        </w:rPr>
        <w:noBreakHyphen/>
        <w:t>169 „Dėl</w:t>
      </w:r>
      <w:r w:rsidR="00C06659" w:rsidRPr="00A23B14">
        <w:rPr>
          <w:bCs/>
          <w:color w:val="000000"/>
        </w:rPr>
        <w:t xml:space="preserve"> </w:t>
      </w:r>
      <w:r w:rsidR="00E77FAF" w:rsidRPr="00A23B14">
        <w:rPr>
          <w:bCs/>
          <w:color w:val="000000"/>
        </w:rPr>
        <w:t>I</w:t>
      </w:r>
      <w:r w:rsidR="00C06659" w:rsidRPr="00A23B14">
        <w:rPr>
          <w:bCs/>
          <w:color w:val="000000"/>
        </w:rPr>
        <w:t>nformacijos apie komandiruotus darbuotojus ir motyvuoto pranešimo dėl Lietuvos Respublikos darbo kodekso 108 straipsnio 4 dalyje numatyto laikotarpio pratęsimo teikimo tvarkos aprašo patvirtinimo</w:t>
      </w:r>
      <w:r w:rsidR="00CD1E78" w:rsidRPr="00A23B14">
        <w:rPr>
          <w:rFonts w:eastAsiaTheme="minorHAnsi"/>
          <w:color w:val="000000" w:themeColor="text1"/>
        </w:rPr>
        <w:t>“</w:t>
      </w:r>
      <w:r w:rsidR="00DA564E" w:rsidRPr="00A23B14">
        <w:rPr>
          <w:rFonts w:eastAsiaTheme="minorHAnsi"/>
          <w:color w:val="000000" w:themeColor="text1"/>
        </w:rPr>
        <w:t xml:space="preserve">. </w:t>
      </w:r>
      <w:r w:rsidR="00CD1E78" w:rsidRPr="00A23B14">
        <w:rPr>
          <w:rFonts w:eastAsiaTheme="minorHAnsi"/>
          <w:color w:val="000000" w:themeColor="text1"/>
        </w:rPr>
        <w:t xml:space="preserve">Pranešimas VDI turi būti pateiktas </w:t>
      </w:r>
      <w:r w:rsidR="00DA564E" w:rsidRPr="00A23B14">
        <w:rPr>
          <w:rFonts w:eastAsiaTheme="minorHAnsi"/>
          <w:color w:val="000000" w:themeColor="text1"/>
        </w:rPr>
        <w:t xml:space="preserve">ne vėliau kaip iki komandiruoto darbuotojo darbo Lietuvos Respublikos teritorijoje pradžios. </w:t>
      </w:r>
    </w:p>
    <w:p w:rsidR="008F457D" w:rsidRPr="00A23B14" w:rsidRDefault="008F457D" w:rsidP="006C4F77">
      <w:pPr>
        <w:widowControl w:val="0"/>
        <w:tabs>
          <w:tab w:val="right" w:leader="underscore" w:pos="9072"/>
        </w:tabs>
        <w:ind w:firstLine="709"/>
        <w:jc w:val="both"/>
        <w:rPr>
          <w:bCs/>
        </w:rPr>
      </w:pPr>
      <w:r w:rsidRPr="00A23B14">
        <w:rPr>
          <w:bCs/>
        </w:rPr>
        <w:t>VDI duomenimis, 2020 m. daugiausia darbuotojų buvo komandiruota iš Ukrainos (1</w:t>
      </w:r>
      <w:r w:rsidR="00BE1C4B" w:rsidRPr="00A23B14">
        <w:rPr>
          <w:bCs/>
        </w:rPr>
        <w:t> </w:t>
      </w:r>
      <w:r w:rsidRPr="00A23B14">
        <w:rPr>
          <w:bCs/>
        </w:rPr>
        <w:t>589</w:t>
      </w:r>
      <w:r w:rsidR="00BE1C4B" w:rsidRPr="00A23B14">
        <w:rPr>
          <w:bCs/>
        </w:rPr>
        <w:t> </w:t>
      </w:r>
      <w:r w:rsidRPr="00A23B14">
        <w:rPr>
          <w:bCs/>
        </w:rPr>
        <w:t xml:space="preserve">darbuotojai), Lenkijos (896) ir Baltarusijos (582). </w:t>
      </w:r>
      <w:r w:rsidR="00E64137" w:rsidRPr="00A23B14">
        <w:rPr>
          <w:bCs/>
        </w:rPr>
        <w:t>N</w:t>
      </w:r>
      <w:r w:rsidRPr="00A23B14">
        <w:rPr>
          <w:bCs/>
        </w:rPr>
        <w:t xml:space="preserve">uo ataskaitinio laikotarpio pradžios (2018 m. II </w:t>
      </w:r>
      <w:proofErr w:type="spellStart"/>
      <w:r w:rsidRPr="00A23B14">
        <w:rPr>
          <w:bCs/>
        </w:rPr>
        <w:t>pusm</w:t>
      </w:r>
      <w:proofErr w:type="spellEnd"/>
      <w:r w:rsidRPr="00A23B14">
        <w:rPr>
          <w:bCs/>
        </w:rPr>
        <w:t>.) darbuotojų, komandiruotų iš Baltarusijos ir Ukrainos</w:t>
      </w:r>
      <w:r w:rsidR="00AC1322" w:rsidRPr="00A23B14">
        <w:rPr>
          <w:bCs/>
        </w:rPr>
        <w:t>,</w:t>
      </w:r>
      <w:r w:rsidRPr="00A23B14">
        <w:rPr>
          <w:bCs/>
        </w:rPr>
        <w:t xml:space="preserve"> </w:t>
      </w:r>
      <w:r w:rsidR="00E64137" w:rsidRPr="00A23B14">
        <w:rPr>
          <w:bCs/>
        </w:rPr>
        <w:t>gerokai</w:t>
      </w:r>
      <w:r w:rsidRPr="00A23B14">
        <w:rPr>
          <w:bCs/>
        </w:rPr>
        <w:t xml:space="preserve"> sumažėjo. </w:t>
      </w:r>
      <w:r w:rsidR="00E64137" w:rsidRPr="00A23B14">
        <w:rPr>
          <w:bCs/>
        </w:rPr>
        <w:t>D</w:t>
      </w:r>
      <w:r w:rsidRPr="00A23B14">
        <w:rPr>
          <w:bCs/>
        </w:rPr>
        <w:t>augiausia darbuotojų 2020 m. buvo komandiruot</w:t>
      </w:r>
      <w:r w:rsidR="00E64137" w:rsidRPr="00A23B14">
        <w:rPr>
          <w:bCs/>
        </w:rPr>
        <w:t>a</w:t>
      </w:r>
      <w:r w:rsidRPr="00A23B14">
        <w:rPr>
          <w:bCs/>
        </w:rPr>
        <w:t xml:space="preserve"> į statybos sektorių, apdirbamosios gamybos </w:t>
      </w:r>
      <w:r w:rsidRPr="00A23B14">
        <w:rPr>
          <w:bCs/>
        </w:rPr>
        <w:lastRenderedPageBreak/>
        <w:t>sektorių, mažiausia – į elektros, dujų, garo tiekimo ir oro kondicionavimo bei žmonių sveikatos priežiūros ir socialinio darbo sektorius</w:t>
      </w:r>
      <w:r w:rsidR="00EE7DCA" w:rsidRPr="00A23B14">
        <w:rPr>
          <w:bCs/>
        </w:rPr>
        <w:t xml:space="preserve"> (žr. 2 lentelę).</w:t>
      </w:r>
    </w:p>
    <w:p w:rsidR="00EE7DCA" w:rsidRPr="00A23B14" w:rsidRDefault="00EE7DCA" w:rsidP="006C4F77">
      <w:pPr>
        <w:widowControl w:val="0"/>
        <w:tabs>
          <w:tab w:val="right" w:leader="underscore" w:pos="9072"/>
        </w:tabs>
        <w:ind w:firstLine="709"/>
        <w:jc w:val="both"/>
        <w:rPr>
          <w:bCs/>
        </w:rPr>
      </w:pPr>
    </w:p>
    <w:p w:rsidR="00EE7DCA" w:rsidRPr="00A23B14" w:rsidRDefault="00EE7DCA" w:rsidP="00EE7DCA">
      <w:pPr>
        <w:widowControl w:val="0"/>
        <w:tabs>
          <w:tab w:val="right" w:leader="underscore" w:pos="9072"/>
        </w:tabs>
        <w:ind w:firstLine="709"/>
        <w:rPr>
          <w:bCs/>
          <w:lang w:eastAsia="lt-LT"/>
        </w:rPr>
      </w:pPr>
      <w:r w:rsidRPr="00A23B14">
        <w:rPr>
          <w:bCs/>
          <w:lang w:eastAsia="lt-LT"/>
        </w:rPr>
        <w:t xml:space="preserve">2 lentelė. Gautų pranešimų apie </w:t>
      </w:r>
      <w:r w:rsidR="00AB4BFF" w:rsidRPr="00A23B14">
        <w:rPr>
          <w:bCs/>
          <w:lang w:eastAsia="lt-LT"/>
        </w:rPr>
        <w:t xml:space="preserve">darbuotojus, </w:t>
      </w:r>
      <w:r w:rsidRPr="00A23B14">
        <w:rPr>
          <w:bCs/>
          <w:lang w:eastAsia="lt-LT"/>
        </w:rPr>
        <w:t>komandiruotus į Lietuvos Respubliką</w:t>
      </w:r>
      <w:r w:rsidR="00AB4BFF" w:rsidRPr="00A23B14">
        <w:rPr>
          <w:bCs/>
          <w:lang w:eastAsia="lt-LT"/>
        </w:rPr>
        <w:t>,</w:t>
      </w:r>
      <w:r w:rsidRPr="00A23B14">
        <w:rPr>
          <w:bCs/>
          <w:lang w:eastAsia="lt-LT"/>
        </w:rPr>
        <w:t xml:space="preserve"> skaičius</w:t>
      </w:r>
    </w:p>
    <w:tbl>
      <w:tblPr>
        <w:tblStyle w:val="Lentelstinklelis1"/>
        <w:tblW w:w="9747" w:type="dxa"/>
        <w:tblLook w:val="04A0" w:firstRow="1" w:lastRow="0" w:firstColumn="1" w:lastColumn="0" w:noHBand="0" w:noVBand="1"/>
      </w:tblPr>
      <w:tblGrid>
        <w:gridCol w:w="2122"/>
        <w:gridCol w:w="2551"/>
        <w:gridCol w:w="2552"/>
        <w:gridCol w:w="2522"/>
      </w:tblGrid>
      <w:tr w:rsidR="00EE7DCA" w:rsidRPr="00A23B14" w:rsidTr="00F833EE">
        <w:tc>
          <w:tcPr>
            <w:tcW w:w="2122" w:type="dxa"/>
            <w:vAlign w:val="center"/>
          </w:tcPr>
          <w:p w:rsidR="00EE7DCA" w:rsidRPr="00A23B14" w:rsidRDefault="00EE7DCA" w:rsidP="00F833EE">
            <w:r w:rsidRPr="00A23B14">
              <w:t xml:space="preserve">2018 m. II </w:t>
            </w:r>
            <w:proofErr w:type="spellStart"/>
            <w:r w:rsidRPr="00A23B14">
              <w:t>pusm</w:t>
            </w:r>
            <w:proofErr w:type="spellEnd"/>
            <w:r w:rsidRPr="00A23B14">
              <w:t>.</w:t>
            </w:r>
          </w:p>
        </w:tc>
        <w:tc>
          <w:tcPr>
            <w:tcW w:w="2551" w:type="dxa"/>
          </w:tcPr>
          <w:p w:rsidR="00EE7DCA" w:rsidRPr="00A23B14" w:rsidRDefault="00EE7DCA" w:rsidP="00F833EE">
            <w:r w:rsidRPr="00A23B14">
              <w:t xml:space="preserve">2019 m. I </w:t>
            </w:r>
            <w:proofErr w:type="spellStart"/>
            <w:r w:rsidRPr="00A23B14">
              <w:t>pusm</w:t>
            </w:r>
            <w:proofErr w:type="spellEnd"/>
            <w:r w:rsidRPr="00A23B14">
              <w:t>.</w:t>
            </w:r>
          </w:p>
        </w:tc>
        <w:tc>
          <w:tcPr>
            <w:tcW w:w="2552" w:type="dxa"/>
            <w:vAlign w:val="center"/>
          </w:tcPr>
          <w:p w:rsidR="00EE7DCA" w:rsidRPr="00A23B14" w:rsidRDefault="00EE7DCA" w:rsidP="00F833EE">
            <w:r w:rsidRPr="00A23B14">
              <w:t xml:space="preserve">2019 m. II </w:t>
            </w:r>
            <w:proofErr w:type="spellStart"/>
            <w:r w:rsidRPr="00A23B14">
              <w:t>pusm</w:t>
            </w:r>
            <w:proofErr w:type="spellEnd"/>
            <w:r w:rsidRPr="00A23B14">
              <w:t>.</w:t>
            </w:r>
          </w:p>
        </w:tc>
        <w:tc>
          <w:tcPr>
            <w:tcW w:w="2522" w:type="dxa"/>
          </w:tcPr>
          <w:p w:rsidR="00EE7DCA" w:rsidRPr="00A23B14" w:rsidRDefault="00EE7DCA" w:rsidP="00F833EE">
            <w:r w:rsidRPr="00A23B14">
              <w:t xml:space="preserve">2020 m. I </w:t>
            </w:r>
            <w:proofErr w:type="spellStart"/>
            <w:r w:rsidRPr="00A23B14">
              <w:t>pusm</w:t>
            </w:r>
            <w:proofErr w:type="spellEnd"/>
            <w:r w:rsidRPr="00A23B14">
              <w:t>.</w:t>
            </w:r>
          </w:p>
        </w:tc>
      </w:tr>
      <w:tr w:rsidR="00EE7DCA" w:rsidRPr="00A23B14" w:rsidTr="00F833EE">
        <w:trPr>
          <w:trHeight w:val="307"/>
        </w:trPr>
        <w:tc>
          <w:tcPr>
            <w:tcW w:w="2122" w:type="dxa"/>
            <w:vAlign w:val="center"/>
          </w:tcPr>
          <w:p w:rsidR="00EE7DCA" w:rsidRPr="00A23B14" w:rsidRDefault="00EE7DCA" w:rsidP="00F833EE">
            <w:pPr>
              <w:jc w:val="center"/>
            </w:pPr>
            <w:r w:rsidRPr="00A23B14">
              <w:t>1 421</w:t>
            </w:r>
          </w:p>
        </w:tc>
        <w:tc>
          <w:tcPr>
            <w:tcW w:w="2551" w:type="dxa"/>
            <w:vAlign w:val="center"/>
          </w:tcPr>
          <w:p w:rsidR="00EE7DCA" w:rsidRPr="00A23B14" w:rsidRDefault="00EE7DCA" w:rsidP="00F833EE">
            <w:pPr>
              <w:jc w:val="center"/>
            </w:pPr>
            <w:r w:rsidRPr="00A23B14">
              <w:t>1 171</w:t>
            </w:r>
          </w:p>
        </w:tc>
        <w:tc>
          <w:tcPr>
            <w:tcW w:w="2552" w:type="dxa"/>
            <w:vAlign w:val="center"/>
          </w:tcPr>
          <w:p w:rsidR="00EE7DCA" w:rsidRPr="00A23B14" w:rsidRDefault="00EE7DCA" w:rsidP="00F833EE">
            <w:pPr>
              <w:jc w:val="center"/>
            </w:pPr>
            <w:r w:rsidRPr="00A23B14">
              <w:t>581</w:t>
            </w:r>
          </w:p>
        </w:tc>
        <w:tc>
          <w:tcPr>
            <w:tcW w:w="2522" w:type="dxa"/>
            <w:vAlign w:val="center"/>
          </w:tcPr>
          <w:p w:rsidR="00EE7DCA" w:rsidRPr="00A23B14" w:rsidRDefault="00EE7DCA" w:rsidP="00F833EE">
            <w:pPr>
              <w:jc w:val="center"/>
            </w:pPr>
          </w:p>
          <w:p w:rsidR="00EE7DCA" w:rsidRPr="00A23B14" w:rsidRDefault="00EE7DCA" w:rsidP="00F833EE">
            <w:pPr>
              <w:jc w:val="center"/>
            </w:pPr>
            <w:r w:rsidRPr="00A23B14">
              <w:t>600</w:t>
            </w:r>
          </w:p>
          <w:p w:rsidR="00EE7DCA" w:rsidRPr="00A23B14" w:rsidRDefault="00EE7DCA" w:rsidP="00F833EE">
            <w:pPr>
              <w:jc w:val="center"/>
            </w:pPr>
          </w:p>
        </w:tc>
      </w:tr>
    </w:tbl>
    <w:p w:rsidR="00EE7DCA" w:rsidRPr="00A23B14" w:rsidRDefault="00EE7DCA" w:rsidP="006C4F77">
      <w:pPr>
        <w:widowControl w:val="0"/>
        <w:tabs>
          <w:tab w:val="right" w:leader="underscore" w:pos="9072"/>
        </w:tabs>
        <w:ind w:firstLine="709"/>
        <w:jc w:val="both"/>
        <w:rPr>
          <w:bCs/>
        </w:rPr>
      </w:pPr>
    </w:p>
    <w:p w:rsidR="00B17A76" w:rsidRPr="00A23B14" w:rsidRDefault="00B17A76" w:rsidP="006C4F77">
      <w:pPr>
        <w:widowControl w:val="0"/>
        <w:tabs>
          <w:tab w:val="right" w:leader="underscore" w:pos="9072"/>
        </w:tabs>
        <w:ind w:firstLine="709"/>
        <w:jc w:val="both"/>
        <w:rPr>
          <w:bCs/>
        </w:rPr>
      </w:pPr>
      <w:r w:rsidRPr="00A23B14">
        <w:rPr>
          <w:bCs/>
        </w:rPr>
        <w:t>DK 108 straipsnio 5 dal</w:t>
      </w:r>
      <w:r w:rsidR="007D00C6" w:rsidRPr="00A23B14">
        <w:rPr>
          <w:bCs/>
        </w:rPr>
        <w:t>yje</w:t>
      </w:r>
      <w:r w:rsidRPr="00A23B14">
        <w:rPr>
          <w:bCs/>
        </w:rPr>
        <w:t xml:space="preserve"> nustat</w:t>
      </w:r>
      <w:r w:rsidR="007D00C6" w:rsidRPr="00A23B14">
        <w:rPr>
          <w:bCs/>
        </w:rPr>
        <w:t>yta</w:t>
      </w:r>
      <w:r w:rsidRPr="00A23B14">
        <w:rPr>
          <w:bCs/>
        </w:rPr>
        <w:t>, kad jeigu užsienio valstybės jurisdikcijai priklausantis darbdavys Lietuvos Respublikos socialinės apsaugos ir darbo ministro nustatyta tvarka pateikia V</w:t>
      </w:r>
      <w:r w:rsidR="00F146BC" w:rsidRPr="00A23B14">
        <w:rPr>
          <w:bCs/>
        </w:rPr>
        <w:t>DI</w:t>
      </w:r>
      <w:r w:rsidRPr="00A23B14">
        <w:rPr>
          <w:bCs/>
        </w:rPr>
        <w:t xml:space="preserve"> teritoriniam skyriui motyvuotą pranešimą dėl šio straipsnio 4 dalyje numatyto laikotarpio pratęsimo, kol faktinė komandiruotės trukmė neviršija 12 mėnesių, šis laikotarpis pratęsiamas, tačiau neviršijant 18 mėnesių faktinės komandiruotės trukmės.</w:t>
      </w:r>
    </w:p>
    <w:p w:rsidR="00A402EC" w:rsidRPr="00A23B14" w:rsidRDefault="006C4F77" w:rsidP="009A09DF">
      <w:pPr>
        <w:widowControl w:val="0"/>
        <w:tabs>
          <w:tab w:val="right" w:leader="underscore" w:pos="9072"/>
        </w:tabs>
        <w:ind w:firstLine="709"/>
        <w:jc w:val="both"/>
        <w:rPr>
          <w:bCs/>
        </w:rPr>
      </w:pPr>
      <w:r w:rsidRPr="00A23B14">
        <w:rPr>
          <w:bCs/>
        </w:rPr>
        <w:t>DK 108 straipsnio 15 dal</w:t>
      </w:r>
      <w:r w:rsidR="007D00C6" w:rsidRPr="00A23B14">
        <w:rPr>
          <w:bCs/>
        </w:rPr>
        <w:t>yje</w:t>
      </w:r>
      <w:r w:rsidRPr="00A23B14">
        <w:rPr>
          <w:bCs/>
        </w:rPr>
        <w:t xml:space="preserve"> nustat</w:t>
      </w:r>
      <w:r w:rsidR="007D00C6" w:rsidRPr="00A23B14">
        <w:rPr>
          <w:bCs/>
        </w:rPr>
        <w:t>yta</w:t>
      </w:r>
      <w:r w:rsidRPr="00A23B14">
        <w:rPr>
          <w:bCs/>
        </w:rPr>
        <w:t xml:space="preserve">, kad </w:t>
      </w:r>
      <w:r w:rsidR="009E1860" w:rsidRPr="00A23B14">
        <w:rPr>
          <w:bCs/>
        </w:rPr>
        <w:t xml:space="preserve">kelių transporto priemonių vairuotojams, vežantiems krovinius ir (arba) keleivius tarptautiniais kelių maršrutais ir atitinkantiems šio straipsnio 1 dalyje išvardytus atvejus, netaikomi šio straipsnio 2 dalies 3, 8 ir 9 punktai, 4 ir 5 dalys ir 12 dalies nuostata dėl faktinės komandiruotės trukmės skaičiavimo, kai komandiruotas darbuotojas pakeičiamas kitu komandiruotu darbuotoju. Kelių transporto priemonių vairuotojams, vežantiems krovinius ir (arba) keleivius tarptautiniais kelių maršrutais ir atitinkantiems šio straipsnio 1 dalyje išvardytus atvejus, taikomos </w:t>
      </w:r>
      <w:r w:rsidR="00073225" w:rsidRPr="00A23B14">
        <w:rPr>
          <w:bCs/>
        </w:rPr>
        <w:t xml:space="preserve">DK </w:t>
      </w:r>
      <w:r w:rsidR="009E1860" w:rsidRPr="00A23B14">
        <w:rPr>
          <w:bCs/>
        </w:rPr>
        <w:t>ir kitų darbo santykius reglamentuojančių Lietuvos Respublikos norminių teisės aktų, įskaitant nacionalines (tarpšakines), teritorines ir šakos (gamybos, paslaugų, profesines) kolektyvines sutartis ar atskiras jų nuostatas, kurių taikymas buvo išplėstas, normos, nustatančios minimalųjį darbo užmokestį, įskaitant padidintą apmokėjimą už viršvalandinį darbą, darbą naktį, darbą poilsio ir švenčių dienomis.</w:t>
      </w:r>
      <w:r w:rsidR="009A09DF" w:rsidRPr="00A23B14">
        <w:rPr>
          <w:bCs/>
        </w:rPr>
        <w:t xml:space="preserve"> </w:t>
      </w:r>
    </w:p>
    <w:p w:rsidR="006C4F77" w:rsidRPr="00A23B14" w:rsidRDefault="00A402EC" w:rsidP="009A09DF">
      <w:pPr>
        <w:widowControl w:val="0"/>
        <w:tabs>
          <w:tab w:val="right" w:leader="underscore" w:pos="9072"/>
        </w:tabs>
        <w:ind w:firstLine="709"/>
        <w:jc w:val="both"/>
        <w:rPr>
          <w:bCs/>
        </w:rPr>
      </w:pPr>
      <w:r w:rsidRPr="00A23B14">
        <w:rPr>
          <w:bCs/>
        </w:rPr>
        <w:t>DK 108 straipsnio 15 dalies</w:t>
      </w:r>
      <w:r w:rsidR="009A09DF" w:rsidRPr="00A23B14">
        <w:rPr>
          <w:bCs/>
        </w:rPr>
        <w:t xml:space="preserve"> nuostata perkelia</w:t>
      </w:r>
      <w:r w:rsidR="002D5F71" w:rsidRPr="00A23B14">
        <w:rPr>
          <w:bCs/>
        </w:rPr>
        <w:t>ma</w:t>
      </w:r>
      <w:r w:rsidR="009A09DF" w:rsidRPr="00A23B14">
        <w:rPr>
          <w:bCs/>
        </w:rPr>
        <w:t xml:space="preserve"> 2018 m. birželio 28 d. Europos</w:t>
      </w:r>
      <w:r w:rsidRPr="00A23B14">
        <w:rPr>
          <w:bCs/>
        </w:rPr>
        <w:t xml:space="preserve"> Parlamento ir Tarybos direktyvos</w:t>
      </w:r>
      <w:r w:rsidR="009A09DF" w:rsidRPr="00A23B14">
        <w:rPr>
          <w:bCs/>
        </w:rPr>
        <w:t xml:space="preserve"> (ES) 2018/957, kuria iš dalies keičiama Direktyva 96/71/EB dėl darbuotojų komandiravimo paslaugų teikimo sistemoje</w:t>
      </w:r>
      <w:r w:rsidR="00BF2F73" w:rsidRPr="00A23B14">
        <w:rPr>
          <w:bCs/>
        </w:rPr>
        <w:t>,</w:t>
      </w:r>
      <w:r w:rsidR="009A09DF" w:rsidRPr="00A23B14">
        <w:rPr>
          <w:bCs/>
        </w:rPr>
        <w:t xml:space="preserve"> 3 straipsnio „Perkėlimas į nacionalinę teisę ir taikymas“ 3 dal</w:t>
      </w:r>
      <w:r w:rsidR="002D5F71" w:rsidRPr="00A23B14">
        <w:rPr>
          <w:bCs/>
        </w:rPr>
        <w:t>is</w:t>
      </w:r>
      <w:r w:rsidR="009A09DF" w:rsidRPr="00A23B14">
        <w:rPr>
          <w:bCs/>
        </w:rPr>
        <w:t>, kuri</w:t>
      </w:r>
      <w:r w:rsidR="00BF2F73" w:rsidRPr="00A23B14">
        <w:rPr>
          <w:bCs/>
        </w:rPr>
        <w:t>oje</w:t>
      </w:r>
      <w:r w:rsidR="009A09DF" w:rsidRPr="00A23B14">
        <w:rPr>
          <w:bCs/>
        </w:rPr>
        <w:t xml:space="preserve"> numat</w:t>
      </w:r>
      <w:r w:rsidR="00BF2F73" w:rsidRPr="00A23B14">
        <w:rPr>
          <w:bCs/>
        </w:rPr>
        <w:t>yta</w:t>
      </w:r>
      <w:r w:rsidR="009A09DF" w:rsidRPr="00A23B14">
        <w:rPr>
          <w:bCs/>
        </w:rPr>
        <w:t xml:space="preserve">, kad </w:t>
      </w:r>
      <w:r w:rsidRPr="00A23B14">
        <w:rPr>
          <w:bCs/>
        </w:rPr>
        <w:t>„</w:t>
      </w:r>
      <w:r w:rsidR="009A09DF" w:rsidRPr="00A23B14">
        <w:rPr>
          <w:bCs/>
        </w:rPr>
        <w:t>ši direktyva kelių transporto sektoriui taikoma nuo teisėkūros procedūra priimamo akto, kuriuo iš dalies keičiamos Direktyvos 2006/22/EB nuostatos dėl vykdymo užtikrinimo reikalavimų ir nustatomos konkrečios su Direktyva 96/71/EB ir Direktyva 2014/67/ES susijusios kelių transporto vairuotojų komandiravimo taisyklės, taikymo pradžios dienos</w:t>
      </w:r>
      <w:r w:rsidRPr="00A23B14">
        <w:rPr>
          <w:bCs/>
        </w:rPr>
        <w:t>“</w:t>
      </w:r>
      <w:r w:rsidR="009A09DF" w:rsidRPr="00A23B14">
        <w:rPr>
          <w:bCs/>
        </w:rPr>
        <w:t xml:space="preserve">. </w:t>
      </w:r>
      <w:r w:rsidR="00EE35F5" w:rsidRPr="00A23B14">
        <w:rPr>
          <w:bCs/>
        </w:rPr>
        <w:t xml:space="preserve">2020 m. liepos 15 d. priėmus </w:t>
      </w:r>
      <w:r w:rsidRPr="00A23B14">
        <w:rPr>
          <w:bCs/>
        </w:rPr>
        <w:t>D</w:t>
      </w:r>
      <w:r w:rsidR="00EE35F5" w:rsidRPr="00A23B14">
        <w:rPr>
          <w:bCs/>
        </w:rPr>
        <w:t>irektyvą</w:t>
      </w:r>
      <w:r w:rsidRPr="00A23B14">
        <w:rPr>
          <w:bCs/>
        </w:rPr>
        <w:t xml:space="preserve"> </w:t>
      </w:r>
      <w:r w:rsidR="00E64B3B" w:rsidRPr="00A23B14">
        <w:rPr>
          <w:bCs/>
        </w:rPr>
        <w:t>2020/1057</w:t>
      </w:r>
      <w:r w:rsidRPr="00A23B14">
        <w:rPr>
          <w:bCs/>
        </w:rPr>
        <w:t>, nuo 2022 m. vasario 2 d., t.</w:t>
      </w:r>
      <w:r w:rsidR="00EA5DE8" w:rsidRPr="00A23B14">
        <w:rPr>
          <w:bCs/>
        </w:rPr>
        <w:t xml:space="preserve"> </w:t>
      </w:r>
      <w:r w:rsidRPr="00A23B14">
        <w:rPr>
          <w:bCs/>
        </w:rPr>
        <w:t>y. nuo Direktyv</w:t>
      </w:r>
      <w:r w:rsidR="00AE39AF" w:rsidRPr="00A23B14">
        <w:rPr>
          <w:bCs/>
        </w:rPr>
        <w:t>os</w:t>
      </w:r>
      <w:r w:rsidRPr="00A23B14">
        <w:rPr>
          <w:bCs/>
        </w:rPr>
        <w:t xml:space="preserve"> 2020/1057/ES nuostatų perkėlimo į nacionalinę teisę</w:t>
      </w:r>
      <w:r w:rsidR="00B17A76" w:rsidRPr="00A23B14">
        <w:rPr>
          <w:bCs/>
        </w:rPr>
        <w:t xml:space="preserve"> </w:t>
      </w:r>
      <w:r w:rsidR="005C7F25" w:rsidRPr="00A23B14">
        <w:rPr>
          <w:bCs/>
        </w:rPr>
        <w:t xml:space="preserve">ir taikymo </w:t>
      </w:r>
      <w:r w:rsidR="00B17A76" w:rsidRPr="00A23B14">
        <w:rPr>
          <w:bCs/>
        </w:rPr>
        <w:t>datos</w:t>
      </w:r>
      <w:r w:rsidRPr="00A23B14">
        <w:rPr>
          <w:bCs/>
        </w:rPr>
        <w:t>, DK 108</w:t>
      </w:r>
      <w:r w:rsidR="00BE1C4B" w:rsidRPr="00A23B14">
        <w:rPr>
          <w:bCs/>
        </w:rPr>
        <w:t> </w:t>
      </w:r>
      <w:r w:rsidRPr="00A23B14">
        <w:rPr>
          <w:bCs/>
        </w:rPr>
        <w:t>straipsnio 15</w:t>
      </w:r>
      <w:r w:rsidR="00E64B3B" w:rsidRPr="00A23B14">
        <w:rPr>
          <w:bCs/>
        </w:rPr>
        <w:t xml:space="preserve"> dalyje numatytos išimtys</w:t>
      </w:r>
      <w:r w:rsidR="004B4C19" w:rsidRPr="00A23B14">
        <w:rPr>
          <w:bCs/>
        </w:rPr>
        <w:t xml:space="preserve"> negalės būti taikomos</w:t>
      </w:r>
      <w:r w:rsidR="00AD5F0F" w:rsidRPr="00A23B14">
        <w:rPr>
          <w:bCs/>
        </w:rPr>
        <w:t>, o kelių transporto priemonių vairuotojams, vežantiems krovinius ir (arba) keleivius tarptautiniais kelių maršrutais ir atitinkantiems šio straipsnio 1 dalyje išvardyt</w:t>
      </w:r>
      <w:r w:rsidR="001725D9" w:rsidRPr="00A23B14">
        <w:rPr>
          <w:bCs/>
        </w:rPr>
        <w:t>us atvejus</w:t>
      </w:r>
      <w:r w:rsidR="00AD5F0F" w:rsidRPr="00A23B14">
        <w:rPr>
          <w:bCs/>
        </w:rPr>
        <w:t xml:space="preserve">, darbo sąlygų ypatumus turės nustatyti </w:t>
      </w:r>
      <w:r w:rsidR="007031FC" w:rsidRPr="00A23B14">
        <w:t xml:space="preserve">kelių transporto santykius reglamentuojantys </w:t>
      </w:r>
      <w:r w:rsidR="00255392" w:rsidRPr="00A23B14">
        <w:rPr>
          <w:bCs/>
        </w:rPr>
        <w:t>įstatymai.</w:t>
      </w:r>
    </w:p>
    <w:p w:rsidR="00020EBE" w:rsidRPr="00A23B14" w:rsidRDefault="00FC11D9" w:rsidP="006C4F77">
      <w:pPr>
        <w:pStyle w:val="Pagrindiniotekstotrauka2"/>
        <w:widowControl w:val="0"/>
        <w:ind w:firstLine="709"/>
      </w:pPr>
      <w:r w:rsidRPr="00A23B14">
        <w:t>Europos Komisijos 2019 m. rugsėjo 25 d. paskelbtoje ataskaitoje Europos Parlamentui, Tarybai ir Europos ekonomikos ir socialinių reikalų komitetui „Dėl 2014 m. gegužės 15 d. Europos Parlamento ir Tarybos direktyvos 2014/67/ES dėl Direktyvos 96/71/EB dėl darbuotojų komandiravimo paslaugų teikimo sistemoje vykdymo užtikrinimo ir kuria iš dalies keičiamas Reglamentas (ES) Nr. 1024/2012 dėl administracinio bendradarbiavimo per Vidaus rinkos informacinę sistemą (IMI reglamentas) taikymo ir įgyvendinimo</w:t>
      </w:r>
      <w:r w:rsidR="00774398" w:rsidRPr="00A23B14">
        <w:t>“</w:t>
      </w:r>
      <w:r w:rsidRPr="00A23B14">
        <w:t xml:space="preserve"> atkreipiamas dėmesys, kad v</w:t>
      </w:r>
      <w:r w:rsidR="00EB552E" w:rsidRPr="00A23B14">
        <w:t xml:space="preserve">isos valstybės narės (išskyrus Daniją ir Suomiją, kurios ėmėsi „kitų tinkamų vykdymo užtikrinimo priemonių“ pagal Direktyvos 2014/67/ES 12 straipsnio 6 dalį) įgyvendino būtiniausią reikalavimą – nustatė, kad pagrindiniai statybos pramonės rangovai (pirmas lygmuo) yra iš esmės atsakingi tuo atveju, kai darbdavys (subrangovas) nesumoka darbo užmokesčio, atitinkančio bent minimalaus dydžio darbo užmokestį, ir socialinio draudimo įmokų. Devynios valstybės narės (Airija, Estija, Jungtinė Karalystė, Kroatija, Lenkija, Lietuva, Rumunija, Suomija ir Švedija) riboja </w:t>
      </w:r>
      <w:r w:rsidR="00833E3F" w:rsidRPr="00A23B14">
        <w:t xml:space="preserve">šią atsakomybę </w:t>
      </w:r>
      <w:r w:rsidR="00EB552E" w:rsidRPr="00A23B14">
        <w:t xml:space="preserve">taikydamos ją tik statybos sektoriui. Visos kitos valstybės narės atsakomybės subrangos atveju sistemą taiko ir kitiems sektoriams. Vienuolika valstybių narių (Graikija, Ispanija, Italija, Liuksemburgas, Malta, Nyderlandai, Portugalija, Prancūzija, Slovakija, Vengrija ir Vokietija) </w:t>
      </w:r>
      <w:r w:rsidR="00EB552E" w:rsidRPr="00A23B14">
        <w:lastRenderedPageBreak/>
        <w:t>nusprendė sistemą taikyti visiems ekonomikos sektoriams.</w:t>
      </w:r>
    </w:p>
    <w:p w:rsidR="00EB552E" w:rsidRPr="00A23B14" w:rsidRDefault="00EB552E" w:rsidP="00F50423">
      <w:pPr>
        <w:pStyle w:val="Pagrindiniotekstotrauka2"/>
        <w:widowControl w:val="0"/>
        <w:ind w:firstLine="709"/>
        <w:rPr>
          <w:color w:val="000000" w:themeColor="text1"/>
        </w:rPr>
      </w:pPr>
      <w:r w:rsidRPr="00A23B14">
        <w:t xml:space="preserve">Dauguma valstybių narių </w:t>
      </w:r>
      <w:r w:rsidR="005C7F25" w:rsidRPr="00A23B14">
        <w:t xml:space="preserve">(taip pat ir Lietuva) </w:t>
      </w:r>
      <w:r w:rsidRPr="00A23B14">
        <w:t xml:space="preserve">riboja atsakomybę ją taikydamos tik tiesioginiam rangovui. </w:t>
      </w:r>
    </w:p>
    <w:p w:rsidR="00F50423" w:rsidRPr="00A23B14" w:rsidRDefault="00EB552E" w:rsidP="00F50423">
      <w:pPr>
        <w:pStyle w:val="Pagrindiniotekstotrauka2"/>
        <w:widowControl w:val="0"/>
        <w:ind w:firstLine="709"/>
      </w:pPr>
      <w:r w:rsidRPr="00A23B14">
        <w:t>Dažniausiai darbuotojai turi teisę reikalauti, kad rangovas jiems išmokėtų visą jų darbo užmokestį</w:t>
      </w:r>
      <w:r w:rsidR="003B6E3A" w:rsidRPr="00A23B14">
        <w:rPr>
          <w:rStyle w:val="Puslapioinaosnuoroda"/>
        </w:rPr>
        <w:footnoteReference w:id="1"/>
      </w:r>
      <w:r w:rsidRPr="00A23B14">
        <w:t xml:space="preserve"> (t. y. taip pat sutartyje nustatytą darbo užmokestį, didesnį nei minimalus darbo užmokestis) arba bent kompensaciją už viršvalandžius. Teisė reikalauti viso darbo užmokesčio galioja trylikoje valstybių narių (Airijoje, Austrijoje, Belgijoje, Estijoje, Ispanijoje, Italijoje, Lenkijoje, Liuksemburge, Maltoje, Nyderlanduose, Prancūzijoje, Slovėnijoje ir Švedijoje), o teisė reikalauti kompensacijos – trijose (Čekijoje, Kroatijoje ir Slovakijoje). Be to, Prancūzija įtraukia darbdavio suteikiamą būstą, o Liuksemburgas atsakomybę taiko ir iš darbo santykių kylantiems piniginiams reikalavimams tiek, kiek jie susiję su darbu, atliekamu teikiant jų darbdavio paslaugas rangovui.</w:t>
      </w:r>
    </w:p>
    <w:p w:rsidR="00EB552E" w:rsidRPr="00A23B14" w:rsidRDefault="00DE2541" w:rsidP="00F50423">
      <w:pPr>
        <w:pStyle w:val="Pagrindiniotekstotrauka2"/>
        <w:widowControl w:val="0"/>
        <w:ind w:firstLine="709"/>
      </w:pPr>
      <w:r w:rsidRPr="00A23B14">
        <w:t xml:space="preserve">Direktyvos 2014/67/ES 12 straipsnio 5 dalis leidžia nustatyti išimtį, pagal kurią rangovai, kurie laikosi konkrečių subrangovo deramo kruopštumo standartų, yra atleidžiami nuo atsakomybės. Šešiolika valstybių narių numatė gynybos, grindžiamos deramu kruopštumu, galimybę. Dauguma atvejų </w:t>
      </w:r>
      <w:r w:rsidR="00B43DA5" w:rsidRPr="00A23B14">
        <w:t>–</w:t>
      </w:r>
      <w:r w:rsidRPr="00A23B14">
        <w:t xml:space="preserve"> visapusiškas kiekvieno pavienio rangovo kruopštumo vertinimas (Airija, Čekija, Estija, Graikija, Jungtinė Karalystė, Kipras, Lenkija ir Nyderlandai). Dvylikos valstybių narių (Austrijos, Belgijos, Čekijos, Ispanijos, Kroatijos, Lenkijos, Liuksemburgo, Nyderlandų, Prancūzijos, Rumunijos, Slovakijos ir Vengrijos) teisės aktuose nustatyti aiškūs kriterijai, susiję su rangovo pareigomis kontroliuoti subrangovą ir (arba) skatinti, kad subrangovas laikytųsi reikalavimų; kriterijų aprašymo išsamumas skiriasi, pavyzdžiui, Lenkijos teisės aktuose jie pateikiami bendrai, o Kroatijos – kaip išsamus sąrašas</w:t>
      </w:r>
      <w:r w:rsidR="00F759ED" w:rsidRPr="00A23B14">
        <w:t>,</w:t>
      </w:r>
      <w:r w:rsidRPr="00A23B14">
        <w:t xml:space="preserve"> Italijos </w:t>
      </w:r>
      <w:r w:rsidR="00CB3FE9" w:rsidRPr="00A23B14">
        <w:t xml:space="preserve">– </w:t>
      </w:r>
      <w:r w:rsidRPr="00A23B14">
        <w:t>tik kelių transporto sektoriuje</w:t>
      </w:r>
      <w:r w:rsidR="00CB3FE9" w:rsidRPr="00A23B14">
        <w:t>.</w:t>
      </w:r>
    </w:p>
    <w:p w:rsidR="00563062" w:rsidRPr="00A23B14" w:rsidRDefault="00563062" w:rsidP="00F50423">
      <w:pPr>
        <w:pStyle w:val="Pagrindiniotekstotrauka2"/>
        <w:widowControl w:val="0"/>
        <w:ind w:firstLine="709"/>
      </w:pPr>
      <w:r w:rsidRPr="00A23B14">
        <w:t>Vertinime taip pat atkreiptas dėmesys, kad šešiolika valstybių narių (Austrija, Bulgarija, Kroatija, Čekija, Estija, Vengrija, Airija, Latvija, Lietuva, Malta, Lenkija, Portugalija, Rumunija, Slovakija, Slovėnija ir Jungtinė Karalystė) subrango</w:t>
      </w:r>
      <w:r w:rsidR="009C3571" w:rsidRPr="00A23B14">
        <w:t>vo</w:t>
      </w:r>
      <w:r w:rsidRPr="00A23B14">
        <w:t xml:space="preserve"> atsakomyb</w:t>
      </w:r>
      <w:r w:rsidR="009C3571" w:rsidRPr="00A23B14">
        <w:t>ę</w:t>
      </w:r>
      <w:r w:rsidRPr="00A23B14">
        <w:t xml:space="preserve"> </w:t>
      </w:r>
      <w:r w:rsidR="009C3571" w:rsidRPr="00A23B14">
        <w:t xml:space="preserve">reglamentuojančias </w:t>
      </w:r>
      <w:r w:rsidRPr="00A23B14">
        <w:t>nuostatas taiko tik užsienio paslaugų teikėjams, o kitos valstybės narės jas arba panašias prievoles taiko tiek vidaus, tiek užsienio paslaugų teikėjams.</w:t>
      </w:r>
    </w:p>
    <w:p w:rsidR="00FC11D9" w:rsidRPr="00A23B14" w:rsidRDefault="00D60D2D" w:rsidP="00F50423">
      <w:pPr>
        <w:pStyle w:val="Pagrindiniotekstotrauka2"/>
        <w:widowControl w:val="0"/>
        <w:ind w:firstLine="709"/>
      </w:pPr>
      <w:r w:rsidRPr="00A23B14">
        <w:t>I</w:t>
      </w:r>
      <w:r w:rsidR="00E64B3B" w:rsidRPr="00A23B14">
        <w:t>šnagrinėjus valstybių narių taikomus deramo kruopštumo standartus, pa</w:t>
      </w:r>
      <w:r w:rsidRPr="00A23B14">
        <w:t>žym</w:t>
      </w:r>
      <w:r w:rsidR="00E64B3B" w:rsidRPr="00A23B14">
        <w:t>ėtina, kad dauguma valstybių narių taikomų reikalavimų galimai neatitinka nediskriminavimo ir proporcingumo principų, nes ji</w:t>
      </w:r>
      <w:r w:rsidR="00563062" w:rsidRPr="00A23B14">
        <w:t>e yra susiję su užsieni</w:t>
      </w:r>
      <w:r w:rsidR="00F0746C" w:rsidRPr="00A23B14">
        <w:t>o paslaugų teikėjams taikomais įsipareigojimais kom</w:t>
      </w:r>
      <w:r w:rsidR="00166D54" w:rsidRPr="00A23B14">
        <w:t>andiruotų darbuotojų atžvilgiu.</w:t>
      </w:r>
    </w:p>
    <w:p w:rsidR="00A05BEC" w:rsidRPr="00A23B14" w:rsidRDefault="00A05BEC" w:rsidP="00F50423">
      <w:pPr>
        <w:pStyle w:val="Pagrindiniotekstotrauka2"/>
        <w:widowControl w:val="0"/>
        <w:ind w:firstLine="709"/>
      </w:pPr>
      <w:r w:rsidRPr="00A23B14">
        <w:t xml:space="preserve">Reikėtų pabrėžti, kad, siekiant </w:t>
      </w:r>
      <w:r w:rsidR="00D60D2D" w:rsidRPr="00A23B14">
        <w:t xml:space="preserve">į nacionalinę teisę </w:t>
      </w:r>
      <w:r w:rsidRPr="00A23B14">
        <w:t>tinkamai perkelti Direktyvos 2014/67/ES</w:t>
      </w:r>
      <w:r w:rsidR="00EC3A30" w:rsidRPr="00A23B14">
        <w:t xml:space="preserve"> 12 straipsnį, </w:t>
      </w:r>
      <w:r w:rsidR="00D60D2D" w:rsidRPr="00A23B14">
        <w:t>ne</w:t>
      </w:r>
      <w:r w:rsidR="00EC3A30" w:rsidRPr="00A23B14">
        <w:t>siūloma perkelti kit</w:t>
      </w:r>
      <w:r w:rsidR="00D60D2D" w:rsidRPr="00A23B14">
        <w:t>ų</w:t>
      </w:r>
      <w:r w:rsidR="00EC3A30" w:rsidRPr="00A23B14">
        <w:t>, neprivalom</w:t>
      </w:r>
      <w:r w:rsidR="00D60D2D" w:rsidRPr="00A23B14">
        <w:t>ų</w:t>
      </w:r>
      <w:r w:rsidR="00EC3A30" w:rsidRPr="00A23B14">
        <w:t>, Direktyvos 2014/67/ES nuostat</w:t>
      </w:r>
      <w:r w:rsidR="00D60D2D" w:rsidRPr="00A23B14">
        <w:t>ų</w:t>
      </w:r>
      <w:r w:rsidR="00EC3A30" w:rsidRPr="00A23B14">
        <w:t>. Įstatymo projektu siūlomi pakeitimai susiję tik su Europos K</w:t>
      </w:r>
      <w:r w:rsidR="00365F4A" w:rsidRPr="00A23B14">
        <w:t>omisijos vertinime pateiktomis išvadomis</w:t>
      </w:r>
      <w:r w:rsidR="00EC3A30" w:rsidRPr="00A23B14">
        <w:t xml:space="preserve"> ir tik </w:t>
      </w:r>
      <w:r w:rsidR="00365F4A" w:rsidRPr="00A23B14">
        <w:t xml:space="preserve">su </w:t>
      </w:r>
      <w:r w:rsidR="00EC3A30" w:rsidRPr="00A23B14">
        <w:t>tomis Direktyvos 2014/67/ES nuostatomis, kurios nėra tinkamai</w:t>
      </w:r>
      <w:r w:rsidR="00365F4A" w:rsidRPr="00A23B14">
        <w:t xml:space="preserve"> perkeltos į nacionalinę teisę</w:t>
      </w:r>
      <w:r w:rsidR="00EC3A30" w:rsidRPr="00A23B14">
        <w:t xml:space="preserve">. </w:t>
      </w:r>
    </w:p>
    <w:p w:rsidR="00627647" w:rsidRPr="00A23B14" w:rsidRDefault="00627647" w:rsidP="005C1C63">
      <w:pPr>
        <w:pStyle w:val="Pagrindiniotekstotrauka2"/>
        <w:widowControl w:val="0"/>
        <w:ind w:firstLine="709"/>
      </w:pPr>
    </w:p>
    <w:p w:rsidR="00D76563" w:rsidRPr="00A23B14" w:rsidRDefault="008D21F4" w:rsidP="00030524">
      <w:pPr>
        <w:pStyle w:val="Pagrindiniotekstotrauka2"/>
        <w:widowControl w:val="0"/>
        <w:ind w:firstLine="709"/>
        <w:rPr>
          <w:b/>
          <w:bCs/>
        </w:rPr>
      </w:pPr>
      <w:r w:rsidRPr="00A23B14">
        <w:rPr>
          <w:b/>
          <w:bCs/>
        </w:rPr>
        <w:t>4. Siūlomos naujos teisinio reguliavimo nuostatos ir kokių teigiamų rezultatų laukiama</w:t>
      </w:r>
    </w:p>
    <w:p w:rsidR="00080BEF" w:rsidRPr="00A23B14" w:rsidRDefault="00BA36E6" w:rsidP="008D2BB9">
      <w:pPr>
        <w:ind w:firstLine="709"/>
        <w:jc w:val="both"/>
        <w:rPr>
          <w:lang w:eastAsia="lt-LT"/>
        </w:rPr>
      </w:pPr>
      <w:r w:rsidRPr="00A23B14">
        <w:rPr>
          <w:lang w:eastAsia="lt-LT"/>
        </w:rPr>
        <w:t>Įstatymo projektu siūloma</w:t>
      </w:r>
      <w:r w:rsidR="008D2BB9" w:rsidRPr="00A23B14">
        <w:rPr>
          <w:lang w:eastAsia="lt-LT"/>
        </w:rPr>
        <w:t>:</w:t>
      </w:r>
    </w:p>
    <w:p w:rsidR="00080BEF" w:rsidRPr="00A23B14" w:rsidRDefault="00303664" w:rsidP="00303664">
      <w:pPr>
        <w:ind w:firstLine="709"/>
        <w:jc w:val="both"/>
        <w:rPr>
          <w:lang w:eastAsia="lt-LT"/>
        </w:rPr>
      </w:pPr>
      <w:r w:rsidRPr="00A23B14">
        <w:rPr>
          <w:lang w:eastAsia="lt-LT"/>
        </w:rPr>
        <w:t>1. Papildyti DK 139 straipsnį nauja dalimi, kuri</w:t>
      </w:r>
      <w:r w:rsidR="009F5948" w:rsidRPr="00A23B14">
        <w:rPr>
          <w:lang w:eastAsia="lt-LT"/>
        </w:rPr>
        <w:t>oje būtų</w:t>
      </w:r>
      <w:r w:rsidRPr="00A23B14">
        <w:rPr>
          <w:lang w:eastAsia="lt-LT"/>
        </w:rPr>
        <w:t xml:space="preserve"> numatyt</w:t>
      </w:r>
      <w:r w:rsidR="00080BEF" w:rsidRPr="00A23B14">
        <w:rPr>
          <w:lang w:eastAsia="lt-LT"/>
        </w:rPr>
        <w:t>a</w:t>
      </w:r>
      <w:r w:rsidRPr="00A23B14">
        <w:rPr>
          <w:lang w:eastAsia="lt-LT"/>
        </w:rPr>
        <w:t xml:space="preserve"> </w:t>
      </w:r>
      <w:proofErr w:type="spellStart"/>
      <w:r w:rsidRPr="00A23B14">
        <w:rPr>
          <w:lang w:eastAsia="lt-LT"/>
        </w:rPr>
        <w:t>subsidiari</w:t>
      </w:r>
      <w:proofErr w:type="spellEnd"/>
      <w:r w:rsidRPr="00A23B14">
        <w:rPr>
          <w:lang w:eastAsia="lt-LT"/>
        </w:rPr>
        <w:t xml:space="preserve"> rangovo atsakomyb</w:t>
      </w:r>
      <w:r w:rsidR="00080BEF" w:rsidRPr="00A23B14">
        <w:rPr>
          <w:lang w:eastAsia="lt-LT"/>
        </w:rPr>
        <w:t>ė</w:t>
      </w:r>
      <w:r w:rsidRPr="00A23B14">
        <w:rPr>
          <w:lang w:eastAsia="lt-LT"/>
        </w:rPr>
        <w:t xml:space="preserve"> už piniginių įsipareigojimų, susijusių su darbo užmokesčiu, įskaitant padidintą apmokėjimą už viršvalandinį darbą, darbą naktį, darbą poilsio ir švenčių dienomis, įvykdymą darbuotojui, dirba</w:t>
      </w:r>
      <w:r w:rsidR="00080BEF" w:rsidRPr="00A23B14">
        <w:rPr>
          <w:lang w:eastAsia="lt-LT"/>
        </w:rPr>
        <w:t>nčiam</w:t>
      </w:r>
      <w:r w:rsidRPr="00A23B14">
        <w:rPr>
          <w:lang w:eastAsia="lt-LT"/>
        </w:rPr>
        <w:t xml:space="preserve"> darbus, nustatytus Lietuvos Respublikos statybos įstatyme. T</w:t>
      </w:r>
      <w:r w:rsidR="00080BEF" w:rsidRPr="00A23B14">
        <w:rPr>
          <w:lang w:eastAsia="lt-LT"/>
        </w:rPr>
        <w:t>aigi</w:t>
      </w:r>
      <w:r w:rsidRPr="00A23B14">
        <w:rPr>
          <w:lang w:eastAsia="lt-LT"/>
        </w:rPr>
        <w:t xml:space="preserve">, laikantis nediskriminavimo ir proporcingumo principų, </w:t>
      </w:r>
      <w:proofErr w:type="spellStart"/>
      <w:r w:rsidRPr="00A23B14">
        <w:rPr>
          <w:lang w:eastAsia="lt-LT"/>
        </w:rPr>
        <w:t>subsidiari</w:t>
      </w:r>
      <w:proofErr w:type="spellEnd"/>
      <w:r w:rsidRPr="00A23B14">
        <w:rPr>
          <w:lang w:eastAsia="lt-LT"/>
        </w:rPr>
        <w:t xml:space="preserve"> rangovo atsakomybė galėtų </w:t>
      </w:r>
      <w:r w:rsidR="00080BEF" w:rsidRPr="00A23B14">
        <w:rPr>
          <w:lang w:eastAsia="lt-LT"/>
        </w:rPr>
        <w:t>būti taikoma</w:t>
      </w:r>
      <w:r w:rsidRPr="00A23B14">
        <w:rPr>
          <w:lang w:eastAsia="lt-LT"/>
        </w:rPr>
        <w:t xml:space="preserve"> ir tais atvejais, kai darbo funkcijas atli</w:t>
      </w:r>
      <w:r w:rsidR="00080BEF" w:rsidRPr="00A23B14">
        <w:rPr>
          <w:lang w:eastAsia="lt-LT"/>
        </w:rPr>
        <w:t>eka</w:t>
      </w:r>
      <w:r w:rsidRPr="00A23B14">
        <w:rPr>
          <w:lang w:eastAsia="lt-LT"/>
        </w:rPr>
        <w:t xml:space="preserve"> bet kuris darbuotojas (ne tik komandiruotas darbuotojas), o darbus vykd</w:t>
      </w:r>
      <w:r w:rsidR="00080BEF" w:rsidRPr="00A23B14">
        <w:rPr>
          <w:lang w:eastAsia="lt-LT"/>
        </w:rPr>
        <w:t>o</w:t>
      </w:r>
      <w:r w:rsidRPr="00A23B14">
        <w:rPr>
          <w:lang w:eastAsia="lt-LT"/>
        </w:rPr>
        <w:t xml:space="preserve"> Lietuvos Respublikos paslaugų teikėjas. </w:t>
      </w:r>
    </w:p>
    <w:p w:rsidR="00080BEF" w:rsidRPr="00A23B14" w:rsidRDefault="00303664" w:rsidP="00303664">
      <w:pPr>
        <w:ind w:firstLine="709"/>
        <w:jc w:val="both"/>
        <w:rPr>
          <w:lang w:eastAsia="lt-LT"/>
        </w:rPr>
      </w:pPr>
      <w:r w:rsidRPr="00A23B14">
        <w:rPr>
          <w:lang w:eastAsia="lt-LT"/>
        </w:rPr>
        <w:lastRenderedPageBreak/>
        <w:t xml:space="preserve">2. Siekiant aiškumo, papildyti DK 139 straipsnį 6 dalimi nustatant, kad </w:t>
      </w:r>
      <w:proofErr w:type="spellStart"/>
      <w:r w:rsidRPr="00A23B14">
        <w:rPr>
          <w:lang w:eastAsia="lt-LT"/>
        </w:rPr>
        <w:t>subsidiari</w:t>
      </w:r>
      <w:proofErr w:type="spellEnd"/>
      <w:r w:rsidRPr="00A23B14">
        <w:rPr>
          <w:lang w:eastAsia="lt-LT"/>
        </w:rPr>
        <w:t xml:space="preserve"> rangovo, </w:t>
      </w:r>
      <w:r w:rsidR="00080BEF" w:rsidRPr="00A23B14">
        <w:rPr>
          <w:lang w:eastAsia="lt-LT"/>
        </w:rPr>
        <w:t>jei</w:t>
      </w:r>
      <w:r w:rsidRPr="00A23B14">
        <w:rPr>
          <w:lang w:eastAsia="lt-LT"/>
        </w:rPr>
        <w:t xml:space="preserve"> darbdavys yra subrangovas, atsakomybė apsiriboja darbuotojo (taip pat ir komandiruoto darbuotojo) teisėmis, įgytomis atliekant darbo funkcijas, kai vykdoma sutartis</w:t>
      </w:r>
      <w:r w:rsidR="00080BEF" w:rsidRPr="00A23B14">
        <w:rPr>
          <w:lang w:eastAsia="lt-LT"/>
        </w:rPr>
        <w:t>, sudaryta</w:t>
      </w:r>
      <w:r w:rsidRPr="00A23B14">
        <w:rPr>
          <w:lang w:eastAsia="lt-LT"/>
        </w:rPr>
        <w:t xml:space="preserve"> tarp rangovo ir subrangovo. </w:t>
      </w:r>
    </w:p>
    <w:p w:rsidR="00F47717" w:rsidRPr="00A23B14" w:rsidRDefault="00303664" w:rsidP="00303664">
      <w:pPr>
        <w:ind w:firstLine="709"/>
        <w:jc w:val="both"/>
        <w:rPr>
          <w:lang w:eastAsia="lt-LT"/>
        </w:rPr>
      </w:pPr>
      <w:r w:rsidRPr="00A23B14">
        <w:rPr>
          <w:lang w:eastAsia="lt-LT"/>
        </w:rPr>
        <w:t>3. Pakeisti DK 109 straipsnį atsisakant reikalavimo užsienio valstybės jurisdikcijai priklausančiam darbdaviui, komandiruojančiam darbuotoją laikinai dirbti Lietuvos Respublikos teritorijoje ilg</w:t>
      </w:r>
      <w:r w:rsidR="003A68A9" w:rsidRPr="00A23B14">
        <w:rPr>
          <w:lang w:eastAsia="lt-LT"/>
        </w:rPr>
        <w:t>iau</w:t>
      </w:r>
      <w:r w:rsidRPr="00A23B14">
        <w:rPr>
          <w:lang w:eastAsia="lt-LT"/>
        </w:rPr>
        <w:t xml:space="preserve"> kaip trisdešimt dienų arba dirbti statybos darbų, nustatytų Lietuvos Respublikos statybos įstatyme, teikti informaciją apie šiam darbuotojui taikomas </w:t>
      </w:r>
      <w:r w:rsidR="003A68A9" w:rsidRPr="00A23B14">
        <w:rPr>
          <w:lang w:eastAsia="lt-LT"/>
        </w:rPr>
        <w:t xml:space="preserve">normas, nustatančias </w:t>
      </w:r>
      <w:r w:rsidRPr="00A23B14">
        <w:rPr>
          <w:lang w:eastAsia="lt-LT"/>
        </w:rPr>
        <w:t>DK 108</w:t>
      </w:r>
      <w:r w:rsidR="00BE1C4B" w:rsidRPr="00A23B14">
        <w:rPr>
          <w:lang w:eastAsia="lt-LT"/>
        </w:rPr>
        <w:t> </w:t>
      </w:r>
      <w:r w:rsidRPr="00A23B14">
        <w:rPr>
          <w:lang w:eastAsia="lt-LT"/>
        </w:rPr>
        <w:t xml:space="preserve">straipsnio 2 dalies 1–9 punktuose </w:t>
      </w:r>
      <w:r w:rsidR="001725D9" w:rsidRPr="00A23B14">
        <w:rPr>
          <w:lang w:eastAsia="lt-LT"/>
        </w:rPr>
        <w:t xml:space="preserve">nustatytas </w:t>
      </w:r>
      <w:bookmarkStart w:id="6" w:name="_GoBack"/>
      <w:bookmarkEnd w:id="6"/>
      <w:r w:rsidRPr="00A23B14">
        <w:rPr>
          <w:lang w:eastAsia="lt-LT"/>
        </w:rPr>
        <w:t xml:space="preserve">sąlygas, ir patikslinant, kad </w:t>
      </w:r>
      <w:r w:rsidR="003A68A9" w:rsidRPr="00A23B14">
        <w:rPr>
          <w:lang w:eastAsia="lt-LT"/>
        </w:rPr>
        <w:t xml:space="preserve">turi būti </w:t>
      </w:r>
      <w:r w:rsidRPr="00A23B14">
        <w:rPr>
          <w:lang w:eastAsia="lt-LT"/>
        </w:rPr>
        <w:t>informuojama ne vėliau kaip</w:t>
      </w:r>
      <w:r w:rsidR="009F0F22" w:rsidRPr="00A23B14">
        <w:rPr>
          <w:lang w:eastAsia="lt-LT"/>
        </w:rPr>
        <w:t xml:space="preserve"> </w:t>
      </w:r>
      <w:r w:rsidRPr="00A23B14">
        <w:rPr>
          <w:lang w:eastAsia="lt-LT"/>
        </w:rPr>
        <w:t>iki komandiruoto darbuotojo darbo Lietuvos Respublikos teritorijoje pradžios.</w:t>
      </w:r>
    </w:p>
    <w:p w:rsidR="00B331B3" w:rsidRPr="00A23B14" w:rsidRDefault="00303664" w:rsidP="00303664">
      <w:pPr>
        <w:ind w:firstLine="709"/>
        <w:jc w:val="both"/>
        <w:rPr>
          <w:lang w:eastAsia="lt-LT"/>
        </w:rPr>
      </w:pPr>
      <w:r w:rsidRPr="00A23B14">
        <w:rPr>
          <w:lang w:eastAsia="lt-LT"/>
        </w:rPr>
        <w:t>4. Patikslinti DK 108 straipsnio 5 dalį ir 109 straipsnio 1 dalį numatant, kad pranešimai būtų teikiami ne komandiruojamo darbuotojo darbo funkcijos atlikimo vietos VDI teritoriniam skyriui, o VDI. Nuo 2020 m. liepos 30 d. pranešimai teikiami elektroniniu būdu užpildžius pranešimo formą, paskelbtą VDI interneto svetainėje.</w:t>
      </w:r>
    </w:p>
    <w:p w:rsidR="00032518" w:rsidRPr="00A23B14" w:rsidRDefault="00303664" w:rsidP="00303664">
      <w:pPr>
        <w:ind w:firstLine="709"/>
        <w:jc w:val="both"/>
        <w:rPr>
          <w:lang w:eastAsia="lt-LT"/>
        </w:rPr>
      </w:pPr>
      <w:r w:rsidRPr="00A23B14">
        <w:rPr>
          <w:lang w:eastAsia="lt-LT"/>
        </w:rPr>
        <w:t xml:space="preserve">5. Pakeisti DK 108 straipsnio 15 dalį numatant, kad </w:t>
      </w:r>
      <w:r w:rsidRPr="00A23B14">
        <w:rPr>
          <w:bCs/>
          <w:lang w:eastAsia="lt-LT"/>
        </w:rPr>
        <w:t>kelių transporto priemonių vairuotojams, vežantiems krovinius ir (arba) keleivius tarptautiniais kelių maršrutais ir atitinkantiems šio straipsnio 1 dalyje išvardyt</w:t>
      </w:r>
      <w:r w:rsidR="001725D9" w:rsidRPr="00A23B14">
        <w:rPr>
          <w:bCs/>
          <w:lang w:eastAsia="lt-LT"/>
        </w:rPr>
        <w:t>us atvejus</w:t>
      </w:r>
      <w:r w:rsidRPr="00A23B14">
        <w:rPr>
          <w:bCs/>
          <w:lang w:eastAsia="lt-LT"/>
        </w:rPr>
        <w:t xml:space="preserve">, darbo sąlygų ypatumus nustato kelių transporto santykius reglamentuojantys įstatymai, </w:t>
      </w:r>
      <w:r w:rsidRPr="00A23B14">
        <w:rPr>
          <w:lang w:eastAsia="lt-LT"/>
        </w:rPr>
        <w:t xml:space="preserve">ir pakeisti DK priedą, įrašant </w:t>
      </w:r>
      <w:r w:rsidR="00686168" w:rsidRPr="00A23B14">
        <w:rPr>
          <w:lang w:eastAsia="lt-LT"/>
        </w:rPr>
        <w:t>D</w:t>
      </w:r>
      <w:r w:rsidRPr="00A23B14">
        <w:rPr>
          <w:lang w:eastAsia="lt-LT"/>
        </w:rPr>
        <w:t xml:space="preserve">irektyvą (ES) 2020/1057. </w:t>
      </w:r>
    </w:p>
    <w:p w:rsidR="00303664" w:rsidRPr="00A23B14" w:rsidRDefault="00303664" w:rsidP="00303664">
      <w:pPr>
        <w:ind w:firstLine="709"/>
        <w:jc w:val="both"/>
        <w:rPr>
          <w:lang w:eastAsia="lt-LT"/>
        </w:rPr>
      </w:pPr>
      <w:r w:rsidRPr="00A23B14">
        <w:rPr>
          <w:lang w:eastAsia="lt-LT"/>
        </w:rPr>
        <w:t xml:space="preserve">6. Atsižvelgiant į tai, kad DK 139 straipsnio nuostatos dėl </w:t>
      </w:r>
      <w:proofErr w:type="spellStart"/>
      <w:r w:rsidRPr="00A23B14">
        <w:rPr>
          <w:lang w:eastAsia="lt-LT"/>
        </w:rPr>
        <w:t>subsidiarios</w:t>
      </w:r>
      <w:proofErr w:type="spellEnd"/>
      <w:r w:rsidRPr="00A23B14">
        <w:rPr>
          <w:lang w:eastAsia="lt-LT"/>
        </w:rPr>
        <w:t xml:space="preserve"> rangovo atsakomybės bus taikomos, kai darbo funkcijas atliks bet kuris darbuotojas (taip pat ir komandiruotas darbuotojas </w:t>
      </w:r>
      <w:r w:rsidR="00032518" w:rsidRPr="00A23B14">
        <w:rPr>
          <w:lang w:eastAsia="lt-LT"/>
        </w:rPr>
        <w:t xml:space="preserve">pagal </w:t>
      </w:r>
      <w:r w:rsidRPr="00A23B14">
        <w:rPr>
          <w:lang w:eastAsia="lt-LT"/>
        </w:rPr>
        <w:t>DK 108 straipsnio 1 dal</w:t>
      </w:r>
      <w:r w:rsidR="00032518" w:rsidRPr="00A23B14">
        <w:rPr>
          <w:lang w:eastAsia="lt-LT"/>
        </w:rPr>
        <w:t>į</w:t>
      </w:r>
      <w:r w:rsidRPr="00A23B14">
        <w:rPr>
          <w:lang w:eastAsia="lt-LT"/>
        </w:rPr>
        <w:t xml:space="preserve">), netekusiomis galios </w:t>
      </w:r>
      <w:r w:rsidR="00032518" w:rsidRPr="00A23B14">
        <w:rPr>
          <w:lang w:eastAsia="lt-LT"/>
        </w:rPr>
        <w:t xml:space="preserve">pripažįstamos </w:t>
      </w:r>
      <w:r w:rsidRPr="00A23B14">
        <w:rPr>
          <w:lang w:eastAsia="lt-LT"/>
        </w:rPr>
        <w:t>DK 108 straipsnio 13 ir 14</w:t>
      </w:r>
      <w:r w:rsidR="00BE1C4B" w:rsidRPr="00A23B14">
        <w:rPr>
          <w:lang w:eastAsia="lt-LT"/>
        </w:rPr>
        <w:t> </w:t>
      </w:r>
      <w:r w:rsidRPr="00A23B14">
        <w:rPr>
          <w:lang w:eastAsia="lt-LT"/>
        </w:rPr>
        <w:t xml:space="preserve">dalys. </w:t>
      </w:r>
    </w:p>
    <w:p w:rsidR="00303664" w:rsidRPr="00A23B14" w:rsidRDefault="00032518" w:rsidP="00303664">
      <w:pPr>
        <w:ind w:firstLine="709"/>
        <w:jc w:val="both"/>
        <w:rPr>
          <w:lang w:eastAsia="lt-LT"/>
        </w:rPr>
      </w:pPr>
      <w:r w:rsidRPr="00A23B14">
        <w:rPr>
          <w:lang w:eastAsia="lt-LT"/>
        </w:rPr>
        <w:t>7</w:t>
      </w:r>
      <w:r w:rsidR="00303664" w:rsidRPr="00A23B14">
        <w:rPr>
          <w:lang w:eastAsia="lt-LT"/>
        </w:rPr>
        <w:t>. Pakeisti DK 213 straipsnio 3 dalį nu</w:t>
      </w:r>
      <w:r w:rsidRPr="00A23B14">
        <w:rPr>
          <w:lang w:eastAsia="lt-LT"/>
        </w:rPr>
        <w:t>st</w:t>
      </w:r>
      <w:r w:rsidR="00303664" w:rsidRPr="00A23B14">
        <w:rPr>
          <w:lang w:eastAsia="lt-LT"/>
        </w:rPr>
        <w:t>atant, kad darbo gi</w:t>
      </w:r>
      <w:r w:rsidR="003634F0" w:rsidRPr="00A23B14">
        <w:rPr>
          <w:lang w:eastAsia="lt-LT"/>
        </w:rPr>
        <w:t>nčo šalimi laikomas</w:t>
      </w:r>
      <w:r w:rsidR="00303664" w:rsidRPr="00A23B14">
        <w:rPr>
          <w:lang w:eastAsia="lt-LT"/>
        </w:rPr>
        <w:t xml:space="preserve"> ir rangovas.</w:t>
      </w:r>
    </w:p>
    <w:p w:rsidR="00303664" w:rsidRPr="00A23B14" w:rsidRDefault="0057407A" w:rsidP="009F0F22">
      <w:pPr>
        <w:ind w:firstLine="709"/>
        <w:jc w:val="both"/>
      </w:pPr>
      <w:r w:rsidRPr="00A23B14">
        <w:t xml:space="preserve">Siūloma, kad nuostatos, susijusios su </w:t>
      </w:r>
      <w:proofErr w:type="spellStart"/>
      <w:r w:rsidRPr="00A23B14">
        <w:t>subsidiari</w:t>
      </w:r>
      <w:r w:rsidR="00B567F9" w:rsidRPr="00A23B14">
        <w:t>a</w:t>
      </w:r>
      <w:proofErr w:type="spellEnd"/>
      <w:r w:rsidRPr="00A23B14">
        <w:t xml:space="preserve"> rangovo atsakomybe, įsigaliotų 2021 m. rugpjūčio 1 d., nes Europos Komisija Lietuvai yra pradėjusi </w:t>
      </w:r>
      <w:proofErr w:type="spellStart"/>
      <w:r w:rsidRPr="00A23B14">
        <w:t>ikipažeidiminę</w:t>
      </w:r>
      <w:proofErr w:type="spellEnd"/>
      <w:r w:rsidRPr="00A23B14">
        <w:t xml:space="preserve"> procedūrą dėl netinkamo Direktyvos 2014/67 įgyvendinimo. </w:t>
      </w:r>
    </w:p>
    <w:p w:rsidR="0057407A" w:rsidRPr="00A23B14" w:rsidRDefault="0057407A" w:rsidP="00303664">
      <w:pPr>
        <w:jc w:val="both"/>
      </w:pPr>
    </w:p>
    <w:p w:rsidR="008D21F4" w:rsidRPr="00A23B14" w:rsidRDefault="00A64B78" w:rsidP="00E21A2C">
      <w:pPr>
        <w:pStyle w:val="Pagrindiniotekstotrauka3"/>
        <w:spacing w:before="0" w:after="0" w:line="240" w:lineRule="auto"/>
        <w:ind w:firstLine="709"/>
        <w:rPr>
          <w:b/>
          <w:szCs w:val="24"/>
        </w:rPr>
      </w:pPr>
      <w:r w:rsidRPr="00A23B14">
        <w:rPr>
          <w:b/>
          <w:szCs w:val="24"/>
        </w:rPr>
        <w:t>5</w:t>
      </w:r>
      <w:r w:rsidR="008D21F4" w:rsidRPr="00A23B14">
        <w:rPr>
          <w:b/>
          <w:szCs w:val="24"/>
        </w:rPr>
        <w:t xml:space="preserve">. </w:t>
      </w:r>
      <w:r w:rsidR="008D21F4" w:rsidRPr="00A23B14">
        <w:rPr>
          <w:b/>
          <w:bCs/>
          <w:szCs w:val="24"/>
        </w:rPr>
        <w:t xml:space="preserve">Numatomo teisinio reguliavimo poveikio vertinimo rezultatai, </w:t>
      </w:r>
      <w:r w:rsidR="008D21F4" w:rsidRPr="00A23B14">
        <w:rPr>
          <w:b/>
          <w:szCs w:val="24"/>
        </w:rPr>
        <w:t>galimos neigiamos priimt</w:t>
      </w:r>
      <w:r w:rsidR="000E43E7" w:rsidRPr="00A23B14">
        <w:rPr>
          <w:b/>
          <w:szCs w:val="24"/>
        </w:rPr>
        <w:t>o</w:t>
      </w:r>
      <w:r w:rsidR="008D21F4" w:rsidRPr="00A23B14">
        <w:rPr>
          <w:b/>
          <w:szCs w:val="24"/>
        </w:rPr>
        <w:t xml:space="preserve"> Įstatym</w:t>
      </w:r>
      <w:r w:rsidR="000E43E7" w:rsidRPr="00A23B14">
        <w:rPr>
          <w:b/>
          <w:szCs w:val="24"/>
        </w:rPr>
        <w:t>o</w:t>
      </w:r>
      <w:r w:rsidR="008D21F4" w:rsidRPr="00A23B14">
        <w:rPr>
          <w:b/>
          <w:szCs w:val="24"/>
        </w:rPr>
        <w:t xml:space="preserve"> </w:t>
      </w:r>
      <w:r w:rsidR="00984B4B" w:rsidRPr="00A23B14">
        <w:rPr>
          <w:b/>
          <w:szCs w:val="24"/>
        </w:rPr>
        <w:t>projekt</w:t>
      </w:r>
      <w:r w:rsidR="000E43E7" w:rsidRPr="00A23B14">
        <w:rPr>
          <w:b/>
          <w:szCs w:val="24"/>
        </w:rPr>
        <w:t>o</w:t>
      </w:r>
      <w:r w:rsidR="00984B4B" w:rsidRPr="00A23B14">
        <w:rPr>
          <w:b/>
          <w:szCs w:val="24"/>
        </w:rPr>
        <w:t xml:space="preserve"> </w:t>
      </w:r>
      <w:r w:rsidR="008D21F4" w:rsidRPr="00A23B14">
        <w:rPr>
          <w:b/>
          <w:szCs w:val="24"/>
        </w:rPr>
        <w:t>pasekmės ir kokių priemonių reikia imtis, kad tokių pasekmių būtų išvengta</w:t>
      </w:r>
    </w:p>
    <w:p w:rsidR="008D21F4" w:rsidRPr="00A23B14" w:rsidRDefault="008D21F4" w:rsidP="00E21A2C">
      <w:pPr>
        <w:pStyle w:val="Pagrindiniotekstotrauka3"/>
        <w:spacing w:before="0" w:after="0" w:line="240" w:lineRule="auto"/>
        <w:ind w:firstLine="709"/>
      </w:pPr>
      <w:r w:rsidRPr="00A23B14">
        <w:t xml:space="preserve">Neigiamų pasekmių nenumatoma. </w:t>
      </w:r>
    </w:p>
    <w:p w:rsidR="00F737DD" w:rsidRPr="00A23B14" w:rsidRDefault="00F737DD" w:rsidP="00E21A2C">
      <w:pPr>
        <w:pStyle w:val="Pagrindiniotekstotrauka3"/>
        <w:spacing w:before="0" w:after="0" w:line="240" w:lineRule="auto"/>
        <w:ind w:firstLine="709"/>
      </w:pPr>
    </w:p>
    <w:p w:rsidR="008D21F4" w:rsidRPr="00A23B14" w:rsidRDefault="008D21F4" w:rsidP="00E21A2C">
      <w:pPr>
        <w:pStyle w:val="Pagrindinistekstas"/>
        <w:spacing w:after="0"/>
        <w:ind w:firstLine="709"/>
        <w:jc w:val="both"/>
        <w:rPr>
          <w:b/>
        </w:rPr>
      </w:pPr>
      <w:r w:rsidRPr="00A23B14">
        <w:rPr>
          <w:b/>
        </w:rPr>
        <w:t>6. Kokią įtaką priimt</w:t>
      </w:r>
      <w:r w:rsidR="000E43E7" w:rsidRPr="00A23B14">
        <w:rPr>
          <w:b/>
        </w:rPr>
        <w:t>as</w:t>
      </w:r>
      <w:r w:rsidRPr="00A23B14">
        <w:rPr>
          <w:b/>
        </w:rPr>
        <w:t xml:space="preserve"> Įstatym</w:t>
      </w:r>
      <w:r w:rsidR="000E43E7" w:rsidRPr="00A23B14">
        <w:rPr>
          <w:b/>
        </w:rPr>
        <w:t>o</w:t>
      </w:r>
      <w:r w:rsidRPr="00A23B14">
        <w:rPr>
          <w:b/>
        </w:rPr>
        <w:t xml:space="preserve"> </w:t>
      </w:r>
      <w:r w:rsidR="00984B4B" w:rsidRPr="00A23B14">
        <w:rPr>
          <w:b/>
        </w:rPr>
        <w:t>projekta</w:t>
      </w:r>
      <w:r w:rsidR="000E43E7" w:rsidRPr="00A23B14">
        <w:rPr>
          <w:b/>
        </w:rPr>
        <w:t>s</w:t>
      </w:r>
      <w:r w:rsidR="00984B4B" w:rsidRPr="00A23B14">
        <w:rPr>
          <w:b/>
        </w:rPr>
        <w:t xml:space="preserve"> </w:t>
      </w:r>
      <w:r w:rsidRPr="00A23B14">
        <w:rPr>
          <w:b/>
        </w:rPr>
        <w:t>turės kriminogeninei situacijai, korupcijai</w:t>
      </w:r>
    </w:p>
    <w:p w:rsidR="000753E5" w:rsidRPr="00A23B14" w:rsidRDefault="008D21F4" w:rsidP="000753E5">
      <w:pPr>
        <w:pStyle w:val="Pagrindinistekstas"/>
        <w:spacing w:after="0"/>
        <w:ind w:firstLine="709"/>
        <w:jc w:val="both"/>
      </w:pPr>
      <w:r w:rsidRPr="00A23B14">
        <w:t>Priimt</w:t>
      </w:r>
      <w:r w:rsidR="007B0E3D" w:rsidRPr="00A23B14">
        <w:t>as Įstatymo projektas</w:t>
      </w:r>
      <w:r w:rsidR="00166D54" w:rsidRPr="00A23B14">
        <w:t xml:space="preserve"> </w:t>
      </w:r>
      <w:r w:rsidR="000753E5" w:rsidRPr="00A23B14">
        <w:t xml:space="preserve">neturės </w:t>
      </w:r>
      <w:r w:rsidRPr="00A23B14">
        <w:t>įtakos kriminogeninei situacijai</w:t>
      </w:r>
      <w:r w:rsidR="000753E5" w:rsidRPr="00A23B14">
        <w:t>, korupcijai.</w:t>
      </w:r>
    </w:p>
    <w:p w:rsidR="00686168" w:rsidRPr="00A23B14" w:rsidRDefault="00686168" w:rsidP="000753E5">
      <w:pPr>
        <w:ind w:right="2"/>
        <w:contextualSpacing/>
        <w:jc w:val="both"/>
      </w:pPr>
    </w:p>
    <w:p w:rsidR="008D21F4" w:rsidRPr="00A23B14" w:rsidRDefault="008D21F4" w:rsidP="00E21A2C">
      <w:pPr>
        <w:pStyle w:val="Pagrindinistekstas"/>
        <w:spacing w:after="0"/>
        <w:ind w:firstLine="709"/>
        <w:jc w:val="both"/>
        <w:rPr>
          <w:b/>
        </w:rPr>
      </w:pPr>
      <w:r w:rsidRPr="00A23B14">
        <w:rPr>
          <w:b/>
        </w:rPr>
        <w:t>7. Kaip Įstatym</w:t>
      </w:r>
      <w:r w:rsidR="006E2A8D" w:rsidRPr="00A23B14">
        <w:rPr>
          <w:b/>
        </w:rPr>
        <w:t>o</w:t>
      </w:r>
      <w:r w:rsidRPr="00A23B14">
        <w:rPr>
          <w:b/>
        </w:rPr>
        <w:t xml:space="preserve"> </w:t>
      </w:r>
      <w:r w:rsidR="00984B4B" w:rsidRPr="00A23B14">
        <w:rPr>
          <w:b/>
        </w:rPr>
        <w:t>projekt</w:t>
      </w:r>
      <w:r w:rsidR="006E2A8D" w:rsidRPr="00A23B14">
        <w:rPr>
          <w:b/>
        </w:rPr>
        <w:t>o</w:t>
      </w:r>
      <w:r w:rsidR="00984B4B" w:rsidRPr="00A23B14">
        <w:rPr>
          <w:b/>
        </w:rPr>
        <w:t xml:space="preserve"> </w:t>
      </w:r>
      <w:r w:rsidRPr="00A23B14">
        <w:rPr>
          <w:b/>
        </w:rPr>
        <w:t>įgyvendinimas atsilieps verslo sąlygoms ir plėtrai</w:t>
      </w:r>
    </w:p>
    <w:p w:rsidR="00211574" w:rsidRPr="00A23B14" w:rsidRDefault="007B0E3D" w:rsidP="002401B1">
      <w:pPr>
        <w:pStyle w:val="Pagrindinistekstas"/>
        <w:spacing w:after="0"/>
        <w:ind w:firstLine="709"/>
        <w:jc w:val="both"/>
      </w:pPr>
      <w:r w:rsidRPr="00A23B14">
        <w:t>Įstatymo projektas</w:t>
      </w:r>
      <w:r w:rsidR="00F76391" w:rsidRPr="00A23B14">
        <w:t xml:space="preserve"> </w:t>
      </w:r>
      <w:r w:rsidR="00B43B0A" w:rsidRPr="00A23B14">
        <w:t xml:space="preserve">darys teigiamą įtaką sąžiningam, atsakingam ir skaidriam </w:t>
      </w:r>
      <w:r w:rsidR="00F76391" w:rsidRPr="00A23B14">
        <w:t xml:space="preserve">verslui ir jo plėtrai. </w:t>
      </w:r>
    </w:p>
    <w:p w:rsidR="002401B1" w:rsidRPr="00A23B14" w:rsidRDefault="008F20F7" w:rsidP="002401B1">
      <w:pPr>
        <w:pStyle w:val="Pagrindinistekstas"/>
        <w:spacing w:after="0"/>
        <w:ind w:firstLine="709"/>
        <w:jc w:val="both"/>
      </w:pPr>
      <w:r w:rsidRPr="00A23B14">
        <w:t>Esant subrangos teisiniams santykiams</w:t>
      </w:r>
      <w:r w:rsidR="00416DC9" w:rsidRPr="00A23B14">
        <w:t>,</w:t>
      </w:r>
      <w:r w:rsidRPr="00A23B14">
        <w:t xml:space="preserve"> tiek užsienio paslaugų teikėjai, tiek </w:t>
      </w:r>
      <w:r w:rsidR="007C5823" w:rsidRPr="00A23B14">
        <w:t xml:space="preserve">Lietuvos Respublikos </w:t>
      </w:r>
      <w:r w:rsidRPr="00A23B14">
        <w:t xml:space="preserve">paslaugų teikėjai </w:t>
      </w:r>
      <w:r w:rsidR="008A1B36" w:rsidRPr="00A23B14">
        <w:t>galės</w:t>
      </w:r>
      <w:r w:rsidRPr="00A23B14">
        <w:t xml:space="preserve"> teikti paslaugas vienodomis sąlygomis. Bus sudarytos vienodos galimybės tiek komandiruotam darbuotojui, tiek vietos darbuoto</w:t>
      </w:r>
      <w:r w:rsidR="00361F4C" w:rsidRPr="00A23B14">
        <w:t xml:space="preserve">jui kreiptis dėl </w:t>
      </w:r>
      <w:r w:rsidRPr="00A23B14">
        <w:t xml:space="preserve">darbdavio, </w:t>
      </w:r>
      <w:r w:rsidR="00416DC9" w:rsidRPr="00A23B14">
        <w:t>jei</w:t>
      </w:r>
      <w:r w:rsidRPr="00A23B14">
        <w:t xml:space="preserve"> jis</w:t>
      </w:r>
      <w:r w:rsidR="00416DC9" w:rsidRPr="00A23B14">
        <w:t xml:space="preserve"> – </w:t>
      </w:r>
      <w:r w:rsidRPr="00A23B14">
        <w:t>subrangovas, nesumokėto darbo užmokesčio</w:t>
      </w:r>
      <w:r w:rsidR="00361F4C" w:rsidRPr="00A23B14">
        <w:t xml:space="preserve"> į darbo ginčus nagrinėjantį organą. </w:t>
      </w:r>
    </w:p>
    <w:p w:rsidR="00361F4C" w:rsidRPr="00A23B14" w:rsidRDefault="007B0E3D" w:rsidP="002401B1">
      <w:pPr>
        <w:pStyle w:val="Pagrindinistekstas"/>
        <w:spacing w:after="0"/>
        <w:ind w:firstLine="709"/>
        <w:jc w:val="both"/>
      </w:pPr>
      <w:r w:rsidRPr="00A23B14">
        <w:t>Įstatymo projektas</w:t>
      </w:r>
      <w:r w:rsidR="00361F4C" w:rsidRPr="00A23B14">
        <w:t xml:space="preserve"> taip pat skatins rangovus atidžiau rinktis subrangovus</w:t>
      </w:r>
      <w:r w:rsidR="006C4F77" w:rsidRPr="00A23B14">
        <w:t xml:space="preserve">, </w:t>
      </w:r>
      <w:r w:rsidR="00416DC9" w:rsidRPr="00A23B14">
        <w:t>vadovautis</w:t>
      </w:r>
      <w:r w:rsidR="00480857" w:rsidRPr="00A23B14">
        <w:t xml:space="preserve"> papildom</w:t>
      </w:r>
      <w:r w:rsidR="00416DC9" w:rsidRPr="00A23B14">
        <w:t>ais</w:t>
      </w:r>
      <w:r w:rsidR="00480857" w:rsidRPr="00A23B14">
        <w:t xml:space="preserve"> atrankos kriterij</w:t>
      </w:r>
      <w:r w:rsidR="00416DC9" w:rsidRPr="00A23B14">
        <w:t>ais</w:t>
      </w:r>
      <w:r w:rsidR="00480857" w:rsidRPr="00A23B14">
        <w:t xml:space="preserve">, įvertinti tiekimo grandinę </w:t>
      </w:r>
      <w:r w:rsidR="00416DC9" w:rsidRPr="00A23B14">
        <w:t>(</w:t>
      </w:r>
      <w:r w:rsidR="00480857" w:rsidRPr="00A23B14">
        <w:t>taip pat ir socialinės atsakomybės aspektu</w:t>
      </w:r>
      <w:r w:rsidR="00416DC9" w:rsidRPr="00A23B14">
        <w:t>)</w:t>
      </w:r>
      <w:r w:rsidR="00480857" w:rsidRPr="00A23B14">
        <w:t xml:space="preserve"> ir galimas </w:t>
      </w:r>
      <w:proofErr w:type="spellStart"/>
      <w:r w:rsidR="00480857" w:rsidRPr="00A23B14">
        <w:t>rizikas</w:t>
      </w:r>
      <w:proofErr w:type="spellEnd"/>
      <w:r w:rsidR="006C4F77" w:rsidRPr="00A23B14">
        <w:t xml:space="preserve">. Už piniginių įsipareigojimų, susijusių su darbo užmokesčiu, įvykdymą bus atsakingas darbdavys. </w:t>
      </w:r>
      <w:r w:rsidR="00416DC9" w:rsidRPr="00A23B14">
        <w:t>Darbdaviui</w:t>
      </w:r>
      <w:r w:rsidR="006C4F77" w:rsidRPr="00A23B14">
        <w:t xml:space="preserve"> </w:t>
      </w:r>
      <w:r w:rsidR="00416DC9" w:rsidRPr="00A23B14">
        <w:t xml:space="preserve">neįvykdžius </w:t>
      </w:r>
      <w:r w:rsidR="006C4F77" w:rsidRPr="00A23B14">
        <w:t>šios pareigos</w:t>
      </w:r>
      <w:r w:rsidR="00416DC9" w:rsidRPr="00A23B14">
        <w:t>,</w:t>
      </w:r>
      <w:r w:rsidR="006C4F77" w:rsidRPr="00A23B14">
        <w:t xml:space="preserve"> darbuotojas galės reikala</w:t>
      </w:r>
      <w:r w:rsidR="00416DC9" w:rsidRPr="00A23B14">
        <w:t>uti</w:t>
      </w:r>
      <w:r w:rsidR="006C4F77" w:rsidRPr="00A23B14">
        <w:t xml:space="preserve"> </w:t>
      </w:r>
      <w:r w:rsidR="00416DC9" w:rsidRPr="00A23B14">
        <w:t xml:space="preserve">ją įvykdyti, kreipdamasis </w:t>
      </w:r>
      <w:r w:rsidR="006C4F77" w:rsidRPr="00A23B14">
        <w:t xml:space="preserve">ne tik į darbdavį, kuris yra subrangovas, bet ir į rangovą. </w:t>
      </w:r>
    </w:p>
    <w:p w:rsidR="00F76391" w:rsidRPr="00A23B14" w:rsidRDefault="00166D54" w:rsidP="0091354B">
      <w:pPr>
        <w:pStyle w:val="Pagrindinistekstas"/>
        <w:spacing w:after="0"/>
        <w:ind w:firstLine="709"/>
        <w:jc w:val="both"/>
      </w:pPr>
      <w:r w:rsidRPr="00A23B14">
        <w:t xml:space="preserve">Taip pat </w:t>
      </w:r>
      <w:r w:rsidR="004C2C0E" w:rsidRPr="00A23B14">
        <w:t>su</w:t>
      </w:r>
      <w:r w:rsidRPr="00A23B14">
        <w:t>maž</w:t>
      </w:r>
      <w:r w:rsidR="004C2C0E" w:rsidRPr="00A23B14">
        <w:t>ės</w:t>
      </w:r>
      <w:r w:rsidRPr="00A23B14">
        <w:t xml:space="preserve"> administracinė našta užsienio paslaugų teikėjams, komandiruojantiems darbuotojus laikinai dirbti Lietuvos Respublikos teritorijoje ilg</w:t>
      </w:r>
      <w:r w:rsidR="002014F8" w:rsidRPr="00A23B14">
        <w:t>iau</w:t>
      </w:r>
      <w:r w:rsidRPr="00A23B14">
        <w:t xml:space="preserve"> kaip trisdešimt dienų arba dirbti statybos darbų, nustatytų Lietuvos Respublikos statybos įstatyme. Bus atsisak</w:t>
      </w:r>
      <w:r w:rsidR="004C2C0E" w:rsidRPr="00A23B14">
        <w:t>yta</w:t>
      </w:r>
      <w:r w:rsidRPr="00A23B14">
        <w:t xml:space="preserve"> pareigos </w:t>
      </w:r>
      <w:r w:rsidR="0091354B" w:rsidRPr="00A23B14">
        <w:t xml:space="preserve">teikti informaciją apie komandiruotiems darbuotojams </w:t>
      </w:r>
      <w:r w:rsidR="002014F8" w:rsidRPr="00A23B14">
        <w:t>sudar</w:t>
      </w:r>
      <w:r w:rsidR="005E3246" w:rsidRPr="00A23B14">
        <w:t xml:space="preserve">omas </w:t>
      </w:r>
      <w:r w:rsidR="0091354B" w:rsidRPr="00A23B14">
        <w:t>darbo sąlygas (DK 108 straipsnio 2</w:t>
      </w:r>
      <w:r w:rsidR="00985AD4" w:rsidRPr="00A23B14">
        <w:t> </w:t>
      </w:r>
      <w:r w:rsidR="0091354B" w:rsidRPr="00A23B14">
        <w:t>dalies 1–</w:t>
      </w:r>
      <w:r w:rsidR="00E82F41" w:rsidRPr="00A23B14">
        <w:t>9</w:t>
      </w:r>
      <w:r w:rsidR="0091354B" w:rsidRPr="00A23B14">
        <w:t xml:space="preserve"> punktai), komandiruojam</w:t>
      </w:r>
      <w:r w:rsidR="005121E0" w:rsidRPr="00A23B14">
        <w:t>ų</w:t>
      </w:r>
      <w:r w:rsidR="0091354B" w:rsidRPr="00A23B14">
        <w:t xml:space="preserve"> darbuotoj</w:t>
      </w:r>
      <w:r w:rsidR="005121E0" w:rsidRPr="00A23B14">
        <w:t>ų</w:t>
      </w:r>
      <w:r w:rsidR="0091354B" w:rsidRPr="00A23B14">
        <w:t xml:space="preserve"> įsipareigojimus / darbo funkcijas, nebus </w:t>
      </w:r>
      <w:r w:rsidR="0091354B" w:rsidRPr="00A23B14">
        <w:lastRenderedPageBreak/>
        <w:t xml:space="preserve">reikalaujama </w:t>
      </w:r>
      <w:r w:rsidR="00480857" w:rsidRPr="00A23B14">
        <w:t>nurodyti jų profesij</w:t>
      </w:r>
      <w:r w:rsidR="002014F8" w:rsidRPr="00A23B14">
        <w:t>ą</w:t>
      </w:r>
      <w:r w:rsidR="00480857" w:rsidRPr="00A23B14">
        <w:t>, specialyb</w:t>
      </w:r>
      <w:r w:rsidR="002014F8" w:rsidRPr="00A23B14">
        <w:t>ę</w:t>
      </w:r>
      <w:r w:rsidRPr="00A23B14">
        <w:t xml:space="preserve">, </w:t>
      </w:r>
      <w:r w:rsidR="00480857" w:rsidRPr="00A23B14">
        <w:t>kvalifikaciją ir darbo funkcij</w:t>
      </w:r>
      <w:r w:rsidR="002014F8" w:rsidRPr="00A23B14">
        <w:t>ą</w:t>
      </w:r>
      <w:r w:rsidR="0091354B" w:rsidRPr="00A23B14">
        <w:t>, taip pat nebus prašoma pateikti informaciją apie paslaugų gavėją.</w:t>
      </w:r>
    </w:p>
    <w:p w:rsidR="0091354B" w:rsidRPr="00A23B14" w:rsidRDefault="0091354B" w:rsidP="0091354B">
      <w:pPr>
        <w:pStyle w:val="Pagrindinistekstas"/>
        <w:spacing w:after="0"/>
        <w:ind w:firstLine="709"/>
        <w:jc w:val="both"/>
      </w:pPr>
    </w:p>
    <w:p w:rsidR="002610D3" w:rsidRPr="00A23B14" w:rsidRDefault="002610D3" w:rsidP="006537E7">
      <w:pPr>
        <w:ind w:right="-200" w:firstLine="567"/>
        <w:jc w:val="both"/>
        <w:rPr>
          <w:b/>
          <w:lang w:eastAsia="lt-LT"/>
        </w:rPr>
      </w:pPr>
      <w:r w:rsidRPr="00A23B14">
        <w:rPr>
          <w:b/>
          <w:lang w:val="en-GB" w:eastAsia="lt-LT"/>
        </w:rPr>
        <w:t xml:space="preserve">8. </w:t>
      </w:r>
      <w:r w:rsidRPr="00A23B14">
        <w:rPr>
          <w:b/>
          <w:lang w:eastAsia="lt-LT"/>
        </w:rPr>
        <w:t>Ar Įstatymo projektas neprieštarauja strateginio lygmens planavimo dokumentams</w:t>
      </w:r>
    </w:p>
    <w:p w:rsidR="002610D3" w:rsidRPr="00A23B14" w:rsidRDefault="002610D3" w:rsidP="002610D3">
      <w:pPr>
        <w:ind w:right="-200" w:firstLine="567"/>
        <w:jc w:val="both"/>
        <w:rPr>
          <w:bCs/>
          <w:lang w:eastAsia="lt-LT"/>
        </w:rPr>
      </w:pPr>
      <w:r w:rsidRPr="00A23B14">
        <w:rPr>
          <w:bCs/>
          <w:lang w:eastAsia="lt-LT"/>
        </w:rPr>
        <w:t>Įstatymo projektas neprieštarauja strateginio lygmens planavimo dokumentams.</w:t>
      </w:r>
    </w:p>
    <w:p w:rsidR="002610D3" w:rsidRPr="00A23B14" w:rsidRDefault="002610D3" w:rsidP="002610D3">
      <w:pPr>
        <w:ind w:right="-200" w:firstLine="567"/>
        <w:jc w:val="both"/>
        <w:rPr>
          <w:bCs/>
          <w:lang w:eastAsia="lt-LT"/>
        </w:rPr>
      </w:pPr>
    </w:p>
    <w:p w:rsidR="008D21F4" w:rsidRPr="00A23B14" w:rsidRDefault="002610D3" w:rsidP="00E21A2C">
      <w:pPr>
        <w:pStyle w:val="Pagrindinistekstas"/>
        <w:spacing w:after="0"/>
        <w:ind w:firstLine="709"/>
        <w:jc w:val="both"/>
        <w:rPr>
          <w:b/>
        </w:rPr>
      </w:pPr>
      <w:r w:rsidRPr="00A23B14">
        <w:rPr>
          <w:b/>
        </w:rPr>
        <w:t>9</w:t>
      </w:r>
      <w:r w:rsidR="008D21F4" w:rsidRPr="00A23B14">
        <w:rPr>
          <w:b/>
        </w:rPr>
        <w:t>. Įstatym</w:t>
      </w:r>
      <w:r w:rsidR="00822FCE" w:rsidRPr="00A23B14">
        <w:rPr>
          <w:b/>
        </w:rPr>
        <w:t>o</w:t>
      </w:r>
      <w:r w:rsidR="008D21F4" w:rsidRPr="00A23B14">
        <w:rPr>
          <w:b/>
        </w:rPr>
        <w:t xml:space="preserve"> </w:t>
      </w:r>
      <w:r w:rsidR="00984B4B" w:rsidRPr="00A23B14">
        <w:rPr>
          <w:b/>
        </w:rPr>
        <w:t>projekt</w:t>
      </w:r>
      <w:r w:rsidR="00822FCE" w:rsidRPr="00A23B14">
        <w:rPr>
          <w:b/>
        </w:rPr>
        <w:t>o</w:t>
      </w:r>
      <w:r w:rsidR="00984B4B" w:rsidRPr="00A23B14">
        <w:rPr>
          <w:b/>
        </w:rPr>
        <w:t xml:space="preserve"> </w:t>
      </w:r>
      <w:r w:rsidR="008D21F4" w:rsidRPr="00A23B14">
        <w:rPr>
          <w:b/>
        </w:rPr>
        <w:t>inkorporavimas į teisinę sistemą, kokius teisės aktus būtina priimti, kokius galiojančius teisės aktus reikia pakeisti ar pripažinti netekusiais galios</w:t>
      </w:r>
      <w:r w:rsidR="005E2FE4" w:rsidRPr="00A23B14">
        <w:rPr>
          <w:b/>
        </w:rPr>
        <w:t xml:space="preserve"> </w:t>
      </w:r>
    </w:p>
    <w:p w:rsidR="008D21F4" w:rsidRPr="00A23B14" w:rsidRDefault="007B0E3D" w:rsidP="00230D79">
      <w:pPr>
        <w:pStyle w:val="Pagrindinistekstas"/>
        <w:spacing w:after="0"/>
        <w:ind w:firstLine="709"/>
        <w:jc w:val="both"/>
      </w:pPr>
      <w:r w:rsidRPr="00A23B14">
        <w:t>Priėmus Įstatymo projektą</w:t>
      </w:r>
      <w:r w:rsidR="00230D79" w:rsidRPr="00A23B14">
        <w:t xml:space="preserve">, galiojančių įstatymų pakeisti ar pripažinti netekusiais galios nereikės. </w:t>
      </w:r>
    </w:p>
    <w:p w:rsidR="006A5593" w:rsidRPr="00A23B14" w:rsidRDefault="006A5593" w:rsidP="00230D79">
      <w:pPr>
        <w:pStyle w:val="Pagrindinistekstas"/>
        <w:spacing w:after="0"/>
        <w:ind w:firstLine="709"/>
        <w:jc w:val="both"/>
      </w:pPr>
    </w:p>
    <w:p w:rsidR="008D21F4" w:rsidRPr="00A23B14" w:rsidRDefault="002610D3" w:rsidP="00E21A2C">
      <w:pPr>
        <w:pStyle w:val="Pagrindinistekstas"/>
        <w:spacing w:after="0"/>
        <w:ind w:firstLine="709"/>
        <w:jc w:val="both"/>
        <w:rPr>
          <w:b/>
        </w:rPr>
      </w:pPr>
      <w:r w:rsidRPr="00A23B14">
        <w:rPr>
          <w:b/>
        </w:rPr>
        <w:t>10</w:t>
      </w:r>
      <w:r w:rsidR="008D21F4" w:rsidRPr="00A23B14">
        <w:rPr>
          <w:b/>
        </w:rPr>
        <w:t>. Įstatym</w:t>
      </w:r>
      <w:r w:rsidR="008E07A9" w:rsidRPr="00A23B14">
        <w:rPr>
          <w:b/>
        </w:rPr>
        <w:t>o</w:t>
      </w:r>
      <w:r w:rsidR="008D21F4" w:rsidRPr="00A23B14">
        <w:rPr>
          <w:b/>
        </w:rPr>
        <w:t xml:space="preserve"> projekt</w:t>
      </w:r>
      <w:r w:rsidR="008E07A9" w:rsidRPr="00A23B14">
        <w:rPr>
          <w:b/>
        </w:rPr>
        <w:t>o</w:t>
      </w:r>
      <w:r w:rsidR="008D21F4" w:rsidRPr="00A23B14">
        <w:rPr>
          <w:b/>
        </w:rPr>
        <w:t xml:space="preserve"> atitiktis Lietuvos Respublikos valstybinės kalbos, Teisėkūros pagrindų įstatymų reikalavimams ir Įstatym</w:t>
      </w:r>
      <w:r w:rsidR="008E07A9" w:rsidRPr="00A23B14">
        <w:rPr>
          <w:b/>
        </w:rPr>
        <w:t>o</w:t>
      </w:r>
      <w:r w:rsidR="008D21F4" w:rsidRPr="00A23B14">
        <w:rPr>
          <w:b/>
        </w:rPr>
        <w:t xml:space="preserve"> projekt</w:t>
      </w:r>
      <w:r w:rsidR="008E07A9" w:rsidRPr="00A23B14">
        <w:rPr>
          <w:b/>
        </w:rPr>
        <w:t>o</w:t>
      </w:r>
      <w:r w:rsidR="008D21F4" w:rsidRPr="00A23B14">
        <w:rPr>
          <w:b/>
        </w:rPr>
        <w:t xml:space="preserve"> sąvokų bei jas įvardijančių terminų įvertinimas Terminų banko įstatymo ir jo įgyvendinamųjų teisės aktų nustatyta tvarka</w:t>
      </w:r>
    </w:p>
    <w:p w:rsidR="008D21F4" w:rsidRPr="00A23B14" w:rsidRDefault="008D21F4" w:rsidP="00E21A2C">
      <w:pPr>
        <w:ind w:firstLine="709"/>
        <w:jc w:val="both"/>
        <w:rPr>
          <w:lang w:eastAsia="lt-LT"/>
        </w:rPr>
      </w:pPr>
      <w:r w:rsidRPr="00A23B14">
        <w:rPr>
          <w:lang w:eastAsia="lt-LT"/>
        </w:rPr>
        <w:t>Įstatym</w:t>
      </w:r>
      <w:r w:rsidR="006B1BBB" w:rsidRPr="00A23B14">
        <w:rPr>
          <w:lang w:eastAsia="lt-LT"/>
        </w:rPr>
        <w:t>o</w:t>
      </w:r>
      <w:r w:rsidRPr="00A23B14">
        <w:rPr>
          <w:lang w:eastAsia="lt-LT"/>
        </w:rPr>
        <w:t xml:space="preserve"> projekta</w:t>
      </w:r>
      <w:r w:rsidR="006B1BBB" w:rsidRPr="00A23B14">
        <w:rPr>
          <w:lang w:eastAsia="lt-LT"/>
        </w:rPr>
        <w:t>s</w:t>
      </w:r>
      <w:r w:rsidRPr="00A23B14">
        <w:rPr>
          <w:lang w:eastAsia="lt-LT"/>
        </w:rPr>
        <w:t xml:space="preserve"> atitinka Lietuvos Respublikos valstybinės kalbos, Teisėkūros pagrindų įstatymų reikalavimus. </w:t>
      </w:r>
    </w:p>
    <w:p w:rsidR="00AA0D43" w:rsidRPr="00A23B14" w:rsidRDefault="00AA0D43" w:rsidP="004A2250">
      <w:pPr>
        <w:jc w:val="both"/>
        <w:rPr>
          <w:lang w:eastAsia="lt-LT"/>
        </w:rPr>
      </w:pPr>
    </w:p>
    <w:p w:rsidR="008D21F4" w:rsidRPr="00A23B14" w:rsidRDefault="008D21F4" w:rsidP="00E21A2C">
      <w:pPr>
        <w:pStyle w:val="Pagrindinistekstas"/>
        <w:widowControl w:val="0"/>
        <w:spacing w:after="0"/>
        <w:ind w:firstLine="709"/>
        <w:jc w:val="both"/>
        <w:rPr>
          <w:b/>
        </w:rPr>
      </w:pPr>
      <w:r w:rsidRPr="00A23B14">
        <w:rPr>
          <w:b/>
        </w:rPr>
        <w:t>1</w:t>
      </w:r>
      <w:r w:rsidR="002610D3" w:rsidRPr="00A23B14">
        <w:rPr>
          <w:b/>
        </w:rPr>
        <w:t>1</w:t>
      </w:r>
      <w:r w:rsidRPr="00A23B14">
        <w:rPr>
          <w:b/>
        </w:rPr>
        <w:t>. Įstatym</w:t>
      </w:r>
      <w:r w:rsidR="00822FCE" w:rsidRPr="00A23B14">
        <w:rPr>
          <w:b/>
        </w:rPr>
        <w:t>o</w:t>
      </w:r>
      <w:r w:rsidRPr="00A23B14">
        <w:rPr>
          <w:b/>
        </w:rPr>
        <w:t xml:space="preserve"> projekt</w:t>
      </w:r>
      <w:r w:rsidR="00822FCE" w:rsidRPr="00A23B14">
        <w:rPr>
          <w:b/>
        </w:rPr>
        <w:t>o</w:t>
      </w:r>
      <w:r w:rsidRPr="00A23B14">
        <w:rPr>
          <w:b/>
        </w:rPr>
        <w:t xml:space="preserve"> atitiktis Žmogaus teisių ir pagrindinių laisvių apsaugos konvencijos nuostatoms ir Europos Sąjungos teisei</w:t>
      </w:r>
    </w:p>
    <w:p w:rsidR="008D21F4" w:rsidRPr="00A23B14" w:rsidRDefault="008D21F4" w:rsidP="00E21A2C">
      <w:pPr>
        <w:pStyle w:val="Pagrindinistekstas"/>
        <w:widowControl w:val="0"/>
        <w:spacing w:after="0"/>
        <w:ind w:firstLine="709"/>
        <w:jc w:val="both"/>
      </w:pPr>
      <w:r w:rsidRPr="00A23B14">
        <w:t>Įstatym</w:t>
      </w:r>
      <w:r w:rsidR="006B1BBB" w:rsidRPr="00A23B14">
        <w:t>o</w:t>
      </w:r>
      <w:r w:rsidRPr="00A23B14">
        <w:t xml:space="preserve"> projekta</w:t>
      </w:r>
      <w:r w:rsidR="006B1BBB" w:rsidRPr="00A23B14">
        <w:t>s</w:t>
      </w:r>
      <w:r w:rsidRPr="00A23B14">
        <w:t xml:space="preserve"> atitinka Žmogaus teisių ir pagrindinių laisvių apsaugos konvencijos nuostatas ir Europos Sąjungos teisės normas.</w:t>
      </w:r>
    </w:p>
    <w:p w:rsidR="008D21F4" w:rsidRPr="00A23B14" w:rsidRDefault="008D21F4" w:rsidP="00E21A2C">
      <w:pPr>
        <w:pStyle w:val="Pagrindinistekstas"/>
        <w:widowControl w:val="0"/>
        <w:spacing w:after="0"/>
        <w:ind w:firstLine="709"/>
        <w:jc w:val="both"/>
      </w:pPr>
    </w:p>
    <w:p w:rsidR="008D21F4" w:rsidRPr="00A23B14" w:rsidRDefault="008D21F4" w:rsidP="00E21A2C">
      <w:pPr>
        <w:pStyle w:val="Pagrindinistekstas"/>
        <w:widowControl w:val="0"/>
        <w:spacing w:after="0"/>
        <w:ind w:firstLine="709"/>
        <w:jc w:val="both"/>
        <w:rPr>
          <w:b/>
        </w:rPr>
      </w:pPr>
      <w:r w:rsidRPr="00A23B14">
        <w:rPr>
          <w:b/>
        </w:rPr>
        <w:t>1</w:t>
      </w:r>
      <w:r w:rsidR="002610D3" w:rsidRPr="00A23B14">
        <w:rPr>
          <w:b/>
        </w:rPr>
        <w:t>2</w:t>
      </w:r>
      <w:r w:rsidRPr="00A23B14">
        <w:rPr>
          <w:b/>
        </w:rPr>
        <w:t>. Įstatym</w:t>
      </w:r>
      <w:r w:rsidR="00822FCE" w:rsidRPr="00A23B14">
        <w:rPr>
          <w:b/>
        </w:rPr>
        <w:t>o</w:t>
      </w:r>
      <w:r w:rsidRPr="00A23B14">
        <w:rPr>
          <w:b/>
        </w:rPr>
        <w:t xml:space="preserve"> </w:t>
      </w:r>
      <w:r w:rsidR="0087179F" w:rsidRPr="00A23B14">
        <w:rPr>
          <w:b/>
        </w:rPr>
        <w:t>projekt</w:t>
      </w:r>
      <w:r w:rsidR="00822FCE" w:rsidRPr="00A23B14">
        <w:rPr>
          <w:b/>
        </w:rPr>
        <w:t>ui</w:t>
      </w:r>
      <w:r w:rsidR="0087179F" w:rsidRPr="00A23B14">
        <w:rPr>
          <w:b/>
        </w:rPr>
        <w:t xml:space="preserve"> </w:t>
      </w:r>
      <w:r w:rsidRPr="00A23B14">
        <w:rPr>
          <w:b/>
        </w:rPr>
        <w:t>įgyvendinti reikalingi įgyvendinamieji teisės aktai, šių aktų rengėjai ir terminai</w:t>
      </w:r>
    </w:p>
    <w:p w:rsidR="00F150B2" w:rsidRPr="00A23B14" w:rsidRDefault="00F150B2" w:rsidP="00F150B2">
      <w:pPr>
        <w:pStyle w:val="Pagrindinistekstas"/>
        <w:spacing w:after="0"/>
        <w:ind w:firstLine="709"/>
        <w:jc w:val="both"/>
        <w:rPr>
          <w:color w:val="000000" w:themeColor="text1"/>
        </w:rPr>
      </w:pPr>
      <w:r w:rsidRPr="00A23B14">
        <w:rPr>
          <w:color w:val="000000" w:themeColor="text1"/>
        </w:rPr>
        <w:t xml:space="preserve">Iki </w:t>
      </w:r>
      <w:r w:rsidR="006537E7" w:rsidRPr="00A23B14">
        <w:rPr>
          <w:color w:val="000000" w:themeColor="text1"/>
        </w:rPr>
        <w:t xml:space="preserve">2021 m. </w:t>
      </w:r>
      <w:r w:rsidR="007003CF" w:rsidRPr="00A23B14">
        <w:rPr>
          <w:color w:val="000000" w:themeColor="text1"/>
        </w:rPr>
        <w:t xml:space="preserve">liepos 31 </w:t>
      </w:r>
      <w:r w:rsidR="006537E7" w:rsidRPr="00A23B14">
        <w:rPr>
          <w:color w:val="000000" w:themeColor="text1"/>
        </w:rPr>
        <w:t xml:space="preserve">d. </w:t>
      </w:r>
      <w:r w:rsidRPr="00A23B14">
        <w:rPr>
          <w:color w:val="000000" w:themeColor="text1"/>
        </w:rPr>
        <w:t xml:space="preserve">Lietuvos Respublikos socialinės apsaugos ir darbo ministras turės pakeisti </w:t>
      </w:r>
      <w:r w:rsidRPr="00A23B14">
        <w:rPr>
          <w:color w:val="000000" w:themeColor="text1"/>
          <w:lang w:eastAsia="lt-LT"/>
        </w:rPr>
        <w:t xml:space="preserve">Lietuvos Respublikos socialinės apsaugos ir darbo ministro </w:t>
      </w:r>
      <w:r w:rsidRPr="00A23B14">
        <w:rPr>
          <w:color w:val="000000" w:themeColor="text1"/>
        </w:rPr>
        <w:t>2005 m. birželio 16 d. įsakymą Nr. A1-169</w:t>
      </w:r>
      <w:r w:rsidRPr="00A23B14">
        <w:rPr>
          <w:color w:val="000000" w:themeColor="text1"/>
          <w:lang w:eastAsia="lt-LT"/>
        </w:rPr>
        <w:t xml:space="preserve"> „</w:t>
      </w:r>
      <w:r w:rsidRPr="00A23B14">
        <w:rPr>
          <w:bCs/>
          <w:color w:val="000000" w:themeColor="text1"/>
        </w:rPr>
        <w:t>Dėl</w:t>
      </w:r>
      <w:r w:rsidR="00FB4C09" w:rsidRPr="00A23B14">
        <w:rPr>
          <w:bCs/>
          <w:color w:val="000000"/>
        </w:rPr>
        <w:t xml:space="preserve"> </w:t>
      </w:r>
      <w:r w:rsidR="005121E0" w:rsidRPr="00A23B14">
        <w:rPr>
          <w:bCs/>
          <w:color w:val="000000"/>
        </w:rPr>
        <w:t>I</w:t>
      </w:r>
      <w:r w:rsidR="00FB4C09" w:rsidRPr="00A23B14">
        <w:rPr>
          <w:bCs/>
          <w:color w:val="000000"/>
        </w:rPr>
        <w:t>nformacijos apie komandiruotus darbuotojus ir motyvuoto pranešimo dėl Lietuvos R</w:t>
      </w:r>
      <w:r w:rsidR="005121E0" w:rsidRPr="00A23B14">
        <w:rPr>
          <w:bCs/>
          <w:color w:val="000000"/>
        </w:rPr>
        <w:t xml:space="preserve">espublikos darbo kodekso 108 straipsnio 4 </w:t>
      </w:r>
      <w:r w:rsidR="00FB4C09" w:rsidRPr="00A23B14">
        <w:rPr>
          <w:bCs/>
          <w:color w:val="000000"/>
        </w:rPr>
        <w:t>dalyje numatyto laikotarpio pratęsimo teikimo tvarkos aprašo patvirtinimo</w:t>
      </w:r>
      <w:r w:rsidRPr="00A23B14">
        <w:rPr>
          <w:color w:val="000000" w:themeColor="text1"/>
        </w:rPr>
        <w:t>“</w:t>
      </w:r>
      <w:r w:rsidR="006537E7" w:rsidRPr="00A23B14">
        <w:rPr>
          <w:color w:val="000000" w:themeColor="text1"/>
        </w:rPr>
        <w:t xml:space="preserve"> (dalis pakeitimų įsigalios 2022 m. vasario 2 d.) </w:t>
      </w:r>
      <w:r w:rsidRPr="00A23B14">
        <w:rPr>
          <w:color w:val="000000" w:themeColor="text1"/>
        </w:rPr>
        <w:t xml:space="preserve">ir </w:t>
      </w:r>
      <w:r w:rsidRPr="00A23B14">
        <w:rPr>
          <w:color w:val="000000" w:themeColor="text1"/>
          <w:lang w:eastAsia="lt-LT"/>
        </w:rPr>
        <w:t xml:space="preserve">Lietuvos Respublikos socialinės apsaugos ir darbo ministro 2009 m. gegužės 12 d. įsakymą Nr. A1-316 „Dėl </w:t>
      </w:r>
      <w:r w:rsidRPr="00A23B14">
        <w:rPr>
          <w:color w:val="000000" w:themeColor="text1"/>
        </w:rPr>
        <w:t xml:space="preserve">Lietuvos Respublikos valstybinės darbo inspekcijos prie Socialinės apsaugos ir darbo ministerijos nuostatų patvirtinimo“. </w:t>
      </w:r>
    </w:p>
    <w:p w:rsidR="000C2F83" w:rsidRPr="00A23B14" w:rsidRDefault="000C2F83" w:rsidP="00FE3324">
      <w:pPr>
        <w:pStyle w:val="Pagrindinistekstas"/>
        <w:spacing w:after="0"/>
        <w:ind w:firstLine="709"/>
        <w:jc w:val="both"/>
      </w:pPr>
    </w:p>
    <w:p w:rsidR="008D21F4" w:rsidRPr="00A23B14" w:rsidRDefault="008D21F4" w:rsidP="00E21A2C">
      <w:pPr>
        <w:pStyle w:val="Pagrindinistekstas"/>
        <w:widowControl w:val="0"/>
        <w:spacing w:after="0"/>
        <w:ind w:firstLine="709"/>
        <w:jc w:val="both"/>
        <w:rPr>
          <w:b/>
          <w:color w:val="000000" w:themeColor="text1"/>
        </w:rPr>
      </w:pPr>
      <w:r w:rsidRPr="00A23B14">
        <w:rPr>
          <w:b/>
          <w:color w:val="000000" w:themeColor="text1"/>
        </w:rPr>
        <w:t>1</w:t>
      </w:r>
      <w:r w:rsidR="002610D3" w:rsidRPr="00A23B14">
        <w:rPr>
          <w:b/>
          <w:color w:val="000000" w:themeColor="text1"/>
        </w:rPr>
        <w:t>3</w:t>
      </w:r>
      <w:r w:rsidRPr="00A23B14">
        <w:rPr>
          <w:b/>
          <w:color w:val="000000" w:themeColor="text1"/>
        </w:rPr>
        <w:t>. Kiek valstybės, savivaldybių biudžetų ir kitų valstybės įsteigtų fondų lėšų prireiks Įstatym</w:t>
      </w:r>
      <w:r w:rsidR="00822FCE" w:rsidRPr="00A23B14">
        <w:rPr>
          <w:b/>
          <w:color w:val="000000" w:themeColor="text1"/>
        </w:rPr>
        <w:t>o</w:t>
      </w:r>
      <w:r w:rsidRPr="00A23B14">
        <w:rPr>
          <w:b/>
          <w:color w:val="000000" w:themeColor="text1"/>
        </w:rPr>
        <w:t xml:space="preserve"> </w:t>
      </w:r>
      <w:r w:rsidR="0087179F" w:rsidRPr="00A23B14">
        <w:rPr>
          <w:b/>
          <w:color w:val="000000" w:themeColor="text1"/>
        </w:rPr>
        <w:t>projekt</w:t>
      </w:r>
      <w:r w:rsidR="00822FCE" w:rsidRPr="00A23B14">
        <w:rPr>
          <w:b/>
          <w:color w:val="000000" w:themeColor="text1"/>
        </w:rPr>
        <w:t>ui</w:t>
      </w:r>
      <w:r w:rsidR="0087179F" w:rsidRPr="00A23B14">
        <w:rPr>
          <w:b/>
          <w:color w:val="000000" w:themeColor="text1"/>
        </w:rPr>
        <w:t xml:space="preserve"> </w:t>
      </w:r>
      <w:r w:rsidR="00DE3CE8" w:rsidRPr="00A23B14">
        <w:rPr>
          <w:b/>
          <w:color w:val="000000" w:themeColor="text1"/>
        </w:rPr>
        <w:t xml:space="preserve">įgyvendinti, ar </w:t>
      </w:r>
      <w:r w:rsidRPr="00A23B14">
        <w:rPr>
          <w:b/>
          <w:color w:val="000000" w:themeColor="text1"/>
        </w:rPr>
        <w:t>bus galima sutaupyti</w:t>
      </w:r>
    </w:p>
    <w:p w:rsidR="00AD68B5" w:rsidRPr="00A23B14" w:rsidRDefault="007B0E3D" w:rsidP="00E21A2C">
      <w:pPr>
        <w:pStyle w:val="Pagrindinistekstas"/>
        <w:widowControl w:val="0"/>
        <w:spacing w:after="0"/>
        <w:ind w:firstLine="709"/>
        <w:jc w:val="both"/>
        <w:rPr>
          <w:color w:val="000000" w:themeColor="text1"/>
        </w:rPr>
      </w:pPr>
      <w:r w:rsidRPr="00A23B14">
        <w:rPr>
          <w:color w:val="000000" w:themeColor="text1"/>
        </w:rPr>
        <w:t>Įstatymo projektui</w:t>
      </w:r>
      <w:r w:rsidR="00C31D76" w:rsidRPr="00A23B14">
        <w:rPr>
          <w:color w:val="000000" w:themeColor="text1"/>
        </w:rPr>
        <w:t xml:space="preserve"> įgyvendinti papildomų valstybės biudžeto lėšų nereikės.</w:t>
      </w:r>
    </w:p>
    <w:p w:rsidR="00C31D76" w:rsidRPr="00A23B14" w:rsidRDefault="00C31D76" w:rsidP="00E21A2C">
      <w:pPr>
        <w:pStyle w:val="Pagrindinistekstas"/>
        <w:widowControl w:val="0"/>
        <w:spacing w:after="0"/>
        <w:ind w:firstLine="709"/>
        <w:jc w:val="both"/>
        <w:rPr>
          <w:color w:val="000000" w:themeColor="text1"/>
        </w:rPr>
      </w:pPr>
    </w:p>
    <w:p w:rsidR="008D21F4" w:rsidRPr="00A23B14"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A23B14">
        <w:rPr>
          <w:b/>
          <w:bCs/>
          <w:color w:val="000000" w:themeColor="text1"/>
        </w:rPr>
        <w:t>1</w:t>
      </w:r>
      <w:r w:rsidR="002610D3" w:rsidRPr="00A23B14">
        <w:rPr>
          <w:b/>
          <w:bCs/>
          <w:color w:val="000000" w:themeColor="text1"/>
        </w:rPr>
        <w:t>4</w:t>
      </w:r>
      <w:r w:rsidRPr="00A23B14">
        <w:rPr>
          <w:b/>
          <w:bCs/>
          <w:color w:val="000000" w:themeColor="text1"/>
        </w:rPr>
        <w:t>. Įstatym</w:t>
      </w:r>
      <w:r w:rsidR="00822FCE" w:rsidRPr="00A23B14">
        <w:rPr>
          <w:b/>
          <w:bCs/>
          <w:color w:val="000000" w:themeColor="text1"/>
        </w:rPr>
        <w:t>o</w:t>
      </w:r>
      <w:r w:rsidRPr="00A23B14">
        <w:rPr>
          <w:b/>
          <w:bCs/>
          <w:color w:val="000000" w:themeColor="text1"/>
        </w:rPr>
        <w:t xml:space="preserve"> projekt</w:t>
      </w:r>
      <w:r w:rsidR="00822FCE" w:rsidRPr="00A23B14">
        <w:rPr>
          <w:b/>
          <w:bCs/>
          <w:color w:val="000000" w:themeColor="text1"/>
        </w:rPr>
        <w:t>o</w:t>
      </w:r>
      <w:r w:rsidRPr="00A23B14">
        <w:rPr>
          <w:b/>
          <w:bCs/>
          <w:color w:val="000000" w:themeColor="text1"/>
        </w:rPr>
        <w:t xml:space="preserve"> rengimo metu gauti specialistų vertinimai, rekomendacijos ir išvados</w:t>
      </w:r>
    </w:p>
    <w:p w:rsidR="008D21F4" w:rsidRPr="00A23B14"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A23B14">
        <w:rPr>
          <w:color w:val="000000" w:themeColor="text1"/>
        </w:rPr>
        <w:t>Rengiant Įstatym</w:t>
      </w:r>
      <w:r w:rsidR="006B1BBB" w:rsidRPr="00A23B14">
        <w:rPr>
          <w:color w:val="000000" w:themeColor="text1"/>
        </w:rPr>
        <w:t>o</w:t>
      </w:r>
      <w:r w:rsidRPr="00A23B14">
        <w:rPr>
          <w:color w:val="000000" w:themeColor="text1"/>
        </w:rPr>
        <w:t xml:space="preserve"> projekt</w:t>
      </w:r>
      <w:r w:rsidR="006B1BBB" w:rsidRPr="00A23B14">
        <w:rPr>
          <w:color w:val="000000" w:themeColor="text1"/>
        </w:rPr>
        <w:t>ą</w:t>
      </w:r>
      <w:r w:rsidR="00F059F7" w:rsidRPr="00A23B14">
        <w:rPr>
          <w:color w:val="000000" w:themeColor="text1"/>
        </w:rPr>
        <w:t>,</w:t>
      </w:r>
      <w:r w:rsidRPr="00A23B14">
        <w:rPr>
          <w:color w:val="000000" w:themeColor="text1"/>
        </w:rPr>
        <w:t xml:space="preserve"> nebuvo gauta specialistų vertinimų, rekomendacijų ir išvadų.</w:t>
      </w:r>
    </w:p>
    <w:p w:rsidR="008D21F4" w:rsidRPr="00A23B14" w:rsidRDefault="008D21F4" w:rsidP="00E21A2C">
      <w:pPr>
        <w:widowControl w:val="0"/>
        <w:ind w:firstLine="709"/>
        <w:jc w:val="both"/>
        <w:rPr>
          <w:bCs/>
          <w:color w:val="000000" w:themeColor="text1"/>
        </w:rPr>
      </w:pPr>
    </w:p>
    <w:p w:rsidR="008D21F4" w:rsidRPr="00A23B14" w:rsidRDefault="008D21F4" w:rsidP="00E21A2C">
      <w:pPr>
        <w:widowControl w:val="0"/>
        <w:ind w:firstLine="709"/>
        <w:jc w:val="both"/>
        <w:rPr>
          <w:color w:val="000000" w:themeColor="text1"/>
        </w:rPr>
      </w:pPr>
      <w:r w:rsidRPr="00A23B14">
        <w:rPr>
          <w:b/>
          <w:bCs/>
          <w:color w:val="000000" w:themeColor="text1"/>
        </w:rPr>
        <w:t>1</w:t>
      </w:r>
      <w:r w:rsidR="002610D3" w:rsidRPr="00A23B14">
        <w:rPr>
          <w:b/>
          <w:bCs/>
          <w:color w:val="000000" w:themeColor="text1"/>
        </w:rPr>
        <w:t>5</w:t>
      </w:r>
      <w:r w:rsidRPr="00A23B14">
        <w:rPr>
          <w:b/>
          <w:bCs/>
          <w:color w:val="000000" w:themeColor="text1"/>
        </w:rPr>
        <w:t>. Reikšminiai žodžiai, kurių reikia Įstatym</w:t>
      </w:r>
      <w:r w:rsidR="00822FCE" w:rsidRPr="00A23B14">
        <w:rPr>
          <w:b/>
          <w:bCs/>
          <w:color w:val="000000" w:themeColor="text1"/>
        </w:rPr>
        <w:t>o</w:t>
      </w:r>
      <w:r w:rsidRPr="00A23B14">
        <w:rPr>
          <w:b/>
          <w:bCs/>
          <w:color w:val="000000" w:themeColor="text1"/>
        </w:rPr>
        <w:t xml:space="preserve"> projekt</w:t>
      </w:r>
      <w:r w:rsidR="00822FCE" w:rsidRPr="00A23B14">
        <w:rPr>
          <w:b/>
          <w:bCs/>
          <w:color w:val="000000" w:themeColor="text1"/>
        </w:rPr>
        <w:t>ui</w:t>
      </w:r>
      <w:r w:rsidRPr="00A23B14">
        <w:rPr>
          <w:b/>
          <w:bCs/>
          <w:color w:val="000000" w:themeColor="text1"/>
        </w:rPr>
        <w:t xml:space="preserve"> įtraukti į kompiuterinę paieškos sistemą, įskaitant Europos žodyno </w:t>
      </w:r>
      <w:proofErr w:type="spellStart"/>
      <w:r w:rsidRPr="00A23B14">
        <w:rPr>
          <w:b/>
          <w:bCs/>
          <w:i/>
          <w:color w:val="000000" w:themeColor="text1"/>
        </w:rPr>
        <w:t>Eurovoc</w:t>
      </w:r>
      <w:proofErr w:type="spellEnd"/>
      <w:r w:rsidRPr="00A23B14">
        <w:rPr>
          <w:b/>
          <w:bCs/>
          <w:i/>
          <w:color w:val="000000" w:themeColor="text1"/>
        </w:rPr>
        <w:t xml:space="preserve"> </w:t>
      </w:r>
      <w:r w:rsidRPr="00A23B14">
        <w:rPr>
          <w:b/>
          <w:bCs/>
          <w:color w:val="000000" w:themeColor="text1"/>
        </w:rPr>
        <w:t>terminus, temas bei sritis</w:t>
      </w:r>
    </w:p>
    <w:p w:rsidR="008D21F4" w:rsidRPr="00A23B14" w:rsidRDefault="008D21F4" w:rsidP="00E21A2C">
      <w:pPr>
        <w:widowControl w:val="0"/>
        <w:ind w:firstLine="709"/>
        <w:jc w:val="both"/>
        <w:rPr>
          <w:color w:val="000000" w:themeColor="text1"/>
        </w:rPr>
      </w:pPr>
      <w:r w:rsidRPr="00A23B14">
        <w:rPr>
          <w:color w:val="000000" w:themeColor="text1"/>
        </w:rPr>
        <w:t>Reikšmini</w:t>
      </w:r>
      <w:r w:rsidR="00027FD6" w:rsidRPr="00A23B14">
        <w:rPr>
          <w:color w:val="000000" w:themeColor="text1"/>
        </w:rPr>
        <w:t>ai</w:t>
      </w:r>
      <w:r w:rsidRPr="00A23B14">
        <w:rPr>
          <w:color w:val="000000" w:themeColor="text1"/>
        </w:rPr>
        <w:t xml:space="preserve"> Įstatym</w:t>
      </w:r>
      <w:r w:rsidR="006B1BBB" w:rsidRPr="00A23B14">
        <w:rPr>
          <w:color w:val="000000" w:themeColor="text1"/>
        </w:rPr>
        <w:t>o</w:t>
      </w:r>
      <w:r w:rsidRPr="00A23B14">
        <w:rPr>
          <w:color w:val="000000" w:themeColor="text1"/>
        </w:rPr>
        <w:t xml:space="preserve"> projekt</w:t>
      </w:r>
      <w:r w:rsidR="006B1BBB" w:rsidRPr="00A23B14">
        <w:rPr>
          <w:color w:val="000000" w:themeColor="text1"/>
        </w:rPr>
        <w:t>o</w:t>
      </w:r>
      <w:r w:rsidRPr="00A23B14">
        <w:rPr>
          <w:color w:val="000000" w:themeColor="text1"/>
        </w:rPr>
        <w:t xml:space="preserve"> žod</w:t>
      </w:r>
      <w:r w:rsidR="00027FD6" w:rsidRPr="00A23B14">
        <w:rPr>
          <w:color w:val="000000" w:themeColor="text1"/>
        </w:rPr>
        <w:t>žiai</w:t>
      </w:r>
      <w:r w:rsidRPr="00A23B14">
        <w:rPr>
          <w:color w:val="000000" w:themeColor="text1"/>
        </w:rPr>
        <w:t>, kuri</w:t>
      </w:r>
      <w:r w:rsidR="00027FD6" w:rsidRPr="00A23B14">
        <w:rPr>
          <w:color w:val="000000" w:themeColor="text1"/>
        </w:rPr>
        <w:t>ų</w:t>
      </w:r>
      <w:r w:rsidRPr="00A23B14">
        <w:rPr>
          <w:color w:val="000000" w:themeColor="text1"/>
        </w:rPr>
        <w:t xml:space="preserve"> reikia </w:t>
      </w:r>
      <w:r w:rsidR="00C36AD0" w:rsidRPr="00A23B14">
        <w:rPr>
          <w:color w:val="000000" w:themeColor="text1"/>
        </w:rPr>
        <w:t>Įstatym</w:t>
      </w:r>
      <w:r w:rsidR="006B1BBB" w:rsidRPr="00A23B14">
        <w:rPr>
          <w:color w:val="000000" w:themeColor="text1"/>
        </w:rPr>
        <w:t>o</w:t>
      </w:r>
      <w:r w:rsidR="00C36AD0" w:rsidRPr="00A23B14">
        <w:rPr>
          <w:color w:val="000000" w:themeColor="text1"/>
        </w:rPr>
        <w:t xml:space="preserve"> projekt</w:t>
      </w:r>
      <w:r w:rsidR="006B1BBB" w:rsidRPr="00A23B14">
        <w:rPr>
          <w:color w:val="000000" w:themeColor="text1"/>
        </w:rPr>
        <w:t>ui</w:t>
      </w:r>
      <w:r w:rsidRPr="00A23B14">
        <w:rPr>
          <w:color w:val="000000" w:themeColor="text1"/>
        </w:rPr>
        <w:t xml:space="preserve"> įtraukti į kompiuterinę paieškos sistemą, įskaitant reikšminius žodžius pagal </w:t>
      </w:r>
      <w:r w:rsidR="00524EFD" w:rsidRPr="00A23B14">
        <w:rPr>
          <w:color w:val="000000" w:themeColor="text1"/>
        </w:rPr>
        <w:t>„</w:t>
      </w:r>
      <w:r w:rsidRPr="00A23B14">
        <w:rPr>
          <w:color w:val="000000" w:themeColor="text1"/>
        </w:rPr>
        <w:t>Europos žodyną</w:t>
      </w:r>
      <w:r w:rsidR="00524EFD" w:rsidRPr="00A23B14">
        <w:rPr>
          <w:color w:val="000000" w:themeColor="text1"/>
        </w:rPr>
        <w:t>“</w:t>
      </w:r>
      <w:r w:rsidRPr="00A23B14">
        <w:rPr>
          <w:color w:val="000000" w:themeColor="text1"/>
        </w:rPr>
        <w:t xml:space="preserve"> </w:t>
      </w:r>
      <w:r w:rsidR="00524EFD" w:rsidRPr="00A23B14">
        <w:rPr>
          <w:color w:val="000000" w:themeColor="text1"/>
        </w:rPr>
        <w:t>(</w:t>
      </w:r>
      <w:proofErr w:type="spellStart"/>
      <w:r w:rsidRPr="00A23B14">
        <w:rPr>
          <w:i/>
          <w:iCs/>
          <w:color w:val="000000" w:themeColor="text1"/>
        </w:rPr>
        <w:t>Eurovoc</w:t>
      </w:r>
      <w:proofErr w:type="spellEnd"/>
      <w:r w:rsidR="00524EFD" w:rsidRPr="00A23B14">
        <w:rPr>
          <w:iCs/>
          <w:color w:val="000000" w:themeColor="text1"/>
        </w:rPr>
        <w:t>)</w:t>
      </w:r>
      <w:r w:rsidRPr="00A23B14">
        <w:rPr>
          <w:color w:val="000000" w:themeColor="text1"/>
        </w:rPr>
        <w:t xml:space="preserve">, yra </w:t>
      </w:r>
      <w:r w:rsidR="00F150B2" w:rsidRPr="00A23B14">
        <w:rPr>
          <w:color w:val="000000" w:themeColor="text1"/>
        </w:rPr>
        <w:t xml:space="preserve">„darbuotojas“, „komandiruotas darbuotojas“, „darbdavys“, subrangovas“, „rangovas“. </w:t>
      </w:r>
    </w:p>
    <w:p w:rsidR="008D21F4" w:rsidRPr="00A23B14" w:rsidRDefault="008D21F4" w:rsidP="00E21A2C">
      <w:pPr>
        <w:widowControl w:val="0"/>
        <w:ind w:firstLine="709"/>
        <w:jc w:val="both"/>
        <w:rPr>
          <w:color w:val="000000" w:themeColor="text1"/>
        </w:rPr>
      </w:pPr>
    </w:p>
    <w:p w:rsidR="008D21F4" w:rsidRPr="00A23B14"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A23B14">
        <w:rPr>
          <w:b/>
          <w:bCs/>
          <w:color w:val="000000" w:themeColor="text1"/>
        </w:rPr>
        <w:t>1</w:t>
      </w:r>
      <w:r w:rsidR="002610D3" w:rsidRPr="00A23B14">
        <w:rPr>
          <w:b/>
          <w:bCs/>
          <w:color w:val="000000" w:themeColor="text1"/>
        </w:rPr>
        <w:t>6</w:t>
      </w:r>
      <w:r w:rsidRPr="00A23B14">
        <w:rPr>
          <w:b/>
          <w:bCs/>
          <w:color w:val="000000" w:themeColor="text1"/>
        </w:rPr>
        <w:t>. Kiti, iniciatorių nuomone, reikalingi pagrindimai ir paaiškinimai</w:t>
      </w:r>
    </w:p>
    <w:p w:rsidR="00D165B9" w:rsidRPr="0087179F" w:rsidRDefault="008D21F4" w:rsidP="006B1B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A23B14">
        <w:rPr>
          <w:color w:val="000000" w:themeColor="text1"/>
        </w:rPr>
        <w:t>Nėra.</w:t>
      </w:r>
    </w:p>
    <w:sectPr w:rsidR="00D165B9" w:rsidRPr="0087179F" w:rsidSect="009C7E69">
      <w:headerReference w:type="even" r:id="rId10"/>
      <w:headerReference w:type="default" r:id="rId11"/>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2C" w:rsidRDefault="00762A2C">
      <w:r>
        <w:separator/>
      </w:r>
    </w:p>
  </w:endnote>
  <w:endnote w:type="continuationSeparator" w:id="0">
    <w:p w:rsidR="00762A2C" w:rsidRDefault="0076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2C" w:rsidRDefault="00762A2C">
      <w:r>
        <w:separator/>
      </w:r>
    </w:p>
  </w:footnote>
  <w:footnote w:type="continuationSeparator" w:id="0">
    <w:p w:rsidR="00762A2C" w:rsidRDefault="00762A2C">
      <w:r>
        <w:continuationSeparator/>
      </w:r>
    </w:p>
  </w:footnote>
  <w:footnote w:id="1">
    <w:p w:rsidR="003B6E3A" w:rsidRDefault="003B6E3A" w:rsidP="00DE2541">
      <w:pPr>
        <w:pStyle w:val="Puslapioinaostekstas"/>
        <w:jc w:val="both"/>
      </w:pPr>
      <w:r>
        <w:rPr>
          <w:rStyle w:val="Puslapioinaosnuoroda"/>
        </w:rPr>
        <w:footnoteRef/>
      </w:r>
      <w:r>
        <w:t xml:space="preserve"> Europos Komisija patvirtino, kad ši informacija gali būti nevisiškai patikima, nes valstybės narės, įgyvendindamos </w:t>
      </w:r>
      <w:r w:rsidRPr="003B6E3A">
        <w:t>2018 m. birželio 28 d. Europos</w:t>
      </w:r>
      <w:r>
        <w:t xml:space="preserve"> Parlamento ir Tarybos direktyvą</w:t>
      </w:r>
      <w:r w:rsidRPr="003B6E3A">
        <w:t xml:space="preserve"> (ES) 2018/957, kuria iš dalies keičiama Direktyva 96/71/EB dėl darbuotojų komandiravimo paslaugų teikimo sistemoje</w:t>
      </w:r>
      <w:r>
        <w:t xml:space="preserve">, galėjo įtvirtinti </w:t>
      </w:r>
      <w:proofErr w:type="spellStart"/>
      <w:r w:rsidR="00DE2541">
        <w:t>subsidiarią</w:t>
      </w:r>
      <w:proofErr w:type="spellEnd"/>
      <w:r w:rsidR="00DE2541">
        <w:t xml:space="preserve"> rangovo atsakomyb</w:t>
      </w:r>
      <w:r w:rsidR="00227E22">
        <w:t>ę</w:t>
      </w:r>
      <w:r w:rsidR="00DE2541">
        <w:t xml:space="preserve"> ne </w:t>
      </w:r>
      <w:r>
        <w:t xml:space="preserve">tik </w:t>
      </w:r>
      <w:r w:rsidR="00DE2541">
        <w:t xml:space="preserve">už </w:t>
      </w:r>
      <w:r>
        <w:t xml:space="preserve">minimalų darbo užmokestį, kaip numatyta Direktyvos 2014/67/ES 12 straipsnio 1 dalyje, bet </w:t>
      </w:r>
      <w:r w:rsidR="00A668B2">
        <w:t xml:space="preserve">už </w:t>
      </w:r>
      <w:r>
        <w:t xml:space="preserve">visą darbo užmokestį. </w:t>
      </w:r>
      <w:r w:rsidR="00DE2541">
        <w:t xml:space="preserve">Pavyzdžiui, Lietuvoje </w:t>
      </w:r>
      <w:r w:rsidRPr="003B6E3A">
        <w:t xml:space="preserve">2020 m. liepos 30 d. įsigaliojo </w:t>
      </w:r>
      <w:r w:rsidR="00DE2541">
        <w:t xml:space="preserve">DK </w:t>
      </w:r>
      <w:r w:rsidRPr="003B6E3A">
        <w:t>1</w:t>
      </w:r>
      <w:r w:rsidR="00DE2541">
        <w:t xml:space="preserve">08 straipsnio 13 dalies pakeitimas, </w:t>
      </w:r>
      <w:r w:rsidRPr="003B6E3A">
        <w:t xml:space="preserve">numatantis, kad rangovas, kai darbdavys yra subrangovas, atsako </w:t>
      </w:r>
      <w:proofErr w:type="spellStart"/>
      <w:r w:rsidRPr="003B6E3A">
        <w:t>subsidiariai</w:t>
      </w:r>
      <w:proofErr w:type="spellEnd"/>
      <w:r w:rsidRPr="003B6E3A">
        <w:t xml:space="preserve"> už šio straipsnio 2 dalies 3 punkte nustatytų piniginių įpareigojimų, susijusių su darbo užmokesčiu, įvykdymą šio straipsnio 1 dalyje nurodytam darbuotojui, kai jis dirba darbus, nustatytus Lietuvos Respublikos statybos įstatyme.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7E69" w:rsidRDefault="009C7E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6216">
      <w:rPr>
        <w:rStyle w:val="Puslapionumeris"/>
        <w:noProof/>
      </w:rPr>
      <w:t>5</w:t>
    </w:r>
    <w:r>
      <w:rPr>
        <w:rStyle w:val="Puslapionumeris"/>
      </w:rPr>
      <w:fldChar w:fldCharType="end"/>
    </w:r>
  </w:p>
  <w:p w:rsidR="009C7E69" w:rsidRDefault="009C7E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7F1981"/>
    <w:multiLevelType w:val="multilevel"/>
    <w:tmpl w:val="57A26AAC"/>
    <w:styleLink w:val="WWNum18"/>
    <w:lvl w:ilvl="0">
      <w:numFmt w:val="bullet"/>
      <w:lvlText w:val="-"/>
      <w:lvlJc w:val="left"/>
      <w:pPr>
        <w:ind w:left="0" w:firstLine="0"/>
      </w:pPr>
      <w:rPr>
        <w:rFonts w:ascii="Calibri" w:eastAsia="Calibri" w:hAnsi="Calibri" w:cs="Times New Roman"/>
        <w:b/>
        <w:color w:val="000000"/>
        <w:sz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5FBD0F9B"/>
    <w:multiLevelType w:val="multilevel"/>
    <w:tmpl w:val="DEB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4"/>
    <w:rsid w:val="00002EB8"/>
    <w:rsid w:val="00002ED2"/>
    <w:rsid w:val="00003C48"/>
    <w:rsid w:val="00006CAC"/>
    <w:rsid w:val="000113F6"/>
    <w:rsid w:val="000118DE"/>
    <w:rsid w:val="00015A2D"/>
    <w:rsid w:val="00020EBE"/>
    <w:rsid w:val="00022A91"/>
    <w:rsid w:val="000234FC"/>
    <w:rsid w:val="00023713"/>
    <w:rsid w:val="000246B2"/>
    <w:rsid w:val="000249F7"/>
    <w:rsid w:val="000262C3"/>
    <w:rsid w:val="00027163"/>
    <w:rsid w:val="00027E8B"/>
    <w:rsid w:val="00027FD6"/>
    <w:rsid w:val="00030524"/>
    <w:rsid w:val="000313E5"/>
    <w:rsid w:val="00032518"/>
    <w:rsid w:val="000333FE"/>
    <w:rsid w:val="0003385C"/>
    <w:rsid w:val="000345AC"/>
    <w:rsid w:val="00041158"/>
    <w:rsid w:val="000422FF"/>
    <w:rsid w:val="00044322"/>
    <w:rsid w:val="00044AB2"/>
    <w:rsid w:val="00046401"/>
    <w:rsid w:val="00052E57"/>
    <w:rsid w:val="00054178"/>
    <w:rsid w:val="00056599"/>
    <w:rsid w:val="000607F2"/>
    <w:rsid w:val="0006137A"/>
    <w:rsid w:val="000649EB"/>
    <w:rsid w:val="000674D0"/>
    <w:rsid w:val="00070D42"/>
    <w:rsid w:val="0007141C"/>
    <w:rsid w:val="00071825"/>
    <w:rsid w:val="00071EE9"/>
    <w:rsid w:val="00072383"/>
    <w:rsid w:val="00073225"/>
    <w:rsid w:val="00073FDA"/>
    <w:rsid w:val="000753E5"/>
    <w:rsid w:val="00080BEF"/>
    <w:rsid w:val="00081571"/>
    <w:rsid w:val="00082783"/>
    <w:rsid w:val="00084A13"/>
    <w:rsid w:val="000860D2"/>
    <w:rsid w:val="00086610"/>
    <w:rsid w:val="000924EE"/>
    <w:rsid w:val="00092CAA"/>
    <w:rsid w:val="000947D1"/>
    <w:rsid w:val="000974D5"/>
    <w:rsid w:val="00097BC3"/>
    <w:rsid w:val="00097CE9"/>
    <w:rsid w:val="000A0E28"/>
    <w:rsid w:val="000A14BB"/>
    <w:rsid w:val="000A1FF5"/>
    <w:rsid w:val="000A3660"/>
    <w:rsid w:val="000A5B6A"/>
    <w:rsid w:val="000A7CC3"/>
    <w:rsid w:val="000B00ED"/>
    <w:rsid w:val="000B240D"/>
    <w:rsid w:val="000B2FA7"/>
    <w:rsid w:val="000B39E2"/>
    <w:rsid w:val="000B58CA"/>
    <w:rsid w:val="000B5A92"/>
    <w:rsid w:val="000B6CD9"/>
    <w:rsid w:val="000C1C62"/>
    <w:rsid w:val="000C21A4"/>
    <w:rsid w:val="000C2F83"/>
    <w:rsid w:val="000C71B4"/>
    <w:rsid w:val="000D1479"/>
    <w:rsid w:val="000D2A5C"/>
    <w:rsid w:val="000D3266"/>
    <w:rsid w:val="000D4F64"/>
    <w:rsid w:val="000D59D7"/>
    <w:rsid w:val="000D755B"/>
    <w:rsid w:val="000D7F95"/>
    <w:rsid w:val="000E19A1"/>
    <w:rsid w:val="000E1BCE"/>
    <w:rsid w:val="000E29F3"/>
    <w:rsid w:val="000E43E7"/>
    <w:rsid w:val="000F023F"/>
    <w:rsid w:val="000F3F14"/>
    <w:rsid w:val="000F71A3"/>
    <w:rsid w:val="000F75DB"/>
    <w:rsid w:val="000F7A3F"/>
    <w:rsid w:val="000F7DF5"/>
    <w:rsid w:val="00100961"/>
    <w:rsid w:val="00100FE6"/>
    <w:rsid w:val="001015E9"/>
    <w:rsid w:val="0010372D"/>
    <w:rsid w:val="00111342"/>
    <w:rsid w:val="00112A7A"/>
    <w:rsid w:val="00115079"/>
    <w:rsid w:val="00117D87"/>
    <w:rsid w:val="001206C2"/>
    <w:rsid w:val="00122F3E"/>
    <w:rsid w:val="00125D57"/>
    <w:rsid w:val="001269D1"/>
    <w:rsid w:val="00127807"/>
    <w:rsid w:val="00131438"/>
    <w:rsid w:val="0013463C"/>
    <w:rsid w:val="00135D3B"/>
    <w:rsid w:val="00136466"/>
    <w:rsid w:val="00140637"/>
    <w:rsid w:val="001411E5"/>
    <w:rsid w:val="00141479"/>
    <w:rsid w:val="00142A2F"/>
    <w:rsid w:val="00142DB3"/>
    <w:rsid w:val="00143468"/>
    <w:rsid w:val="00143BB4"/>
    <w:rsid w:val="00144FBB"/>
    <w:rsid w:val="0014523B"/>
    <w:rsid w:val="0014532E"/>
    <w:rsid w:val="00145933"/>
    <w:rsid w:val="001461D0"/>
    <w:rsid w:val="00146437"/>
    <w:rsid w:val="0015256D"/>
    <w:rsid w:val="00153775"/>
    <w:rsid w:val="0015624D"/>
    <w:rsid w:val="001576A9"/>
    <w:rsid w:val="001605E6"/>
    <w:rsid w:val="00160D51"/>
    <w:rsid w:val="00162FE6"/>
    <w:rsid w:val="00163C9A"/>
    <w:rsid w:val="001656EB"/>
    <w:rsid w:val="00165A82"/>
    <w:rsid w:val="00165B42"/>
    <w:rsid w:val="00166619"/>
    <w:rsid w:val="00166D54"/>
    <w:rsid w:val="00167F4C"/>
    <w:rsid w:val="001700FE"/>
    <w:rsid w:val="00170EB7"/>
    <w:rsid w:val="0017106B"/>
    <w:rsid w:val="001725D9"/>
    <w:rsid w:val="00173B71"/>
    <w:rsid w:val="00173E5C"/>
    <w:rsid w:val="00174E45"/>
    <w:rsid w:val="00175BEC"/>
    <w:rsid w:val="001800BD"/>
    <w:rsid w:val="00185034"/>
    <w:rsid w:val="00185A13"/>
    <w:rsid w:val="0018646B"/>
    <w:rsid w:val="001879EB"/>
    <w:rsid w:val="001901B8"/>
    <w:rsid w:val="00190841"/>
    <w:rsid w:val="00191451"/>
    <w:rsid w:val="00196F67"/>
    <w:rsid w:val="001977A5"/>
    <w:rsid w:val="001A02E3"/>
    <w:rsid w:val="001A14F1"/>
    <w:rsid w:val="001B20A0"/>
    <w:rsid w:val="001B3E88"/>
    <w:rsid w:val="001B4CB8"/>
    <w:rsid w:val="001B7B0C"/>
    <w:rsid w:val="001B7F2C"/>
    <w:rsid w:val="001C4343"/>
    <w:rsid w:val="001C5C5C"/>
    <w:rsid w:val="001C64E9"/>
    <w:rsid w:val="001C67BE"/>
    <w:rsid w:val="001C6D1A"/>
    <w:rsid w:val="001D0B65"/>
    <w:rsid w:val="001D1D80"/>
    <w:rsid w:val="001D2B56"/>
    <w:rsid w:val="001D572C"/>
    <w:rsid w:val="001D644E"/>
    <w:rsid w:val="001D6732"/>
    <w:rsid w:val="001D7E08"/>
    <w:rsid w:val="001E20C6"/>
    <w:rsid w:val="001E20E0"/>
    <w:rsid w:val="001E303C"/>
    <w:rsid w:val="001E37A9"/>
    <w:rsid w:val="001E4565"/>
    <w:rsid w:val="001E7ECA"/>
    <w:rsid w:val="001F0995"/>
    <w:rsid w:val="001F2105"/>
    <w:rsid w:val="001F24C6"/>
    <w:rsid w:val="001F2BF9"/>
    <w:rsid w:val="001F3D7B"/>
    <w:rsid w:val="001F42AD"/>
    <w:rsid w:val="001F46CF"/>
    <w:rsid w:val="001F5F90"/>
    <w:rsid w:val="00200295"/>
    <w:rsid w:val="002014F8"/>
    <w:rsid w:val="0020298F"/>
    <w:rsid w:val="00204576"/>
    <w:rsid w:val="00204787"/>
    <w:rsid w:val="00210D63"/>
    <w:rsid w:val="00211574"/>
    <w:rsid w:val="00212134"/>
    <w:rsid w:val="00215F75"/>
    <w:rsid w:val="00216322"/>
    <w:rsid w:val="00217BAE"/>
    <w:rsid w:val="00217CCC"/>
    <w:rsid w:val="00220ED1"/>
    <w:rsid w:val="00221420"/>
    <w:rsid w:val="0022288C"/>
    <w:rsid w:val="0022358E"/>
    <w:rsid w:val="00224AD9"/>
    <w:rsid w:val="00224C17"/>
    <w:rsid w:val="0022635B"/>
    <w:rsid w:val="00227E22"/>
    <w:rsid w:val="00230D79"/>
    <w:rsid w:val="00231C28"/>
    <w:rsid w:val="00233005"/>
    <w:rsid w:val="00233513"/>
    <w:rsid w:val="00233F84"/>
    <w:rsid w:val="00235032"/>
    <w:rsid w:val="0024018F"/>
    <w:rsid w:val="002401B1"/>
    <w:rsid w:val="00240256"/>
    <w:rsid w:val="00240B69"/>
    <w:rsid w:val="00241140"/>
    <w:rsid w:val="0024125A"/>
    <w:rsid w:val="00242263"/>
    <w:rsid w:val="0024237D"/>
    <w:rsid w:val="002442FB"/>
    <w:rsid w:val="00245CDB"/>
    <w:rsid w:val="00251DD8"/>
    <w:rsid w:val="00254E21"/>
    <w:rsid w:val="00255392"/>
    <w:rsid w:val="002569F2"/>
    <w:rsid w:val="0025743F"/>
    <w:rsid w:val="00257562"/>
    <w:rsid w:val="0026088F"/>
    <w:rsid w:val="002610D3"/>
    <w:rsid w:val="00262B3B"/>
    <w:rsid w:val="00262D7D"/>
    <w:rsid w:val="0026391B"/>
    <w:rsid w:val="00264D61"/>
    <w:rsid w:val="00266BFE"/>
    <w:rsid w:val="00267234"/>
    <w:rsid w:val="00270235"/>
    <w:rsid w:val="002703DF"/>
    <w:rsid w:val="00271B54"/>
    <w:rsid w:val="00272989"/>
    <w:rsid w:val="00273A18"/>
    <w:rsid w:val="00274EB7"/>
    <w:rsid w:val="00275542"/>
    <w:rsid w:val="00276085"/>
    <w:rsid w:val="00277FC0"/>
    <w:rsid w:val="002841EB"/>
    <w:rsid w:val="0028500F"/>
    <w:rsid w:val="002911A0"/>
    <w:rsid w:val="002927F7"/>
    <w:rsid w:val="0029286F"/>
    <w:rsid w:val="00293DF7"/>
    <w:rsid w:val="00293F13"/>
    <w:rsid w:val="002948BB"/>
    <w:rsid w:val="0029490E"/>
    <w:rsid w:val="00296A69"/>
    <w:rsid w:val="00296BD9"/>
    <w:rsid w:val="002A4DA7"/>
    <w:rsid w:val="002A5E2B"/>
    <w:rsid w:val="002A6B57"/>
    <w:rsid w:val="002A7F9E"/>
    <w:rsid w:val="002B2FC0"/>
    <w:rsid w:val="002B3077"/>
    <w:rsid w:val="002B3C60"/>
    <w:rsid w:val="002B54A7"/>
    <w:rsid w:val="002B71CE"/>
    <w:rsid w:val="002B7CA9"/>
    <w:rsid w:val="002C1850"/>
    <w:rsid w:val="002C3BBA"/>
    <w:rsid w:val="002C41B0"/>
    <w:rsid w:val="002C5852"/>
    <w:rsid w:val="002D0D49"/>
    <w:rsid w:val="002D121B"/>
    <w:rsid w:val="002D2366"/>
    <w:rsid w:val="002D2A0B"/>
    <w:rsid w:val="002D5F71"/>
    <w:rsid w:val="002D6D3F"/>
    <w:rsid w:val="002D6D6A"/>
    <w:rsid w:val="002E1F9C"/>
    <w:rsid w:val="002E4B29"/>
    <w:rsid w:val="002E577A"/>
    <w:rsid w:val="002F1817"/>
    <w:rsid w:val="002F30DB"/>
    <w:rsid w:val="002F41AE"/>
    <w:rsid w:val="002F4C41"/>
    <w:rsid w:val="002F7099"/>
    <w:rsid w:val="00303664"/>
    <w:rsid w:val="00303F49"/>
    <w:rsid w:val="00305D66"/>
    <w:rsid w:val="003070E2"/>
    <w:rsid w:val="00307CD9"/>
    <w:rsid w:val="00311CA8"/>
    <w:rsid w:val="00312614"/>
    <w:rsid w:val="00312A13"/>
    <w:rsid w:val="003138AB"/>
    <w:rsid w:val="00314B43"/>
    <w:rsid w:val="0032283A"/>
    <w:rsid w:val="003238C1"/>
    <w:rsid w:val="00323C13"/>
    <w:rsid w:val="003243A2"/>
    <w:rsid w:val="00326BE5"/>
    <w:rsid w:val="00327890"/>
    <w:rsid w:val="00327AE9"/>
    <w:rsid w:val="00331367"/>
    <w:rsid w:val="003328FA"/>
    <w:rsid w:val="00332EE7"/>
    <w:rsid w:val="003362D4"/>
    <w:rsid w:val="00337129"/>
    <w:rsid w:val="00341CEA"/>
    <w:rsid w:val="00343366"/>
    <w:rsid w:val="003442A3"/>
    <w:rsid w:val="00346DB3"/>
    <w:rsid w:val="00347B51"/>
    <w:rsid w:val="0035053B"/>
    <w:rsid w:val="00351A58"/>
    <w:rsid w:val="00351B9E"/>
    <w:rsid w:val="00352B07"/>
    <w:rsid w:val="003577A1"/>
    <w:rsid w:val="00357833"/>
    <w:rsid w:val="00360A44"/>
    <w:rsid w:val="00361F4C"/>
    <w:rsid w:val="00362D4D"/>
    <w:rsid w:val="003634F0"/>
    <w:rsid w:val="00363E5F"/>
    <w:rsid w:val="00365F4A"/>
    <w:rsid w:val="00367196"/>
    <w:rsid w:val="00370715"/>
    <w:rsid w:val="003710D8"/>
    <w:rsid w:val="00371B4B"/>
    <w:rsid w:val="003744A0"/>
    <w:rsid w:val="00375399"/>
    <w:rsid w:val="00375CC2"/>
    <w:rsid w:val="0038044D"/>
    <w:rsid w:val="00380A11"/>
    <w:rsid w:val="0038132B"/>
    <w:rsid w:val="00382775"/>
    <w:rsid w:val="003835FD"/>
    <w:rsid w:val="0038430B"/>
    <w:rsid w:val="0038793E"/>
    <w:rsid w:val="00390127"/>
    <w:rsid w:val="003904D7"/>
    <w:rsid w:val="003907BC"/>
    <w:rsid w:val="00390CD9"/>
    <w:rsid w:val="003951D3"/>
    <w:rsid w:val="00395321"/>
    <w:rsid w:val="00395344"/>
    <w:rsid w:val="003953CF"/>
    <w:rsid w:val="00395519"/>
    <w:rsid w:val="0039621D"/>
    <w:rsid w:val="00396390"/>
    <w:rsid w:val="003969AA"/>
    <w:rsid w:val="003A006F"/>
    <w:rsid w:val="003A05C7"/>
    <w:rsid w:val="003A0BA6"/>
    <w:rsid w:val="003A0FFA"/>
    <w:rsid w:val="003A21ED"/>
    <w:rsid w:val="003A68A9"/>
    <w:rsid w:val="003A6AB7"/>
    <w:rsid w:val="003A73FF"/>
    <w:rsid w:val="003A7620"/>
    <w:rsid w:val="003A76FD"/>
    <w:rsid w:val="003A7C98"/>
    <w:rsid w:val="003B125A"/>
    <w:rsid w:val="003B3D67"/>
    <w:rsid w:val="003B4EA8"/>
    <w:rsid w:val="003B6E3A"/>
    <w:rsid w:val="003C1C0A"/>
    <w:rsid w:val="003C28D1"/>
    <w:rsid w:val="003C5561"/>
    <w:rsid w:val="003C55D2"/>
    <w:rsid w:val="003C77C1"/>
    <w:rsid w:val="003C7F66"/>
    <w:rsid w:val="003D1AEE"/>
    <w:rsid w:val="003D51BF"/>
    <w:rsid w:val="003D6BD5"/>
    <w:rsid w:val="003D6F7E"/>
    <w:rsid w:val="003E0DCE"/>
    <w:rsid w:val="003E4A88"/>
    <w:rsid w:val="003F0648"/>
    <w:rsid w:val="003F311F"/>
    <w:rsid w:val="004027AC"/>
    <w:rsid w:val="00405643"/>
    <w:rsid w:val="00411067"/>
    <w:rsid w:val="0041151F"/>
    <w:rsid w:val="00413F13"/>
    <w:rsid w:val="004158CD"/>
    <w:rsid w:val="00415C60"/>
    <w:rsid w:val="00416DC9"/>
    <w:rsid w:val="00417A3F"/>
    <w:rsid w:val="00417D0E"/>
    <w:rsid w:val="004206F9"/>
    <w:rsid w:val="00421D03"/>
    <w:rsid w:val="00422A92"/>
    <w:rsid w:val="00423909"/>
    <w:rsid w:val="00424063"/>
    <w:rsid w:val="00424CF0"/>
    <w:rsid w:val="00432809"/>
    <w:rsid w:val="00432E78"/>
    <w:rsid w:val="00432F59"/>
    <w:rsid w:val="00434EC3"/>
    <w:rsid w:val="0043612E"/>
    <w:rsid w:val="00437304"/>
    <w:rsid w:val="00437D80"/>
    <w:rsid w:val="0044241F"/>
    <w:rsid w:val="0044267C"/>
    <w:rsid w:val="00443F91"/>
    <w:rsid w:val="004445A6"/>
    <w:rsid w:val="00444EA9"/>
    <w:rsid w:val="00444EC5"/>
    <w:rsid w:val="00445928"/>
    <w:rsid w:val="00445943"/>
    <w:rsid w:val="00446532"/>
    <w:rsid w:val="0044697E"/>
    <w:rsid w:val="00446BED"/>
    <w:rsid w:val="00450EEA"/>
    <w:rsid w:val="004519DB"/>
    <w:rsid w:val="00451E3B"/>
    <w:rsid w:val="00451F0E"/>
    <w:rsid w:val="00452F8A"/>
    <w:rsid w:val="00453930"/>
    <w:rsid w:val="00453ECE"/>
    <w:rsid w:val="004565BF"/>
    <w:rsid w:val="00456715"/>
    <w:rsid w:val="00456E22"/>
    <w:rsid w:val="00461B53"/>
    <w:rsid w:val="00462ACC"/>
    <w:rsid w:val="00465F70"/>
    <w:rsid w:val="0046726F"/>
    <w:rsid w:val="0046786F"/>
    <w:rsid w:val="00470008"/>
    <w:rsid w:val="004715FB"/>
    <w:rsid w:val="00474019"/>
    <w:rsid w:val="00475426"/>
    <w:rsid w:val="0047544C"/>
    <w:rsid w:val="00476D6B"/>
    <w:rsid w:val="00480857"/>
    <w:rsid w:val="00480DFE"/>
    <w:rsid w:val="00481B49"/>
    <w:rsid w:val="00483B72"/>
    <w:rsid w:val="00484A86"/>
    <w:rsid w:val="00490804"/>
    <w:rsid w:val="00490DAA"/>
    <w:rsid w:val="00494AD0"/>
    <w:rsid w:val="004954E9"/>
    <w:rsid w:val="0049600D"/>
    <w:rsid w:val="004A1F12"/>
    <w:rsid w:val="004A2250"/>
    <w:rsid w:val="004A24E9"/>
    <w:rsid w:val="004A2C9A"/>
    <w:rsid w:val="004A309A"/>
    <w:rsid w:val="004A30F0"/>
    <w:rsid w:val="004A573E"/>
    <w:rsid w:val="004A5944"/>
    <w:rsid w:val="004B04C9"/>
    <w:rsid w:val="004B1F90"/>
    <w:rsid w:val="004B2485"/>
    <w:rsid w:val="004B2B41"/>
    <w:rsid w:val="004B4C19"/>
    <w:rsid w:val="004C194F"/>
    <w:rsid w:val="004C2C0E"/>
    <w:rsid w:val="004C786C"/>
    <w:rsid w:val="004C78DF"/>
    <w:rsid w:val="004C7FF5"/>
    <w:rsid w:val="004D0DCE"/>
    <w:rsid w:val="004D11E4"/>
    <w:rsid w:val="004D3F9D"/>
    <w:rsid w:val="004D4BF5"/>
    <w:rsid w:val="004D745A"/>
    <w:rsid w:val="004D7991"/>
    <w:rsid w:val="004E4FD4"/>
    <w:rsid w:val="004E52BB"/>
    <w:rsid w:val="004E7E5F"/>
    <w:rsid w:val="004F039E"/>
    <w:rsid w:val="004F090E"/>
    <w:rsid w:val="004F1084"/>
    <w:rsid w:val="004F16BE"/>
    <w:rsid w:val="004F2AC4"/>
    <w:rsid w:val="004F338A"/>
    <w:rsid w:val="004F4C41"/>
    <w:rsid w:val="004F5F32"/>
    <w:rsid w:val="00500622"/>
    <w:rsid w:val="005012CE"/>
    <w:rsid w:val="0050380C"/>
    <w:rsid w:val="005043E8"/>
    <w:rsid w:val="005048D4"/>
    <w:rsid w:val="00506CF9"/>
    <w:rsid w:val="005121E0"/>
    <w:rsid w:val="00512D70"/>
    <w:rsid w:val="00514882"/>
    <w:rsid w:val="00515373"/>
    <w:rsid w:val="005220EC"/>
    <w:rsid w:val="00522473"/>
    <w:rsid w:val="00522FE3"/>
    <w:rsid w:val="00524EFD"/>
    <w:rsid w:val="005272BB"/>
    <w:rsid w:val="0053038D"/>
    <w:rsid w:val="00530ACD"/>
    <w:rsid w:val="00531479"/>
    <w:rsid w:val="0053294A"/>
    <w:rsid w:val="00533344"/>
    <w:rsid w:val="0053563E"/>
    <w:rsid w:val="005358A7"/>
    <w:rsid w:val="00535933"/>
    <w:rsid w:val="005367AF"/>
    <w:rsid w:val="00540026"/>
    <w:rsid w:val="00540BA8"/>
    <w:rsid w:val="0054318C"/>
    <w:rsid w:val="00543BAC"/>
    <w:rsid w:val="00547207"/>
    <w:rsid w:val="00551CC8"/>
    <w:rsid w:val="00557393"/>
    <w:rsid w:val="00557B49"/>
    <w:rsid w:val="005609F0"/>
    <w:rsid w:val="00560C79"/>
    <w:rsid w:val="00563062"/>
    <w:rsid w:val="00570EC1"/>
    <w:rsid w:val="0057382F"/>
    <w:rsid w:val="0057407A"/>
    <w:rsid w:val="00574A61"/>
    <w:rsid w:val="00576C43"/>
    <w:rsid w:val="00583A5C"/>
    <w:rsid w:val="00583A5E"/>
    <w:rsid w:val="00585608"/>
    <w:rsid w:val="00594103"/>
    <w:rsid w:val="00594EEF"/>
    <w:rsid w:val="00597BF2"/>
    <w:rsid w:val="005A0AC8"/>
    <w:rsid w:val="005A1C6A"/>
    <w:rsid w:val="005A32F9"/>
    <w:rsid w:val="005A4B54"/>
    <w:rsid w:val="005A5115"/>
    <w:rsid w:val="005A5D8C"/>
    <w:rsid w:val="005A64FF"/>
    <w:rsid w:val="005B03C2"/>
    <w:rsid w:val="005B04A4"/>
    <w:rsid w:val="005B136C"/>
    <w:rsid w:val="005B45E1"/>
    <w:rsid w:val="005B4A75"/>
    <w:rsid w:val="005B4ECF"/>
    <w:rsid w:val="005B7F58"/>
    <w:rsid w:val="005C0AB3"/>
    <w:rsid w:val="005C0AD6"/>
    <w:rsid w:val="005C13D4"/>
    <w:rsid w:val="005C18E3"/>
    <w:rsid w:val="005C1C63"/>
    <w:rsid w:val="005C46A1"/>
    <w:rsid w:val="005C6533"/>
    <w:rsid w:val="005C7F25"/>
    <w:rsid w:val="005D0363"/>
    <w:rsid w:val="005D222F"/>
    <w:rsid w:val="005D2748"/>
    <w:rsid w:val="005D2BA1"/>
    <w:rsid w:val="005D2D2A"/>
    <w:rsid w:val="005D3575"/>
    <w:rsid w:val="005D38FD"/>
    <w:rsid w:val="005D6A31"/>
    <w:rsid w:val="005D75CF"/>
    <w:rsid w:val="005E0266"/>
    <w:rsid w:val="005E2FE4"/>
    <w:rsid w:val="005E3246"/>
    <w:rsid w:val="005E4382"/>
    <w:rsid w:val="005E7528"/>
    <w:rsid w:val="005E7856"/>
    <w:rsid w:val="005F0BF0"/>
    <w:rsid w:val="005F1B28"/>
    <w:rsid w:val="005F1EE4"/>
    <w:rsid w:val="00600E62"/>
    <w:rsid w:val="006039E1"/>
    <w:rsid w:val="0061129F"/>
    <w:rsid w:val="00616325"/>
    <w:rsid w:val="00616441"/>
    <w:rsid w:val="0061799D"/>
    <w:rsid w:val="00620A78"/>
    <w:rsid w:val="00620AD1"/>
    <w:rsid w:val="00622CC7"/>
    <w:rsid w:val="00623621"/>
    <w:rsid w:val="00623F32"/>
    <w:rsid w:val="00624A6D"/>
    <w:rsid w:val="00624F00"/>
    <w:rsid w:val="00625495"/>
    <w:rsid w:val="00625C63"/>
    <w:rsid w:val="006272F4"/>
    <w:rsid w:val="00627647"/>
    <w:rsid w:val="00627CC8"/>
    <w:rsid w:val="006301A4"/>
    <w:rsid w:val="00630D35"/>
    <w:rsid w:val="006312AB"/>
    <w:rsid w:val="00632C26"/>
    <w:rsid w:val="00632ED0"/>
    <w:rsid w:val="006336EF"/>
    <w:rsid w:val="00633A69"/>
    <w:rsid w:val="00633B6A"/>
    <w:rsid w:val="006345B8"/>
    <w:rsid w:val="006375E5"/>
    <w:rsid w:val="0064276D"/>
    <w:rsid w:val="0064280D"/>
    <w:rsid w:val="006442F7"/>
    <w:rsid w:val="0064633C"/>
    <w:rsid w:val="00650471"/>
    <w:rsid w:val="006519CE"/>
    <w:rsid w:val="006537E7"/>
    <w:rsid w:val="00656BA2"/>
    <w:rsid w:val="00662B0C"/>
    <w:rsid w:val="00665E1D"/>
    <w:rsid w:val="00666B21"/>
    <w:rsid w:val="0066704C"/>
    <w:rsid w:val="00670756"/>
    <w:rsid w:val="006709C9"/>
    <w:rsid w:val="006718C1"/>
    <w:rsid w:val="006724B6"/>
    <w:rsid w:val="00673439"/>
    <w:rsid w:val="0067347F"/>
    <w:rsid w:val="00676280"/>
    <w:rsid w:val="00681C86"/>
    <w:rsid w:val="0068207A"/>
    <w:rsid w:val="0068287F"/>
    <w:rsid w:val="006859D0"/>
    <w:rsid w:val="00686097"/>
    <w:rsid w:val="00686168"/>
    <w:rsid w:val="00687EBE"/>
    <w:rsid w:val="006910CB"/>
    <w:rsid w:val="00691AD7"/>
    <w:rsid w:val="00696931"/>
    <w:rsid w:val="006A3C5F"/>
    <w:rsid w:val="006A3F55"/>
    <w:rsid w:val="006A5593"/>
    <w:rsid w:val="006A7F83"/>
    <w:rsid w:val="006B0C90"/>
    <w:rsid w:val="006B12B1"/>
    <w:rsid w:val="006B1BBB"/>
    <w:rsid w:val="006B406B"/>
    <w:rsid w:val="006B5E36"/>
    <w:rsid w:val="006B6AFA"/>
    <w:rsid w:val="006C103B"/>
    <w:rsid w:val="006C11B5"/>
    <w:rsid w:val="006C2A8E"/>
    <w:rsid w:val="006C4F77"/>
    <w:rsid w:val="006C59B2"/>
    <w:rsid w:val="006D1582"/>
    <w:rsid w:val="006D185E"/>
    <w:rsid w:val="006D275A"/>
    <w:rsid w:val="006D3195"/>
    <w:rsid w:val="006D4685"/>
    <w:rsid w:val="006E2A8D"/>
    <w:rsid w:val="006E5950"/>
    <w:rsid w:val="006E5AF5"/>
    <w:rsid w:val="006E6BA0"/>
    <w:rsid w:val="006F0368"/>
    <w:rsid w:val="006F34F9"/>
    <w:rsid w:val="006F3B96"/>
    <w:rsid w:val="006F3BA3"/>
    <w:rsid w:val="006F5458"/>
    <w:rsid w:val="006F6148"/>
    <w:rsid w:val="006F6893"/>
    <w:rsid w:val="006F7461"/>
    <w:rsid w:val="007003CF"/>
    <w:rsid w:val="0070093C"/>
    <w:rsid w:val="007031FC"/>
    <w:rsid w:val="0070563E"/>
    <w:rsid w:val="007062CE"/>
    <w:rsid w:val="0071051C"/>
    <w:rsid w:val="00710E80"/>
    <w:rsid w:val="007112F3"/>
    <w:rsid w:val="007119F8"/>
    <w:rsid w:val="00713635"/>
    <w:rsid w:val="00713E15"/>
    <w:rsid w:val="007143E4"/>
    <w:rsid w:val="0071482B"/>
    <w:rsid w:val="00715F66"/>
    <w:rsid w:val="00717EF0"/>
    <w:rsid w:val="00721D1B"/>
    <w:rsid w:val="00722057"/>
    <w:rsid w:val="0072280D"/>
    <w:rsid w:val="0072348E"/>
    <w:rsid w:val="00725FEC"/>
    <w:rsid w:val="00726155"/>
    <w:rsid w:val="00730AE8"/>
    <w:rsid w:val="00730DD0"/>
    <w:rsid w:val="00732EC3"/>
    <w:rsid w:val="00734517"/>
    <w:rsid w:val="00734B22"/>
    <w:rsid w:val="00734D2B"/>
    <w:rsid w:val="00735226"/>
    <w:rsid w:val="00735355"/>
    <w:rsid w:val="00735AA9"/>
    <w:rsid w:val="00736516"/>
    <w:rsid w:val="00740BEE"/>
    <w:rsid w:val="007411D9"/>
    <w:rsid w:val="00742A27"/>
    <w:rsid w:val="00742F9D"/>
    <w:rsid w:val="007453DE"/>
    <w:rsid w:val="007456D3"/>
    <w:rsid w:val="00745AB3"/>
    <w:rsid w:val="00745C90"/>
    <w:rsid w:val="007517DE"/>
    <w:rsid w:val="00755D98"/>
    <w:rsid w:val="00755F3C"/>
    <w:rsid w:val="00757FC3"/>
    <w:rsid w:val="00761604"/>
    <w:rsid w:val="00761C3E"/>
    <w:rsid w:val="00761C8D"/>
    <w:rsid w:val="00762A2C"/>
    <w:rsid w:val="007647CE"/>
    <w:rsid w:val="00764E1D"/>
    <w:rsid w:val="00764F19"/>
    <w:rsid w:val="007671C7"/>
    <w:rsid w:val="00767B24"/>
    <w:rsid w:val="007701E0"/>
    <w:rsid w:val="007714FC"/>
    <w:rsid w:val="0077429C"/>
    <w:rsid w:val="00774398"/>
    <w:rsid w:val="007752DE"/>
    <w:rsid w:val="007757DA"/>
    <w:rsid w:val="00776C7E"/>
    <w:rsid w:val="00777583"/>
    <w:rsid w:val="0078016E"/>
    <w:rsid w:val="007807F7"/>
    <w:rsid w:val="00782572"/>
    <w:rsid w:val="00783973"/>
    <w:rsid w:val="00790156"/>
    <w:rsid w:val="00791C95"/>
    <w:rsid w:val="00795F0A"/>
    <w:rsid w:val="0079660D"/>
    <w:rsid w:val="007A0ECF"/>
    <w:rsid w:val="007A0F13"/>
    <w:rsid w:val="007A1942"/>
    <w:rsid w:val="007A1A32"/>
    <w:rsid w:val="007A239D"/>
    <w:rsid w:val="007A259C"/>
    <w:rsid w:val="007A38D6"/>
    <w:rsid w:val="007A4902"/>
    <w:rsid w:val="007A49DB"/>
    <w:rsid w:val="007A574F"/>
    <w:rsid w:val="007B0B36"/>
    <w:rsid w:val="007B0E3D"/>
    <w:rsid w:val="007B2B20"/>
    <w:rsid w:val="007B383B"/>
    <w:rsid w:val="007B3FF1"/>
    <w:rsid w:val="007B4696"/>
    <w:rsid w:val="007B6110"/>
    <w:rsid w:val="007B6BA9"/>
    <w:rsid w:val="007B7AC3"/>
    <w:rsid w:val="007C1018"/>
    <w:rsid w:val="007C2D43"/>
    <w:rsid w:val="007C3050"/>
    <w:rsid w:val="007C3CAB"/>
    <w:rsid w:val="007C5823"/>
    <w:rsid w:val="007C65E5"/>
    <w:rsid w:val="007C660F"/>
    <w:rsid w:val="007C68D0"/>
    <w:rsid w:val="007D00C6"/>
    <w:rsid w:val="007D3502"/>
    <w:rsid w:val="007D38E2"/>
    <w:rsid w:val="007D45F5"/>
    <w:rsid w:val="007D4733"/>
    <w:rsid w:val="007D5585"/>
    <w:rsid w:val="007D59FA"/>
    <w:rsid w:val="007D780B"/>
    <w:rsid w:val="007E1149"/>
    <w:rsid w:val="007E3BA5"/>
    <w:rsid w:val="007E3F51"/>
    <w:rsid w:val="007E638D"/>
    <w:rsid w:val="007F1E7A"/>
    <w:rsid w:val="007F6B6A"/>
    <w:rsid w:val="007F7BFA"/>
    <w:rsid w:val="007F7D12"/>
    <w:rsid w:val="00800241"/>
    <w:rsid w:val="00800DF9"/>
    <w:rsid w:val="00804452"/>
    <w:rsid w:val="00814449"/>
    <w:rsid w:val="00814FAB"/>
    <w:rsid w:val="00815B93"/>
    <w:rsid w:val="008160E0"/>
    <w:rsid w:val="0082275D"/>
    <w:rsid w:val="008229B0"/>
    <w:rsid w:val="00822FCE"/>
    <w:rsid w:val="00823AEC"/>
    <w:rsid w:val="00823D17"/>
    <w:rsid w:val="00823EFC"/>
    <w:rsid w:val="008260B9"/>
    <w:rsid w:val="00833050"/>
    <w:rsid w:val="00833CC4"/>
    <w:rsid w:val="00833E3F"/>
    <w:rsid w:val="00834AAF"/>
    <w:rsid w:val="00836AF5"/>
    <w:rsid w:val="008410E4"/>
    <w:rsid w:val="00842A7A"/>
    <w:rsid w:val="008456BC"/>
    <w:rsid w:val="00846432"/>
    <w:rsid w:val="00846BCE"/>
    <w:rsid w:val="008472F9"/>
    <w:rsid w:val="00847C56"/>
    <w:rsid w:val="00851D48"/>
    <w:rsid w:val="00851D70"/>
    <w:rsid w:val="00852958"/>
    <w:rsid w:val="00855408"/>
    <w:rsid w:val="0085788C"/>
    <w:rsid w:val="008618D1"/>
    <w:rsid w:val="00861BBB"/>
    <w:rsid w:val="00863AFC"/>
    <w:rsid w:val="008645DD"/>
    <w:rsid w:val="0087006C"/>
    <w:rsid w:val="0087179F"/>
    <w:rsid w:val="008720F6"/>
    <w:rsid w:val="00872848"/>
    <w:rsid w:val="00872A06"/>
    <w:rsid w:val="008730D7"/>
    <w:rsid w:val="008732CD"/>
    <w:rsid w:val="008741C7"/>
    <w:rsid w:val="0087462F"/>
    <w:rsid w:val="00881197"/>
    <w:rsid w:val="00882ECA"/>
    <w:rsid w:val="00883BFD"/>
    <w:rsid w:val="008846BF"/>
    <w:rsid w:val="00884FE0"/>
    <w:rsid w:val="008872C5"/>
    <w:rsid w:val="00890A32"/>
    <w:rsid w:val="00890CAD"/>
    <w:rsid w:val="00895ED9"/>
    <w:rsid w:val="008960E8"/>
    <w:rsid w:val="008A062F"/>
    <w:rsid w:val="008A1B36"/>
    <w:rsid w:val="008A2296"/>
    <w:rsid w:val="008A353C"/>
    <w:rsid w:val="008A3649"/>
    <w:rsid w:val="008A7F8D"/>
    <w:rsid w:val="008B30B0"/>
    <w:rsid w:val="008B3384"/>
    <w:rsid w:val="008B475B"/>
    <w:rsid w:val="008B4D52"/>
    <w:rsid w:val="008B5FC3"/>
    <w:rsid w:val="008B6D89"/>
    <w:rsid w:val="008C34EC"/>
    <w:rsid w:val="008C44DB"/>
    <w:rsid w:val="008C6744"/>
    <w:rsid w:val="008C7504"/>
    <w:rsid w:val="008D0272"/>
    <w:rsid w:val="008D21F4"/>
    <w:rsid w:val="008D2BB9"/>
    <w:rsid w:val="008D3601"/>
    <w:rsid w:val="008D43CE"/>
    <w:rsid w:val="008D45DD"/>
    <w:rsid w:val="008D4B41"/>
    <w:rsid w:val="008D61BC"/>
    <w:rsid w:val="008D6F2C"/>
    <w:rsid w:val="008D6FCE"/>
    <w:rsid w:val="008D708C"/>
    <w:rsid w:val="008E07A9"/>
    <w:rsid w:val="008E1914"/>
    <w:rsid w:val="008E1F3F"/>
    <w:rsid w:val="008E58F1"/>
    <w:rsid w:val="008E63A1"/>
    <w:rsid w:val="008E760D"/>
    <w:rsid w:val="008F04F4"/>
    <w:rsid w:val="008F20F7"/>
    <w:rsid w:val="008F4349"/>
    <w:rsid w:val="008F43E6"/>
    <w:rsid w:val="008F457D"/>
    <w:rsid w:val="008F6FDD"/>
    <w:rsid w:val="008F75C6"/>
    <w:rsid w:val="0090104A"/>
    <w:rsid w:val="009015F1"/>
    <w:rsid w:val="00901F7F"/>
    <w:rsid w:val="00904766"/>
    <w:rsid w:val="0090637F"/>
    <w:rsid w:val="009065FE"/>
    <w:rsid w:val="00907D40"/>
    <w:rsid w:val="00912E7B"/>
    <w:rsid w:val="0091354B"/>
    <w:rsid w:val="00913CD9"/>
    <w:rsid w:val="009154E0"/>
    <w:rsid w:val="00916389"/>
    <w:rsid w:val="00916A16"/>
    <w:rsid w:val="00916A3E"/>
    <w:rsid w:val="009219C2"/>
    <w:rsid w:val="00923668"/>
    <w:rsid w:val="009271FF"/>
    <w:rsid w:val="009308BB"/>
    <w:rsid w:val="0094112D"/>
    <w:rsid w:val="00943148"/>
    <w:rsid w:val="0094565D"/>
    <w:rsid w:val="00945FFC"/>
    <w:rsid w:val="009464B0"/>
    <w:rsid w:val="0094703F"/>
    <w:rsid w:val="00950983"/>
    <w:rsid w:val="00951467"/>
    <w:rsid w:val="009524CA"/>
    <w:rsid w:val="00952E11"/>
    <w:rsid w:val="0095462F"/>
    <w:rsid w:val="00955C98"/>
    <w:rsid w:val="0096135D"/>
    <w:rsid w:val="0096268B"/>
    <w:rsid w:val="00966996"/>
    <w:rsid w:val="00966C6A"/>
    <w:rsid w:val="009676F5"/>
    <w:rsid w:val="0097106B"/>
    <w:rsid w:val="00972D70"/>
    <w:rsid w:val="009740DB"/>
    <w:rsid w:val="0097432A"/>
    <w:rsid w:val="00975A02"/>
    <w:rsid w:val="009807DE"/>
    <w:rsid w:val="00982FF4"/>
    <w:rsid w:val="0098326B"/>
    <w:rsid w:val="0098389D"/>
    <w:rsid w:val="00983E60"/>
    <w:rsid w:val="00984B4B"/>
    <w:rsid w:val="0098572A"/>
    <w:rsid w:val="00985AD4"/>
    <w:rsid w:val="0099014B"/>
    <w:rsid w:val="00990715"/>
    <w:rsid w:val="00991895"/>
    <w:rsid w:val="00994531"/>
    <w:rsid w:val="00994B85"/>
    <w:rsid w:val="00995C53"/>
    <w:rsid w:val="00995CF0"/>
    <w:rsid w:val="0099645D"/>
    <w:rsid w:val="009A06AF"/>
    <w:rsid w:val="009A09DF"/>
    <w:rsid w:val="009A1792"/>
    <w:rsid w:val="009A1D9A"/>
    <w:rsid w:val="009A24B1"/>
    <w:rsid w:val="009A31A3"/>
    <w:rsid w:val="009A3ABD"/>
    <w:rsid w:val="009A3FA1"/>
    <w:rsid w:val="009A5308"/>
    <w:rsid w:val="009A69C8"/>
    <w:rsid w:val="009B2BF1"/>
    <w:rsid w:val="009B4237"/>
    <w:rsid w:val="009B44B9"/>
    <w:rsid w:val="009B4872"/>
    <w:rsid w:val="009B49B0"/>
    <w:rsid w:val="009B516C"/>
    <w:rsid w:val="009B55C5"/>
    <w:rsid w:val="009C0D5B"/>
    <w:rsid w:val="009C0EC6"/>
    <w:rsid w:val="009C196B"/>
    <w:rsid w:val="009C3571"/>
    <w:rsid w:val="009C38BB"/>
    <w:rsid w:val="009C4B84"/>
    <w:rsid w:val="009C7E69"/>
    <w:rsid w:val="009D1085"/>
    <w:rsid w:val="009D2E00"/>
    <w:rsid w:val="009D335C"/>
    <w:rsid w:val="009D5775"/>
    <w:rsid w:val="009D6022"/>
    <w:rsid w:val="009D62A0"/>
    <w:rsid w:val="009D6860"/>
    <w:rsid w:val="009D6B7F"/>
    <w:rsid w:val="009D7D16"/>
    <w:rsid w:val="009E0B7D"/>
    <w:rsid w:val="009E1860"/>
    <w:rsid w:val="009E271E"/>
    <w:rsid w:val="009E3898"/>
    <w:rsid w:val="009E546A"/>
    <w:rsid w:val="009E5FCF"/>
    <w:rsid w:val="009E64D0"/>
    <w:rsid w:val="009E73FB"/>
    <w:rsid w:val="009F0F22"/>
    <w:rsid w:val="009F2ACD"/>
    <w:rsid w:val="009F3D40"/>
    <w:rsid w:val="009F565E"/>
    <w:rsid w:val="009F5948"/>
    <w:rsid w:val="009F770C"/>
    <w:rsid w:val="00A0212B"/>
    <w:rsid w:val="00A05BEC"/>
    <w:rsid w:val="00A12ED0"/>
    <w:rsid w:val="00A159A9"/>
    <w:rsid w:val="00A16895"/>
    <w:rsid w:val="00A225F8"/>
    <w:rsid w:val="00A23B14"/>
    <w:rsid w:val="00A2542B"/>
    <w:rsid w:val="00A2751F"/>
    <w:rsid w:val="00A30682"/>
    <w:rsid w:val="00A3191B"/>
    <w:rsid w:val="00A402EC"/>
    <w:rsid w:val="00A40DA2"/>
    <w:rsid w:val="00A4259D"/>
    <w:rsid w:val="00A4262E"/>
    <w:rsid w:val="00A42B1A"/>
    <w:rsid w:val="00A43D94"/>
    <w:rsid w:val="00A4464A"/>
    <w:rsid w:val="00A45A51"/>
    <w:rsid w:val="00A46F2B"/>
    <w:rsid w:val="00A472AA"/>
    <w:rsid w:val="00A5066F"/>
    <w:rsid w:val="00A523C0"/>
    <w:rsid w:val="00A53292"/>
    <w:rsid w:val="00A53627"/>
    <w:rsid w:val="00A55DF0"/>
    <w:rsid w:val="00A564E0"/>
    <w:rsid w:val="00A56AAD"/>
    <w:rsid w:val="00A57820"/>
    <w:rsid w:val="00A62205"/>
    <w:rsid w:val="00A64398"/>
    <w:rsid w:val="00A644A1"/>
    <w:rsid w:val="00A64A68"/>
    <w:rsid w:val="00A64B78"/>
    <w:rsid w:val="00A65DD0"/>
    <w:rsid w:val="00A668B2"/>
    <w:rsid w:val="00A729B7"/>
    <w:rsid w:val="00A81A97"/>
    <w:rsid w:val="00A828FE"/>
    <w:rsid w:val="00A82F7B"/>
    <w:rsid w:val="00A83756"/>
    <w:rsid w:val="00A84F4B"/>
    <w:rsid w:val="00A85A79"/>
    <w:rsid w:val="00A85B58"/>
    <w:rsid w:val="00A86FBE"/>
    <w:rsid w:val="00A921E8"/>
    <w:rsid w:val="00A924C3"/>
    <w:rsid w:val="00A9339C"/>
    <w:rsid w:val="00A950B6"/>
    <w:rsid w:val="00A961DF"/>
    <w:rsid w:val="00A967FA"/>
    <w:rsid w:val="00A9744E"/>
    <w:rsid w:val="00A978DF"/>
    <w:rsid w:val="00AA0D43"/>
    <w:rsid w:val="00AA1EE0"/>
    <w:rsid w:val="00AA23AD"/>
    <w:rsid w:val="00AA4938"/>
    <w:rsid w:val="00AA5613"/>
    <w:rsid w:val="00AA7823"/>
    <w:rsid w:val="00AA79F8"/>
    <w:rsid w:val="00AB1186"/>
    <w:rsid w:val="00AB121C"/>
    <w:rsid w:val="00AB1689"/>
    <w:rsid w:val="00AB19BB"/>
    <w:rsid w:val="00AB41CD"/>
    <w:rsid w:val="00AB4BFF"/>
    <w:rsid w:val="00AB5846"/>
    <w:rsid w:val="00AB6982"/>
    <w:rsid w:val="00AC1322"/>
    <w:rsid w:val="00AC145D"/>
    <w:rsid w:val="00AC4A63"/>
    <w:rsid w:val="00AD0897"/>
    <w:rsid w:val="00AD2E0C"/>
    <w:rsid w:val="00AD56DD"/>
    <w:rsid w:val="00AD5F0F"/>
    <w:rsid w:val="00AD68B5"/>
    <w:rsid w:val="00AE195D"/>
    <w:rsid w:val="00AE36F5"/>
    <w:rsid w:val="00AE39AF"/>
    <w:rsid w:val="00AE3C04"/>
    <w:rsid w:val="00AE4B6B"/>
    <w:rsid w:val="00AE4FAC"/>
    <w:rsid w:val="00AE7889"/>
    <w:rsid w:val="00AF0A56"/>
    <w:rsid w:val="00AF0BA2"/>
    <w:rsid w:val="00AF26F3"/>
    <w:rsid w:val="00AF2C48"/>
    <w:rsid w:val="00AF44C2"/>
    <w:rsid w:val="00AF643B"/>
    <w:rsid w:val="00B01B6B"/>
    <w:rsid w:val="00B02C4A"/>
    <w:rsid w:val="00B0348D"/>
    <w:rsid w:val="00B049DD"/>
    <w:rsid w:val="00B04DFA"/>
    <w:rsid w:val="00B06ABE"/>
    <w:rsid w:val="00B1086E"/>
    <w:rsid w:val="00B11BD5"/>
    <w:rsid w:val="00B1526F"/>
    <w:rsid w:val="00B17A76"/>
    <w:rsid w:val="00B20A29"/>
    <w:rsid w:val="00B21E50"/>
    <w:rsid w:val="00B22A4C"/>
    <w:rsid w:val="00B22D1F"/>
    <w:rsid w:val="00B2400C"/>
    <w:rsid w:val="00B25D8C"/>
    <w:rsid w:val="00B26AE1"/>
    <w:rsid w:val="00B26DD8"/>
    <w:rsid w:val="00B279B2"/>
    <w:rsid w:val="00B27BB0"/>
    <w:rsid w:val="00B307BA"/>
    <w:rsid w:val="00B331B3"/>
    <w:rsid w:val="00B343E1"/>
    <w:rsid w:val="00B37207"/>
    <w:rsid w:val="00B43B0A"/>
    <w:rsid w:val="00B43DA5"/>
    <w:rsid w:val="00B44694"/>
    <w:rsid w:val="00B4505C"/>
    <w:rsid w:val="00B45FA4"/>
    <w:rsid w:val="00B4601B"/>
    <w:rsid w:val="00B46632"/>
    <w:rsid w:val="00B46E8B"/>
    <w:rsid w:val="00B50E79"/>
    <w:rsid w:val="00B5226E"/>
    <w:rsid w:val="00B5311E"/>
    <w:rsid w:val="00B55E52"/>
    <w:rsid w:val="00B566FD"/>
    <w:rsid w:val="00B567F9"/>
    <w:rsid w:val="00B640B5"/>
    <w:rsid w:val="00B64399"/>
    <w:rsid w:val="00B64D68"/>
    <w:rsid w:val="00B65FBE"/>
    <w:rsid w:val="00B6673F"/>
    <w:rsid w:val="00B712BB"/>
    <w:rsid w:val="00B7465E"/>
    <w:rsid w:val="00B819FF"/>
    <w:rsid w:val="00B81B7F"/>
    <w:rsid w:val="00B83A46"/>
    <w:rsid w:val="00B859BD"/>
    <w:rsid w:val="00B85FC1"/>
    <w:rsid w:val="00B877DB"/>
    <w:rsid w:val="00B905C3"/>
    <w:rsid w:val="00B9343D"/>
    <w:rsid w:val="00B951C7"/>
    <w:rsid w:val="00B953E1"/>
    <w:rsid w:val="00B95FF0"/>
    <w:rsid w:val="00B97925"/>
    <w:rsid w:val="00BA0869"/>
    <w:rsid w:val="00BA198A"/>
    <w:rsid w:val="00BA36E6"/>
    <w:rsid w:val="00BA626D"/>
    <w:rsid w:val="00BB2810"/>
    <w:rsid w:val="00BB3452"/>
    <w:rsid w:val="00BB3C6F"/>
    <w:rsid w:val="00BB56DC"/>
    <w:rsid w:val="00BB6E1A"/>
    <w:rsid w:val="00BC3A5C"/>
    <w:rsid w:val="00BC4C85"/>
    <w:rsid w:val="00BC6F5C"/>
    <w:rsid w:val="00BC6FFC"/>
    <w:rsid w:val="00BD01B0"/>
    <w:rsid w:val="00BD0ED4"/>
    <w:rsid w:val="00BD1118"/>
    <w:rsid w:val="00BD1B1A"/>
    <w:rsid w:val="00BD6B70"/>
    <w:rsid w:val="00BD7426"/>
    <w:rsid w:val="00BE0906"/>
    <w:rsid w:val="00BE13D1"/>
    <w:rsid w:val="00BE1C4B"/>
    <w:rsid w:val="00BE2141"/>
    <w:rsid w:val="00BE2799"/>
    <w:rsid w:val="00BE3000"/>
    <w:rsid w:val="00BE3B3F"/>
    <w:rsid w:val="00BE57F0"/>
    <w:rsid w:val="00BF180D"/>
    <w:rsid w:val="00BF2F73"/>
    <w:rsid w:val="00BF36CD"/>
    <w:rsid w:val="00BF36EA"/>
    <w:rsid w:val="00BF6667"/>
    <w:rsid w:val="00BF6FCC"/>
    <w:rsid w:val="00BF7529"/>
    <w:rsid w:val="00C0062B"/>
    <w:rsid w:val="00C02230"/>
    <w:rsid w:val="00C02DDD"/>
    <w:rsid w:val="00C036C4"/>
    <w:rsid w:val="00C0603F"/>
    <w:rsid w:val="00C060F2"/>
    <w:rsid w:val="00C06659"/>
    <w:rsid w:val="00C066E8"/>
    <w:rsid w:val="00C066FE"/>
    <w:rsid w:val="00C11978"/>
    <w:rsid w:val="00C12E9A"/>
    <w:rsid w:val="00C21057"/>
    <w:rsid w:val="00C24CB0"/>
    <w:rsid w:val="00C300B1"/>
    <w:rsid w:val="00C30D35"/>
    <w:rsid w:val="00C31D76"/>
    <w:rsid w:val="00C3372C"/>
    <w:rsid w:val="00C36291"/>
    <w:rsid w:val="00C36AD0"/>
    <w:rsid w:val="00C36DE3"/>
    <w:rsid w:val="00C40951"/>
    <w:rsid w:val="00C4160B"/>
    <w:rsid w:val="00C4603B"/>
    <w:rsid w:val="00C462B0"/>
    <w:rsid w:val="00C46FCE"/>
    <w:rsid w:val="00C50DD6"/>
    <w:rsid w:val="00C51FCC"/>
    <w:rsid w:val="00C56BE0"/>
    <w:rsid w:val="00C57799"/>
    <w:rsid w:val="00C61A59"/>
    <w:rsid w:val="00C620CC"/>
    <w:rsid w:val="00C63AE9"/>
    <w:rsid w:val="00C63B99"/>
    <w:rsid w:val="00C64029"/>
    <w:rsid w:val="00C6697C"/>
    <w:rsid w:val="00C67C40"/>
    <w:rsid w:val="00C71EB4"/>
    <w:rsid w:val="00C73673"/>
    <w:rsid w:val="00C75934"/>
    <w:rsid w:val="00C76C03"/>
    <w:rsid w:val="00C81CCE"/>
    <w:rsid w:val="00C821C4"/>
    <w:rsid w:val="00C83FAF"/>
    <w:rsid w:val="00C924E9"/>
    <w:rsid w:val="00C931F4"/>
    <w:rsid w:val="00C95CA4"/>
    <w:rsid w:val="00CA37A3"/>
    <w:rsid w:val="00CA498A"/>
    <w:rsid w:val="00CA5551"/>
    <w:rsid w:val="00CA6278"/>
    <w:rsid w:val="00CA6563"/>
    <w:rsid w:val="00CA7093"/>
    <w:rsid w:val="00CA78D7"/>
    <w:rsid w:val="00CB3FE9"/>
    <w:rsid w:val="00CB6598"/>
    <w:rsid w:val="00CC00DD"/>
    <w:rsid w:val="00CC4707"/>
    <w:rsid w:val="00CC52C7"/>
    <w:rsid w:val="00CC551B"/>
    <w:rsid w:val="00CC6075"/>
    <w:rsid w:val="00CD1E78"/>
    <w:rsid w:val="00CD204F"/>
    <w:rsid w:val="00CE003A"/>
    <w:rsid w:val="00CE2E66"/>
    <w:rsid w:val="00CE5398"/>
    <w:rsid w:val="00CE5E97"/>
    <w:rsid w:val="00CE7138"/>
    <w:rsid w:val="00CF27AB"/>
    <w:rsid w:val="00CF2A6A"/>
    <w:rsid w:val="00CF2E91"/>
    <w:rsid w:val="00CF596D"/>
    <w:rsid w:val="00CF6DD7"/>
    <w:rsid w:val="00D0286A"/>
    <w:rsid w:val="00D05B17"/>
    <w:rsid w:val="00D071F5"/>
    <w:rsid w:val="00D07D8B"/>
    <w:rsid w:val="00D12B6B"/>
    <w:rsid w:val="00D13061"/>
    <w:rsid w:val="00D140B6"/>
    <w:rsid w:val="00D14AF3"/>
    <w:rsid w:val="00D165B9"/>
    <w:rsid w:val="00D175DE"/>
    <w:rsid w:val="00D22418"/>
    <w:rsid w:val="00D2482E"/>
    <w:rsid w:val="00D24B3B"/>
    <w:rsid w:val="00D2582A"/>
    <w:rsid w:val="00D273E7"/>
    <w:rsid w:val="00D30073"/>
    <w:rsid w:val="00D31745"/>
    <w:rsid w:val="00D3276D"/>
    <w:rsid w:val="00D34C78"/>
    <w:rsid w:val="00D34E14"/>
    <w:rsid w:val="00D35110"/>
    <w:rsid w:val="00D35DA1"/>
    <w:rsid w:val="00D366E0"/>
    <w:rsid w:val="00D40DCE"/>
    <w:rsid w:val="00D42617"/>
    <w:rsid w:val="00D44C3A"/>
    <w:rsid w:val="00D45E92"/>
    <w:rsid w:val="00D505E9"/>
    <w:rsid w:val="00D51C5A"/>
    <w:rsid w:val="00D52EF3"/>
    <w:rsid w:val="00D53495"/>
    <w:rsid w:val="00D53917"/>
    <w:rsid w:val="00D60D2D"/>
    <w:rsid w:val="00D63154"/>
    <w:rsid w:val="00D63644"/>
    <w:rsid w:val="00D63BD6"/>
    <w:rsid w:val="00D64A5F"/>
    <w:rsid w:val="00D6580F"/>
    <w:rsid w:val="00D659A3"/>
    <w:rsid w:val="00D66C61"/>
    <w:rsid w:val="00D734CF"/>
    <w:rsid w:val="00D73E90"/>
    <w:rsid w:val="00D7492F"/>
    <w:rsid w:val="00D75978"/>
    <w:rsid w:val="00D76563"/>
    <w:rsid w:val="00D7711A"/>
    <w:rsid w:val="00D77533"/>
    <w:rsid w:val="00D80405"/>
    <w:rsid w:val="00D80429"/>
    <w:rsid w:val="00D810C9"/>
    <w:rsid w:val="00D81CBB"/>
    <w:rsid w:val="00D82933"/>
    <w:rsid w:val="00D82B8A"/>
    <w:rsid w:val="00D84FB5"/>
    <w:rsid w:val="00D86998"/>
    <w:rsid w:val="00D87161"/>
    <w:rsid w:val="00D90C12"/>
    <w:rsid w:val="00D911B2"/>
    <w:rsid w:val="00D97F59"/>
    <w:rsid w:val="00DA5399"/>
    <w:rsid w:val="00DA564E"/>
    <w:rsid w:val="00DA65E0"/>
    <w:rsid w:val="00DA66D5"/>
    <w:rsid w:val="00DA729D"/>
    <w:rsid w:val="00DB2466"/>
    <w:rsid w:val="00DB2649"/>
    <w:rsid w:val="00DB3431"/>
    <w:rsid w:val="00DB38D6"/>
    <w:rsid w:val="00DB45E1"/>
    <w:rsid w:val="00DB6C15"/>
    <w:rsid w:val="00DB6EF7"/>
    <w:rsid w:val="00DB719D"/>
    <w:rsid w:val="00DC0A08"/>
    <w:rsid w:val="00DC1B7F"/>
    <w:rsid w:val="00DC1F9D"/>
    <w:rsid w:val="00DC2373"/>
    <w:rsid w:val="00DC2CA5"/>
    <w:rsid w:val="00DC32D6"/>
    <w:rsid w:val="00DC3ACE"/>
    <w:rsid w:val="00DC6859"/>
    <w:rsid w:val="00DC6AC8"/>
    <w:rsid w:val="00DC793C"/>
    <w:rsid w:val="00DD201E"/>
    <w:rsid w:val="00DD311F"/>
    <w:rsid w:val="00DD73CD"/>
    <w:rsid w:val="00DD7EF7"/>
    <w:rsid w:val="00DE14E8"/>
    <w:rsid w:val="00DE2541"/>
    <w:rsid w:val="00DE3CE8"/>
    <w:rsid w:val="00DE4B35"/>
    <w:rsid w:val="00DE71D1"/>
    <w:rsid w:val="00DE7B7F"/>
    <w:rsid w:val="00DF1786"/>
    <w:rsid w:val="00DF5048"/>
    <w:rsid w:val="00DF5B46"/>
    <w:rsid w:val="00DF7B0D"/>
    <w:rsid w:val="00E0050B"/>
    <w:rsid w:val="00E02810"/>
    <w:rsid w:val="00E02D4D"/>
    <w:rsid w:val="00E039F7"/>
    <w:rsid w:val="00E051C2"/>
    <w:rsid w:val="00E05D8E"/>
    <w:rsid w:val="00E06092"/>
    <w:rsid w:val="00E12AE8"/>
    <w:rsid w:val="00E12E63"/>
    <w:rsid w:val="00E12F29"/>
    <w:rsid w:val="00E1736C"/>
    <w:rsid w:val="00E17E2D"/>
    <w:rsid w:val="00E21A2C"/>
    <w:rsid w:val="00E228E0"/>
    <w:rsid w:val="00E23BF3"/>
    <w:rsid w:val="00E2435B"/>
    <w:rsid w:val="00E247C0"/>
    <w:rsid w:val="00E30237"/>
    <w:rsid w:val="00E359BB"/>
    <w:rsid w:val="00E400CF"/>
    <w:rsid w:val="00E40376"/>
    <w:rsid w:val="00E4081D"/>
    <w:rsid w:val="00E40BA3"/>
    <w:rsid w:val="00E419A9"/>
    <w:rsid w:val="00E43D15"/>
    <w:rsid w:val="00E44308"/>
    <w:rsid w:val="00E451B8"/>
    <w:rsid w:val="00E46649"/>
    <w:rsid w:val="00E469EC"/>
    <w:rsid w:val="00E4728B"/>
    <w:rsid w:val="00E5198E"/>
    <w:rsid w:val="00E52000"/>
    <w:rsid w:val="00E56D8C"/>
    <w:rsid w:val="00E6065D"/>
    <w:rsid w:val="00E60AB1"/>
    <w:rsid w:val="00E64137"/>
    <w:rsid w:val="00E64B3B"/>
    <w:rsid w:val="00E64F3F"/>
    <w:rsid w:val="00E654C1"/>
    <w:rsid w:val="00E6581A"/>
    <w:rsid w:val="00E658FC"/>
    <w:rsid w:val="00E66EE1"/>
    <w:rsid w:val="00E66F1A"/>
    <w:rsid w:val="00E66FF9"/>
    <w:rsid w:val="00E70794"/>
    <w:rsid w:val="00E71499"/>
    <w:rsid w:val="00E7329D"/>
    <w:rsid w:val="00E736DA"/>
    <w:rsid w:val="00E77FAF"/>
    <w:rsid w:val="00E806F5"/>
    <w:rsid w:val="00E81A46"/>
    <w:rsid w:val="00E827A6"/>
    <w:rsid w:val="00E82F41"/>
    <w:rsid w:val="00E83191"/>
    <w:rsid w:val="00E84FFA"/>
    <w:rsid w:val="00E8594D"/>
    <w:rsid w:val="00E87996"/>
    <w:rsid w:val="00E92AAA"/>
    <w:rsid w:val="00E93776"/>
    <w:rsid w:val="00E9381C"/>
    <w:rsid w:val="00E93B39"/>
    <w:rsid w:val="00E94701"/>
    <w:rsid w:val="00E94BB7"/>
    <w:rsid w:val="00E976D7"/>
    <w:rsid w:val="00EA1414"/>
    <w:rsid w:val="00EA32DC"/>
    <w:rsid w:val="00EA3650"/>
    <w:rsid w:val="00EA46B2"/>
    <w:rsid w:val="00EA5A1E"/>
    <w:rsid w:val="00EA5DE8"/>
    <w:rsid w:val="00EA76B4"/>
    <w:rsid w:val="00EB0446"/>
    <w:rsid w:val="00EB0758"/>
    <w:rsid w:val="00EB1E49"/>
    <w:rsid w:val="00EB2ACC"/>
    <w:rsid w:val="00EB3838"/>
    <w:rsid w:val="00EB3E97"/>
    <w:rsid w:val="00EB4802"/>
    <w:rsid w:val="00EB552E"/>
    <w:rsid w:val="00EB5B9E"/>
    <w:rsid w:val="00EB6317"/>
    <w:rsid w:val="00EB6B1E"/>
    <w:rsid w:val="00EB70EF"/>
    <w:rsid w:val="00EC3A30"/>
    <w:rsid w:val="00EC4115"/>
    <w:rsid w:val="00EC52EF"/>
    <w:rsid w:val="00EC6533"/>
    <w:rsid w:val="00EC68A1"/>
    <w:rsid w:val="00ED006E"/>
    <w:rsid w:val="00ED0AB1"/>
    <w:rsid w:val="00ED11C1"/>
    <w:rsid w:val="00ED2C2A"/>
    <w:rsid w:val="00ED72D5"/>
    <w:rsid w:val="00EE0679"/>
    <w:rsid w:val="00EE1EB2"/>
    <w:rsid w:val="00EE21BD"/>
    <w:rsid w:val="00EE2B02"/>
    <w:rsid w:val="00EE35F5"/>
    <w:rsid w:val="00EE5572"/>
    <w:rsid w:val="00EE58A9"/>
    <w:rsid w:val="00EE5B1C"/>
    <w:rsid w:val="00EE75D1"/>
    <w:rsid w:val="00EE7DCA"/>
    <w:rsid w:val="00EF1C13"/>
    <w:rsid w:val="00EF4715"/>
    <w:rsid w:val="00EF4F86"/>
    <w:rsid w:val="00EF607D"/>
    <w:rsid w:val="00EF6301"/>
    <w:rsid w:val="00EF774E"/>
    <w:rsid w:val="00EF7B5C"/>
    <w:rsid w:val="00F04AC4"/>
    <w:rsid w:val="00F04D1D"/>
    <w:rsid w:val="00F059F7"/>
    <w:rsid w:val="00F05AD3"/>
    <w:rsid w:val="00F05AF6"/>
    <w:rsid w:val="00F0746C"/>
    <w:rsid w:val="00F10E8A"/>
    <w:rsid w:val="00F13862"/>
    <w:rsid w:val="00F14595"/>
    <w:rsid w:val="00F146BC"/>
    <w:rsid w:val="00F150B2"/>
    <w:rsid w:val="00F16105"/>
    <w:rsid w:val="00F20377"/>
    <w:rsid w:val="00F21ECF"/>
    <w:rsid w:val="00F227B8"/>
    <w:rsid w:val="00F248B9"/>
    <w:rsid w:val="00F2617E"/>
    <w:rsid w:val="00F27038"/>
    <w:rsid w:val="00F30752"/>
    <w:rsid w:val="00F3225E"/>
    <w:rsid w:val="00F33398"/>
    <w:rsid w:val="00F3380A"/>
    <w:rsid w:val="00F33C3E"/>
    <w:rsid w:val="00F355B8"/>
    <w:rsid w:val="00F36F6B"/>
    <w:rsid w:val="00F401FA"/>
    <w:rsid w:val="00F4033B"/>
    <w:rsid w:val="00F40763"/>
    <w:rsid w:val="00F41E8B"/>
    <w:rsid w:val="00F43619"/>
    <w:rsid w:val="00F457CF"/>
    <w:rsid w:val="00F46216"/>
    <w:rsid w:val="00F46502"/>
    <w:rsid w:val="00F47717"/>
    <w:rsid w:val="00F502C1"/>
    <w:rsid w:val="00F50423"/>
    <w:rsid w:val="00F5057E"/>
    <w:rsid w:val="00F51E45"/>
    <w:rsid w:val="00F531DD"/>
    <w:rsid w:val="00F55098"/>
    <w:rsid w:val="00F55F07"/>
    <w:rsid w:val="00F60EAA"/>
    <w:rsid w:val="00F626AB"/>
    <w:rsid w:val="00F64210"/>
    <w:rsid w:val="00F66070"/>
    <w:rsid w:val="00F66112"/>
    <w:rsid w:val="00F667AF"/>
    <w:rsid w:val="00F668F3"/>
    <w:rsid w:val="00F66F26"/>
    <w:rsid w:val="00F720B1"/>
    <w:rsid w:val="00F723CF"/>
    <w:rsid w:val="00F73178"/>
    <w:rsid w:val="00F737DD"/>
    <w:rsid w:val="00F73930"/>
    <w:rsid w:val="00F7489B"/>
    <w:rsid w:val="00F759ED"/>
    <w:rsid w:val="00F76391"/>
    <w:rsid w:val="00F76834"/>
    <w:rsid w:val="00F810CA"/>
    <w:rsid w:val="00F82544"/>
    <w:rsid w:val="00F852BC"/>
    <w:rsid w:val="00F8567A"/>
    <w:rsid w:val="00F865A1"/>
    <w:rsid w:val="00F87ADF"/>
    <w:rsid w:val="00F9115D"/>
    <w:rsid w:val="00F917C7"/>
    <w:rsid w:val="00F932E2"/>
    <w:rsid w:val="00F94411"/>
    <w:rsid w:val="00F967C2"/>
    <w:rsid w:val="00F9692F"/>
    <w:rsid w:val="00FA1280"/>
    <w:rsid w:val="00FA1A6F"/>
    <w:rsid w:val="00FA43D2"/>
    <w:rsid w:val="00FA59A0"/>
    <w:rsid w:val="00FA6FCF"/>
    <w:rsid w:val="00FB1AFE"/>
    <w:rsid w:val="00FB3432"/>
    <w:rsid w:val="00FB3EA9"/>
    <w:rsid w:val="00FB4C09"/>
    <w:rsid w:val="00FB5708"/>
    <w:rsid w:val="00FB5FAE"/>
    <w:rsid w:val="00FB649C"/>
    <w:rsid w:val="00FB6BFC"/>
    <w:rsid w:val="00FB6E59"/>
    <w:rsid w:val="00FB70ED"/>
    <w:rsid w:val="00FC02F9"/>
    <w:rsid w:val="00FC0D11"/>
    <w:rsid w:val="00FC1079"/>
    <w:rsid w:val="00FC11D9"/>
    <w:rsid w:val="00FC1F54"/>
    <w:rsid w:val="00FC5514"/>
    <w:rsid w:val="00FC6A6A"/>
    <w:rsid w:val="00FD0EDE"/>
    <w:rsid w:val="00FD3448"/>
    <w:rsid w:val="00FD7A4A"/>
    <w:rsid w:val="00FE06DB"/>
    <w:rsid w:val="00FE19B4"/>
    <w:rsid w:val="00FE2894"/>
    <w:rsid w:val="00FE3324"/>
    <w:rsid w:val="00FE394D"/>
    <w:rsid w:val="00FE5C2C"/>
    <w:rsid w:val="00FF0229"/>
    <w:rsid w:val="00FF164B"/>
    <w:rsid w:val="00FF35C2"/>
    <w:rsid w:val="00FF5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 w:type="table" w:customStyle="1" w:styleId="Lentelstinklelis1">
    <w:name w:val="Lentelės tinklelis1"/>
    <w:basedOn w:val="prastojilentel"/>
    <w:next w:val="Lentelstinklelis"/>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3B6E3A"/>
    <w:rPr>
      <w:vertAlign w:val="superscript"/>
    </w:rPr>
  </w:style>
  <w:style w:type="paragraph" w:customStyle="1" w:styleId="AssecoParagraphNormalFirstLine">
    <w:name w:val="Asseco Paragraph Normal First Line"/>
    <w:basedOn w:val="prastasis"/>
    <w:qFormat/>
    <w:rsid w:val="006D4685"/>
    <w:pPr>
      <w:ind w:firstLine="709"/>
      <w:jc w:val="both"/>
    </w:pPr>
    <w:rPr>
      <w:rFonts w:ascii="Calibri" w:hAnsi="Calibri"/>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 w:type="table" w:customStyle="1" w:styleId="Lentelstinklelis1">
    <w:name w:val="Lentelės tinklelis1"/>
    <w:basedOn w:val="prastojilentel"/>
    <w:next w:val="Lentelstinklelis"/>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3B6E3A"/>
    <w:rPr>
      <w:vertAlign w:val="superscript"/>
    </w:rPr>
  </w:style>
  <w:style w:type="paragraph" w:customStyle="1" w:styleId="AssecoParagraphNormalFirstLine">
    <w:name w:val="Asseco Paragraph Normal First Line"/>
    <w:basedOn w:val="prastasis"/>
    <w:qFormat/>
    <w:rsid w:val="006D4685"/>
    <w:pPr>
      <w:ind w:firstLine="709"/>
      <w:jc w:val="both"/>
    </w:pPr>
    <w:rPr>
      <w:rFonts w:ascii="Calibri" w:hAnsi="Calibri"/>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49">
          <w:marLeft w:val="0"/>
          <w:marRight w:val="0"/>
          <w:marTop w:val="0"/>
          <w:marBottom w:val="0"/>
          <w:divBdr>
            <w:top w:val="none" w:sz="0" w:space="0" w:color="auto"/>
            <w:left w:val="none" w:sz="0" w:space="0" w:color="auto"/>
            <w:bottom w:val="none" w:sz="0" w:space="0" w:color="auto"/>
            <w:right w:val="none" w:sz="0" w:space="0" w:color="auto"/>
          </w:divBdr>
          <w:divsChild>
            <w:div w:id="891501274">
              <w:marLeft w:val="0"/>
              <w:marRight w:val="0"/>
              <w:marTop w:val="0"/>
              <w:marBottom w:val="0"/>
              <w:divBdr>
                <w:top w:val="none" w:sz="0" w:space="0" w:color="auto"/>
                <w:left w:val="none" w:sz="0" w:space="0" w:color="auto"/>
                <w:bottom w:val="none" w:sz="0" w:space="0" w:color="auto"/>
                <w:right w:val="none" w:sz="0" w:space="0" w:color="auto"/>
              </w:divBdr>
              <w:divsChild>
                <w:div w:id="928584653">
                  <w:marLeft w:val="0"/>
                  <w:marRight w:val="0"/>
                  <w:marTop w:val="0"/>
                  <w:marBottom w:val="0"/>
                  <w:divBdr>
                    <w:top w:val="none" w:sz="0" w:space="0" w:color="auto"/>
                    <w:left w:val="none" w:sz="0" w:space="0" w:color="auto"/>
                    <w:bottom w:val="none" w:sz="0" w:space="0" w:color="auto"/>
                    <w:right w:val="none" w:sz="0" w:space="0" w:color="auto"/>
                  </w:divBdr>
                  <w:divsChild>
                    <w:div w:id="860777484">
                      <w:marLeft w:val="0"/>
                      <w:marRight w:val="0"/>
                      <w:marTop w:val="0"/>
                      <w:marBottom w:val="0"/>
                      <w:divBdr>
                        <w:top w:val="none" w:sz="0" w:space="0" w:color="auto"/>
                        <w:left w:val="none" w:sz="0" w:space="0" w:color="auto"/>
                        <w:bottom w:val="none" w:sz="0" w:space="0" w:color="auto"/>
                        <w:right w:val="none" w:sz="0" w:space="0" w:color="auto"/>
                      </w:divBdr>
                      <w:divsChild>
                        <w:div w:id="999581908">
                          <w:marLeft w:val="0"/>
                          <w:marRight w:val="0"/>
                          <w:marTop w:val="0"/>
                          <w:marBottom w:val="0"/>
                          <w:divBdr>
                            <w:top w:val="none" w:sz="0" w:space="0" w:color="auto"/>
                            <w:left w:val="none" w:sz="0" w:space="0" w:color="auto"/>
                            <w:bottom w:val="none" w:sz="0" w:space="0" w:color="auto"/>
                            <w:right w:val="none" w:sz="0" w:space="0" w:color="auto"/>
                          </w:divBdr>
                          <w:divsChild>
                            <w:div w:id="1942182283">
                              <w:marLeft w:val="0"/>
                              <w:marRight w:val="0"/>
                              <w:marTop w:val="0"/>
                              <w:marBottom w:val="0"/>
                              <w:divBdr>
                                <w:top w:val="none" w:sz="0" w:space="0" w:color="auto"/>
                                <w:left w:val="none" w:sz="0" w:space="0" w:color="auto"/>
                                <w:bottom w:val="none" w:sz="0" w:space="0" w:color="auto"/>
                                <w:right w:val="none" w:sz="0" w:space="0" w:color="auto"/>
                              </w:divBdr>
                              <w:divsChild>
                                <w:div w:id="1316641110">
                                  <w:marLeft w:val="0"/>
                                  <w:marRight w:val="0"/>
                                  <w:marTop w:val="0"/>
                                  <w:marBottom w:val="0"/>
                                  <w:divBdr>
                                    <w:top w:val="none" w:sz="0" w:space="0" w:color="auto"/>
                                    <w:left w:val="none" w:sz="0" w:space="0" w:color="auto"/>
                                    <w:bottom w:val="none" w:sz="0" w:space="0" w:color="auto"/>
                                    <w:right w:val="none" w:sz="0" w:space="0" w:color="auto"/>
                                  </w:divBdr>
                                </w:div>
                                <w:div w:id="1358002552">
                                  <w:marLeft w:val="0"/>
                                  <w:marRight w:val="0"/>
                                  <w:marTop w:val="0"/>
                                  <w:marBottom w:val="0"/>
                                  <w:divBdr>
                                    <w:top w:val="none" w:sz="0" w:space="0" w:color="auto"/>
                                    <w:left w:val="none" w:sz="0" w:space="0" w:color="auto"/>
                                    <w:bottom w:val="none" w:sz="0" w:space="0" w:color="auto"/>
                                    <w:right w:val="none" w:sz="0" w:space="0" w:color="auto"/>
                                  </w:divBdr>
                                </w:div>
                                <w:div w:id="171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7123">
      <w:bodyDiv w:val="1"/>
      <w:marLeft w:val="0"/>
      <w:marRight w:val="0"/>
      <w:marTop w:val="0"/>
      <w:marBottom w:val="0"/>
      <w:divBdr>
        <w:top w:val="none" w:sz="0" w:space="0" w:color="auto"/>
        <w:left w:val="none" w:sz="0" w:space="0" w:color="auto"/>
        <w:bottom w:val="none" w:sz="0" w:space="0" w:color="auto"/>
        <w:right w:val="none" w:sz="0" w:space="0" w:color="auto"/>
      </w:divBdr>
    </w:div>
    <w:div w:id="137839974">
      <w:bodyDiv w:val="1"/>
      <w:marLeft w:val="0"/>
      <w:marRight w:val="0"/>
      <w:marTop w:val="0"/>
      <w:marBottom w:val="0"/>
      <w:divBdr>
        <w:top w:val="none" w:sz="0" w:space="0" w:color="auto"/>
        <w:left w:val="none" w:sz="0" w:space="0" w:color="auto"/>
        <w:bottom w:val="none" w:sz="0" w:space="0" w:color="auto"/>
        <w:right w:val="none" w:sz="0" w:space="0" w:color="auto"/>
      </w:divBdr>
    </w:div>
    <w:div w:id="184559393">
      <w:bodyDiv w:val="1"/>
      <w:marLeft w:val="0"/>
      <w:marRight w:val="0"/>
      <w:marTop w:val="0"/>
      <w:marBottom w:val="0"/>
      <w:divBdr>
        <w:top w:val="none" w:sz="0" w:space="0" w:color="auto"/>
        <w:left w:val="none" w:sz="0" w:space="0" w:color="auto"/>
        <w:bottom w:val="none" w:sz="0" w:space="0" w:color="auto"/>
        <w:right w:val="none" w:sz="0" w:space="0" w:color="auto"/>
      </w:divBdr>
      <w:divsChild>
        <w:div w:id="2084524118">
          <w:marLeft w:val="0"/>
          <w:marRight w:val="0"/>
          <w:marTop w:val="0"/>
          <w:marBottom w:val="0"/>
          <w:divBdr>
            <w:top w:val="none" w:sz="0" w:space="0" w:color="auto"/>
            <w:left w:val="none" w:sz="0" w:space="0" w:color="auto"/>
            <w:bottom w:val="none" w:sz="0" w:space="0" w:color="auto"/>
            <w:right w:val="none" w:sz="0" w:space="0" w:color="auto"/>
          </w:divBdr>
        </w:div>
      </w:divsChild>
    </w:div>
    <w:div w:id="465204453">
      <w:bodyDiv w:val="1"/>
      <w:marLeft w:val="0"/>
      <w:marRight w:val="0"/>
      <w:marTop w:val="0"/>
      <w:marBottom w:val="0"/>
      <w:divBdr>
        <w:top w:val="none" w:sz="0" w:space="0" w:color="auto"/>
        <w:left w:val="none" w:sz="0" w:space="0" w:color="auto"/>
        <w:bottom w:val="none" w:sz="0" w:space="0" w:color="auto"/>
        <w:right w:val="none" w:sz="0" w:space="0" w:color="auto"/>
      </w:divBdr>
      <w:divsChild>
        <w:div w:id="1148475375">
          <w:marLeft w:val="0"/>
          <w:marRight w:val="0"/>
          <w:marTop w:val="0"/>
          <w:marBottom w:val="0"/>
          <w:divBdr>
            <w:top w:val="none" w:sz="0" w:space="0" w:color="auto"/>
            <w:left w:val="none" w:sz="0" w:space="0" w:color="auto"/>
            <w:bottom w:val="none" w:sz="0" w:space="0" w:color="auto"/>
            <w:right w:val="none" w:sz="0" w:space="0" w:color="auto"/>
          </w:divBdr>
          <w:divsChild>
            <w:div w:id="667485713">
              <w:marLeft w:val="-150"/>
              <w:marRight w:val="-150"/>
              <w:marTop w:val="0"/>
              <w:marBottom w:val="0"/>
              <w:divBdr>
                <w:top w:val="none" w:sz="0" w:space="0" w:color="auto"/>
                <w:left w:val="none" w:sz="0" w:space="0" w:color="auto"/>
                <w:bottom w:val="none" w:sz="0" w:space="0" w:color="auto"/>
                <w:right w:val="none" w:sz="0" w:space="0" w:color="auto"/>
              </w:divBdr>
              <w:divsChild>
                <w:div w:id="1856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9473">
      <w:bodyDiv w:val="1"/>
      <w:marLeft w:val="0"/>
      <w:marRight w:val="0"/>
      <w:marTop w:val="0"/>
      <w:marBottom w:val="0"/>
      <w:divBdr>
        <w:top w:val="none" w:sz="0" w:space="0" w:color="auto"/>
        <w:left w:val="none" w:sz="0" w:space="0" w:color="auto"/>
        <w:bottom w:val="none" w:sz="0" w:space="0" w:color="auto"/>
        <w:right w:val="none" w:sz="0" w:space="0" w:color="auto"/>
      </w:divBdr>
      <w:divsChild>
        <w:div w:id="911701541">
          <w:marLeft w:val="0"/>
          <w:marRight w:val="0"/>
          <w:marTop w:val="0"/>
          <w:marBottom w:val="0"/>
          <w:divBdr>
            <w:top w:val="none" w:sz="0" w:space="0" w:color="auto"/>
            <w:left w:val="none" w:sz="0" w:space="0" w:color="auto"/>
            <w:bottom w:val="none" w:sz="0" w:space="0" w:color="auto"/>
            <w:right w:val="none" w:sz="0" w:space="0" w:color="auto"/>
          </w:divBdr>
          <w:divsChild>
            <w:div w:id="1100877823">
              <w:marLeft w:val="-150"/>
              <w:marRight w:val="-150"/>
              <w:marTop w:val="0"/>
              <w:marBottom w:val="0"/>
              <w:divBdr>
                <w:top w:val="none" w:sz="0" w:space="0" w:color="auto"/>
                <w:left w:val="none" w:sz="0" w:space="0" w:color="auto"/>
                <w:bottom w:val="none" w:sz="0" w:space="0" w:color="auto"/>
                <w:right w:val="none" w:sz="0" w:space="0" w:color="auto"/>
              </w:divBdr>
              <w:divsChild>
                <w:div w:id="112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864">
      <w:bodyDiv w:val="1"/>
      <w:marLeft w:val="0"/>
      <w:marRight w:val="0"/>
      <w:marTop w:val="0"/>
      <w:marBottom w:val="0"/>
      <w:divBdr>
        <w:top w:val="none" w:sz="0" w:space="0" w:color="auto"/>
        <w:left w:val="none" w:sz="0" w:space="0" w:color="auto"/>
        <w:bottom w:val="none" w:sz="0" w:space="0" w:color="auto"/>
        <w:right w:val="none" w:sz="0" w:space="0" w:color="auto"/>
      </w:divBdr>
    </w:div>
    <w:div w:id="566650967">
      <w:bodyDiv w:val="1"/>
      <w:marLeft w:val="0"/>
      <w:marRight w:val="0"/>
      <w:marTop w:val="0"/>
      <w:marBottom w:val="0"/>
      <w:divBdr>
        <w:top w:val="none" w:sz="0" w:space="0" w:color="auto"/>
        <w:left w:val="none" w:sz="0" w:space="0" w:color="auto"/>
        <w:bottom w:val="none" w:sz="0" w:space="0" w:color="auto"/>
        <w:right w:val="none" w:sz="0" w:space="0" w:color="auto"/>
      </w:divBdr>
      <w:divsChild>
        <w:div w:id="13578781">
          <w:marLeft w:val="0"/>
          <w:marRight w:val="0"/>
          <w:marTop w:val="0"/>
          <w:marBottom w:val="0"/>
          <w:divBdr>
            <w:top w:val="none" w:sz="0" w:space="0" w:color="auto"/>
            <w:left w:val="none" w:sz="0" w:space="0" w:color="auto"/>
            <w:bottom w:val="none" w:sz="0" w:space="0" w:color="auto"/>
            <w:right w:val="none" w:sz="0" w:space="0" w:color="auto"/>
          </w:divBdr>
          <w:divsChild>
            <w:div w:id="1699577111">
              <w:marLeft w:val="0"/>
              <w:marRight w:val="0"/>
              <w:marTop w:val="0"/>
              <w:marBottom w:val="0"/>
              <w:divBdr>
                <w:top w:val="none" w:sz="0" w:space="0" w:color="auto"/>
                <w:left w:val="none" w:sz="0" w:space="0" w:color="auto"/>
                <w:bottom w:val="none" w:sz="0" w:space="0" w:color="auto"/>
                <w:right w:val="none" w:sz="0" w:space="0" w:color="auto"/>
              </w:divBdr>
              <w:divsChild>
                <w:div w:id="1029264009">
                  <w:marLeft w:val="0"/>
                  <w:marRight w:val="0"/>
                  <w:marTop w:val="0"/>
                  <w:marBottom w:val="0"/>
                  <w:divBdr>
                    <w:top w:val="none" w:sz="0" w:space="0" w:color="auto"/>
                    <w:left w:val="none" w:sz="0" w:space="0" w:color="auto"/>
                    <w:bottom w:val="none" w:sz="0" w:space="0" w:color="auto"/>
                    <w:right w:val="none" w:sz="0" w:space="0" w:color="auto"/>
                  </w:divBdr>
                  <w:divsChild>
                    <w:div w:id="372656992">
                      <w:marLeft w:val="-150"/>
                      <w:marRight w:val="-150"/>
                      <w:marTop w:val="0"/>
                      <w:marBottom w:val="0"/>
                      <w:divBdr>
                        <w:top w:val="none" w:sz="0" w:space="0" w:color="auto"/>
                        <w:left w:val="none" w:sz="0" w:space="0" w:color="auto"/>
                        <w:bottom w:val="none" w:sz="0" w:space="0" w:color="auto"/>
                        <w:right w:val="none" w:sz="0" w:space="0" w:color="auto"/>
                      </w:divBdr>
                      <w:divsChild>
                        <w:div w:id="1249345095">
                          <w:marLeft w:val="0"/>
                          <w:marRight w:val="0"/>
                          <w:marTop w:val="0"/>
                          <w:marBottom w:val="0"/>
                          <w:divBdr>
                            <w:top w:val="none" w:sz="0" w:space="0" w:color="auto"/>
                            <w:left w:val="none" w:sz="0" w:space="0" w:color="auto"/>
                            <w:bottom w:val="none" w:sz="0" w:space="0" w:color="auto"/>
                            <w:right w:val="none" w:sz="0" w:space="0" w:color="auto"/>
                          </w:divBdr>
                          <w:divsChild>
                            <w:div w:id="754058889">
                              <w:marLeft w:val="0"/>
                              <w:marRight w:val="0"/>
                              <w:marTop w:val="0"/>
                              <w:marBottom w:val="0"/>
                              <w:divBdr>
                                <w:top w:val="none" w:sz="0" w:space="0" w:color="auto"/>
                                <w:left w:val="none" w:sz="0" w:space="0" w:color="auto"/>
                                <w:bottom w:val="none" w:sz="0" w:space="0" w:color="auto"/>
                                <w:right w:val="none" w:sz="0" w:space="0" w:color="auto"/>
                              </w:divBdr>
                              <w:divsChild>
                                <w:div w:id="1107040342">
                                  <w:marLeft w:val="0"/>
                                  <w:marRight w:val="0"/>
                                  <w:marTop w:val="0"/>
                                  <w:marBottom w:val="300"/>
                                  <w:divBdr>
                                    <w:top w:val="none" w:sz="0" w:space="0" w:color="auto"/>
                                    <w:left w:val="none" w:sz="0" w:space="0" w:color="auto"/>
                                    <w:bottom w:val="none" w:sz="0" w:space="0" w:color="auto"/>
                                    <w:right w:val="none" w:sz="0" w:space="0" w:color="auto"/>
                                  </w:divBdr>
                                  <w:divsChild>
                                    <w:div w:id="747583100">
                                      <w:marLeft w:val="0"/>
                                      <w:marRight w:val="0"/>
                                      <w:marTop w:val="0"/>
                                      <w:marBottom w:val="0"/>
                                      <w:divBdr>
                                        <w:top w:val="none" w:sz="0" w:space="0" w:color="auto"/>
                                        <w:left w:val="none" w:sz="0" w:space="0" w:color="auto"/>
                                        <w:bottom w:val="none" w:sz="0" w:space="0" w:color="auto"/>
                                        <w:right w:val="none" w:sz="0" w:space="0" w:color="auto"/>
                                      </w:divBdr>
                                      <w:divsChild>
                                        <w:div w:id="1309821148">
                                          <w:marLeft w:val="0"/>
                                          <w:marRight w:val="0"/>
                                          <w:marTop w:val="0"/>
                                          <w:marBottom w:val="0"/>
                                          <w:divBdr>
                                            <w:top w:val="none" w:sz="0" w:space="0" w:color="auto"/>
                                            <w:left w:val="none" w:sz="0" w:space="0" w:color="auto"/>
                                            <w:bottom w:val="none" w:sz="0" w:space="0" w:color="auto"/>
                                            <w:right w:val="none" w:sz="0" w:space="0" w:color="auto"/>
                                          </w:divBdr>
                                          <w:divsChild>
                                            <w:div w:id="226569928">
                                              <w:marLeft w:val="0"/>
                                              <w:marRight w:val="0"/>
                                              <w:marTop w:val="0"/>
                                              <w:marBottom w:val="0"/>
                                              <w:divBdr>
                                                <w:top w:val="none" w:sz="0" w:space="0" w:color="auto"/>
                                                <w:left w:val="none" w:sz="0" w:space="0" w:color="auto"/>
                                                <w:bottom w:val="none" w:sz="0" w:space="0" w:color="auto"/>
                                                <w:right w:val="none" w:sz="0" w:space="0" w:color="auto"/>
                                              </w:divBdr>
                                              <w:divsChild>
                                                <w:div w:id="472604789">
                                                  <w:marLeft w:val="0"/>
                                                  <w:marRight w:val="0"/>
                                                  <w:marTop w:val="0"/>
                                                  <w:marBottom w:val="0"/>
                                                  <w:divBdr>
                                                    <w:top w:val="none" w:sz="0" w:space="0" w:color="auto"/>
                                                    <w:left w:val="none" w:sz="0" w:space="0" w:color="auto"/>
                                                    <w:bottom w:val="none" w:sz="0" w:space="0" w:color="auto"/>
                                                    <w:right w:val="none" w:sz="0" w:space="0" w:color="auto"/>
                                                  </w:divBdr>
                                                  <w:divsChild>
                                                    <w:div w:id="832140620">
                                                      <w:marLeft w:val="0"/>
                                                      <w:marRight w:val="0"/>
                                                      <w:marTop w:val="0"/>
                                                      <w:marBottom w:val="0"/>
                                                      <w:divBdr>
                                                        <w:top w:val="none" w:sz="0" w:space="0" w:color="auto"/>
                                                        <w:left w:val="none" w:sz="0" w:space="0" w:color="auto"/>
                                                        <w:bottom w:val="none" w:sz="0" w:space="0" w:color="auto"/>
                                                        <w:right w:val="none" w:sz="0" w:space="0" w:color="auto"/>
                                                      </w:divBdr>
                                                      <w:divsChild>
                                                        <w:div w:id="1807039800">
                                                          <w:marLeft w:val="0"/>
                                                          <w:marRight w:val="0"/>
                                                          <w:marTop w:val="0"/>
                                                          <w:marBottom w:val="0"/>
                                                          <w:divBdr>
                                                            <w:top w:val="none" w:sz="0" w:space="0" w:color="auto"/>
                                                            <w:left w:val="none" w:sz="0" w:space="0" w:color="auto"/>
                                                            <w:bottom w:val="none" w:sz="0" w:space="0" w:color="auto"/>
                                                            <w:right w:val="none" w:sz="0" w:space="0" w:color="auto"/>
                                                          </w:divBdr>
                                                          <w:divsChild>
                                                            <w:div w:id="11653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345619">
      <w:bodyDiv w:val="1"/>
      <w:marLeft w:val="0"/>
      <w:marRight w:val="0"/>
      <w:marTop w:val="0"/>
      <w:marBottom w:val="0"/>
      <w:divBdr>
        <w:top w:val="none" w:sz="0" w:space="0" w:color="auto"/>
        <w:left w:val="none" w:sz="0" w:space="0" w:color="auto"/>
        <w:bottom w:val="none" w:sz="0" w:space="0" w:color="auto"/>
        <w:right w:val="none" w:sz="0" w:space="0" w:color="auto"/>
      </w:divBdr>
      <w:divsChild>
        <w:div w:id="2015834033">
          <w:marLeft w:val="0"/>
          <w:marRight w:val="0"/>
          <w:marTop w:val="0"/>
          <w:marBottom w:val="0"/>
          <w:divBdr>
            <w:top w:val="none" w:sz="0" w:space="0" w:color="auto"/>
            <w:left w:val="none" w:sz="0" w:space="0" w:color="auto"/>
            <w:bottom w:val="none" w:sz="0" w:space="0" w:color="auto"/>
            <w:right w:val="none" w:sz="0" w:space="0" w:color="auto"/>
          </w:divBdr>
          <w:divsChild>
            <w:div w:id="2055234737">
              <w:marLeft w:val="0"/>
              <w:marRight w:val="0"/>
              <w:marTop w:val="0"/>
              <w:marBottom w:val="0"/>
              <w:divBdr>
                <w:top w:val="none" w:sz="0" w:space="0" w:color="auto"/>
                <w:left w:val="none" w:sz="0" w:space="0" w:color="auto"/>
                <w:bottom w:val="none" w:sz="0" w:space="0" w:color="auto"/>
                <w:right w:val="none" w:sz="0" w:space="0" w:color="auto"/>
              </w:divBdr>
              <w:divsChild>
                <w:div w:id="1323781205">
                  <w:marLeft w:val="0"/>
                  <w:marRight w:val="0"/>
                  <w:marTop w:val="0"/>
                  <w:marBottom w:val="0"/>
                  <w:divBdr>
                    <w:top w:val="none" w:sz="0" w:space="0" w:color="auto"/>
                    <w:left w:val="none" w:sz="0" w:space="0" w:color="auto"/>
                    <w:bottom w:val="none" w:sz="0" w:space="0" w:color="auto"/>
                    <w:right w:val="none" w:sz="0" w:space="0" w:color="auto"/>
                  </w:divBdr>
                  <w:divsChild>
                    <w:div w:id="1300067315">
                      <w:marLeft w:val="0"/>
                      <w:marRight w:val="0"/>
                      <w:marTop w:val="0"/>
                      <w:marBottom w:val="0"/>
                      <w:divBdr>
                        <w:top w:val="none" w:sz="0" w:space="0" w:color="auto"/>
                        <w:left w:val="none" w:sz="0" w:space="0" w:color="auto"/>
                        <w:bottom w:val="none" w:sz="0" w:space="0" w:color="auto"/>
                        <w:right w:val="none" w:sz="0" w:space="0" w:color="auto"/>
                      </w:divBdr>
                      <w:divsChild>
                        <w:div w:id="1997758613">
                          <w:marLeft w:val="0"/>
                          <w:marRight w:val="0"/>
                          <w:marTop w:val="0"/>
                          <w:marBottom w:val="0"/>
                          <w:divBdr>
                            <w:top w:val="none" w:sz="0" w:space="0" w:color="auto"/>
                            <w:left w:val="none" w:sz="0" w:space="0" w:color="auto"/>
                            <w:bottom w:val="none" w:sz="0" w:space="0" w:color="auto"/>
                            <w:right w:val="none" w:sz="0" w:space="0" w:color="auto"/>
                          </w:divBdr>
                        </w:div>
                        <w:div w:id="1339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933325738">
      <w:bodyDiv w:val="1"/>
      <w:marLeft w:val="0"/>
      <w:marRight w:val="0"/>
      <w:marTop w:val="0"/>
      <w:marBottom w:val="0"/>
      <w:divBdr>
        <w:top w:val="none" w:sz="0" w:space="0" w:color="auto"/>
        <w:left w:val="none" w:sz="0" w:space="0" w:color="auto"/>
        <w:bottom w:val="none" w:sz="0" w:space="0" w:color="auto"/>
        <w:right w:val="none" w:sz="0" w:space="0" w:color="auto"/>
      </w:divBdr>
      <w:divsChild>
        <w:div w:id="641425900">
          <w:marLeft w:val="0"/>
          <w:marRight w:val="0"/>
          <w:marTop w:val="0"/>
          <w:marBottom w:val="0"/>
          <w:divBdr>
            <w:top w:val="none" w:sz="0" w:space="0" w:color="auto"/>
            <w:left w:val="none" w:sz="0" w:space="0" w:color="auto"/>
            <w:bottom w:val="none" w:sz="0" w:space="0" w:color="auto"/>
            <w:right w:val="none" w:sz="0" w:space="0" w:color="auto"/>
          </w:divBdr>
          <w:divsChild>
            <w:div w:id="500051448">
              <w:marLeft w:val="0"/>
              <w:marRight w:val="0"/>
              <w:marTop w:val="0"/>
              <w:marBottom w:val="0"/>
              <w:divBdr>
                <w:top w:val="none" w:sz="0" w:space="0" w:color="auto"/>
                <w:left w:val="none" w:sz="0" w:space="0" w:color="auto"/>
                <w:bottom w:val="none" w:sz="0" w:space="0" w:color="auto"/>
                <w:right w:val="none" w:sz="0" w:space="0" w:color="auto"/>
              </w:divBdr>
              <w:divsChild>
                <w:div w:id="1716269507">
                  <w:marLeft w:val="0"/>
                  <w:marRight w:val="0"/>
                  <w:marTop w:val="0"/>
                  <w:marBottom w:val="0"/>
                  <w:divBdr>
                    <w:top w:val="none" w:sz="0" w:space="0" w:color="auto"/>
                    <w:left w:val="none" w:sz="0" w:space="0" w:color="auto"/>
                    <w:bottom w:val="none" w:sz="0" w:space="0" w:color="auto"/>
                    <w:right w:val="none" w:sz="0" w:space="0" w:color="auto"/>
                  </w:divBdr>
                  <w:divsChild>
                    <w:div w:id="1867521355">
                      <w:marLeft w:val="-150"/>
                      <w:marRight w:val="-150"/>
                      <w:marTop w:val="0"/>
                      <w:marBottom w:val="0"/>
                      <w:divBdr>
                        <w:top w:val="none" w:sz="0" w:space="0" w:color="auto"/>
                        <w:left w:val="none" w:sz="0" w:space="0" w:color="auto"/>
                        <w:bottom w:val="none" w:sz="0" w:space="0" w:color="auto"/>
                        <w:right w:val="none" w:sz="0" w:space="0" w:color="auto"/>
                      </w:divBdr>
                      <w:divsChild>
                        <w:div w:id="1369178845">
                          <w:marLeft w:val="0"/>
                          <w:marRight w:val="0"/>
                          <w:marTop w:val="0"/>
                          <w:marBottom w:val="0"/>
                          <w:divBdr>
                            <w:top w:val="none" w:sz="0" w:space="0" w:color="auto"/>
                            <w:left w:val="none" w:sz="0" w:space="0" w:color="auto"/>
                            <w:bottom w:val="none" w:sz="0" w:space="0" w:color="auto"/>
                            <w:right w:val="none" w:sz="0" w:space="0" w:color="auto"/>
                          </w:divBdr>
                          <w:divsChild>
                            <w:div w:id="925304628">
                              <w:marLeft w:val="0"/>
                              <w:marRight w:val="0"/>
                              <w:marTop w:val="0"/>
                              <w:marBottom w:val="0"/>
                              <w:divBdr>
                                <w:top w:val="none" w:sz="0" w:space="0" w:color="auto"/>
                                <w:left w:val="none" w:sz="0" w:space="0" w:color="auto"/>
                                <w:bottom w:val="none" w:sz="0" w:space="0" w:color="auto"/>
                                <w:right w:val="none" w:sz="0" w:space="0" w:color="auto"/>
                              </w:divBdr>
                              <w:divsChild>
                                <w:div w:id="1958369684">
                                  <w:marLeft w:val="0"/>
                                  <w:marRight w:val="0"/>
                                  <w:marTop w:val="0"/>
                                  <w:marBottom w:val="300"/>
                                  <w:divBdr>
                                    <w:top w:val="none" w:sz="0" w:space="0" w:color="auto"/>
                                    <w:left w:val="none" w:sz="0" w:space="0" w:color="auto"/>
                                    <w:bottom w:val="none" w:sz="0" w:space="0" w:color="auto"/>
                                    <w:right w:val="none" w:sz="0" w:space="0" w:color="auto"/>
                                  </w:divBdr>
                                  <w:divsChild>
                                    <w:div w:id="2094545780">
                                      <w:marLeft w:val="0"/>
                                      <w:marRight w:val="0"/>
                                      <w:marTop w:val="0"/>
                                      <w:marBottom w:val="0"/>
                                      <w:divBdr>
                                        <w:top w:val="none" w:sz="0" w:space="0" w:color="auto"/>
                                        <w:left w:val="none" w:sz="0" w:space="0" w:color="auto"/>
                                        <w:bottom w:val="none" w:sz="0" w:space="0" w:color="auto"/>
                                        <w:right w:val="none" w:sz="0" w:space="0" w:color="auto"/>
                                      </w:divBdr>
                                      <w:divsChild>
                                        <w:div w:id="113987046">
                                          <w:marLeft w:val="0"/>
                                          <w:marRight w:val="0"/>
                                          <w:marTop w:val="0"/>
                                          <w:marBottom w:val="0"/>
                                          <w:divBdr>
                                            <w:top w:val="none" w:sz="0" w:space="0" w:color="auto"/>
                                            <w:left w:val="none" w:sz="0" w:space="0" w:color="auto"/>
                                            <w:bottom w:val="none" w:sz="0" w:space="0" w:color="auto"/>
                                            <w:right w:val="none" w:sz="0" w:space="0" w:color="auto"/>
                                          </w:divBdr>
                                          <w:divsChild>
                                            <w:div w:id="1837720029">
                                              <w:marLeft w:val="0"/>
                                              <w:marRight w:val="0"/>
                                              <w:marTop w:val="0"/>
                                              <w:marBottom w:val="0"/>
                                              <w:divBdr>
                                                <w:top w:val="none" w:sz="0" w:space="0" w:color="auto"/>
                                                <w:left w:val="none" w:sz="0" w:space="0" w:color="auto"/>
                                                <w:bottom w:val="none" w:sz="0" w:space="0" w:color="auto"/>
                                                <w:right w:val="none" w:sz="0" w:space="0" w:color="auto"/>
                                              </w:divBdr>
                                              <w:divsChild>
                                                <w:div w:id="1278411692">
                                                  <w:marLeft w:val="0"/>
                                                  <w:marRight w:val="0"/>
                                                  <w:marTop w:val="0"/>
                                                  <w:marBottom w:val="0"/>
                                                  <w:divBdr>
                                                    <w:top w:val="none" w:sz="0" w:space="0" w:color="auto"/>
                                                    <w:left w:val="none" w:sz="0" w:space="0" w:color="auto"/>
                                                    <w:bottom w:val="none" w:sz="0" w:space="0" w:color="auto"/>
                                                    <w:right w:val="none" w:sz="0" w:space="0" w:color="auto"/>
                                                  </w:divBdr>
                                                  <w:divsChild>
                                                    <w:div w:id="1522822347">
                                                      <w:marLeft w:val="0"/>
                                                      <w:marRight w:val="0"/>
                                                      <w:marTop w:val="0"/>
                                                      <w:marBottom w:val="0"/>
                                                      <w:divBdr>
                                                        <w:top w:val="none" w:sz="0" w:space="0" w:color="auto"/>
                                                        <w:left w:val="none" w:sz="0" w:space="0" w:color="auto"/>
                                                        <w:bottom w:val="none" w:sz="0" w:space="0" w:color="auto"/>
                                                        <w:right w:val="none" w:sz="0" w:space="0" w:color="auto"/>
                                                      </w:divBdr>
                                                      <w:divsChild>
                                                        <w:div w:id="500464104">
                                                          <w:marLeft w:val="0"/>
                                                          <w:marRight w:val="0"/>
                                                          <w:marTop w:val="0"/>
                                                          <w:marBottom w:val="0"/>
                                                          <w:divBdr>
                                                            <w:top w:val="none" w:sz="0" w:space="0" w:color="auto"/>
                                                            <w:left w:val="none" w:sz="0" w:space="0" w:color="auto"/>
                                                            <w:bottom w:val="none" w:sz="0" w:space="0" w:color="auto"/>
                                                            <w:right w:val="none" w:sz="0" w:space="0" w:color="auto"/>
                                                          </w:divBdr>
                                                          <w:divsChild>
                                                            <w:div w:id="2014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23608">
      <w:bodyDiv w:val="1"/>
      <w:marLeft w:val="0"/>
      <w:marRight w:val="0"/>
      <w:marTop w:val="0"/>
      <w:marBottom w:val="0"/>
      <w:divBdr>
        <w:top w:val="none" w:sz="0" w:space="0" w:color="auto"/>
        <w:left w:val="none" w:sz="0" w:space="0" w:color="auto"/>
        <w:bottom w:val="none" w:sz="0" w:space="0" w:color="auto"/>
        <w:right w:val="none" w:sz="0" w:space="0" w:color="auto"/>
      </w:divBdr>
    </w:div>
    <w:div w:id="1741177342">
      <w:bodyDiv w:val="1"/>
      <w:marLeft w:val="0"/>
      <w:marRight w:val="0"/>
      <w:marTop w:val="0"/>
      <w:marBottom w:val="0"/>
      <w:divBdr>
        <w:top w:val="none" w:sz="0" w:space="0" w:color="auto"/>
        <w:left w:val="none" w:sz="0" w:space="0" w:color="auto"/>
        <w:bottom w:val="none" w:sz="0" w:space="0" w:color="auto"/>
        <w:right w:val="none" w:sz="0" w:space="0" w:color="auto"/>
      </w:divBdr>
    </w:div>
    <w:div w:id="1786194060">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 w:id="1828083782">
      <w:bodyDiv w:val="1"/>
      <w:marLeft w:val="0"/>
      <w:marRight w:val="0"/>
      <w:marTop w:val="0"/>
      <w:marBottom w:val="0"/>
      <w:divBdr>
        <w:top w:val="none" w:sz="0" w:space="0" w:color="auto"/>
        <w:left w:val="none" w:sz="0" w:space="0" w:color="auto"/>
        <w:bottom w:val="none" w:sz="0" w:space="0" w:color="auto"/>
        <w:right w:val="none" w:sz="0" w:space="0" w:color="auto"/>
      </w:divBdr>
    </w:div>
    <w:div w:id="1846823036">
      <w:bodyDiv w:val="1"/>
      <w:marLeft w:val="0"/>
      <w:marRight w:val="0"/>
      <w:marTop w:val="0"/>
      <w:marBottom w:val="0"/>
      <w:divBdr>
        <w:top w:val="none" w:sz="0" w:space="0" w:color="auto"/>
        <w:left w:val="none" w:sz="0" w:space="0" w:color="auto"/>
        <w:bottom w:val="none" w:sz="0" w:space="0" w:color="auto"/>
        <w:right w:val="none" w:sz="0" w:space="0" w:color="auto"/>
      </w:divBdr>
      <w:divsChild>
        <w:div w:id="1795908004">
          <w:marLeft w:val="0"/>
          <w:marRight w:val="0"/>
          <w:marTop w:val="0"/>
          <w:marBottom w:val="0"/>
          <w:divBdr>
            <w:top w:val="none" w:sz="0" w:space="0" w:color="auto"/>
            <w:left w:val="none" w:sz="0" w:space="0" w:color="auto"/>
            <w:bottom w:val="none" w:sz="0" w:space="0" w:color="auto"/>
            <w:right w:val="none" w:sz="0" w:space="0" w:color="auto"/>
          </w:divBdr>
          <w:divsChild>
            <w:div w:id="1599825980">
              <w:marLeft w:val="0"/>
              <w:marRight w:val="0"/>
              <w:marTop w:val="0"/>
              <w:marBottom w:val="0"/>
              <w:divBdr>
                <w:top w:val="none" w:sz="0" w:space="0" w:color="auto"/>
                <w:left w:val="none" w:sz="0" w:space="0" w:color="auto"/>
                <w:bottom w:val="none" w:sz="0" w:space="0" w:color="auto"/>
                <w:right w:val="none" w:sz="0" w:space="0" w:color="auto"/>
              </w:divBdr>
              <w:divsChild>
                <w:div w:id="277495358">
                  <w:marLeft w:val="0"/>
                  <w:marRight w:val="0"/>
                  <w:marTop w:val="0"/>
                  <w:marBottom w:val="0"/>
                  <w:divBdr>
                    <w:top w:val="none" w:sz="0" w:space="0" w:color="auto"/>
                    <w:left w:val="none" w:sz="0" w:space="0" w:color="auto"/>
                    <w:bottom w:val="none" w:sz="0" w:space="0" w:color="auto"/>
                    <w:right w:val="none" w:sz="0" w:space="0" w:color="auto"/>
                  </w:divBdr>
                  <w:divsChild>
                    <w:div w:id="1774127645">
                      <w:marLeft w:val="-150"/>
                      <w:marRight w:val="-150"/>
                      <w:marTop w:val="0"/>
                      <w:marBottom w:val="0"/>
                      <w:divBdr>
                        <w:top w:val="none" w:sz="0" w:space="0" w:color="auto"/>
                        <w:left w:val="none" w:sz="0" w:space="0" w:color="auto"/>
                        <w:bottom w:val="none" w:sz="0" w:space="0" w:color="auto"/>
                        <w:right w:val="none" w:sz="0" w:space="0" w:color="auto"/>
                      </w:divBdr>
                      <w:divsChild>
                        <w:div w:id="1845630653">
                          <w:marLeft w:val="0"/>
                          <w:marRight w:val="0"/>
                          <w:marTop w:val="0"/>
                          <w:marBottom w:val="0"/>
                          <w:divBdr>
                            <w:top w:val="none" w:sz="0" w:space="0" w:color="auto"/>
                            <w:left w:val="none" w:sz="0" w:space="0" w:color="auto"/>
                            <w:bottom w:val="none" w:sz="0" w:space="0" w:color="auto"/>
                            <w:right w:val="none" w:sz="0" w:space="0" w:color="auto"/>
                          </w:divBdr>
                          <w:divsChild>
                            <w:div w:id="1050298503">
                              <w:marLeft w:val="0"/>
                              <w:marRight w:val="0"/>
                              <w:marTop w:val="0"/>
                              <w:marBottom w:val="0"/>
                              <w:divBdr>
                                <w:top w:val="none" w:sz="0" w:space="0" w:color="auto"/>
                                <w:left w:val="none" w:sz="0" w:space="0" w:color="auto"/>
                                <w:bottom w:val="none" w:sz="0" w:space="0" w:color="auto"/>
                                <w:right w:val="none" w:sz="0" w:space="0" w:color="auto"/>
                              </w:divBdr>
                              <w:divsChild>
                                <w:div w:id="1501770854">
                                  <w:marLeft w:val="0"/>
                                  <w:marRight w:val="0"/>
                                  <w:marTop w:val="0"/>
                                  <w:marBottom w:val="300"/>
                                  <w:divBdr>
                                    <w:top w:val="none" w:sz="0" w:space="0" w:color="auto"/>
                                    <w:left w:val="none" w:sz="0" w:space="0" w:color="auto"/>
                                    <w:bottom w:val="none" w:sz="0" w:space="0" w:color="auto"/>
                                    <w:right w:val="none" w:sz="0" w:space="0" w:color="auto"/>
                                  </w:divBdr>
                                  <w:divsChild>
                                    <w:div w:id="695429103">
                                      <w:marLeft w:val="0"/>
                                      <w:marRight w:val="0"/>
                                      <w:marTop w:val="0"/>
                                      <w:marBottom w:val="0"/>
                                      <w:divBdr>
                                        <w:top w:val="none" w:sz="0" w:space="0" w:color="auto"/>
                                        <w:left w:val="none" w:sz="0" w:space="0" w:color="auto"/>
                                        <w:bottom w:val="none" w:sz="0" w:space="0" w:color="auto"/>
                                        <w:right w:val="none" w:sz="0" w:space="0" w:color="auto"/>
                                      </w:divBdr>
                                      <w:divsChild>
                                        <w:div w:id="1305161422">
                                          <w:marLeft w:val="0"/>
                                          <w:marRight w:val="0"/>
                                          <w:marTop w:val="0"/>
                                          <w:marBottom w:val="0"/>
                                          <w:divBdr>
                                            <w:top w:val="none" w:sz="0" w:space="0" w:color="auto"/>
                                            <w:left w:val="none" w:sz="0" w:space="0" w:color="auto"/>
                                            <w:bottom w:val="none" w:sz="0" w:space="0" w:color="auto"/>
                                            <w:right w:val="none" w:sz="0" w:space="0" w:color="auto"/>
                                          </w:divBdr>
                                          <w:divsChild>
                                            <w:div w:id="1533229896">
                                              <w:marLeft w:val="0"/>
                                              <w:marRight w:val="0"/>
                                              <w:marTop w:val="0"/>
                                              <w:marBottom w:val="0"/>
                                              <w:divBdr>
                                                <w:top w:val="none" w:sz="0" w:space="0" w:color="auto"/>
                                                <w:left w:val="none" w:sz="0" w:space="0" w:color="auto"/>
                                                <w:bottom w:val="none" w:sz="0" w:space="0" w:color="auto"/>
                                                <w:right w:val="none" w:sz="0" w:space="0" w:color="auto"/>
                                              </w:divBdr>
                                              <w:divsChild>
                                                <w:div w:id="1811165507">
                                                  <w:marLeft w:val="0"/>
                                                  <w:marRight w:val="0"/>
                                                  <w:marTop w:val="0"/>
                                                  <w:marBottom w:val="0"/>
                                                  <w:divBdr>
                                                    <w:top w:val="none" w:sz="0" w:space="0" w:color="auto"/>
                                                    <w:left w:val="none" w:sz="0" w:space="0" w:color="auto"/>
                                                    <w:bottom w:val="none" w:sz="0" w:space="0" w:color="auto"/>
                                                    <w:right w:val="none" w:sz="0" w:space="0" w:color="auto"/>
                                                  </w:divBdr>
                                                  <w:divsChild>
                                                    <w:div w:id="1751657134">
                                                      <w:marLeft w:val="0"/>
                                                      <w:marRight w:val="0"/>
                                                      <w:marTop w:val="0"/>
                                                      <w:marBottom w:val="0"/>
                                                      <w:divBdr>
                                                        <w:top w:val="none" w:sz="0" w:space="0" w:color="auto"/>
                                                        <w:left w:val="none" w:sz="0" w:space="0" w:color="auto"/>
                                                        <w:bottom w:val="none" w:sz="0" w:space="0" w:color="auto"/>
                                                        <w:right w:val="none" w:sz="0" w:space="0" w:color="auto"/>
                                                      </w:divBdr>
                                                      <w:divsChild>
                                                        <w:div w:id="89474105">
                                                          <w:marLeft w:val="0"/>
                                                          <w:marRight w:val="0"/>
                                                          <w:marTop w:val="0"/>
                                                          <w:marBottom w:val="0"/>
                                                          <w:divBdr>
                                                            <w:top w:val="none" w:sz="0" w:space="0" w:color="auto"/>
                                                            <w:left w:val="none" w:sz="0" w:space="0" w:color="auto"/>
                                                            <w:bottom w:val="none" w:sz="0" w:space="0" w:color="auto"/>
                                                            <w:right w:val="none" w:sz="0" w:space="0" w:color="auto"/>
                                                          </w:divBdr>
                                                          <w:divsChild>
                                                            <w:div w:id="143399704">
                                                              <w:marLeft w:val="0"/>
                                                              <w:marRight w:val="0"/>
                                                              <w:marTop w:val="0"/>
                                                              <w:marBottom w:val="0"/>
                                                              <w:divBdr>
                                                                <w:top w:val="none" w:sz="0" w:space="0" w:color="auto"/>
                                                                <w:left w:val="none" w:sz="0" w:space="0" w:color="auto"/>
                                                                <w:bottom w:val="none" w:sz="0" w:space="0" w:color="auto"/>
                                                                <w:right w:val="none" w:sz="0" w:space="0" w:color="auto"/>
                                                              </w:divBdr>
                                                              <w:divsChild>
                                                                <w:div w:id="1674603164">
                                                                  <w:marLeft w:val="0"/>
                                                                  <w:marRight w:val="0"/>
                                                                  <w:marTop w:val="0"/>
                                                                  <w:marBottom w:val="0"/>
                                                                  <w:divBdr>
                                                                    <w:top w:val="none" w:sz="0" w:space="0" w:color="auto"/>
                                                                    <w:left w:val="none" w:sz="0" w:space="0" w:color="auto"/>
                                                                    <w:bottom w:val="none" w:sz="0" w:space="0" w:color="auto"/>
                                                                    <w:right w:val="none" w:sz="0" w:space="0" w:color="auto"/>
                                                                  </w:divBdr>
                                                                  <w:divsChild>
                                                                    <w:div w:id="1020352354">
                                                                      <w:marLeft w:val="0"/>
                                                                      <w:marRight w:val="0"/>
                                                                      <w:marTop w:val="0"/>
                                                                      <w:marBottom w:val="0"/>
                                                                      <w:divBdr>
                                                                        <w:top w:val="none" w:sz="0" w:space="0" w:color="auto"/>
                                                                        <w:left w:val="none" w:sz="0" w:space="0" w:color="auto"/>
                                                                        <w:bottom w:val="none" w:sz="0" w:space="0" w:color="auto"/>
                                                                        <w:right w:val="none" w:sz="0" w:space="0" w:color="auto"/>
                                                                      </w:divBdr>
                                                                      <w:divsChild>
                                                                        <w:div w:id="8690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808571">
      <w:bodyDiv w:val="1"/>
      <w:marLeft w:val="0"/>
      <w:marRight w:val="0"/>
      <w:marTop w:val="0"/>
      <w:marBottom w:val="0"/>
      <w:divBdr>
        <w:top w:val="none" w:sz="0" w:space="0" w:color="auto"/>
        <w:left w:val="none" w:sz="0" w:space="0" w:color="auto"/>
        <w:bottom w:val="none" w:sz="0" w:space="0" w:color="auto"/>
        <w:right w:val="none" w:sz="0" w:space="0" w:color="auto"/>
      </w:divBdr>
    </w:div>
    <w:div w:id="2029329049">
      <w:bodyDiv w:val="1"/>
      <w:marLeft w:val="0"/>
      <w:marRight w:val="0"/>
      <w:marTop w:val="0"/>
      <w:marBottom w:val="0"/>
      <w:divBdr>
        <w:top w:val="none" w:sz="0" w:space="0" w:color="auto"/>
        <w:left w:val="none" w:sz="0" w:space="0" w:color="auto"/>
        <w:bottom w:val="none" w:sz="0" w:space="0" w:color="auto"/>
        <w:right w:val="none" w:sz="0" w:space="0" w:color="auto"/>
      </w:divBdr>
      <w:divsChild>
        <w:div w:id="468671314">
          <w:marLeft w:val="0"/>
          <w:marRight w:val="0"/>
          <w:marTop w:val="0"/>
          <w:marBottom w:val="0"/>
          <w:divBdr>
            <w:top w:val="none" w:sz="0" w:space="0" w:color="auto"/>
            <w:left w:val="none" w:sz="0" w:space="0" w:color="auto"/>
            <w:bottom w:val="none" w:sz="0" w:space="0" w:color="auto"/>
            <w:right w:val="none" w:sz="0" w:space="0" w:color="auto"/>
          </w:divBdr>
          <w:divsChild>
            <w:div w:id="1320842289">
              <w:marLeft w:val="0"/>
              <w:marRight w:val="0"/>
              <w:marTop w:val="0"/>
              <w:marBottom w:val="0"/>
              <w:divBdr>
                <w:top w:val="none" w:sz="0" w:space="0" w:color="auto"/>
                <w:left w:val="none" w:sz="0" w:space="0" w:color="auto"/>
                <w:bottom w:val="none" w:sz="0" w:space="0" w:color="auto"/>
                <w:right w:val="none" w:sz="0" w:space="0" w:color="auto"/>
              </w:divBdr>
              <w:divsChild>
                <w:div w:id="1114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97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978">
          <w:marLeft w:val="0"/>
          <w:marRight w:val="0"/>
          <w:marTop w:val="0"/>
          <w:marBottom w:val="0"/>
          <w:divBdr>
            <w:top w:val="none" w:sz="0" w:space="0" w:color="auto"/>
            <w:left w:val="none" w:sz="0" w:space="0" w:color="auto"/>
            <w:bottom w:val="none" w:sz="0" w:space="0" w:color="auto"/>
            <w:right w:val="none" w:sz="0" w:space="0" w:color="auto"/>
          </w:divBdr>
          <w:divsChild>
            <w:div w:id="180246297">
              <w:marLeft w:val="0"/>
              <w:marRight w:val="0"/>
              <w:marTop w:val="0"/>
              <w:marBottom w:val="0"/>
              <w:divBdr>
                <w:top w:val="none" w:sz="0" w:space="0" w:color="auto"/>
                <w:left w:val="none" w:sz="0" w:space="0" w:color="auto"/>
                <w:bottom w:val="none" w:sz="0" w:space="0" w:color="auto"/>
                <w:right w:val="none" w:sz="0" w:space="0" w:color="auto"/>
              </w:divBdr>
              <w:divsChild>
                <w:div w:id="592472121">
                  <w:marLeft w:val="0"/>
                  <w:marRight w:val="0"/>
                  <w:marTop w:val="0"/>
                  <w:marBottom w:val="0"/>
                  <w:divBdr>
                    <w:top w:val="none" w:sz="0" w:space="0" w:color="auto"/>
                    <w:left w:val="none" w:sz="0" w:space="0" w:color="auto"/>
                    <w:bottom w:val="none" w:sz="0" w:space="0" w:color="auto"/>
                    <w:right w:val="none" w:sz="0" w:space="0" w:color="auto"/>
                  </w:divBdr>
                  <w:divsChild>
                    <w:div w:id="1272198889">
                      <w:marLeft w:val="0"/>
                      <w:marRight w:val="0"/>
                      <w:marTop w:val="0"/>
                      <w:marBottom w:val="0"/>
                      <w:divBdr>
                        <w:top w:val="none" w:sz="0" w:space="0" w:color="auto"/>
                        <w:left w:val="none" w:sz="0" w:space="0" w:color="auto"/>
                        <w:bottom w:val="none" w:sz="0" w:space="0" w:color="auto"/>
                        <w:right w:val="none" w:sz="0" w:space="0" w:color="auto"/>
                      </w:divBdr>
                      <w:divsChild>
                        <w:div w:id="55738222">
                          <w:marLeft w:val="0"/>
                          <w:marRight w:val="0"/>
                          <w:marTop w:val="0"/>
                          <w:marBottom w:val="0"/>
                          <w:divBdr>
                            <w:top w:val="none" w:sz="0" w:space="0" w:color="auto"/>
                            <w:left w:val="none" w:sz="0" w:space="0" w:color="auto"/>
                            <w:bottom w:val="none" w:sz="0" w:space="0" w:color="auto"/>
                            <w:right w:val="none" w:sz="0" w:space="0" w:color="auto"/>
                          </w:divBdr>
                          <w:divsChild>
                            <w:div w:id="1169640497">
                              <w:marLeft w:val="0"/>
                              <w:marRight w:val="0"/>
                              <w:marTop w:val="0"/>
                              <w:marBottom w:val="0"/>
                              <w:divBdr>
                                <w:top w:val="none" w:sz="0" w:space="0" w:color="auto"/>
                                <w:left w:val="none" w:sz="0" w:space="0" w:color="auto"/>
                                <w:bottom w:val="none" w:sz="0" w:space="0" w:color="auto"/>
                                <w:right w:val="none" w:sz="0" w:space="0" w:color="auto"/>
                              </w:divBdr>
                              <w:divsChild>
                                <w:div w:id="1575385948">
                                  <w:marLeft w:val="0"/>
                                  <w:marRight w:val="0"/>
                                  <w:marTop w:val="0"/>
                                  <w:marBottom w:val="0"/>
                                  <w:divBdr>
                                    <w:top w:val="none" w:sz="0" w:space="0" w:color="auto"/>
                                    <w:left w:val="none" w:sz="0" w:space="0" w:color="auto"/>
                                    <w:bottom w:val="none" w:sz="0" w:space="0" w:color="auto"/>
                                    <w:right w:val="none" w:sz="0" w:space="0" w:color="auto"/>
                                  </w:divBdr>
                                </w:div>
                                <w:div w:id="810293222">
                                  <w:marLeft w:val="0"/>
                                  <w:marRight w:val="0"/>
                                  <w:marTop w:val="0"/>
                                  <w:marBottom w:val="0"/>
                                  <w:divBdr>
                                    <w:top w:val="none" w:sz="0" w:space="0" w:color="auto"/>
                                    <w:left w:val="none" w:sz="0" w:space="0" w:color="auto"/>
                                    <w:bottom w:val="none" w:sz="0" w:space="0" w:color="auto"/>
                                    <w:right w:val="none" w:sz="0" w:space="0" w:color="auto"/>
                                  </w:divBdr>
                                </w:div>
                                <w:div w:id="1927878567">
                                  <w:marLeft w:val="0"/>
                                  <w:marRight w:val="0"/>
                                  <w:marTop w:val="0"/>
                                  <w:marBottom w:val="0"/>
                                  <w:divBdr>
                                    <w:top w:val="none" w:sz="0" w:space="0" w:color="auto"/>
                                    <w:left w:val="none" w:sz="0" w:space="0" w:color="auto"/>
                                    <w:bottom w:val="none" w:sz="0" w:space="0" w:color="auto"/>
                                    <w:right w:val="none" w:sz="0" w:space="0" w:color="auto"/>
                                  </w:divBdr>
                                </w:div>
                                <w:div w:id="1795438612">
                                  <w:marLeft w:val="0"/>
                                  <w:marRight w:val="0"/>
                                  <w:marTop w:val="0"/>
                                  <w:marBottom w:val="0"/>
                                  <w:divBdr>
                                    <w:top w:val="none" w:sz="0" w:space="0" w:color="auto"/>
                                    <w:left w:val="none" w:sz="0" w:space="0" w:color="auto"/>
                                    <w:bottom w:val="none" w:sz="0" w:space="0" w:color="auto"/>
                                    <w:right w:val="none" w:sz="0" w:space="0" w:color="auto"/>
                                  </w:divBdr>
                                </w:div>
                                <w:div w:id="45953405">
                                  <w:marLeft w:val="0"/>
                                  <w:marRight w:val="0"/>
                                  <w:marTop w:val="0"/>
                                  <w:marBottom w:val="0"/>
                                  <w:divBdr>
                                    <w:top w:val="none" w:sz="0" w:space="0" w:color="auto"/>
                                    <w:left w:val="none" w:sz="0" w:space="0" w:color="auto"/>
                                    <w:bottom w:val="none" w:sz="0" w:space="0" w:color="auto"/>
                                    <w:right w:val="none" w:sz="0" w:space="0" w:color="auto"/>
                                  </w:divBdr>
                                </w:div>
                                <w:div w:id="651953207">
                                  <w:marLeft w:val="0"/>
                                  <w:marRight w:val="0"/>
                                  <w:marTop w:val="0"/>
                                  <w:marBottom w:val="0"/>
                                  <w:divBdr>
                                    <w:top w:val="none" w:sz="0" w:space="0" w:color="auto"/>
                                    <w:left w:val="none" w:sz="0" w:space="0" w:color="auto"/>
                                    <w:bottom w:val="none" w:sz="0" w:space="0" w:color="auto"/>
                                    <w:right w:val="none" w:sz="0" w:space="0" w:color="auto"/>
                                  </w:divBdr>
                                </w:div>
                                <w:div w:id="810485546">
                                  <w:marLeft w:val="0"/>
                                  <w:marRight w:val="0"/>
                                  <w:marTop w:val="0"/>
                                  <w:marBottom w:val="0"/>
                                  <w:divBdr>
                                    <w:top w:val="none" w:sz="0" w:space="0" w:color="auto"/>
                                    <w:left w:val="none" w:sz="0" w:space="0" w:color="auto"/>
                                    <w:bottom w:val="none" w:sz="0" w:space="0" w:color="auto"/>
                                    <w:right w:val="none" w:sz="0" w:space="0" w:color="auto"/>
                                  </w:divBdr>
                                </w:div>
                                <w:div w:id="17710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79326">
      <w:bodyDiv w:val="1"/>
      <w:marLeft w:val="0"/>
      <w:marRight w:val="0"/>
      <w:marTop w:val="0"/>
      <w:marBottom w:val="0"/>
      <w:divBdr>
        <w:top w:val="none" w:sz="0" w:space="0" w:color="auto"/>
        <w:left w:val="none" w:sz="0" w:space="0" w:color="auto"/>
        <w:bottom w:val="none" w:sz="0" w:space="0" w:color="auto"/>
        <w:right w:val="none" w:sz="0" w:space="0" w:color="auto"/>
      </w:divBdr>
      <w:divsChild>
        <w:div w:id="498813500">
          <w:marLeft w:val="0"/>
          <w:marRight w:val="0"/>
          <w:marTop w:val="0"/>
          <w:marBottom w:val="0"/>
          <w:divBdr>
            <w:top w:val="none" w:sz="0" w:space="0" w:color="auto"/>
            <w:left w:val="none" w:sz="0" w:space="0" w:color="auto"/>
            <w:bottom w:val="none" w:sz="0" w:space="0" w:color="auto"/>
            <w:right w:val="none" w:sz="0" w:space="0" w:color="auto"/>
          </w:divBdr>
          <w:divsChild>
            <w:div w:id="1712605997">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694770501">
                      <w:marLeft w:val="0"/>
                      <w:marRight w:val="0"/>
                      <w:marTop w:val="0"/>
                      <w:marBottom w:val="0"/>
                      <w:divBdr>
                        <w:top w:val="none" w:sz="0" w:space="0" w:color="auto"/>
                        <w:left w:val="none" w:sz="0" w:space="0" w:color="auto"/>
                        <w:bottom w:val="none" w:sz="0" w:space="0" w:color="auto"/>
                        <w:right w:val="none" w:sz="0" w:space="0" w:color="auto"/>
                      </w:divBdr>
                      <w:divsChild>
                        <w:div w:id="1461994817">
                          <w:marLeft w:val="0"/>
                          <w:marRight w:val="0"/>
                          <w:marTop w:val="0"/>
                          <w:marBottom w:val="0"/>
                          <w:divBdr>
                            <w:top w:val="none" w:sz="0" w:space="0" w:color="auto"/>
                            <w:left w:val="none" w:sz="0" w:space="0" w:color="auto"/>
                            <w:bottom w:val="none" w:sz="0" w:space="0" w:color="auto"/>
                            <w:right w:val="none" w:sz="0" w:space="0" w:color="auto"/>
                          </w:divBdr>
                        </w:div>
                        <w:div w:id="1718510422">
                          <w:marLeft w:val="0"/>
                          <w:marRight w:val="0"/>
                          <w:marTop w:val="0"/>
                          <w:marBottom w:val="0"/>
                          <w:divBdr>
                            <w:top w:val="none" w:sz="0" w:space="0" w:color="auto"/>
                            <w:left w:val="none" w:sz="0" w:space="0" w:color="auto"/>
                            <w:bottom w:val="none" w:sz="0" w:space="0" w:color="auto"/>
                            <w:right w:val="none" w:sz="0" w:space="0" w:color="auto"/>
                          </w:divBdr>
                        </w:div>
                        <w:div w:id="179466052">
                          <w:marLeft w:val="0"/>
                          <w:marRight w:val="0"/>
                          <w:marTop w:val="0"/>
                          <w:marBottom w:val="0"/>
                          <w:divBdr>
                            <w:top w:val="none" w:sz="0" w:space="0" w:color="auto"/>
                            <w:left w:val="none" w:sz="0" w:space="0" w:color="auto"/>
                            <w:bottom w:val="none" w:sz="0" w:space="0" w:color="auto"/>
                            <w:right w:val="none" w:sz="0" w:space="0" w:color="auto"/>
                          </w:divBdr>
                        </w:div>
                        <w:div w:id="522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elena.Polijancuk@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5BD7-BB44-42E2-B889-E16F175F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14349</Words>
  <Characters>8180</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2021-04-15T09:02:00Z</dcterms:created>
  <dc:creator>Irena Mickevičiūtė</dc:creator>
  <cp:lastModifiedBy>Jelena Polijančuk</cp:lastModifiedBy>
  <cp:lastPrinted>2019-07-23T13:13:00Z</cp:lastPrinted>
  <dcterms:modified xsi:type="dcterms:W3CDTF">2021-04-15T09:14:00Z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-1757806208</vt:i4>
  </property>
  <property fmtid="{D5CDD505-2E9C-101B-9397-08002B2CF9AE}" pid="4" name="_EmailSubject">
    <vt:lpwstr>dėl DK projekto ir lydimųjų dokumentų</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-236696725</vt:i4>
  </property>
  <property fmtid="{D5CDD505-2E9C-101B-9397-08002B2CF9AE}" pid="8" name="_ReviewingToolsShownOnce">
    <vt:lpwstr/>
  </property>
</Properties>
</file>