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BDCD5" w14:textId="77777777" w:rsidR="00F75338" w:rsidRPr="001A2227" w:rsidRDefault="00F75338" w:rsidP="00F75338">
      <w:pPr>
        <w:rPr>
          <w:b/>
          <w:color w:val="000000"/>
          <w:sz w:val="22"/>
          <w:szCs w:val="22"/>
        </w:rPr>
      </w:pPr>
    </w:p>
    <w:p w14:paraId="77639FC2" w14:textId="4BD00A0F" w:rsidR="00F75338" w:rsidRPr="001A2227" w:rsidRDefault="00F75338" w:rsidP="00F75338">
      <w:pPr>
        <w:jc w:val="center"/>
        <w:rPr>
          <w:b/>
          <w:color w:val="000000"/>
          <w:sz w:val="22"/>
          <w:szCs w:val="22"/>
        </w:rPr>
      </w:pPr>
      <w:r w:rsidRPr="001A2227">
        <w:rPr>
          <w:b/>
          <w:color w:val="000000"/>
          <w:sz w:val="22"/>
          <w:szCs w:val="22"/>
        </w:rPr>
        <w:t>NUMATOMO TEISINIO REGULIAVIMO POVEIKIO VERTINIMO PAŽYM</w:t>
      </w:r>
      <w:r w:rsidR="000A5FF3">
        <w:rPr>
          <w:b/>
          <w:color w:val="000000"/>
          <w:sz w:val="22"/>
          <w:szCs w:val="22"/>
        </w:rPr>
        <w:t>A</w:t>
      </w:r>
    </w:p>
    <w:p w14:paraId="43F4C126" w14:textId="77777777" w:rsidR="00F75338" w:rsidRPr="0082621D" w:rsidRDefault="00F75338" w:rsidP="00F75338">
      <w:pPr>
        <w:rPr>
          <w:b/>
          <w:sz w:val="22"/>
          <w:szCs w:val="22"/>
        </w:rPr>
      </w:pPr>
    </w:p>
    <w:tbl>
      <w:tblPr>
        <w:tblW w:w="0" w:type="auto"/>
        <w:tblLook w:val="00A0" w:firstRow="1" w:lastRow="0" w:firstColumn="1" w:lastColumn="0" w:noHBand="0" w:noVBand="0"/>
      </w:tblPr>
      <w:tblGrid>
        <w:gridCol w:w="2235"/>
        <w:gridCol w:w="7337"/>
      </w:tblGrid>
      <w:tr w:rsidR="00F75338" w:rsidRPr="001A2227" w14:paraId="1DE7EA55" w14:textId="77777777" w:rsidTr="000A5D46">
        <w:tc>
          <w:tcPr>
            <w:tcW w:w="2235" w:type="dxa"/>
            <w:shd w:val="clear" w:color="auto" w:fill="DBE5F1"/>
            <w:hideMark/>
          </w:tcPr>
          <w:p w14:paraId="1FA2A965" w14:textId="77777777" w:rsidR="00F75338" w:rsidRPr="001A2227" w:rsidRDefault="00F75338" w:rsidP="000A5D46">
            <w:pPr>
              <w:rPr>
                <w:sz w:val="22"/>
                <w:szCs w:val="22"/>
                <w:shd w:val="clear" w:color="auto" w:fill="DBE5F1"/>
              </w:rPr>
            </w:pPr>
            <w:r w:rsidRPr="001A2227">
              <w:rPr>
                <w:b/>
                <w:sz w:val="22"/>
                <w:szCs w:val="22"/>
                <w:shd w:val="clear" w:color="auto" w:fill="DBE5F1"/>
              </w:rPr>
              <w:t>Projekto pavadinimas</w:t>
            </w:r>
          </w:p>
        </w:tc>
        <w:tc>
          <w:tcPr>
            <w:tcW w:w="7337" w:type="dxa"/>
            <w:shd w:val="clear" w:color="auto" w:fill="DBE5F1"/>
          </w:tcPr>
          <w:p w14:paraId="3E495252" w14:textId="5E3E0852" w:rsidR="00F75338" w:rsidRPr="001A2227" w:rsidRDefault="00A839F1" w:rsidP="000A5D46">
            <w:pPr>
              <w:jc w:val="both"/>
              <w:rPr>
                <w:sz w:val="22"/>
                <w:szCs w:val="22"/>
              </w:rPr>
            </w:pPr>
            <w:r w:rsidRPr="00D41AD9">
              <w:t>Lietuvos Respublikos elektros energetikos įstatymo Nr. VIII-1881 pakeitimo įstatymo projektas</w:t>
            </w:r>
            <w:r w:rsidR="002F351D" w:rsidRPr="00D41AD9">
              <w:t xml:space="preserve"> (toliau – EEĮ projektas)</w:t>
            </w:r>
            <w:r w:rsidRPr="00D41AD9">
              <w:t>, Lietuvos Respublikos atsinaujinančių išteklių energetikos įstatymo Nr. XI-1375</w:t>
            </w:r>
            <w:r w:rsidRPr="00D41AD9">
              <w:rPr>
                <w:caps/>
              </w:rPr>
              <w:t xml:space="preserve"> 2, 3, 14, 20, 20</w:t>
            </w:r>
            <w:r w:rsidRPr="00D41AD9">
              <w:rPr>
                <w:caps/>
                <w:vertAlign w:val="superscript"/>
              </w:rPr>
              <w:t>2</w:t>
            </w:r>
            <w:r w:rsidRPr="00D41AD9">
              <w:rPr>
                <w:caps/>
              </w:rPr>
              <w:t xml:space="preserve">, 22 </w:t>
            </w:r>
            <w:r w:rsidRPr="00D41AD9">
              <w:t>ir 52 straipsnių ir priedo pakeitimo įstatymo projekt</w:t>
            </w:r>
            <w:r w:rsidR="00687C08" w:rsidRPr="00D41AD9">
              <w:t>as,</w:t>
            </w:r>
            <w:r w:rsidRPr="00D41AD9">
              <w:rPr>
                <w:caps/>
              </w:rPr>
              <w:t xml:space="preserve"> </w:t>
            </w:r>
            <w:r w:rsidR="00882D64" w:rsidRPr="00D41AD9">
              <w:rPr>
                <w:bCs/>
              </w:rPr>
              <w:t>Lietuvos Respublikos energijos išteklių rinkos įstatymo Nr. XI-2023 1, 2, 3, 4, 5, 6, 7, 8, 9, 10, 11, 12, 13, 14, 16, 17, 23, 24, 28, 28</w:t>
            </w:r>
            <w:r w:rsidR="00882D64" w:rsidRPr="00D41AD9">
              <w:rPr>
                <w:bCs/>
                <w:vertAlign w:val="superscript"/>
              </w:rPr>
              <w:t>1</w:t>
            </w:r>
            <w:r w:rsidR="00882D64" w:rsidRPr="00D41AD9">
              <w:rPr>
                <w:bCs/>
              </w:rPr>
              <w:t xml:space="preserve">, 29 ir 30 straipsnių pakeitimo ir septintojo skirsnio pripažinimo netekusiu galios įstatymo </w:t>
            </w:r>
            <w:r w:rsidRPr="00D41AD9">
              <w:t>projekt</w:t>
            </w:r>
            <w:r w:rsidR="00687C08" w:rsidRPr="00D41AD9">
              <w:t>as,</w:t>
            </w:r>
            <w:r w:rsidRPr="00D41AD9">
              <w:t xml:space="preserve"> Lietuvos Respublikos energetikos įstatymo Nr. IX-884 </w:t>
            </w:r>
            <w:r w:rsidR="00942115" w:rsidRPr="00D41AD9">
              <w:rPr>
                <w:bCs/>
              </w:rPr>
              <w:t xml:space="preserve">2, 5, 6, 8, 14, </w:t>
            </w:r>
            <w:r w:rsidR="00117F35">
              <w:rPr>
                <w:bCs/>
              </w:rPr>
              <w:t>16</w:t>
            </w:r>
            <w:r w:rsidR="00942115" w:rsidRPr="00D41AD9">
              <w:rPr>
                <w:bCs/>
              </w:rPr>
              <w:t>, 26, 30</w:t>
            </w:r>
            <w:r w:rsidR="005712C4">
              <w:rPr>
                <w:bCs/>
              </w:rPr>
              <w:t xml:space="preserve"> ir</w:t>
            </w:r>
            <w:r w:rsidR="00942115" w:rsidRPr="00D41AD9">
              <w:rPr>
                <w:bCs/>
              </w:rPr>
              <w:t xml:space="preserve"> 31 straipsnių ir priedo pakeitimo įstatymo</w:t>
            </w:r>
            <w:r w:rsidR="00C229C4" w:rsidRPr="00D41AD9">
              <w:rPr>
                <w:bCs/>
              </w:rPr>
              <w:t xml:space="preserve"> projektas</w:t>
            </w:r>
            <w:r w:rsidR="00955FB9">
              <w:rPr>
                <w:bCs/>
              </w:rPr>
              <w:t xml:space="preserve">, </w:t>
            </w:r>
            <w:r w:rsidR="00955FB9" w:rsidRPr="00955FB9">
              <w:t xml:space="preserve">Lietuvos Respublikos elektros energetikos įstatymo </w:t>
            </w:r>
            <w:r w:rsidR="00955FB9" w:rsidRPr="00955FB9">
              <w:rPr>
                <w:caps/>
                <w:szCs w:val="24"/>
                <w:lang w:eastAsia="lt-LT"/>
              </w:rPr>
              <w:t>N</w:t>
            </w:r>
            <w:r w:rsidR="00955FB9" w:rsidRPr="00955FB9">
              <w:rPr>
                <w:szCs w:val="24"/>
                <w:lang w:eastAsia="lt-LT"/>
              </w:rPr>
              <w:t>r</w:t>
            </w:r>
            <w:r w:rsidR="00955FB9" w:rsidRPr="00955FB9">
              <w:rPr>
                <w:caps/>
                <w:szCs w:val="24"/>
                <w:lang w:eastAsia="lt-LT"/>
              </w:rPr>
              <w:t xml:space="preserve">. VIII-1881 2, 7, 9, 38, 39, 40, 41, 42, 43, 44, 46, 47, 49, 51, 52, 59, 60, 61, 67 </w:t>
            </w:r>
            <w:r w:rsidR="00955FB9" w:rsidRPr="00955FB9">
              <w:rPr>
                <w:szCs w:val="24"/>
                <w:lang w:eastAsia="lt-LT"/>
              </w:rPr>
              <w:t>ir</w:t>
            </w:r>
            <w:r w:rsidR="00955FB9" w:rsidRPr="00955FB9">
              <w:rPr>
                <w:caps/>
                <w:szCs w:val="24"/>
                <w:lang w:eastAsia="lt-LT"/>
              </w:rPr>
              <w:t xml:space="preserve"> 68 </w:t>
            </w:r>
            <w:r w:rsidR="00955FB9" w:rsidRPr="00955FB9">
              <w:rPr>
                <w:szCs w:val="24"/>
                <w:lang w:eastAsia="lt-LT"/>
              </w:rPr>
              <w:t xml:space="preserve">straipsnių pakeitimo įstatymo </w:t>
            </w:r>
            <w:r w:rsidR="00955FB9" w:rsidRPr="00955FB9">
              <w:rPr>
                <w:caps/>
                <w:szCs w:val="24"/>
                <w:lang w:eastAsia="lt-LT"/>
              </w:rPr>
              <w:t>N</w:t>
            </w:r>
            <w:r w:rsidR="00955FB9" w:rsidRPr="00955FB9">
              <w:rPr>
                <w:sz w:val="22"/>
                <w:szCs w:val="22"/>
                <w:lang w:eastAsia="lt-LT"/>
              </w:rPr>
              <w:t>r</w:t>
            </w:r>
            <w:r w:rsidR="00955FB9" w:rsidRPr="00955FB9">
              <w:rPr>
                <w:caps/>
                <w:szCs w:val="24"/>
                <w:lang w:eastAsia="lt-LT"/>
              </w:rPr>
              <w:t xml:space="preserve">. XIII-2900 11 </w:t>
            </w:r>
            <w:r w:rsidR="00955FB9" w:rsidRPr="00955FB9">
              <w:rPr>
                <w:szCs w:val="24"/>
                <w:lang w:eastAsia="lt-LT"/>
              </w:rPr>
              <w:t xml:space="preserve">straipsnio pakeitimo </w:t>
            </w:r>
            <w:r w:rsidR="00955FB9" w:rsidRPr="00955FB9">
              <w:t>įstatymo projekt</w:t>
            </w:r>
            <w:r w:rsidR="00955FB9">
              <w:t>as</w:t>
            </w:r>
            <w:r w:rsidRPr="00D41AD9">
              <w:t xml:space="preserve"> ir Lietuvos Respublikos geležinkelių transporto kodekso 30</w:t>
            </w:r>
            <w:r w:rsidRPr="00D41AD9">
              <w:rPr>
                <w:vertAlign w:val="superscript"/>
              </w:rPr>
              <w:t>3</w:t>
            </w:r>
            <w:r w:rsidRPr="00D41AD9">
              <w:t xml:space="preserve"> ir 30</w:t>
            </w:r>
            <w:r w:rsidRPr="00D41AD9">
              <w:rPr>
                <w:vertAlign w:val="superscript"/>
              </w:rPr>
              <w:t>4</w:t>
            </w:r>
            <w:r w:rsidRPr="00D41AD9">
              <w:t xml:space="preserve"> straipsnių pakeitimo įstatymo projekt</w:t>
            </w:r>
            <w:r w:rsidR="00C229C4" w:rsidRPr="00D41AD9">
              <w:t>as</w:t>
            </w:r>
            <w:r w:rsidRPr="00D41AD9">
              <w:t xml:space="preserve"> </w:t>
            </w:r>
            <w:r w:rsidR="00CA4BE3" w:rsidRPr="00D41AD9">
              <w:t>(toliau visi kartu – Įstatymų projektai)</w:t>
            </w:r>
          </w:p>
        </w:tc>
      </w:tr>
    </w:tbl>
    <w:p w14:paraId="651590D9" w14:textId="77777777" w:rsidR="00F75338" w:rsidRPr="001A2227" w:rsidRDefault="00F75338" w:rsidP="00F75338">
      <w:pPr>
        <w:rPr>
          <w:sz w:val="22"/>
          <w:szCs w:val="22"/>
        </w:rPr>
      </w:pPr>
    </w:p>
    <w:tbl>
      <w:tblPr>
        <w:tblW w:w="0" w:type="auto"/>
        <w:tblLook w:val="00A0" w:firstRow="1" w:lastRow="0" w:firstColumn="1" w:lastColumn="0" w:noHBand="0" w:noVBand="0"/>
      </w:tblPr>
      <w:tblGrid>
        <w:gridCol w:w="2235"/>
        <w:gridCol w:w="7337"/>
      </w:tblGrid>
      <w:tr w:rsidR="00F75338" w:rsidRPr="001A2227" w14:paraId="544411E7" w14:textId="77777777" w:rsidTr="000A5D46">
        <w:tc>
          <w:tcPr>
            <w:tcW w:w="2235" w:type="dxa"/>
            <w:shd w:val="clear" w:color="auto" w:fill="DBE5F1"/>
            <w:hideMark/>
          </w:tcPr>
          <w:p w14:paraId="0762CA19" w14:textId="77777777" w:rsidR="00F75338" w:rsidRPr="001A2227" w:rsidRDefault="00F75338" w:rsidP="000A5D46">
            <w:pPr>
              <w:rPr>
                <w:sz w:val="22"/>
                <w:szCs w:val="22"/>
              </w:rPr>
            </w:pPr>
            <w:r w:rsidRPr="001A2227">
              <w:rPr>
                <w:b/>
                <w:sz w:val="22"/>
                <w:szCs w:val="22"/>
                <w:shd w:val="clear" w:color="auto" w:fill="DBE5F1"/>
              </w:rPr>
              <w:t>Projekto rengėjas</w:t>
            </w:r>
          </w:p>
        </w:tc>
        <w:tc>
          <w:tcPr>
            <w:tcW w:w="7337" w:type="dxa"/>
            <w:shd w:val="clear" w:color="auto" w:fill="DBE5F1"/>
            <w:hideMark/>
          </w:tcPr>
          <w:p w14:paraId="73EFDED2" w14:textId="5C01657C" w:rsidR="00F75338" w:rsidRPr="001A2227" w:rsidRDefault="009A002A" w:rsidP="000A5D46">
            <w:pPr>
              <w:jc w:val="both"/>
              <w:rPr>
                <w:b/>
                <w:sz w:val="22"/>
                <w:szCs w:val="22"/>
              </w:rPr>
            </w:pPr>
            <w:r w:rsidRPr="00AD3937">
              <w:rPr>
                <w:szCs w:val="24"/>
              </w:rPr>
              <w:t>Lietuvos Respublikos energetikos ministerija</w:t>
            </w:r>
          </w:p>
        </w:tc>
      </w:tr>
    </w:tbl>
    <w:p w14:paraId="526FAF3F" w14:textId="77777777" w:rsidR="00F75338" w:rsidRPr="001A2227" w:rsidRDefault="00F75338" w:rsidP="00F75338">
      <w:pPr>
        <w:rPr>
          <w:sz w:val="22"/>
          <w:szCs w:val="22"/>
        </w:rPr>
      </w:pPr>
    </w:p>
    <w:tbl>
      <w:tblPr>
        <w:tblW w:w="0" w:type="auto"/>
        <w:tblLook w:val="00A0" w:firstRow="1" w:lastRow="0" w:firstColumn="1" w:lastColumn="0" w:noHBand="0" w:noVBand="0"/>
      </w:tblPr>
      <w:tblGrid>
        <w:gridCol w:w="2235"/>
        <w:gridCol w:w="7337"/>
      </w:tblGrid>
      <w:tr w:rsidR="00F75338" w:rsidRPr="001A2227" w14:paraId="5CB4DFC6" w14:textId="77777777" w:rsidTr="000A5D46">
        <w:tc>
          <w:tcPr>
            <w:tcW w:w="2235" w:type="dxa"/>
            <w:shd w:val="clear" w:color="auto" w:fill="DBE5F1"/>
            <w:hideMark/>
          </w:tcPr>
          <w:p w14:paraId="21A2E60C" w14:textId="77777777" w:rsidR="00F75338" w:rsidRPr="001A2227" w:rsidRDefault="00F75338" w:rsidP="000A5D46">
            <w:pPr>
              <w:rPr>
                <w:b/>
                <w:sz w:val="22"/>
                <w:szCs w:val="22"/>
              </w:rPr>
            </w:pPr>
            <w:r w:rsidRPr="001A2227">
              <w:rPr>
                <w:b/>
                <w:sz w:val="22"/>
                <w:szCs w:val="22"/>
              </w:rPr>
              <w:t>Projekto tikslas</w:t>
            </w:r>
          </w:p>
        </w:tc>
        <w:tc>
          <w:tcPr>
            <w:tcW w:w="7337" w:type="dxa"/>
            <w:shd w:val="clear" w:color="auto" w:fill="DBE5F1"/>
            <w:hideMark/>
          </w:tcPr>
          <w:p w14:paraId="01600BE4" w14:textId="2524D599" w:rsidR="00F75338" w:rsidRPr="00C73495" w:rsidRDefault="00AC31E6" w:rsidP="00AC31E6">
            <w:pPr>
              <w:pStyle w:val="Style32"/>
              <w:widowControl/>
              <w:tabs>
                <w:tab w:val="left" w:pos="0"/>
              </w:tabs>
              <w:spacing w:line="240" w:lineRule="auto"/>
              <w:ind w:firstLine="0"/>
              <w:rPr>
                <w:bCs/>
              </w:rPr>
            </w:pPr>
            <w:r>
              <w:rPr>
                <w:bCs/>
              </w:rPr>
              <w:t>Į</w:t>
            </w:r>
            <w:r w:rsidR="00C73495" w:rsidRPr="00E5609F">
              <w:rPr>
                <w:bCs/>
              </w:rPr>
              <w:t xml:space="preserve">statymų </w:t>
            </w:r>
            <w:r w:rsidR="00C73495" w:rsidRPr="00923C52">
              <w:rPr>
                <w:bCs/>
              </w:rPr>
              <w:t>p</w:t>
            </w:r>
            <w:r w:rsidR="00C73495" w:rsidRPr="00923C52">
              <w:t>rojektai</w:t>
            </w:r>
            <w:r w:rsidR="00C73495">
              <w:t>s</w:t>
            </w:r>
            <w:r w:rsidR="00C73495" w:rsidRPr="00923C52">
              <w:t xml:space="preserve"> </w:t>
            </w:r>
            <w:r w:rsidR="00C73495" w:rsidRPr="007310A0">
              <w:t>siekiama visa apimtimi perkelti į Lietuvos Respublikos nacionalinę teisę</w:t>
            </w:r>
            <w:r w:rsidR="00C73495" w:rsidRPr="00E5609F">
              <w:t xml:space="preserve"> </w:t>
            </w:r>
            <w:r w:rsidR="00040060" w:rsidRPr="00E5609F">
              <w:t>2019 m. birželio 5 d.</w:t>
            </w:r>
            <w:r w:rsidR="00040060">
              <w:t xml:space="preserve"> priimt</w:t>
            </w:r>
            <w:r w:rsidR="00720871">
              <w:t>os</w:t>
            </w:r>
            <w:r w:rsidR="00040060">
              <w:t xml:space="preserve"> </w:t>
            </w:r>
            <w:r w:rsidR="00040060" w:rsidRPr="00E5609F">
              <w:t>2019 m. birželio 5 d.</w:t>
            </w:r>
            <w:r w:rsidR="00040060">
              <w:t xml:space="preserve"> </w:t>
            </w:r>
            <w:r w:rsidR="00040060" w:rsidRPr="00E5609F">
              <w:t xml:space="preserve">Europos Parlamento ir Tarybos direktyvos (ES) 2019/944 dėl elektros energijos vidaus rinkos bendrųjų taisyklių, kuria iš dalies keičiama Direktyva </w:t>
            </w:r>
            <w:bookmarkStart w:id="0" w:name="_Hlk48826177"/>
            <w:r w:rsidR="00040060" w:rsidRPr="00E5609F">
              <w:t xml:space="preserve">2012/27/ES </w:t>
            </w:r>
            <w:bookmarkEnd w:id="0"/>
            <w:r w:rsidR="00040060" w:rsidRPr="00E5609F">
              <w:t>(toliau – Direktyva)</w:t>
            </w:r>
            <w:r w:rsidR="00827E04">
              <w:t>,</w:t>
            </w:r>
            <w:r w:rsidR="00040060">
              <w:t xml:space="preserve"> </w:t>
            </w:r>
            <w:r w:rsidR="00C73495" w:rsidRPr="00E5609F">
              <w:t xml:space="preserve">nuostatas, kad jos būtų tinkamai įgyvendintos, </w:t>
            </w:r>
            <w:r w:rsidR="00C73495">
              <w:t xml:space="preserve">ir </w:t>
            </w:r>
            <w:r w:rsidR="00C73495" w:rsidRPr="007310A0">
              <w:t>užtikrinti Lietuvos Respublikos nacionalinės teisės atitiktį</w:t>
            </w:r>
            <w:r w:rsidR="00C73495" w:rsidRPr="00E5609F">
              <w:t xml:space="preserve"> </w:t>
            </w:r>
            <w:r w:rsidR="00A912B4" w:rsidRPr="00E5609F">
              <w:t>2019 m. birželio 5 d.</w:t>
            </w:r>
            <w:r w:rsidR="00A912B4">
              <w:t xml:space="preserve"> priimt</w:t>
            </w:r>
            <w:r w:rsidR="00D91E6E">
              <w:t>o</w:t>
            </w:r>
            <w:r w:rsidR="00A912B4">
              <w:t xml:space="preserve"> </w:t>
            </w:r>
            <w:r w:rsidR="00A912B4" w:rsidRPr="00E5609F">
              <w:t>2019 m. birželio 5 d. Europos Parlamento ir Tarybos reglament</w:t>
            </w:r>
            <w:r w:rsidR="00D91E6E">
              <w:t>o</w:t>
            </w:r>
            <w:r w:rsidR="00A912B4" w:rsidRPr="00E5609F">
              <w:t xml:space="preserve"> (ES) 2019/943 dėl elektros energijos vidaus rinkos </w:t>
            </w:r>
            <w:r w:rsidR="00C73495" w:rsidRPr="00E5609F">
              <w:t>nuostat</w:t>
            </w:r>
            <w:r w:rsidR="00C73495">
              <w:t>oms ir jau taikomų Europos Komisijos</w:t>
            </w:r>
            <w:r w:rsidR="00C73495" w:rsidRPr="00E5609F">
              <w:t xml:space="preserve"> reglamentų –</w:t>
            </w:r>
            <w:r w:rsidR="00C73495">
              <w:t>vadinamų</w:t>
            </w:r>
            <w:r w:rsidR="00D91E6E">
              <w:t>jų</w:t>
            </w:r>
            <w:r w:rsidR="00C73495">
              <w:t xml:space="preserve"> </w:t>
            </w:r>
            <w:r w:rsidR="00610157">
              <w:t xml:space="preserve">Europos Sąjungos (toliau – </w:t>
            </w:r>
            <w:r w:rsidR="00C73495">
              <w:t>ES</w:t>
            </w:r>
            <w:r w:rsidR="00610157">
              <w:t>)</w:t>
            </w:r>
            <w:r w:rsidR="00C73495">
              <w:t xml:space="preserve"> elektros tinklo</w:t>
            </w:r>
            <w:r w:rsidR="00C73495" w:rsidRPr="00E5609F">
              <w:t xml:space="preserve"> kodeksų</w:t>
            </w:r>
            <w:r w:rsidR="00C73495">
              <w:rPr>
                <w:rStyle w:val="Puslapioinaosnuoroda"/>
              </w:rPr>
              <w:footnoteReference w:id="1"/>
            </w:r>
            <w:r w:rsidR="00DF0AF0">
              <w:t xml:space="preserve"> </w:t>
            </w:r>
            <w:r w:rsidR="00FD3569">
              <w:t xml:space="preserve">– </w:t>
            </w:r>
            <w:r w:rsidR="00C73495">
              <w:rPr>
                <w:bCs/>
              </w:rPr>
              <w:t>nuostatoms, taip pat šių nuostatų tinkamą taikymą ir įgyvendinimą.</w:t>
            </w:r>
          </w:p>
        </w:tc>
      </w:tr>
    </w:tbl>
    <w:p w14:paraId="21F9A6BE" w14:textId="77777777" w:rsidR="00F75338" w:rsidRPr="001A2227" w:rsidRDefault="00F75338" w:rsidP="00F75338">
      <w:pPr>
        <w:rPr>
          <w:sz w:val="22"/>
          <w:szCs w:val="22"/>
        </w:rPr>
      </w:pPr>
    </w:p>
    <w:tbl>
      <w:tblPr>
        <w:tblW w:w="0" w:type="auto"/>
        <w:tblLook w:val="00A0" w:firstRow="1" w:lastRow="0" w:firstColumn="1" w:lastColumn="0" w:noHBand="0" w:noVBand="0"/>
      </w:tblPr>
      <w:tblGrid>
        <w:gridCol w:w="2268"/>
        <w:gridCol w:w="7230"/>
      </w:tblGrid>
      <w:tr w:rsidR="00F75338" w:rsidRPr="001A2227" w14:paraId="0A20B8C5" w14:textId="77777777" w:rsidTr="001F2B40">
        <w:trPr>
          <w:trHeight w:val="415"/>
        </w:trPr>
        <w:tc>
          <w:tcPr>
            <w:tcW w:w="2268" w:type="dxa"/>
            <w:shd w:val="clear" w:color="auto" w:fill="DBE5F1"/>
          </w:tcPr>
          <w:p w14:paraId="017E96FA" w14:textId="77777777" w:rsidR="00F75338" w:rsidRPr="001A2227" w:rsidRDefault="00F75338" w:rsidP="000A5D46">
            <w:pPr>
              <w:rPr>
                <w:sz w:val="22"/>
                <w:szCs w:val="22"/>
              </w:rPr>
            </w:pPr>
          </w:p>
        </w:tc>
        <w:tc>
          <w:tcPr>
            <w:tcW w:w="7230" w:type="dxa"/>
            <w:shd w:val="clear" w:color="auto" w:fill="DBE5F1"/>
            <w:hideMark/>
          </w:tcPr>
          <w:p w14:paraId="7072A106" w14:textId="77777777" w:rsidR="00F75338" w:rsidRPr="001A2227" w:rsidRDefault="00F75338" w:rsidP="000A5D46">
            <w:pPr>
              <w:jc w:val="center"/>
              <w:rPr>
                <w:b/>
                <w:sz w:val="22"/>
                <w:szCs w:val="22"/>
              </w:rPr>
            </w:pPr>
            <w:r w:rsidRPr="001A2227">
              <w:rPr>
                <w:b/>
                <w:sz w:val="22"/>
                <w:szCs w:val="22"/>
              </w:rPr>
              <w:t xml:space="preserve">Siūlomo projekto poveikio įvertinimas </w:t>
            </w:r>
          </w:p>
          <w:p w14:paraId="789869D3" w14:textId="77777777" w:rsidR="00F75338" w:rsidRPr="001A2227" w:rsidRDefault="00F75338" w:rsidP="000A5D46">
            <w:pPr>
              <w:jc w:val="center"/>
              <w:rPr>
                <w:b/>
                <w:sz w:val="22"/>
                <w:szCs w:val="22"/>
              </w:rPr>
            </w:pPr>
            <w:r w:rsidRPr="001A2227">
              <w:rPr>
                <w:b/>
                <w:sz w:val="22"/>
                <w:szCs w:val="22"/>
              </w:rPr>
              <w:t>(</w:t>
            </w:r>
            <w:r w:rsidRPr="001A2227">
              <w:rPr>
                <w:b/>
                <w:bCs/>
                <w:sz w:val="22"/>
                <w:szCs w:val="22"/>
              </w:rPr>
              <w:t>teigiamos ir (ar) neigiamos pasekmės)*</w:t>
            </w:r>
          </w:p>
        </w:tc>
      </w:tr>
    </w:tbl>
    <w:p w14:paraId="245D0D73" w14:textId="77777777" w:rsidR="00F75338" w:rsidRPr="001A2227" w:rsidRDefault="00F75338" w:rsidP="00F75338">
      <w:pPr>
        <w:rPr>
          <w:sz w:val="22"/>
          <w:szCs w:val="22"/>
        </w:rPr>
      </w:pPr>
    </w:p>
    <w:tbl>
      <w:tblPr>
        <w:tblW w:w="0" w:type="auto"/>
        <w:tblLook w:val="00A0" w:firstRow="1" w:lastRow="0" w:firstColumn="1" w:lastColumn="0" w:noHBand="0" w:noVBand="0"/>
      </w:tblPr>
      <w:tblGrid>
        <w:gridCol w:w="2235"/>
        <w:gridCol w:w="7263"/>
      </w:tblGrid>
      <w:tr w:rsidR="00F75338" w:rsidRPr="001A2227" w14:paraId="32E243F8" w14:textId="77777777" w:rsidTr="00837126">
        <w:tc>
          <w:tcPr>
            <w:tcW w:w="2235" w:type="dxa"/>
            <w:shd w:val="clear" w:color="auto" w:fill="DBE5F1"/>
          </w:tcPr>
          <w:p w14:paraId="20D9AAE1" w14:textId="77777777" w:rsidR="00F75338" w:rsidRPr="001A2227" w:rsidRDefault="00F75338" w:rsidP="000A5D46">
            <w:pPr>
              <w:rPr>
                <w:b/>
                <w:sz w:val="22"/>
                <w:szCs w:val="22"/>
              </w:rPr>
            </w:pPr>
            <w:r w:rsidRPr="001A2227">
              <w:rPr>
                <w:b/>
                <w:sz w:val="22"/>
                <w:szCs w:val="22"/>
              </w:rPr>
              <w:t xml:space="preserve">Poveikis atitinkamai </w:t>
            </w:r>
          </w:p>
          <w:p w14:paraId="597D32C2" w14:textId="77777777" w:rsidR="00F75338" w:rsidRPr="001A2227" w:rsidRDefault="00F75338" w:rsidP="000A5D46">
            <w:pPr>
              <w:rPr>
                <w:b/>
                <w:sz w:val="22"/>
                <w:szCs w:val="22"/>
              </w:rPr>
            </w:pPr>
            <w:r w:rsidRPr="001A2227">
              <w:rPr>
                <w:b/>
                <w:sz w:val="22"/>
                <w:szCs w:val="22"/>
              </w:rPr>
              <w:t>sričiai</w:t>
            </w:r>
          </w:p>
        </w:tc>
        <w:tc>
          <w:tcPr>
            <w:tcW w:w="7263" w:type="dxa"/>
          </w:tcPr>
          <w:p w14:paraId="42B425D9" w14:textId="4F5E5904" w:rsidR="001123FB" w:rsidRPr="00AD3937" w:rsidRDefault="001123FB" w:rsidP="001123FB">
            <w:pPr>
              <w:jc w:val="both"/>
              <w:rPr>
                <w:szCs w:val="24"/>
              </w:rPr>
            </w:pPr>
            <w:r w:rsidRPr="00AD3937">
              <w:rPr>
                <w:szCs w:val="24"/>
              </w:rPr>
              <w:t>Sritis: elektros energetikos sektori</w:t>
            </w:r>
            <w:r w:rsidR="00E77409">
              <w:rPr>
                <w:szCs w:val="24"/>
              </w:rPr>
              <w:t>aus</w:t>
            </w:r>
            <w:r w:rsidR="002A3591">
              <w:rPr>
                <w:szCs w:val="24"/>
              </w:rPr>
              <w:t xml:space="preserve"> teisinis reguliavimas.</w:t>
            </w:r>
          </w:p>
          <w:p w14:paraId="55369842" w14:textId="0F291734" w:rsidR="00E74E1A" w:rsidRPr="0035056B" w:rsidRDefault="00E74E1A" w:rsidP="00E74E1A">
            <w:pPr>
              <w:pStyle w:val="Style32"/>
              <w:tabs>
                <w:tab w:val="left" w:pos="720"/>
              </w:tabs>
              <w:ind w:firstLine="313"/>
            </w:pPr>
            <w:r w:rsidRPr="0035056B">
              <w:t>Įsigaliojus priimtiems Įstatymų projektams ir užtikrinus jų tinkamą įgyvendinimą</w:t>
            </w:r>
            <w:r w:rsidR="001F2B12">
              <w:t>,</w:t>
            </w:r>
            <w:r w:rsidRPr="0035056B">
              <w:t xml:space="preserve"> vadovaujantis įstatymų ir jų įgyvendinamųjų teisės aktų reikalavimais, bus pasiektos šios naudos:</w:t>
            </w:r>
          </w:p>
          <w:p w14:paraId="2A7C07E0" w14:textId="77777777" w:rsidR="00E74E1A" w:rsidRPr="0035056B" w:rsidRDefault="00E74E1A" w:rsidP="00E74E1A">
            <w:pPr>
              <w:pStyle w:val="Style32"/>
              <w:numPr>
                <w:ilvl w:val="0"/>
                <w:numId w:val="2"/>
              </w:numPr>
              <w:tabs>
                <w:tab w:val="left" w:pos="454"/>
              </w:tabs>
              <w:spacing w:line="240" w:lineRule="auto"/>
              <w:ind w:left="0" w:firstLine="313"/>
            </w:pPr>
            <w:r w:rsidRPr="0035056B">
              <w:t xml:space="preserve">užtikrinta Lietuvos Respublikos nacionalinių teisės aktų atitiktis ES Švarios energijos paketo (angl. </w:t>
            </w:r>
            <w:proofErr w:type="spellStart"/>
            <w:r w:rsidRPr="0035056B">
              <w:rPr>
                <w:i/>
                <w:iCs/>
              </w:rPr>
              <w:t>Clean</w:t>
            </w:r>
            <w:proofErr w:type="spellEnd"/>
            <w:r w:rsidRPr="0035056B">
              <w:rPr>
                <w:i/>
                <w:iCs/>
              </w:rPr>
              <w:t xml:space="preserve"> </w:t>
            </w:r>
            <w:proofErr w:type="spellStart"/>
            <w:r w:rsidRPr="0035056B">
              <w:rPr>
                <w:i/>
                <w:iCs/>
              </w:rPr>
              <w:t>Energy</w:t>
            </w:r>
            <w:proofErr w:type="spellEnd"/>
            <w:r w:rsidRPr="0035056B">
              <w:rPr>
                <w:i/>
                <w:iCs/>
              </w:rPr>
              <w:t xml:space="preserve"> </w:t>
            </w:r>
            <w:proofErr w:type="spellStart"/>
            <w:r w:rsidRPr="0035056B">
              <w:rPr>
                <w:i/>
                <w:iCs/>
              </w:rPr>
              <w:t>Package</w:t>
            </w:r>
            <w:proofErr w:type="spellEnd"/>
            <w:r w:rsidRPr="0035056B">
              <w:t xml:space="preserve">) teisės aktų ir ES elektros tinklo kodeksų reikalavimams, privalomai taikomiems visose ES </w:t>
            </w:r>
            <w:r w:rsidRPr="0035056B">
              <w:lastRenderedPageBreak/>
              <w:t>valstybėse narėse;</w:t>
            </w:r>
          </w:p>
          <w:p w14:paraId="7346E56D" w14:textId="77777777" w:rsidR="00E74E1A" w:rsidRPr="0035056B" w:rsidRDefault="00E74E1A" w:rsidP="00E74E1A">
            <w:pPr>
              <w:pStyle w:val="Style32"/>
              <w:numPr>
                <w:ilvl w:val="0"/>
                <w:numId w:val="2"/>
              </w:numPr>
              <w:tabs>
                <w:tab w:val="left" w:pos="454"/>
              </w:tabs>
              <w:spacing w:line="240" w:lineRule="auto"/>
              <w:ind w:left="0" w:firstLine="313"/>
            </w:pPr>
            <w:r w:rsidRPr="0035056B">
              <w:t>nuoseklus Direktyvos perkėlimas į Lietuvos Respublikos nacionalinę teisę ir sistemingas Reglamento 2019/943 bei ES elektros tinklo kodeksų įgyvendinimas užtikrins elektros energetikos sektoriaus teisinio reguliavimo aiškumą, nuoseklumą ir jo taikymo efektyvumą sektoriaus valdymo srityje veikiančių valstybės institucijų, tinklų operatorių ir rinkos dalyvių veikloje bei jų tarpusavio santykiuose;</w:t>
            </w:r>
          </w:p>
          <w:p w14:paraId="3707ADF2" w14:textId="0D50D250" w:rsidR="00923FC0" w:rsidRDefault="00B45B75" w:rsidP="00B45B75">
            <w:pPr>
              <w:pStyle w:val="Style32"/>
              <w:numPr>
                <w:ilvl w:val="0"/>
                <w:numId w:val="2"/>
              </w:numPr>
              <w:tabs>
                <w:tab w:val="left" w:pos="454"/>
              </w:tabs>
              <w:spacing w:line="240" w:lineRule="auto"/>
              <w:ind w:left="0" w:firstLine="313"/>
            </w:pPr>
            <w:r w:rsidRPr="0035056B">
              <w:t>nuoseklus teisinis pagrindas perdavimo sistemos operatoriaus dalyvavimui tarpsisteminėse platformose ir regioniniuose elektros energijos rinkos integravimo procesuose sudarys sąlygas geriau pasirengti Lietuvos Respublikos elektros energetikos sistemos sujungimui su kontinentinės Europos elektros tinklais darbui sinchroniniu režimu ir, įvykus tokiam sujungimui 2025 m</w:t>
            </w:r>
            <w:r w:rsidR="00C82B0C">
              <w:t>etais</w:t>
            </w:r>
            <w:r w:rsidRPr="0035056B">
              <w:t xml:space="preserve">, </w:t>
            </w:r>
            <w:r w:rsidR="00AB428F" w:rsidRPr="0035056B">
              <w:t>užtikrin</w:t>
            </w:r>
            <w:r w:rsidR="00AB428F">
              <w:t>s</w:t>
            </w:r>
            <w:r w:rsidR="00AB428F" w:rsidRPr="0035056B">
              <w:t xml:space="preserve"> </w:t>
            </w:r>
            <w:r w:rsidRPr="0035056B">
              <w:t>visapusį sistemos integralumą ES sistemose, taip užbaigiant valstybės energetinės nepriklausomybės kūrimo procesą</w:t>
            </w:r>
            <w:r w:rsidR="00C55C78">
              <w:t>;</w:t>
            </w:r>
          </w:p>
          <w:p w14:paraId="30655B15" w14:textId="313AABBC" w:rsidR="00B45B75" w:rsidRPr="0035056B" w:rsidRDefault="00923FC0" w:rsidP="00B45B75">
            <w:pPr>
              <w:pStyle w:val="Style32"/>
              <w:numPr>
                <w:ilvl w:val="0"/>
                <w:numId w:val="2"/>
              </w:numPr>
              <w:tabs>
                <w:tab w:val="left" w:pos="454"/>
              </w:tabs>
              <w:spacing w:line="240" w:lineRule="auto"/>
              <w:ind w:left="0" w:firstLine="313"/>
            </w:pPr>
            <w:r>
              <w:rPr>
                <w:color w:val="000000"/>
              </w:rPr>
              <w:t xml:space="preserve">aiškus ir skaidrus </w:t>
            </w:r>
            <w:r w:rsidRPr="007A14E1">
              <w:rPr>
                <w:bCs/>
              </w:rPr>
              <w:t>energijos kaupimo įrenginių</w:t>
            </w:r>
            <w:r>
              <w:rPr>
                <w:bCs/>
              </w:rPr>
              <w:t xml:space="preserve">, </w:t>
            </w:r>
            <w:r w:rsidRPr="00351D72">
              <w:t>elektromobilių įkrovimo prieigų</w:t>
            </w:r>
            <w:r w:rsidRPr="007A14E1">
              <w:rPr>
                <w:bCs/>
              </w:rPr>
              <w:t xml:space="preserve"> ir vartotojo </w:t>
            </w:r>
            <w:r>
              <w:rPr>
                <w:bCs/>
              </w:rPr>
              <w:t xml:space="preserve">kitų </w:t>
            </w:r>
            <w:r w:rsidRPr="007A14E1">
              <w:rPr>
                <w:bCs/>
              </w:rPr>
              <w:t>elektros įrenginių</w:t>
            </w:r>
            <w:r>
              <w:rPr>
                <w:bCs/>
              </w:rPr>
              <w:t xml:space="preserve"> </w:t>
            </w:r>
            <w:r w:rsidRPr="007A14E1">
              <w:rPr>
                <w:bCs/>
              </w:rPr>
              <w:t>prijungimo prie skirstomųjų tinklų operatorių elektros tinklų teisin</w:t>
            </w:r>
            <w:r>
              <w:rPr>
                <w:bCs/>
              </w:rPr>
              <w:t>is</w:t>
            </w:r>
            <w:r w:rsidRPr="007A14E1">
              <w:rPr>
                <w:bCs/>
              </w:rPr>
              <w:t xml:space="preserve"> reguliavim</w:t>
            </w:r>
            <w:r>
              <w:rPr>
                <w:bCs/>
              </w:rPr>
              <w:t>as;</w:t>
            </w:r>
          </w:p>
          <w:p w14:paraId="33111F15" w14:textId="47000D2D" w:rsidR="00F75338" w:rsidRPr="002A3591" w:rsidRDefault="00B45B75" w:rsidP="002A3591">
            <w:pPr>
              <w:pStyle w:val="Style32"/>
              <w:numPr>
                <w:ilvl w:val="0"/>
                <w:numId w:val="2"/>
              </w:numPr>
              <w:tabs>
                <w:tab w:val="left" w:pos="454"/>
              </w:tabs>
              <w:spacing w:line="240" w:lineRule="auto"/>
              <w:ind w:left="0" w:firstLine="313"/>
            </w:pPr>
            <w:r w:rsidRPr="0035056B">
              <w:t>užtikrintas pažangiausių ir efektyviausių ES teisinio reguliavimo principų, priemonių ir metodų praktinis realizavimas Lietuvos Respublikos elektros energetikos sektoriuje</w:t>
            </w:r>
            <w:r w:rsidR="00260AAD">
              <w:t>,</w:t>
            </w:r>
            <w:r w:rsidRPr="0035056B">
              <w:t xml:space="preserve"> tuo lemiant ne tik elektros energetikos sistemų </w:t>
            </w:r>
            <w:r w:rsidR="00E713FF">
              <w:t>suderintą</w:t>
            </w:r>
            <w:r w:rsidR="00E713FF" w:rsidRPr="0035056B">
              <w:t xml:space="preserve"> </w:t>
            </w:r>
            <w:r w:rsidRPr="0035056B">
              <w:t>darbą, bet taip pat ir teisinės sistemos visapusę integraciją ES teisinėje ir vertybinėje erdvėje.</w:t>
            </w:r>
          </w:p>
        </w:tc>
      </w:tr>
    </w:tbl>
    <w:p w14:paraId="2D5644AE" w14:textId="77777777" w:rsidR="00F75338" w:rsidRPr="001A2227" w:rsidRDefault="00F75338" w:rsidP="00F75338">
      <w:pPr>
        <w:rPr>
          <w:sz w:val="22"/>
          <w:szCs w:val="22"/>
        </w:rPr>
      </w:pPr>
    </w:p>
    <w:tbl>
      <w:tblPr>
        <w:tblW w:w="9498" w:type="dxa"/>
        <w:tblLook w:val="00A0" w:firstRow="1" w:lastRow="0" w:firstColumn="1" w:lastColumn="0" w:noHBand="0" w:noVBand="0"/>
      </w:tblPr>
      <w:tblGrid>
        <w:gridCol w:w="2235"/>
        <w:gridCol w:w="7263"/>
      </w:tblGrid>
      <w:tr w:rsidR="00F75338" w:rsidRPr="001A2227" w14:paraId="6F30D83A" w14:textId="77777777" w:rsidTr="00837126">
        <w:tc>
          <w:tcPr>
            <w:tcW w:w="2235" w:type="dxa"/>
            <w:shd w:val="clear" w:color="auto" w:fill="DBE5F1"/>
            <w:hideMark/>
          </w:tcPr>
          <w:p w14:paraId="61959AE7" w14:textId="77777777" w:rsidR="00F75338" w:rsidRPr="001A2227" w:rsidRDefault="00F75338" w:rsidP="000A5D46">
            <w:pPr>
              <w:rPr>
                <w:b/>
                <w:sz w:val="22"/>
                <w:szCs w:val="22"/>
              </w:rPr>
            </w:pPr>
            <w:r w:rsidRPr="001A2227">
              <w:rPr>
                <w:b/>
                <w:sz w:val="22"/>
                <w:szCs w:val="22"/>
              </w:rPr>
              <w:t xml:space="preserve">Poveikis </w:t>
            </w:r>
          </w:p>
          <w:p w14:paraId="43648C00" w14:textId="77777777" w:rsidR="00F75338" w:rsidRPr="001A2227" w:rsidRDefault="00F75338" w:rsidP="000A5D46">
            <w:pPr>
              <w:rPr>
                <w:b/>
                <w:sz w:val="22"/>
                <w:szCs w:val="22"/>
              </w:rPr>
            </w:pPr>
            <w:r w:rsidRPr="001A2227">
              <w:rPr>
                <w:b/>
                <w:sz w:val="22"/>
                <w:szCs w:val="22"/>
              </w:rPr>
              <w:t>valstybės finansams</w:t>
            </w:r>
          </w:p>
        </w:tc>
        <w:tc>
          <w:tcPr>
            <w:tcW w:w="7263" w:type="dxa"/>
            <w:hideMark/>
          </w:tcPr>
          <w:p w14:paraId="035BAE0D" w14:textId="418A97B2" w:rsidR="00E827FF" w:rsidRPr="00DE1E63" w:rsidRDefault="00D75B20" w:rsidP="00973C76">
            <w:pPr>
              <w:jc w:val="both"/>
              <w:rPr>
                <w:rFonts w:eastAsiaTheme="majorEastAsia"/>
              </w:rPr>
            </w:pPr>
            <w:r w:rsidRPr="00CA6D4D">
              <w:rPr>
                <w:color w:val="000000"/>
              </w:rPr>
              <w:t>Įstatymų projekt</w:t>
            </w:r>
            <w:r>
              <w:rPr>
                <w:color w:val="000000"/>
              </w:rPr>
              <w:t xml:space="preserve">uose įtvirtinamos </w:t>
            </w:r>
            <w:r w:rsidRPr="00CA6D4D">
              <w:rPr>
                <w:color w:val="000000"/>
              </w:rPr>
              <w:t>naujos Valstybinės energetikos reguliavimo tarybos (toliau – Taryba) funkcijos</w:t>
            </w:r>
            <w:r>
              <w:rPr>
                <w:color w:val="000000"/>
              </w:rPr>
              <w:t>.</w:t>
            </w:r>
            <w:r w:rsidRPr="00CA6D4D">
              <w:rPr>
                <w:color w:val="000000"/>
              </w:rPr>
              <w:t xml:space="preserve"> </w:t>
            </w:r>
            <w:r w:rsidR="00E65500">
              <w:rPr>
                <w:rStyle w:val="eop"/>
                <w:rFonts w:eastAsiaTheme="majorEastAsia"/>
              </w:rPr>
              <w:t xml:space="preserve">Tarybos </w:t>
            </w:r>
            <w:r w:rsidR="00E37FB1" w:rsidRPr="00E5609F">
              <w:rPr>
                <w:rStyle w:val="eop"/>
                <w:rFonts w:eastAsiaTheme="majorEastAsia"/>
              </w:rPr>
              <w:t xml:space="preserve">funkcijoms </w:t>
            </w:r>
            <w:r w:rsidR="00E37FB1">
              <w:rPr>
                <w:rStyle w:val="eop"/>
                <w:rFonts w:eastAsiaTheme="majorEastAsia"/>
              </w:rPr>
              <w:t>(</w:t>
            </w:r>
            <w:r w:rsidR="00E37FB1" w:rsidRPr="00E5609F">
              <w:rPr>
                <w:rStyle w:val="eop"/>
                <w:rFonts w:eastAsiaTheme="majorEastAsia"/>
              </w:rPr>
              <w:t>Įstatym</w:t>
            </w:r>
            <w:r w:rsidR="00E37FB1">
              <w:rPr>
                <w:rStyle w:val="eop"/>
                <w:rFonts w:eastAsiaTheme="majorEastAsia"/>
              </w:rPr>
              <w:t>ų</w:t>
            </w:r>
            <w:r w:rsidR="00E37FB1" w:rsidRPr="00E5609F">
              <w:rPr>
                <w:rStyle w:val="eop"/>
                <w:rFonts w:eastAsiaTheme="majorEastAsia"/>
              </w:rPr>
              <w:t xml:space="preserve"> projekt</w:t>
            </w:r>
            <w:r w:rsidR="00E37FB1">
              <w:rPr>
                <w:rStyle w:val="eop"/>
                <w:rFonts w:eastAsiaTheme="majorEastAsia"/>
              </w:rPr>
              <w:t xml:space="preserve">ais </w:t>
            </w:r>
            <w:r w:rsidR="00E37FB1">
              <w:rPr>
                <w:rFonts w:eastAsiaTheme="minorEastAsia"/>
                <w:bCs/>
              </w:rPr>
              <w:t xml:space="preserve">siūloma nustatyti daugiau </w:t>
            </w:r>
            <w:r w:rsidR="00510BE8">
              <w:rPr>
                <w:rFonts w:eastAsiaTheme="minorEastAsia"/>
                <w:bCs/>
              </w:rPr>
              <w:t>kaip</w:t>
            </w:r>
            <w:r w:rsidR="00E37FB1">
              <w:rPr>
                <w:rFonts w:eastAsiaTheme="minorEastAsia"/>
                <w:bCs/>
              </w:rPr>
              <w:t xml:space="preserve"> 30 naujų funkcijų) </w:t>
            </w:r>
            <w:r w:rsidR="00E37FB1" w:rsidRPr="00E5609F">
              <w:rPr>
                <w:rStyle w:val="eop"/>
                <w:rFonts w:eastAsiaTheme="majorEastAsia"/>
              </w:rPr>
              <w:t>vykdyti</w:t>
            </w:r>
            <w:r w:rsidR="00E37FB1">
              <w:rPr>
                <w:rStyle w:val="eop"/>
                <w:rFonts w:eastAsiaTheme="majorEastAsia"/>
              </w:rPr>
              <w:t>,</w:t>
            </w:r>
            <w:r w:rsidR="00E37FB1" w:rsidRPr="00E5609F">
              <w:rPr>
                <w:rStyle w:val="eop"/>
                <w:rFonts w:eastAsiaTheme="majorEastAsia"/>
              </w:rPr>
              <w:t xml:space="preserve"> </w:t>
            </w:r>
            <w:r w:rsidR="00E37FB1" w:rsidRPr="00EA7F32">
              <w:rPr>
                <w:rFonts w:eastAsiaTheme="minorEastAsia"/>
                <w:bCs/>
              </w:rPr>
              <w:t>Taryb</w:t>
            </w:r>
            <w:r w:rsidR="00E37FB1">
              <w:rPr>
                <w:rFonts w:eastAsiaTheme="minorEastAsia"/>
                <w:bCs/>
              </w:rPr>
              <w:t>os</w:t>
            </w:r>
            <w:r w:rsidR="00E37FB1" w:rsidRPr="00EA7F32">
              <w:rPr>
                <w:rFonts w:eastAsiaTheme="minorEastAsia"/>
                <w:bCs/>
              </w:rPr>
              <w:t xml:space="preserve"> atlik</w:t>
            </w:r>
            <w:r w:rsidR="00E37FB1">
              <w:rPr>
                <w:rFonts w:eastAsiaTheme="minorEastAsia"/>
                <w:bCs/>
              </w:rPr>
              <w:t>tu</w:t>
            </w:r>
            <w:r w:rsidR="00E37FB1" w:rsidRPr="00EA7F32">
              <w:rPr>
                <w:rFonts w:eastAsiaTheme="minorEastAsia"/>
                <w:bCs/>
              </w:rPr>
              <w:t xml:space="preserve"> numatomo teisinio reguliavimo poveikio vertinim</w:t>
            </w:r>
            <w:r w:rsidR="00E37FB1">
              <w:rPr>
                <w:rFonts w:eastAsiaTheme="minorEastAsia"/>
                <w:bCs/>
              </w:rPr>
              <w:t>u ir skaičiavimais</w:t>
            </w:r>
            <w:r w:rsidR="00E37FB1" w:rsidRPr="00EA7F32">
              <w:rPr>
                <w:rFonts w:eastAsiaTheme="minorEastAsia"/>
                <w:bCs/>
              </w:rPr>
              <w:t xml:space="preserve">, Tarybai reikėtų </w:t>
            </w:r>
            <w:r w:rsidR="00E37FB1">
              <w:rPr>
                <w:rFonts w:eastAsiaTheme="minorEastAsia"/>
                <w:bCs/>
              </w:rPr>
              <w:t xml:space="preserve">papildomai </w:t>
            </w:r>
            <w:r w:rsidR="00E37FB1" w:rsidRPr="00EA7F32">
              <w:rPr>
                <w:rFonts w:eastAsiaTheme="minorEastAsia"/>
                <w:bCs/>
              </w:rPr>
              <w:t>steigti</w:t>
            </w:r>
            <w:r w:rsidR="00E37FB1">
              <w:rPr>
                <w:rFonts w:eastAsiaTheme="minorEastAsia"/>
                <w:bCs/>
              </w:rPr>
              <w:t xml:space="preserve"> bent</w:t>
            </w:r>
            <w:r w:rsidR="00E37FB1" w:rsidRPr="00EA7F32">
              <w:rPr>
                <w:rFonts w:eastAsiaTheme="minorEastAsia"/>
                <w:bCs/>
              </w:rPr>
              <w:t xml:space="preserve"> 6 papildomus etatus</w:t>
            </w:r>
            <w:r w:rsidR="00E37FB1">
              <w:rPr>
                <w:rFonts w:eastAsiaTheme="minorEastAsia"/>
                <w:bCs/>
              </w:rPr>
              <w:t xml:space="preserve"> (kartu įsigyti naujiems darbuotojams reikiamos kompiuterinės technikos, sukurti darbo viet</w:t>
            </w:r>
            <w:r w:rsidR="0051470C">
              <w:rPr>
                <w:rFonts w:eastAsiaTheme="minorEastAsia"/>
                <w:bCs/>
              </w:rPr>
              <w:t>as</w:t>
            </w:r>
            <w:r w:rsidR="00E37FB1">
              <w:rPr>
                <w:rFonts w:eastAsiaTheme="minorEastAsia"/>
                <w:bCs/>
              </w:rPr>
              <w:t>, vystyti</w:t>
            </w:r>
            <w:r w:rsidR="00070006">
              <w:rPr>
                <w:rFonts w:eastAsiaTheme="minorEastAsia"/>
                <w:bCs/>
              </w:rPr>
              <w:t xml:space="preserve"> informacines sistemas</w:t>
            </w:r>
            <w:r w:rsidR="00E37FB1">
              <w:rPr>
                <w:rFonts w:eastAsiaTheme="minorEastAsia"/>
                <w:bCs/>
              </w:rPr>
              <w:t xml:space="preserve"> ir palaikyti </w:t>
            </w:r>
            <w:r w:rsidR="00070006">
              <w:rPr>
                <w:rFonts w:eastAsiaTheme="minorEastAsia"/>
                <w:bCs/>
              </w:rPr>
              <w:t>jų veiklą</w:t>
            </w:r>
            <w:r w:rsidR="00E37FB1">
              <w:rPr>
                <w:rFonts w:eastAsiaTheme="minorEastAsia"/>
                <w:bCs/>
              </w:rPr>
              <w:t>, taikyti duomenų apsaugos užtikrinimo priemones ir kt.)</w:t>
            </w:r>
            <w:r w:rsidR="00E97D51">
              <w:rPr>
                <w:rFonts w:eastAsiaTheme="minorEastAsia"/>
                <w:bCs/>
              </w:rPr>
              <w:t>,</w:t>
            </w:r>
            <w:r w:rsidR="00E37FB1">
              <w:rPr>
                <w:rFonts w:eastAsiaTheme="minorEastAsia"/>
                <w:bCs/>
              </w:rPr>
              <w:t xml:space="preserve"> todėl būtų reikalinga 397</w:t>
            </w:r>
            <w:r w:rsidR="005A7FEE">
              <w:rPr>
                <w:rFonts w:eastAsiaTheme="minorEastAsia"/>
                <w:bCs/>
              </w:rPr>
              <w:t> </w:t>
            </w:r>
            <w:r w:rsidR="00E37FB1">
              <w:rPr>
                <w:rFonts w:eastAsiaTheme="minorEastAsia"/>
                <w:bCs/>
              </w:rPr>
              <w:t>165</w:t>
            </w:r>
            <w:r w:rsidR="005A7FEE">
              <w:rPr>
                <w:rFonts w:eastAsiaTheme="minorEastAsia"/>
                <w:bCs/>
              </w:rPr>
              <w:t>,</w:t>
            </w:r>
            <w:r w:rsidR="00E37FB1">
              <w:rPr>
                <w:rFonts w:eastAsiaTheme="minorEastAsia"/>
                <w:bCs/>
              </w:rPr>
              <w:t xml:space="preserve">63 </w:t>
            </w:r>
            <w:r w:rsidR="005A7FEE">
              <w:rPr>
                <w:rFonts w:eastAsiaTheme="minorEastAsia"/>
                <w:bCs/>
              </w:rPr>
              <w:t>euro</w:t>
            </w:r>
            <w:r w:rsidR="00E37FB1">
              <w:rPr>
                <w:rFonts w:eastAsiaTheme="minorEastAsia"/>
                <w:bCs/>
              </w:rPr>
              <w:t>.</w:t>
            </w:r>
          </w:p>
        </w:tc>
      </w:tr>
    </w:tbl>
    <w:p w14:paraId="3FE4090E" w14:textId="56B41695" w:rsidR="00F75338" w:rsidRDefault="00F75338" w:rsidP="00F7533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7230"/>
      </w:tblGrid>
      <w:tr w:rsidR="004D069A" w:rsidRPr="00AD3937" w14:paraId="5A1A25AC" w14:textId="77777777" w:rsidTr="00517578">
        <w:tc>
          <w:tcPr>
            <w:tcW w:w="2268" w:type="dxa"/>
            <w:tcBorders>
              <w:top w:val="nil"/>
              <w:left w:val="nil"/>
              <w:bottom w:val="nil"/>
              <w:right w:val="nil"/>
            </w:tcBorders>
            <w:shd w:val="clear" w:color="auto" w:fill="DBE5F1"/>
          </w:tcPr>
          <w:p w14:paraId="259A691B" w14:textId="77777777" w:rsidR="004D069A" w:rsidRPr="00AD3937" w:rsidRDefault="004D069A" w:rsidP="000A5D46">
            <w:pPr>
              <w:shd w:val="clear" w:color="auto" w:fill="DBE5F1"/>
              <w:rPr>
                <w:b/>
                <w:szCs w:val="24"/>
              </w:rPr>
            </w:pPr>
            <w:r w:rsidRPr="00AD3937">
              <w:rPr>
                <w:b/>
                <w:szCs w:val="24"/>
              </w:rPr>
              <w:t xml:space="preserve">Poveikis </w:t>
            </w:r>
            <w:r>
              <w:rPr>
                <w:b/>
                <w:szCs w:val="24"/>
              </w:rPr>
              <w:t>ekonomikai (konkurencijos sąlygoms)</w:t>
            </w:r>
          </w:p>
          <w:p w14:paraId="2FBF009C" w14:textId="77777777" w:rsidR="004D069A" w:rsidRPr="00AD3937" w:rsidRDefault="004D069A" w:rsidP="000A5D46">
            <w:pPr>
              <w:rPr>
                <w:szCs w:val="24"/>
              </w:rPr>
            </w:pPr>
          </w:p>
        </w:tc>
        <w:tc>
          <w:tcPr>
            <w:tcW w:w="7230" w:type="dxa"/>
            <w:tcBorders>
              <w:top w:val="nil"/>
              <w:left w:val="nil"/>
              <w:bottom w:val="nil"/>
              <w:right w:val="nil"/>
            </w:tcBorders>
            <w:hideMark/>
          </w:tcPr>
          <w:p w14:paraId="2AEC1C1B" w14:textId="7D24001B" w:rsidR="0039378D" w:rsidRDefault="0039378D" w:rsidP="0039378D">
            <w:pPr>
              <w:pStyle w:val="Style32"/>
              <w:tabs>
                <w:tab w:val="left" w:pos="720"/>
              </w:tabs>
              <w:ind w:firstLine="313"/>
            </w:pPr>
            <w:r w:rsidRPr="0035056B">
              <w:t>Įsigaliojus priimtiems Įstatymų projektams ir užtikrinus jų tinkamą įgyvendinimą</w:t>
            </w:r>
            <w:r w:rsidR="00D430C8">
              <w:t>,</w:t>
            </w:r>
            <w:r w:rsidRPr="0035056B">
              <w:t xml:space="preserve"> vadovaujantis įstatymų ir jų įgyvendinamųjų teisės aktų reikalavimais, bus pasiektos šios naudos:</w:t>
            </w:r>
          </w:p>
          <w:p w14:paraId="3CC3B8EB" w14:textId="6BA2BA38" w:rsidR="00E92559" w:rsidRPr="0035056B" w:rsidRDefault="0020145D" w:rsidP="00E92559">
            <w:pPr>
              <w:pStyle w:val="Style32"/>
              <w:numPr>
                <w:ilvl w:val="0"/>
                <w:numId w:val="2"/>
              </w:numPr>
              <w:tabs>
                <w:tab w:val="left" w:pos="454"/>
              </w:tabs>
              <w:spacing w:line="240" w:lineRule="auto"/>
              <w:ind w:left="0" w:firstLine="313"/>
            </w:pPr>
            <w:r>
              <w:t>suderintas</w:t>
            </w:r>
            <w:r w:rsidRPr="0035056B">
              <w:t xml:space="preserve"> </w:t>
            </w:r>
            <w:r w:rsidR="00E92559" w:rsidRPr="0035056B">
              <w:t>ir integralus ES elektros energijos vidaus rinkos taisyklių nustatymas, taikymas ir įgyvendinimas sudarys vienodas ir ES lygiu bendrai žinomas veiklos elektros energetikos sektoriuje sąlygas</w:t>
            </w:r>
            <w:r w:rsidR="00A41502">
              <w:t>,</w:t>
            </w:r>
            <w:r w:rsidR="00E92559" w:rsidRPr="0035056B">
              <w:t xml:space="preserve"> užtikrin</w:t>
            </w:r>
            <w:r w:rsidR="00FE7761">
              <w:t>s</w:t>
            </w:r>
            <w:r w:rsidR="00E92559" w:rsidRPr="0035056B">
              <w:t xml:space="preserve"> Lietuvos Respublikos elektros energetikos sektoriaus teisinės aplinkos suprantamumą ir investicinį patikimumą</w:t>
            </w:r>
            <w:r w:rsidR="00A41502">
              <w:t>.</w:t>
            </w:r>
            <w:r w:rsidR="00E92559" w:rsidRPr="0035056B">
              <w:t xml:space="preserve"> </w:t>
            </w:r>
            <w:r w:rsidR="00A41502">
              <w:t>Tai</w:t>
            </w:r>
            <w:r w:rsidR="00A41502" w:rsidRPr="0035056B">
              <w:t xml:space="preserve"> </w:t>
            </w:r>
            <w:r w:rsidR="00E92559" w:rsidRPr="0035056B">
              <w:t>yra itin svarbu siekiant pritraukti investicijų į besivystančias ir naujas sektoriaus veiklas, pažangiųjų technologijų diegimą ir ypač į naujas atsinaujinančių išteklių energijos panaudojimo sritis;</w:t>
            </w:r>
          </w:p>
          <w:p w14:paraId="3B99D6DB" w14:textId="5B6B6F15" w:rsidR="00E92559" w:rsidRPr="0035056B" w:rsidRDefault="00E92559" w:rsidP="00E92559">
            <w:pPr>
              <w:pStyle w:val="Style32"/>
              <w:numPr>
                <w:ilvl w:val="0"/>
                <w:numId w:val="2"/>
              </w:numPr>
              <w:tabs>
                <w:tab w:val="left" w:pos="454"/>
              </w:tabs>
              <w:spacing w:line="240" w:lineRule="auto"/>
              <w:ind w:left="0" w:firstLine="313"/>
            </w:pPr>
            <w:r w:rsidRPr="0035056B">
              <w:t>nustatomas teisinis pagrindas besivystančioms ir naujoms veikloms elektros energetikos sektoriuje, tarp jų platesnės apimties balansavimo</w:t>
            </w:r>
            <w:r w:rsidR="005A3ABF">
              <w:t>, papildomų ir lankstumo</w:t>
            </w:r>
            <w:r w:rsidRPr="0035056B">
              <w:t xml:space="preserve"> paslaugų teikimui, energijos kaupimui, elektros energijos telkimui ir vartotojų paklausos pokyčio valdymui, kurios lems didesnį Lietuvos Respublikos elektros energijos rinkos konkurencingumą ir likvidumą</w:t>
            </w:r>
            <w:r w:rsidR="0034312D">
              <w:t xml:space="preserve"> ir</w:t>
            </w:r>
            <w:r w:rsidRPr="0035056B">
              <w:t xml:space="preserve"> neabejotinai turės teigiam</w:t>
            </w:r>
            <w:r w:rsidR="0034312D">
              <w:t>ą</w:t>
            </w:r>
            <w:r w:rsidRPr="0035056B">
              <w:t xml:space="preserve"> įtak</w:t>
            </w:r>
            <w:r w:rsidR="0034312D">
              <w:t>ą</w:t>
            </w:r>
            <w:r w:rsidRPr="0035056B">
              <w:t xml:space="preserve"> vartotojų gaunamų paslaugų kokybei ir jų kainoms, lemiamoms skaidrių ir aiškių rinkos </w:t>
            </w:r>
            <w:r w:rsidRPr="0035056B">
              <w:lastRenderedPageBreak/>
              <w:t>procesų;</w:t>
            </w:r>
          </w:p>
          <w:p w14:paraId="17D45971" w14:textId="1589F27A" w:rsidR="00E92559" w:rsidRPr="0035056B" w:rsidRDefault="00E92559" w:rsidP="00E92559">
            <w:pPr>
              <w:pStyle w:val="Style32"/>
              <w:numPr>
                <w:ilvl w:val="0"/>
                <w:numId w:val="2"/>
              </w:numPr>
              <w:tabs>
                <w:tab w:val="left" w:pos="454"/>
              </w:tabs>
              <w:spacing w:line="240" w:lineRule="auto"/>
              <w:ind w:left="0" w:firstLine="313"/>
            </w:pPr>
            <w:r w:rsidRPr="0035056B">
              <w:t xml:space="preserve">besivystančios ir naujos paslaugos elektros energetikos sektoriuje </w:t>
            </w:r>
            <w:r w:rsidR="00E55D69">
              <w:t xml:space="preserve">lems </w:t>
            </w:r>
            <w:r w:rsidRPr="0035056B">
              <w:t>naujų rinkos produktų ir paslaugų segmentų plėtrą, didinančią Lietuvos Respublikos elektros energetikos sistemos darbo saugumą ir patikimumą, skaitmenizavimą ir pažangiųjų technologijų diegimą</w:t>
            </w:r>
            <w:r w:rsidR="00955FA0">
              <w:t xml:space="preserve"> ir</w:t>
            </w:r>
            <w:r w:rsidRPr="0035056B">
              <w:t xml:space="preserve"> taps vienu iš esminių skatinančių veiksnių valstybės energetikos sektoriaus vystymuisi tvarių ir aplinkai nekenksmingų sistemų pagrindu ir </w:t>
            </w:r>
            <w:r w:rsidR="003F2E1E">
              <w:t>galimai</w:t>
            </w:r>
            <w:r w:rsidRPr="0035056B">
              <w:t xml:space="preserve"> nuosekliam perėjimui į nulinės emisijos ekonomiką</w:t>
            </w:r>
            <w:r w:rsidR="003F2E1E">
              <w:t>, taip</w:t>
            </w:r>
            <w:r w:rsidRPr="0035056B">
              <w:t xml:space="preserve"> įgyvendinant Nacionalinės energetinės nepriklausomybė</w:t>
            </w:r>
            <w:r w:rsidR="00127AE0">
              <w:t>s</w:t>
            </w:r>
            <w:r w:rsidRPr="0035056B">
              <w:t xml:space="preserve"> strategijos tikslus;</w:t>
            </w:r>
          </w:p>
          <w:p w14:paraId="134DE775" w14:textId="77777777" w:rsidR="004D069A" w:rsidRDefault="00E92559" w:rsidP="000A5D46">
            <w:pPr>
              <w:pStyle w:val="Style32"/>
              <w:numPr>
                <w:ilvl w:val="0"/>
                <w:numId w:val="2"/>
              </w:numPr>
              <w:tabs>
                <w:tab w:val="left" w:pos="454"/>
              </w:tabs>
              <w:spacing w:line="240" w:lineRule="auto"/>
              <w:ind w:left="0" w:firstLine="313"/>
            </w:pPr>
            <w:r w:rsidRPr="0035056B">
              <w:t>didesnis vartotojų įgalinimas veikti elektros energijos rinkoje ne tik pasyviai vartojant elektros energiją, bet ir aktyviai prisidedant prie jos gamybos, kaupimo, telkimo ir realizavimo rinkoje sudarys sąlygas visiems – nebuitiniams ir buitiniams – vartotojams</w:t>
            </w:r>
            <w:r w:rsidR="00ED1211">
              <w:t xml:space="preserve">, taip pat jų </w:t>
            </w:r>
            <w:r w:rsidR="003D2394">
              <w:t xml:space="preserve">ir </w:t>
            </w:r>
            <w:r w:rsidR="000A23A3">
              <w:t xml:space="preserve">piliečių energetikos bendrijoms, grupiniams aktyviesiems vartotojams </w:t>
            </w:r>
            <w:r w:rsidRPr="0035056B">
              <w:t>įsitraukti į rinkos procesus, efektyviai ir sąmoningai valdyti savo energijos vartojimą, siekti maksimalaus efektyvumo ir turėti ekonominės naudos, tiek sutaupant energijos vartojimo kaštų, tiek ir gaunant pajamų iš rinkoje realizuotos elektros energijos ir (ar) suteiktų paslaugų</w:t>
            </w:r>
            <w:r w:rsidR="00DA04FE">
              <w:t>.</w:t>
            </w:r>
          </w:p>
          <w:p w14:paraId="54AF09DC" w14:textId="482E9C2D" w:rsidR="00C70DB2" w:rsidRPr="00DE1E63" w:rsidRDefault="00E55524" w:rsidP="00E55524">
            <w:pPr>
              <w:widowControl w:val="0"/>
              <w:tabs>
                <w:tab w:val="left" w:pos="993"/>
              </w:tabs>
              <w:autoSpaceDE w:val="0"/>
              <w:autoSpaceDN w:val="0"/>
              <w:adjustRightInd w:val="0"/>
              <w:spacing w:line="252" w:lineRule="auto"/>
              <w:ind w:firstLine="709"/>
              <w:jc w:val="both"/>
            </w:pPr>
            <w:r>
              <w:rPr>
                <w:bCs/>
                <w:color w:val="000000"/>
              </w:rPr>
              <w:t xml:space="preserve">Siūlomi </w:t>
            </w:r>
            <w:r w:rsidR="00C70DB2" w:rsidRPr="00113C1A">
              <w:rPr>
                <w:bCs/>
                <w:color w:val="000000"/>
              </w:rPr>
              <w:t>EĮ 8 straipsnio 18 dalies 1 punk</w:t>
            </w:r>
            <w:r>
              <w:rPr>
                <w:bCs/>
                <w:color w:val="000000"/>
              </w:rPr>
              <w:t>to pakeitimai</w:t>
            </w:r>
            <w:r w:rsidR="00C70DB2" w:rsidRPr="00113C1A">
              <w:rPr>
                <w:bCs/>
                <w:color w:val="000000"/>
              </w:rPr>
              <w:t xml:space="preserve"> </w:t>
            </w:r>
            <w:r>
              <w:rPr>
                <w:bCs/>
                <w:color w:val="000000"/>
              </w:rPr>
              <w:t xml:space="preserve">gali turėti įtakos šiame punkte </w:t>
            </w:r>
            <w:r w:rsidR="00C70DB2" w:rsidRPr="00113C1A">
              <w:rPr>
                <w:bCs/>
                <w:color w:val="000000"/>
              </w:rPr>
              <w:t>nurodytų elektros energetikos įmonių reguliuojamoms kainoms, tačiau tikėtina įtaka labai nedidelė – elektros perdavimo tarifas keistųsi nuo 0,721 iki 0,723 ct/kWh, skirstymo vidutinės įtampos (toliau – VĮ) tinkle nuo 1,167 iki 1,168 ct/kWh, skirstymo žemos įtampos (toliau – ŽĮ) tinkle nuo 2,171 iki 2,173 ct/kWh (t. y., kinta trečiasis skaičius po kablelio).</w:t>
            </w:r>
            <w:r>
              <w:rPr>
                <w:bCs/>
                <w:color w:val="000000"/>
              </w:rPr>
              <w:t xml:space="preserve"> </w:t>
            </w:r>
            <w:r w:rsidR="00C70DB2" w:rsidRPr="00113C1A">
              <w:rPr>
                <w:bCs/>
                <w:color w:val="000000"/>
              </w:rPr>
              <w:t>Atitinkamai visuomeninė elektros energijos kaina keistųsi taip: VĮ tinkle padidėtų 0,03 proc. arba 0,003 ct/kWh (be PVM) (šiuo metu ji 9,084 ct/kWh be PVM), ŽĮ tinkle galėtų didėti iki 0,05 proc. arba 0,006 ct/kWh (be PVM) (šiuo metu ji 12,385 ct/kWh be PVM).</w:t>
            </w:r>
          </w:p>
        </w:tc>
      </w:tr>
    </w:tbl>
    <w:p w14:paraId="2B40240F" w14:textId="77777777" w:rsidR="004D069A" w:rsidRPr="001A2227" w:rsidRDefault="004D069A" w:rsidP="00F75338">
      <w:pPr>
        <w:rPr>
          <w:sz w:val="22"/>
          <w:szCs w:val="22"/>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288"/>
      </w:tblGrid>
      <w:tr w:rsidR="00F75338" w:rsidRPr="001A2227" w14:paraId="50560868" w14:textId="77777777" w:rsidTr="00F93F33">
        <w:tc>
          <w:tcPr>
            <w:tcW w:w="2210" w:type="dxa"/>
            <w:tcBorders>
              <w:top w:val="nil"/>
              <w:left w:val="nil"/>
              <w:bottom w:val="nil"/>
              <w:right w:val="nil"/>
            </w:tcBorders>
            <w:shd w:val="clear" w:color="auto" w:fill="DBE5F1"/>
          </w:tcPr>
          <w:p w14:paraId="2A3C2BCA" w14:textId="77777777" w:rsidR="00F75338" w:rsidRPr="001A2227" w:rsidRDefault="00F75338" w:rsidP="000A5D46">
            <w:pPr>
              <w:shd w:val="clear" w:color="auto" w:fill="DBE5F1"/>
              <w:rPr>
                <w:b/>
                <w:sz w:val="22"/>
                <w:szCs w:val="22"/>
              </w:rPr>
            </w:pPr>
            <w:r w:rsidRPr="001A2227">
              <w:rPr>
                <w:b/>
                <w:sz w:val="22"/>
                <w:szCs w:val="22"/>
              </w:rPr>
              <w:t>Poveikis administracinei naštai</w:t>
            </w:r>
          </w:p>
          <w:p w14:paraId="6168A5B8" w14:textId="77777777" w:rsidR="00F75338" w:rsidRPr="001A2227" w:rsidRDefault="00F75338" w:rsidP="000A5D46">
            <w:pPr>
              <w:rPr>
                <w:sz w:val="22"/>
                <w:szCs w:val="22"/>
              </w:rPr>
            </w:pPr>
          </w:p>
        </w:tc>
        <w:tc>
          <w:tcPr>
            <w:tcW w:w="7288" w:type="dxa"/>
            <w:tcBorders>
              <w:top w:val="nil"/>
              <w:left w:val="nil"/>
              <w:bottom w:val="nil"/>
              <w:right w:val="nil"/>
            </w:tcBorders>
            <w:hideMark/>
          </w:tcPr>
          <w:p w14:paraId="5317BA61" w14:textId="288A40BD" w:rsidR="002B3926" w:rsidRPr="001A2227" w:rsidRDefault="002A37C4" w:rsidP="000A5D46">
            <w:pPr>
              <w:jc w:val="both"/>
              <w:rPr>
                <w:sz w:val="22"/>
                <w:szCs w:val="22"/>
              </w:rPr>
            </w:pPr>
            <w:r>
              <w:rPr>
                <w:szCs w:val="24"/>
              </w:rPr>
              <w:t>Poveikis administracinei naštai pateiktas A</w:t>
            </w:r>
            <w:r w:rsidRPr="00883BDD">
              <w:rPr>
                <w:szCs w:val="24"/>
              </w:rPr>
              <w:t>dministracinės naštos ūkio subjektams apskaičiavimo ataskait</w:t>
            </w:r>
            <w:r>
              <w:rPr>
                <w:szCs w:val="24"/>
              </w:rPr>
              <w:t>oje.</w:t>
            </w:r>
            <w:r w:rsidRPr="001A2227">
              <w:rPr>
                <w:sz w:val="22"/>
                <w:szCs w:val="22"/>
              </w:rPr>
              <w:t xml:space="preserve"> </w:t>
            </w:r>
            <w:bookmarkStart w:id="1" w:name="_GoBack"/>
            <w:bookmarkEnd w:id="1"/>
          </w:p>
        </w:tc>
      </w:tr>
    </w:tbl>
    <w:p w14:paraId="4024755E" w14:textId="39BAD2BE" w:rsidR="00F75338" w:rsidRDefault="00F75338" w:rsidP="00F75338">
      <w:pPr>
        <w:rPr>
          <w:i/>
          <w:sz w:val="22"/>
          <w:szCs w:val="22"/>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8"/>
      </w:tblGrid>
      <w:tr w:rsidR="00DA04FE" w:rsidRPr="001A2227" w14:paraId="4FB853A5" w14:textId="77777777" w:rsidTr="00DA04FE">
        <w:tc>
          <w:tcPr>
            <w:tcW w:w="9498" w:type="dxa"/>
            <w:tcBorders>
              <w:top w:val="nil"/>
              <w:left w:val="nil"/>
              <w:bottom w:val="nil"/>
              <w:right w:val="nil"/>
            </w:tcBorders>
            <w:shd w:val="clear" w:color="auto" w:fill="DBE5F1"/>
          </w:tcPr>
          <w:p w14:paraId="5F0C0824" w14:textId="77777777" w:rsidR="00DA04FE" w:rsidRPr="001A2227" w:rsidRDefault="00DA04FE" w:rsidP="00DA04FE">
            <w:pPr>
              <w:rPr>
                <w:b/>
                <w:sz w:val="22"/>
                <w:szCs w:val="22"/>
              </w:rPr>
            </w:pPr>
            <w:r w:rsidRPr="001A2227">
              <w:rPr>
                <w:b/>
                <w:sz w:val="22"/>
                <w:szCs w:val="22"/>
              </w:rPr>
              <w:t>Kita svarbi informacija</w:t>
            </w:r>
          </w:p>
          <w:p w14:paraId="4EA0CB99" w14:textId="6BA12737" w:rsidR="00DA04FE" w:rsidRPr="001A2227" w:rsidRDefault="00DA04FE" w:rsidP="00DA04FE">
            <w:pPr>
              <w:rPr>
                <w:sz w:val="22"/>
                <w:szCs w:val="22"/>
              </w:rPr>
            </w:pPr>
            <w:r>
              <w:rPr>
                <w:bCs/>
                <w:sz w:val="22"/>
                <w:szCs w:val="22"/>
              </w:rPr>
              <w:t>N</w:t>
            </w:r>
            <w:r w:rsidRPr="002B3926">
              <w:rPr>
                <w:bCs/>
                <w:sz w:val="22"/>
                <w:szCs w:val="22"/>
              </w:rPr>
              <w:t>ėra</w:t>
            </w:r>
            <w:r>
              <w:rPr>
                <w:bCs/>
                <w:sz w:val="22"/>
                <w:szCs w:val="22"/>
              </w:rPr>
              <w:t>.</w:t>
            </w:r>
          </w:p>
        </w:tc>
      </w:tr>
    </w:tbl>
    <w:p w14:paraId="4F33A0D5" w14:textId="77777777" w:rsidR="00DA04FE" w:rsidRPr="001A2227" w:rsidRDefault="00DA04FE" w:rsidP="00F75338">
      <w:pPr>
        <w:rPr>
          <w:i/>
          <w:sz w:val="22"/>
          <w:szCs w:val="22"/>
        </w:rPr>
      </w:pPr>
    </w:p>
    <w:p w14:paraId="1B9BC678" w14:textId="77777777" w:rsidR="00F75338" w:rsidRPr="001A2227" w:rsidRDefault="00F75338" w:rsidP="00F75338">
      <w:pPr>
        <w:pStyle w:val="ListParagraph1"/>
        <w:ind w:left="0"/>
        <w:contextualSpacing/>
        <w:jc w:val="both"/>
        <w:rPr>
          <w:b/>
          <w:sz w:val="22"/>
          <w:szCs w:val="22"/>
        </w:rPr>
      </w:pPr>
      <w:r w:rsidRPr="001A2227">
        <w:rPr>
          <w:b/>
          <w:sz w:val="22"/>
          <w:szCs w:val="22"/>
        </w:rPr>
        <w:t>Informacija apie asmenį ir instituciją, atsakingą už poveikio vertinimą</w:t>
      </w:r>
    </w:p>
    <w:p w14:paraId="4219A3E3" w14:textId="77777777" w:rsidR="00F75338" w:rsidRPr="001A2227" w:rsidRDefault="00F75338" w:rsidP="00F75338">
      <w:pPr>
        <w:pStyle w:val="ListParagraph1"/>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9"/>
        <w:gridCol w:w="6859"/>
      </w:tblGrid>
      <w:tr w:rsidR="0011664B" w:rsidRPr="001A2227" w14:paraId="1D59DF68" w14:textId="77777777" w:rsidTr="000A5D46">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CB12171" w14:textId="3361D094" w:rsidR="0011664B" w:rsidRPr="001A2227" w:rsidRDefault="0011664B" w:rsidP="0011664B">
            <w:pPr>
              <w:pStyle w:val="ListParagraph1"/>
              <w:ind w:left="0"/>
              <w:rPr>
                <w:sz w:val="22"/>
                <w:szCs w:val="22"/>
              </w:rPr>
            </w:pPr>
            <w:r w:rsidRPr="00AD3937">
              <w:rPr>
                <w:szCs w:val="24"/>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1ECCAB64" w14:textId="77777777" w:rsidR="00910997" w:rsidRDefault="00910997" w:rsidP="0011664B">
            <w:pPr>
              <w:pStyle w:val="ListParagraph1"/>
              <w:ind w:left="0"/>
              <w:rPr>
                <w:szCs w:val="24"/>
              </w:rPr>
            </w:pPr>
            <w:r>
              <w:rPr>
                <w:szCs w:val="24"/>
              </w:rPr>
              <w:t xml:space="preserve">Elena Mačiulaitytė </w:t>
            </w:r>
          </w:p>
          <w:p w14:paraId="625CCE0E" w14:textId="72C5AA11" w:rsidR="0011664B" w:rsidRPr="00910997" w:rsidRDefault="0011664B" w:rsidP="00910997">
            <w:pPr>
              <w:pStyle w:val="ListParagraph1"/>
              <w:ind w:left="0"/>
              <w:rPr>
                <w:szCs w:val="24"/>
              </w:rPr>
            </w:pPr>
            <w:r>
              <w:rPr>
                <w:szCs w:val="24"/>
              </w:rPr>
              <w:t>Karolis Švaikauskas</w:t>
            </w:r>
          </w:p>
        </w:tc>
      </w:tr>
      <w:tr w:rsidR="0011664B" w:rsidRPr="001A2227" w14:paraId="22AC4D10" w14:textId="77777777" w:rsidTr="000A5D46">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1BDC56F9" w14:textId="30BEC4B0" w:rsidR="0011664B" w:rsidRPr="001A2227" w:rsidRDefault="0011664B" w:rsidP="0011664B">
            <w:pPr>
              <w:pStyle w:val="ListParagraph1"/>
              <w:ind w:left="0"/>
              <w:rPr>
                <w:b/>
                <w:sz w:val="22"/>
                <w:szCs w:val="22"/>
              </w:rPr>
            </w:pPr>
            <w:r w:rsidRPr="00AD3937">
              <w:rPr>
                <w:szCs w:val="24"/>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20054C7E" w14:textId="06544569" w:rsidR="00910997" w:rsidRDefault="00910997" w:rsidP="0011664B">
            <w:pPr>
              <w:pStyle w:val="ListParagraph1"/>
              <w:ind w:left="0"/>
              <w:jc w:val="both"/>
              <w:rPr>
                <w:szCs w:val="24"/>
              </w:rPr>
            </w:pPr>
            <w:r w:rsidRPr="00AD3937">
              <w:rPr>
                <w:szCs w:val="24"/>
              </w:rPr>
              <w:t>Energetikos konkurencingumo grupė</w:t>
            </w:r>
            <w:r>
              <w:rPr>
                <w:szCs w:val="24"/>
              </w:rPr>
              <w:t xml:space="preserve"> </w:t>
            </w:r>
            <w:r w:rsidRPr="00AD3937">
              <w:rPr>
                <w:szCs w:val="24"/>
              </w:rPr>
              <w:t>patarėja</w:t>
            </w:r>
          </w:p>
          <w:p w14:paraId="6F015F27" w14:textId="4B3C7865" w:rsidR="0011664B" w:rsidRPr="00910997" w:rsidRDefault="0011664B" w:rsidP="0011664B">
            <w:pPr>
              <w:pStyle w:val="ListParagraph1"/>
              <w:ind w:left="0"/>
              <w:jc w:val="both"/>
              <w:rPr>
                <w:szCs w:val="24"/>
              </w:rPr>
            </w:pPr>
            <w:r>
              <w:rPr>
                <w:szCs w:val="24"/>
              </w:rPr>
              <w:t>Energetikos konkurencingumo grupės vadovas</w:t>
            </w:r>
          </w:p>
        </w:tc>
      </w:tr>
      <w:tr w:rsidR="0011664B" w:rsidRPr="001A2227" w14:paraId="784A65B9" w14:textId="77777777" w:rsidTr="000A5D46">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471515E2" w14:textId="7ADAC843" w:rsidR="0011664B" w:rsidRPr="001A2227" w:rsidRDefault="0011664B" w:rsidP="0011664B">
            <w:pPr>
              <w:pStyle w:val="ListParagraph1"/>
              <w:ind w:left="0"/>
              <w:rPr>
                <w:b/>
                <w:sz w:val="22"/>
                <w:szCs w:val="22"/>
              </w:rPr>
            </w:pPr>
            <w:r w:rsidRPr="00AD3937">
              <w:rPr>
                <w:szCs w:val="24"/>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0EF56C5A" w14:textId="3641B1A5" w:rsidR="0011664B" w:rsidRPr="001A2227" w:rsidRDefault="0011664B" w:rsidP="0011664B">
            <w:pPr>
              <w:pStyle w:val="ListParagraph1"/>
              <w:ind w:left="0"/>
              <w:jc w:val="both"/>
              <w:rPr>
                <w:b/>
                <w:sz w:val="22"/>
                <w:szCs w:val="22"/>
              </w:rPr>
            </w:pPr>
            <w:r w:rsidRPr="00AD3937">
              <w:rPr>
                <w:szCs w:val="24"/>
              </w:rPr>
              <w:t>Energetikos ministerija</w:t>
            </w:r>
          </w:p>
        </w:tc>
      </w:tr>
      <w:tr w:rsidR="0011664B" w:rsidRPr="001A2227" w14:paraId="70C4C705" w14:textId="77777777" w:rsidTr="000A5D46">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592D70C7" w14:textId="31A54432" w:rsidR="0011664B" w:rsidRPr="001A2227" w:rsidRDefault="0011664B" w:rsidP="0011664B">
            <w:pPr>
              <w:pStyle w:val="ListParagraph1"/>
              <w:ind w:left="0"/>
              <w:rPr>
                <w:sz w:val="22"/>
                <w:szCs w:val="22"/>
              </w:rPr>
            </w:pPr>
            <w:r w:rsidRPr="00AD3937">
              <w:rPr>
                <w:szCs w:val="24"/>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2C35F7C6" w14:textId="4213488D" w:rsidR="0011664B" w:rsidRPr="00AD3937" w:rsidRDefault="00B32226" w:rsidP="0011664B">
            <w:pPr>
              <w:pStyle w:val="ListParagraph1"/>
              <w:ind w:left="0"/>
              <w:jc w:val="both"/>
              <w:rPr>
                <w:szCs w:val="24"/>
              </w:rPr>
            </w:pPr>
            <w:r>
              <w:rPr>
                <w:szCs w:val="24"/>
              </w:rPr>
              <w:t xml:space="preserve">tel. </w:t>
            </w:r>
            <w:r w:rsidR="0011664B" w:rsidRPr="00AD3937">
              <w:rPr>
                <w:szCs w:val="24"/>
              </w:rPr>
              <w:t>(8 5) 203 447</w:t>
            </w:r>
            <w:r w:rsidR="0011664B">
              <w:rPr>
                <w:szCs w:val="24"/>
              </w:rPr>
              <w:t>4</w:t>
            </w:r>
            <w:r w:rsidR="0011664B" w:rsidRPr="00AD3937">
              <w:rPr>
                <w:szCs w:val="24"/>
              </w:rPr>
              <w:t xml:space="preserve">, </w:t>
            </w:r>
            <w:proofErr w:type="spellStart"/>
            <w:r w:rsidR="0011664B" w:rsidRPr="00AD3937">
              <w:rPr>
                <w:szCs w:val="24"/>
              </w:rPr>
              <w:t>papild</w:t>
            </w:r>
            <w:proofErr w:type="spellEnd"/>
            <w:r w:rsidR="0011664B" w:rsidRPr="00AD3937">
              <w:rPr>
                <w:szCs w:val="24"/>
              </w:rPr>
              <w:t xml:space="preserve">. 1, el. p. </w:t>
            </w:r>
            <w:proofErr w:type="spellStart"/>
            <w:r w:rsidR="0011664B" w:rsidRPr="00B83139">
              <w:t>karolis.svaikauskas</w:t>
            </w:r>
            <w:proofErr w:type="spellEnd"/>
            <w:r w:rsidR="0011664B" w:rsidRPr="00B83139">
              <w:rPr>
                <w:lang w:val="en-US"/>
              </w:rPr>
              <w:t>@</w:t>
            </w:r>
            <w:proofErr w:type="spellStart"/>
            <w:r w:rsidR="0011664B" w:rsidRPr="00B83139">
              <w:rPr>
                <w:lang w:val="en-US"/>
              </w:rPr>
              <w:t>enmin.lt</w:t>
            </w:r>
            <w:proofErr w:type="spellEnd"/>
          </w:p>
          <w:p w14:paraId="3F4C64D3" w14:textId="1A65DC99" w:rsidR="0011664B" w:rsidRPr="001A2227" w:rsidRDefault="00B32226" w:rsidP="0011664B">
            <w:pPr>
              <w:pStyle w:val="ListParagraph1"/>
              <w:ind w:left="0"/>
              <w:jc w:val="both"/>
              <w:rPr>
                <w:b/>
                <w:sz w:val="22"/>
                <w:szCs w:val="22"/>
              </w:rPr>
            </w:pPr>
            <w:r>
              <w:rPr>
                <w:szCs w:val="24"/>
              </w:rPr>
              <w:t xml:space="preserve">tel. </w:t>
            </w:r>
            <w:r w:rsidR="0011664B" w:rsidRPr="00AD3937">
              <w:rPr>
                <w:szCs w:val="24"/>
              </w:rPr>
              <w:t xml:space="preserve">(8 5) 203 4474, </w:t>
            </w:r>
            <w:proofErr w:type="spellStart"/>
            <w:r w:rsidR="0011664B" w:rsidRPr="00AD3937">
              <w:rPr>
                <w:szCs w:val="24"/>
              </w:rPr>
              <w:t>papild</w:t>
            </w:r>
            <w:proofErr w:type="spellEnd"/>
            <w:r w:rsidR="0011664B" w:rsidRPr="00AD3937">
              <w:rPr>
                <w:szCs w:val="24"/>
              </w:rPr>
              <w:t xml:space="preserve">. </w:t>
            </w:r>
            <w:r w:rsidR="0011664B">
              <w:rPr>
                <w:szCs w:val="24"/>
              </w:rPr>
              <w:t>2</w:t>
            </w:r>
            <w:r w:rsidR="0011664B" w:rsidRPr="00AD3937">
              <w:rPr>
                <w:szCs w:val="24"/>
              </w:rPr>
              <w:t xml:space="preserve">, el. p. </w:t>
            </w:r>
            <w:r w:rsidR="0011664B" w:rsidRPr="00720B24">
              <w:rPr>
                <w:szCs w:val="24"/>
              </w:rPr>
              <w:t>elena.maciulaityte@enmin.lt</w:t>
            </w:r>
          </w:p>
        </w:tc>
      </w:tr>
    </w:tbl>
    <w:p w14:paraId="285D6CA5" w14:textId="4350F812" w:rsidR="00F75338" w:rsidRPr="001A2227" w:rsidRDefault="00F75338" w:rsidP="00DA04FE">
      <w:pPr>
        <w:pStyle w:val="Antrats"/>
        <w:tabs>
          <w:tab w:val="clear" w:pos="4153"/>
          <w:tab w:val="clear" w:pos="8306"/>
          <w:tab w:val="left" w:pos="6237"/>
        </w:tabs>
        <w:jc w:val="center"/>
        <w:rPr>
          <w:sz w:val="22"/>
          <w:szCs w:val="22"/>
        </w:rPr>
      </w:pPr>
      <w:r w:rsidRPr="001A2227">
        <w:rPr>
          <w:sz w:val="22"/>
          <w:szCs w:val="22"/>
        </w:rPr>
        <w:t>__________________</w:t>
      </w:r>
    </w:p>
    <w:sectPr w:rsidR="00F75338" w:rsidRPr="001A2227" w:rsidSect="00F75338">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7AA57" w14:textId="77777777" w:rsidR="00525E4C" w:rsidRDefault="00525E4C" w:rsidP="00F75338">
      <w:r>
        <w:separator/>
      </w:r>
    </w:p>
  </w:endnote>
  <w:endnote w:type="continuationSeparator" w:id="0">
    <w:p w14:paraId="05288880" w14:textId="77777777" w:rsidR="00525E4C" w:rsidRDefault="00525E4C" w:rsidP="00F75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41B97" w14:textId="77777777" w:rsidR="00525E4C" w:rsidRDefault="00525E4C" w:rsidP="00F75338">
      <w:r>
        <w:separator/>
      </w:r>
    </w:p>
  </w:footnote>
  <w:footnote w:type="continuationSeparator" w:id="0">
    <w:p w14:paraId="39F4916B" w14:textId="77777777" w:rsidR="00525E4C" w:rsidRDefault="00525E4C" w:rsidP="00F75338">
      <w:r>
        <w:continuationSeparator/>
      </w:r>
    </w:p>
  </w:footnote>
  <w:footnote w:id="1">
    <w:p w14:paraId="78BB5B31" w14:textId="472CEE82" w:rsidR="00C73495" w:rsidRDefault="00C73495" w:rsidP="00C73495">
      <w:pPr>
        <w:pStyle w:val="Puslapioinaostekstas"/>
      </w:pPr>
      <w:r>
        <w:rPr>
          <w:rStyle w:val="Puslapioinaosnuoroda"/>
        </w:rPr>
        <w:footnoteRef/>
      </w:r>
      <w:r>
        <w:t xml:space="preserve">  </w:t>
      </w:r>
      <w:r w:rsidRPr="00D1743A">
        <w:rPr>
          <w:bCs/>
        </w:rPr>
        <w:t>2015</w:t>
      </w:r>
      <w:r>
        <w:rPr>
          <w:bCs/>
        </w:rPr>
        <w:t> </w:t>
      </w:r>
      <w:r w:rsidRPr="00D1743A">
        <w:rPr>
          <w:bCs/>
        </w:rPr>
        <w:t>m. liepos 24 d. Komisijos reglament</w:t>
      </w:r>
      <w:r>
        <w:rPr>
          <w:bCs/>
        </w:rPr>
        <w:t>o</w:t>
      </w:r>
      <w:r w:rsidRPr="00D1743A">
        <w:rPr>
          <w:bCs/>
        </w:rPr>
        <w:t xml:space="preserve"> (ES) 2015/1222, kuriuo nustatomos pralaidumo paskirstymo ir perkrovos valdymo gairės</w:t>
      </w:r>
      <w:r>
        <w:rPr>
          <w:bCs/>
        </w:rPr>
        <w:t>,</w:t>
      </w:r>
      <w:r>
        <w:t xml:space="preserve"> </w:t>
      </w:r>
      <w:r w:rsidRPr="00D1743A">
        <w:rPr>
          <w:bCs/>
        </w:rPr>
        <w:t>2016 m. balandžio 14 d. Komisijos reglament</w:t>
      </w:r>
      <w:r>
        <w:rPr>
          <w:bCs/>
        </w:rPr>
        <w:t>o</w:t>
      </w:r>
      <w:r w:rsidRPr="00D1743A">
        <w:rPr>
          <w:bCs/>
        </w:rPr>
        <w:t xml:space="preserve"> (ES) 2016/631 dėl tinklo kodekso, kuriame nustatomi generatorių prijungimo prie elektros energijos tinklo reikalavimai</w:t>
      </w:r>
      <w:r>
        <w:rPr>
          <w:bCs/>
        </w:rPr>
        <w:t xml:space="preserve">, </w:t>
      </w:r>
      <w:r w:rsidRPr="00D1743A">
        <w:rPr>
          <w:bCs/>
        </w:rPr>
        <w:t xml:space="preserve">2016 m. rugpjūčio 17 d. Komisijos </w:t>
      </w:r>
      <w:r>
        <w:rPr>
          <w:bCs/>
        </w:rPr>
        <w:t>r</w:t>
      </w:r>
      <w:r w:rsidRPr="00D1743A">
        <w:rPr>
          <w:bCs/>
        </w:rPr>
        <w:t>eglament</w:t>
      </w:r>
      <w:r>
        <w:rPr>
          <w:bCs/>
        </w:rPr>
        <w:t>o</w:t>
      </w:r>
      <w:r w:rsidRPr="00D1743A">
        <w:rPr>
          <w:bCs/>
        </w:rPr>
        <w:t xml:space="preserve"> (ES) 2016/1388, kuriame nustatomi apkrovos prijungimo reikalavimai</w:t>
      </w:r>
      <w:r>
        <w:rPr>
          <w:bCs/>
        </w:rPr>
        <w:t xml:space="preserve">, </w:t>
      </w:r>
      <w:r w:rsidRPr="00D1743A">
        <w:rPr>
          <w:bCs/>
        </w:rPr>
        <w:t xml:space="preserve">2016 m. rugpjūčio 26 d. Komisijos </w:t>
      </w:r>
      <w:r>
        <w:rPr>
          <w:bCs/>
        </w:rPr>
        <w:t>r</w:t>
      </w:r>
      <w:r w:rsidRPr="00D1743A">
        <w:rPr>
          <w:bCs/>
        </w:rPr>
        <w:t>eglament</w:t>
      </w:r>
      <w:r>
        <w:rPr>
          <w:bCs/>
        </w:rPr>
        <w:t>o</w:t>
      </w:r>
      <w:r w:rsidRPr="00D1743A">
        <w:rPr>
          <w:bCs/>
        </w:rPr>
        <w:t xml:space="preserve"> (ES) 2016/1447, kuriame nustatomi aukštosios įtampos nuolatinės srovės sistemų ir nuolatinės srovės linija jungiamų elektros jėgainių parko modulių prijungimo prie tinklo reikalavimai</w:t>
      </w:r>
      <w:r>
        <w:rPr>
          <w:bCs/>
        </w:rPr>
        <w:t xml:space="preserve">, </w:t>
      </w:r>
      <w:r w:rsidRPr="00D1743A">
        <w:rPr>
          <w:bCs/>
        </w:rPr>
        <w:t>2016 m. rugsėjo 26 d. Komisijos reglament</w:t>
      </w:r>
      <w:r>
        <w:rPr>
          <w:bCs/>
        </w:rPr>
        <w:t>o</w:t>
      </w:r>
      <w:r w:rsidRPr="00D1743A">
        <w:rPr>
          <w:bCs/>
        </w:rPr>
        <w:t xml:space="preserve"> (ES) 2016/1719, kuriuo nustatomos prognozuojamo pralaidumo paskirstymo gairės</w:t>
      </w:r>
      <w:r>
        <w:rPr>
          <w:bCs/>
        </w:rPr>
        <w:t xml:space="preserve">, </w:t>
      </w:r>
      <w:r w:rsidRPr="00D1743A">
        <w:rPr>
          <w:bCs/>
        </w:rPr>
        <w:t>2017</w:t>
      </w:r>
      <w:r>
        <w:rPr>
          <w:bCs/>
        </w:rPr>
        <w:t> </w:t>
      </w:r>
      <w:r w:rsidRPr="00D1743A">
        <w:rPr>
          <w:bCs/>
        </w:rPr>
        <w:t>m. rugpjūčio 2 d. Komisijos reglament</w:t>
      </w:r>
      <w:r>
        <w:rPr>
          <w:bCs/>
        </w:rPr>
        <w:t>o</w:t>
      </w:r>
      <w:r w:rsidRPr="00D1743A">
        <w:rPr>
          <w:bCs/>
        </w:rPr>
        <w:t xml:space="preserve"> (ES) 2017/1485, kuriuo nustatomos elektros energijos perdavimo sistemos eksploatavimo gairės</w:t>
      </w:r>
      <w:r>
        <w:rPr>
          <w:bCs/>
        </w:rPr>
        <w:t xml:space="preserve">, </w:t>
      </w:r>
      <w:r w:rsidRPr="00D1743A">
        <w:rPr>
          <w:bCs/>
        </w:rPr>
        <w:t>2017 m. lapkričio 23 d. Komisijos reglament</w:t>
      </w:r>
      <w:r>
        <w:rPr>
          <w:bCs/>
        </w:rPr>
        <w:t>o</w:t>
      </w:r>
      <w:r w:rsidRPr="00D1743A">
        <w:rPr>
          <w:bCs/>
        </w:rPr>
        <w:t xml:space="preserve"> (ES) 2017/2195, kuriuo nustatomos elektros energijos balansavimo gairės</w:t>
      </w:r>
      <w:r w:rsidR="00B033E7">
        <w:rPr>
          <w:bCs/>
        </w:rPr>
        <w:t>,</w:t>
      </w:r>
      <w:r>
        <w:rPr>
          <w:bCs/>
        </w:rPr>
        <w:t xml:space="preserve"> ir </w:t>
      </w:r>
      <w:r w:rsidRPr="00D1743A">
        <w:rPr>
          <w:bCs/>
        </w:rPr>
        <w:t>2017 m. lapkričio 24</w:t>
      </w:r>
      <w:r>
        <w:rPr>
          <w:bCs/>
        </w:rPr>
        <w:t> </w:t>
      </w:r>
      <w:r w:rsidRPr="00D1743A">
        <w:rPr>
          <w:bCs/>
        </w:rPr>
        <w:t>d. Komisijos reglament</w:t>
      </w:r>
      <w:r>
        <w:rPr>
          <w:bCs/>
        </w:rPr>
        <w:t>o</w:t>
      </w:r>
      <w:r w:rsidRPr="00D1743A">
        <w:rPr>
          <w:bCs/>
        </w:rPr>
        <w:t xml:space="preserve"> (ES) 2017/2196 dėl tinklo kodekso, kuriame nustatomi elektros sistemos avarijų šalinimo ir veikimo atkūrimo reikalavimai</w:t>
      </w:r>
      <w:r>
        <w:rPr>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834557"/>
      <w:docPartObj>
        <w:docPartGallery w:val="Page Numbers (Top of Page)"/>
        <w:docPartUnique/>
      </w:docPartObj>
    </w:sdtPr>
    <w:sdtEndPr/>
    <w:sdtContent>
      <w:p w14:paraId="60BB8A31" w14:textId="77777777" w:rsidR="00F75338" w:rsidRDefault="00F75338">
        <w:pPr>
          <w:pStyle w:val="Antrats"/>
          <w:jc w:val="center"/>
        </w:pPr>
        <w:r>
          <w:fldChar w:fldCharType="begin"/>
        </w:r>
        <w:r>
          <w:instrText>PAGE   \* MERGEFORMAT</w:instrText>
        </w:r>
        <w:r>
          <w:fldChar w:fldCharType="separate"/>
        </w:r>
        <w:r>
          <w:t>2</w:t>
        </w:r>
        <w:r>
          <w:fldChar w:fldCharType="end"/>
        </w:r>
      </w:p>
    </w:sdtContent>
  </w:sdt>
  <w:p w14:paraId="15B16DA5" w14:textId="77777777" w:rsidR="00F75338" w:rsidRDefault="00F753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5742"/>
    <w:multiLevelType w:val="hybridMultilevel"/>
    <w:tmpl w:val="0466346E"/>
    <w:lvl w:ilvl="0" w:tplc="750E0EE0">
      <w:numFmt w:val="bullet"/>
      <w:lvlText w:val="-"/>
      <w:lvlJc w:val="left"/>
      <w:pPr>
        <w:ind w:left="1069" w:hanging="360"/>
      </w:pPr>
      <w:rPr>
        <w:rFonts w:ascii="Times New Roman" w:eastAsiaTheme="minorEastAsia" w:hAnsi="Times New Roman"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3F8F1CCC"/>
    <w:multiLevelType w:val="hybridMultilevel"/>
    <w:tmpl w:val="742C317E"/>
    <w:lvl w:ilvl="0" w:tplc="2F309850">
      <w:start w:val="1"/>
      <w:numFmt w:val="decimal"/>
      <w:lvlText w:val="%1)"/>
      <w:lvlJc w:val="left"/>
      <w:pPr>
        <w:ind w:left="840" w:hanging="360"/>
      </w:pPr>
      <w:rPr>
        <w:b w:val="0"/>
      </w:rPr>
    </w:lvl>
    <w:lvl w:ilvl="1" w:tplc="04270019">
      <w:start w:val="1"/>
      <w:numFmt w:val="lowerLetter"/>
      <w:lvlText w:val="%2."/>
      <w:lvlJc w:val="left"/>
      <w:pPr>
        <w:ind w:left="1560" w:hanging="360"/>
      </w:pPr>
    </w:lvl>
    <w:lvl w:ilvl="2" w:tplc="0427001B">
      <w:start w:val="1"/>
      <w:numFmt w:val="lowerRoman"/>
      <w:lvlText w:val="%3."/>
      <w:lvlJc w:val="right"/>
      <w:pPr>
        <w:ind w:left="2280" w:hanging="180"/>
      </w:pPr>
    </w:lvl>
    <w:lvl w:ilvl="3" w:tplc="0427000F">
      <w:start w:val="1"/>
      <w:numFmt w:val="decimal"/>
      <w:lvlText w:val="%4."/>
      <w:lvlJc w:val="left"/>
      <w:pPr>
        <w:ind w:left="3000" w:hanging="360"/>
      </w:pPr>
    </w:lvl>
    <w:lvl w:ilvl="4" w:tplc="04270019">
      <w:start w:val="1"/>
      <w:numFmt w:val="lowerLetter"/>
      <w:lvlText w:val="%5."/>
      <w:lvlJc w:val="left"/>
      <w:pPr>
        <w:ind w:left="3720" w:hanging="360"/>
      </w:pPr>
    </w:lvl>
    <w:lvl w:ilvl="5" w:tplc="0427001B">
      <w:start w:val="1"/>
      <w:numFmt w:val="lowerRoman"/>
      <w:lvlText w:val="%6."/>
      <w:lvlJc w:val="right"/>
      <w:pPr>
        <w:ind w:left="4440" w:hanging="180"/>
      </w:pPr>
    </w:lvl>
    <w:lvl w:ilvl="6" w:tplc="0427000F">
      <w:start w:val="1"/>
      <w:numFmt w:val="decimal"/>
      <w:lvlText w:val="%7."/>
      <w:lvlJc w:val="left"/>
      <w:pPr>
        <w:ind w:left="5160" w:hanging="360"/>
      </w:pPr>
    </w:lvl>
    <w:lvl w:ilvl="7" w:tplc="04270019">
      <w:start w:val="1"/>
      <w:numFmt w:val="lowerLetter"/>
      <w:lvlText w:val="%8."/>
      <w:lvlJc w:val="left"/>
      <w:pPr>
        <w:ind w:left="5880" w:hanging="360"/>
      </w:pPr>
    </w:lvl>
    <w:lvl w:ilvl="8" w:tplc="0427001B">
      <w:start w:val="1"/>
      <w:numFmt w:val="lowerRoman"/>
      <w:lvlText w:val="%9."/>
      <w:lvlJc w:val="right"/>
      <w:pPr>
        <w:ind w:left="66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338"/>
    <w:rsid w:val="00020C48"/>
    <w:rsid w:val="00025C5D"/>
    <w:rsid w:val="00040060"/>
    <w:rsid w:val="000578AE"/>
    <w:rsid w:val="00070006"/>
    <w:rsid w:val="00091DDC"/>
    <w:rsid w:val="000A23A3"/>
    <w:rsid w:val="000A5FF3"/>
    <w:rsid w:val="000D5F5B"/>
    <w:rsid w:val="001123FB"/>
    <w:rsid w:val="0011664B"/>
    <w:rsid w:val="00117F35"/>
    <w:rsid w:val="00127AE0"/>
    <w:rsid w:val="00137A29"/>
    <w:rsid w:val="00192A60"/>
    <w:rsid w:val="001B1A96"/>
    <w:rsid w:val="001F2B12"/>
    <w:rsid w:val="001F2B40"/>
    <w:rsid w:val="0020145D"/>
    <w:rsid w:val="00204456"/>
    <w:rsid w:val="00260AAD"/>
    <w:rsid w:val="00274FAE"/>
    <w:rsid w:val="002A3591"/>
    <w:rsid w:val="002A37C4"/>
    <w:rsid w:val="002B3926"/>
    <w:rsid w:val="002C70B7"/>
    <w:rsid w:val="002F351D"/>
    <w:rsid w:val="0030734F"/>
    <w:rsid w:val="00325FBC"/>
    <w:rsid w:val="00336178"/>
    <w:rsid w:val="0034312D"/>
    <w:rsid w:val="00344FC6"/>
    <w:rsid w:val="003770B8"/>
    <w:rsid w:val="0039378D"/>
    <w:rsid w:val="00395B97"/>
    <w:rsid w:val="00397B58"/>
    <w:rsid w:val="003B00A4"/>
    <w:rsid w:val="003B766C"/>
    <w:rsid w:val="003D2394"/>
    <w:rsid w:val="003E6F19"/>
    <w:rsid w:val="003F2E1E"/>
    <w:rsid w:val="0041439E"/>
    <w:rsid w:val="0045011C"/>
    <w:rsid w:val="00461F93"/>
    <w:rsid w:val="004D069A"/>
    <w:rsid w:val="00510BE8"/>
    <w:rsid w:val="0051470C"/>
    <w:rsid w:val="00517578"/>
    <w:rsid w:val="00525E4C"/>
    <w:rsid w:val="00542A34"/>
    <w:rsid w:val="005712C4"/>
    <w:rsid w:val="00576C08"/>
    <w:rsid w:val="005A3ABF"/>
    <w:rsid w:val="005A7FEE"/>
    <w:rsid w:val="005E71E9"/>
    <w:rsid w:val="00606E90"/>
    <w:rsid w:val="00610157"/>
    <w:rsid w:val="00636FFD"/>
    <w:rsid w:val="00687C08"/>
    <w:rsid w:val="006A3339"/>
    <w:rsid w:val="006F0BD0"/>
    <w:rsid w:val="006F240D"/>
    <w:rsid w:val="00712FCB"/>
    <w:rsid w:val="00720871"/>
    <w:rsid w:val="00723DCA"/>
    <w:rsid w:val="00733EAF"/>
    <w:rsid w:val="00793817"/>
    <w:rsid w:val="00806B3A"/>
    <w:rsid w:val="0082621D"/>
    <w:rsid w:val="00827E04"/>
    <w:rsid w:val="00837126"/>
    <w:rsid w:val="0086736E"/>
    <w:rsid w:val="008731A6"/>
    <w:rsid w:val="00882D64"/>
    <w:rsid w:val="00885E5C"/>
    <w:rsid w:val="00887F89"/>
    <w:rsid w:val="008D0614"/>
    <w:rsid w:val="00902D12"/>
    <w:rsid w:val="00910997"/>
    <w:rsid w:val="00923FC0"/>
    <w:rsid w:val="00942115"/>
    <w:rsid w:val="0094792C"/>
    <w:rsid w:val="00955FA0"/>
    <w:rsid w:val="00955FB9"/>
    <w:rsid w:val="00973C76"/>
    <w:rsid w:val="00986250"/>
    <w:rsid w:val="00997E40"/>
    <w:rsid w:val="009A002A"/>
    <w:rsid w:val="009A5D83"/>
    <w:rsid w:val="009C4F7B"/>
    <w:rsid w:val="009D7B83"/>
    <w:rsid w:val="009F0020"/>
    <w:rsid w:val="00A275CC"/>
    <w:rsid w:val="00A363EA"/>
    <w:rsid w:val="00A41502"/>
    <w:rsid w:val="00A77C01"/>
    <w:rsid w:val="00A839F1"/>
    <w:rsid w:val="00A912B4"/>
    <w:rsid w:val="00AB07E2"/>
    <w:rsid w:val="00AB428F"/>
    <w:rsid w:val="00AC31E6"/>
    <w:rsid w:val="00AC6AE9"/>
    <w:rsid w:val="00AC7114"/>
    <w:rsid w:val="00AD04FD"/>
    <w:rsid w:val="00B033E7"/>
    <w:rsid w:val="00B32226"/>
    <w:rsid w:val="00B36E54"/>
    <w:rsid w:val="00B45B75"/>
    <w:rsid w:val="00BC39AA"/>
    <w:rsid w:val="00BC63B1"/>
    <w:rsid w:val="00BC6886"/>
    <w:rsid w:val="00BE218C"/>
    <w:rsid w:val="00C041FF"/>
    <w:rsid w:val="00C229C4"/>
    <w:rsid w:val="00C55C78"/>
    <w:rsid w:val="00C70DB2"/>
    <w:rsid w:val="00C73495"/>
    <w:rsid w:val="00C82B0C"/>
    <w:rsid w:val="00C919A1"/>
    <w:rsid w:val="00CA4BE3"/>
    <w:rsid w:val="00CF15C7"/>
    <w:rsid w:val="00D41AD9"/>
    <w:rsid w:val="00D430C8"/>
    <w:rsid w:val="00D67C40"/>
    <w:rsid w:val="00D75B20"/>
    <w:rsid w:val="00D91E6E"/>
    <w:rsid w:val="00DA04FE"/>
    <w:rsid w:val="00DE1E63"/>
    <w:rsid w:val="00DE2CAF"/>
    <w:rsid w:val="00DF0AF0"/>
    <w:rsid w:val="00DF1E35"/>
    <w:rsid w:val="00E37FB1"/>
    <w:rsid w:val="00E55524"/>
    <w:rsid w:val="00E55D69"/>
    <w:rsid w:val="00E65500"/>
    <w:rsid w:val="00E713FF"/>
    <w:rsid w:val="00E74E1A"/>
    <w:rsid w:val="00E75123"/>
    <w:rsid w:val="00E77409"/>
    <w:rsid w:val="00E827FF"/>
    <w:rsid w:val="00E92559"/>
    <w:rsid w:val="00E97D51"/>
    <w:rsid w:val="00ED1211"/>
    <w:rsid w:val="00F477DB"/>
    <w:rsid w:val="00F616D0"/>
    <w:rsid w:val="00F75338"/>
    <w:rsid w:val="00F93F33"/>
    <w:rsid w:val="00FA210B"/>
    <w:rsid w:val="00FD1A40"/>
    <w:rsid w:val="00FD3569"/>
    <w:rsid w:val="00FD5774"/>
    <w:rsid w:val="00FE1E11"/>
    <w:rsid w:val="00FE77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5F1760"/>
  <w15:chartTrackingRefBased/>
  <w15:docId w15:val="{D04DF7EB-FD37-4B9C-A917-22F0EF22D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7533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091DDC"/>
    <w:pPr>
      <w:keepNext/>
      <w:keepLines/>
      <w:jc w:val="both"/>
      <w:outlineLvl w:val="0"/>
    </w:pPr>
    <w:rPr>
      <w:rFonts w:eastAsiaTheme="majorEastAsia" w:cstheme="majorBidi"/>
      <w:b/>
      <w:szCs w:val="32"/>
    </w:rPr>
  </w:style>
  <w:style w:type="paragraph" w:styleId="Antrat2">
    <w:name w:val="heading 2"/>
    <w:basedOn w:val="prastasis"/>
    <w:next w:val="prastasis"/>
    <w:link w:val="Antrat2Diagrama"/>
    <w:uiPriority w:val="9"/>
    <w:unhideWhenUsed/>
    <w:qFormat/>
    <w:rsid w:val="00091DDC"/>
    <w:pPr>
      <w:jc w:val="both"/>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1DDC"/>
    <w:rPr>
      <w:rFonts w:ascii="Times New Roman" w:eastAsiaTheme="majorEastAsia" w:hAnsi="Times New Roman" w:cstheme="majorBidi"/>
      <w:b/>
      <w:sz w:val="24"/>
      <w:szCs w:val="32"/>
    </w:rPr>
  </w:style>
  <w:style w:type="character" w:customStyle="1" w:styleId="Antrat2Diagrama">
    <w:name w:val="Antraštė 2 Diagrama"/>
    <w:basedOn w:val="Numatytasispastraiposriftas"/>
    <w:link w:val="Antrat2"/>
    <w:uiPriority w:val="9"/>
    <w:rsid w:val="00091DDC"/>
    <w:rPr>
      <w:rFonts w:ascii="Times New Roman" w:eastAsiaTheme="majorEastAsia" w:hAnsi="Times New Roman" w:cstheme="majorBidi"/>
      <w:b/>
      <w:sz w:val="24"/>
      <w:szCs w:val="26"/>
    </w:rPr>
  </w:style>
  <w:style w:type="paragraph" w:styleId="Antrats">
    <w:name w:val="header"/>
    <w:aliases w:val="Char,Diagrama"/>
    <w:basedOn w:val="prastasis"/>
    <w:link w:val="AntratsDiagrama"/>
    <w:uiPriority w:val="99"/>
    <w:rsid w:val="00F75338"/>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F75338"/>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F75338"/>
    <w:pPr>
      <w:spacing w:before="120"/>
      <w:ind w:left="4536"/>
      <w:jc w:val="center"/>
    </w:pPr>
  </w:style>
  <w:style w:type="character" w:customStyle="1" w:styleId="PagrindiniotekstotraukaDiagrama">
    <w:name w:val="Pagrindinio teksto įtrauka Diagrama"/>
    <w:basedOn w:val="Numatytasispastraiposriftas"/>
    <w:link w:val="Pagrindiniotekstotrauka"/>
    <w:rsid w:val="00F75338"/>
    <w:rPr>
      <w:rFonts w:ascii="Times New Roman" w:eastAsia="Times New Roman" w:hAnsi="Times New Roman" w:cs="Times New Roman"/>
      <w:sz w:val="24"/>
      <w:szCs w:val="20"/>
    </w:rPr>
  </w:style>
  <w:style w:type="paragraph" w:customStyle="1" w:styleId="ListParagraph1">
    <w:name w:val="List Paragraph1"/>
    <w:basedOn w:val="prastasis"/>
    <w:qFormat/>
    <w:rsid w:val="00F75338"/>
    <w:pPr>
      <w:ind w:left="1296"/>
    </w:pPr>
  </w:style>
  <w:style w:type="paragraph" w:styleId="Porat">
    <w:name w:val="footer"/>
    <w:basedOn w:val="prastasis"/>
    <w:link w:val="PoratDiagrama"/>
    <w:uiPriority w:val="99"/>
    <w:unhideWhenUsed/>
    <w:rsid w:val="00F75338"/>
    <w:pPr>
      <w:tabs>
        <w:tab w:val="center" w:pos="4819"/>
        <w:tab w:val="right" w:pos="9638"/>
      </w:tabs>
    </w:pPr>
  </w:style>
  <w:style w:type="character" w:customStyle="1" w:styleId="PoratDiagrama">
    <w:name w:val="Poraštė Diagrama"/>
    <w:basedOn w:val="Numatytasispastraiposriftas"/>
    <w:link w:val="Porat"/>
    <w:uiPriority w:val="99"/>
    <w:rsid w:val="00F7533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0A5FF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5FF3"/>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A275CC"/>
    <w:rPr>
      <w:sz w:val="16"/>
      <w:szCs w:val="16"/>
    </w:rPr>
  </w:style>
  <w:style w:type="paragraph" w:styleId="Komentarotekstas">
    <w:name w:val="annotation text"/>
    <w:basedOn w:val="prastasis"/>
    <w:link w:val="KomentarotekstasDiagrama"/>
    <w:uiPriority w:val="99"/>
    <w:unhideWhenUsed/>
    <w:rsid w:val="00A275CC"/>
    <w:rPr>
      <w:sz w:val="20"/>
    </w:rPr>
  </w:style>
  <w:style w:type="character" w:customStyle="1" w:styleId="KomentarotekstasDiagrama">
    <w:name w:val="Komentaro tekstas Diagrama"/>
    <w:basedOn w:val="Numatytasispastraiposriftas"/>
    <w:link w:val="Komentarotekstas"/>
    <w:uiPriority w:val="99"/>
    <w:rsid w:val="00A275C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275CC"/>
    <w:rPr>
      <w:b/>
      <w:bCs/>
    </w:rPr>
  </w:style>
  <w:style w:type="character" w:customStyle="1" w:styleId="KomentarotemaDiagrama">
    <w:name w:val="Komentaro tema Diagrama"/>
    <w:basedOn w:val="KomentarotekstasDiagrama"/>
    <w:link w:val="Komentarotema"/>
    <w:uiPriority w:val="99"/>
    <w:semiHidden/>
    <w:rsid w:val="00A275CC"/>
    <w:rPr>
      <w:rFonts w:ascii="Times New Roman" w:eastAsia="Times New Roman" w:hAnsi="Times New Roman" w:cs="Times New Roman"/>
      <w:b/>
      <w:bCs/>
      <w:sz w:val="20"/>
      <w:szCs w:val="20"/>
    </w:rPr>
  </w:style>
  <w:style w:type="character" w:customStyle="1" w:styleId="FontStyle53">
    <w:name w:val="Font Style53"/>
    <w:rsid w:val="00397B58"/>
    <w:rPr>
      <w:rFonts w:ascii="Times New Roman" w:hAnsi="Times New Roman" w:cs="Times New Roman" w:hint="default"/>
      <w:b/>
      <w:bCs/>
      <w:sz w:val="22"/>
      <w:szCs w:val="22"/>
    </w:rPr>
  </w:style>
  <w:style w:type="paragraph" w:styleId="Puslapioinaostekstas">
    <w:name w:val="footnote text"/>
    <w:basedOn w:val="prastasis"/>
    <w:link w:val="PuslapioinaostekstasDiagrama"/>
    <w:uiPriority w:val="99"/>
    <w:unhideWhenUsed/>
    <w:rsid w:val="00C73495"/>
    <w:pPr>
      <w:jc w:val="both"/>
    </w:pPr>
    <w:rPr>
      <w:sz w:val="20"/>
    </w:rPr>
  </w:style>
  <w:style w:type="character" w:customStyle="1" w:styleId="PuslapioinaostekstasDiagrama">
    <w:name w:val="Puslapio išnašos tekstas Diagrama"/>
    <w:basedOn w:val="Numatytasispastraiposriftas"/>
    <w:link w:val="Puslapioinaostekstas"/>
    <w:uiPriority w:val="99"/>
    <w:rsid w:val="00C73495"/>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C73495"/>
    <w:rPr>
      <w:vertAlign w:val="superscript"/>
    </w:rPr>
  </w:style>
  <w:style w:type="paragraph" w:customStyle="1" w:styleId="Style32">
    <w:name w:val="Style32"/>
    <w:basedOn w:val="prastasis"/>
    <w:rsid w:val="00C73495"/>
    <w:pPr>
      <w:widowControl w:val="0"/>
      <w:autoSpaceDE w:val="0"/>
      <w:autoSpaceDN w:val="0"/>
      <w:adjustRightInd w:val="0"/>
      <w:spacing w:line="274" w:lineRule="exact"/>
      <w:ind w:firstLine="566"/>
      <w:jc w:val="both"/>
    </w:pPr>
    <w:rPr>
      <w:szCs w:val="24"/>
      <w:lang w:eastAsia="lt-LT"/>
    </w:rPr>
  </w:style>
  <w:style w:type="paragraph" w:styleId="Sraopastraipa">
    <w:name w:val="List Paragraph"/>
    <w:basedOn w:val="prastasis"/>
    <w:uiPriority w:val="34"/>
    <w:qFormat/>
    <w:rsid w:val="001123FB"/>
    <w:pPr>
      <w:ind w:left="720"/>
      <w:contextualSpacing/>
    </w:pPr>
  </w:style>
  <w:style w:type="paragraph" w:customStyle="1" w:styleId="Default">
    <w:name w:val="Default"/>
    <w:rsid w:val="001123F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op">
    <w:name w:val="eop"/>
    <w:basedOn w:val="Numatytasispastraiposriftas"/>
    <w:rsid w:val="009F0020"/>
  </w:style>
  <w:style w:type="character" w:styleId="Neapdorotaspaminjimas">
    <w:name w:val="Unresolved Mention"/>
    <w:basedOn w:val="Numatytasispastraiposriftas"/>
    <w:uiPriority w:val="99"/>
    <w:semiHidden/>
    <w:unhideWhenUsed/>
    <w:rsid w:val="002F3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2" ma:contentTypeDescription="Kurkite naują dokumentą." ma:contentTypeScope="" ma:versionID="8464a287e3a91881813eaee464318ecb">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50afca5c7a2bdb35feb0ad56aca92a1a"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393A3-1ABB-448F-8F60-0665A0100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A89B08-5A25-4CDC-BADE-FF247B4B0476}">
  <ds:schemaRef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8fc55a6a-6f91-4a7f-aee2-6982bb404b33"/>
    <ds:schemaRef ds:uri="7dd3e4c4-106f-4ec6-95f6-f5681a9f55c1"/>
    <ds:schemaRef ds:uri="http://www.w3.org/XML/1998/namespace"/>
  </ds:schemaRefs>
</ds:datastoreItem>
</file>

<file path=customXml/itemProps3.xml><?xml version="1.0" encoding="utf-8"?>
<ds:datastoreItem xmlns:ds="http://schemas.openxmlformats.org/officeDocument/2006/customXml" ds:itemID="{A800FF32-36B8-4703-88C8-6A753CB189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5358</Words>
  <Characters>3055</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Mačiulaitytė</dc:creator>
  <cp:keywords/>
  <dc:description/>
  <cp:lastModifiedBy>Elena Mačiulaitytė</cp:lastModifiedBy>
  <cp:revision>33</cp:revision>
  <dcterms:created xsi:type="dcterms:W3CDTF">2021-05-17T16:05:00Z</dcterms:created>
  <dcterms:modified xsi:type="dcterms:W3CDTF">2021-07-12T19:53:00Z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