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812DA" w14:textId="1FA042E9" w:rsidR="0006469E" w:rsidRPr="00FF666C" w:rsidRDefault="00267D9B" w:rsidP="005D5280">
      <w:pPr>
        <w:spacing w:after="0" w:line="240" w:lineRule="auto"/>
        <w:jc w:val="center"/>
        <w:rPr>
          <w:rFonts w:ascii="Times New Roman" w:hAnsi="Times New Roman" w:cs="Times New Roman"/>
          <w:b/>
        </w:rPr>
      </w:pPr>
      <w:r w:rsidRPr="00FF666C">
        <w:rPr>
          <w:rFonts w:ascii="Times New Roman" w:hAnsi="Times New Roman" w:cs="Times New Roman"/>
          <w:b/>
        </w:rPr>
        <w:t>PASTABOS IR PASIŪLYMAI DĖL LIETUVOS RESPUBLIKOS VYRIAUSYBĖS PROGRAMOS NUOSTATŲ ĮGYVENDINIMO PLANO (TOLIAU – PLANAS)</w:t>
      </w:r>
    </w:p>
    <w:p w14:paraId="6233ABE6" w14:textId="73568CCA" w:rsidR="00E63318" w:rsidRPr="00FF666C" w:rsidRDefault="00E63318" w:rsidP="005D5280">
      <w:pPr>
        <w:spacing w:after="0" w:line="240" w:lineRule="auto"/>
        <w:jc w:val="center"/>
        <w:rPr>
          <w:rFonts w:ascii="Times New Roman" w:hAnsi="Times New Roman" w:cs="Times New Roman"/>
          <w:b/>
        </w:rPr>
      </w:pPr>
    </w:p>
    <w:p w14:paraId="5A64FF82" w14:textId="60E19596" w:rsidR="005D5280" w:rsidRPr="00FF666C" w:rsidRDefault="00E96AA8" w:rsidP="005D5280">
      <w:pPr>
        <w:tabs>
          <w:tab w:val="left" w:pos="567"/>
        </w:tabs>
        <w:spacing w:after="0" w:line="240" w:lineRule="auto"/>
        <w:jc w:val="both"/>
        <w:rPr>
          <w:rFonts w:ascii="Times New Roman" w:hAnsi="Times New Roman" w:cs="Times New Roman"/>
          <w:b/>
          <w:bCs/>
        </w:rPr>
      </w:pPr>
      <w:r w:rsidRPr="00FF666C">
        <w:rPr>
          <w:rFonts w:ascii="Times New Roman" w:hAnsi="Times New Roman" w:cs="Times New Roman"/>
          <w:b/>
          <w:bCs/>
        </w:rPr>
        <w:t xml:space="preserve">1. </w:t>
      </w:r>
      <w:r w:rsidR="005D5280" w:rsidRPr="00FF666C">
        <w:rPr>
          <w:rFonts w:ascii="Times New Roman" w:hAnsi="Times New Roman" w:cs="Times New Roman"/>
          <w:b/>
          <w:bCs/>
        </w:rPr>
        <w:t>Nesutinkame su išbraukimu dalies siūlytų veiksmų ir pakartotinai prašome papildyti jais Planą</w:t>
      </w:r>
      <w:r w:rsidR="005D5280" w:rsidRPr="00FF666C">
        <w:rPr>
          <w:rFonts w:ascii="Times New Roman" w:hAnsi="Times New Roman" w:cs="Times New Roman"/>
          <w:b/>
          <w:bCs/>
        </w:rPr>
        <w:t>:</w:t>
      </w:r>
    </w:p>
    <w:tbl>
      <w:tblPr>
        <w:tblStyle w:val="TableGrid"/>
        <w:tblW w:w="15877" w:type="dxa"/>
        <w:tblInd w:w="-714" w:type="dxa"/>
        <w:tblLook w:val="04A0" w:firstRow="1" w:lastRow="0" w:firstColumn="1" w:lastColumn="0" w:noHBand="0" w:noVBand="1"/>
      </w:tblPr>
      <w:tblGrid>
        <w:gridCol w:w="4395"/>
        <w:gridCol w:w="1096"/>
        <w:gridCol w:w="1105"/>
        <w:gridCol w:w="1257"/>
        <w:gridCol w:w="1790"/>
        <w:gridCol w:w="1461"/>
        <w:gridCol w:w="4773"/>
      </w:tblGrid>
      <w:tr w:rsidR="005D5280" w:rsidRPr="00FF666C" w14:paraId="3438EE14" w14:textId="77777777" w:rsidTr="00F23285">
        <w:tc>
          <w:tcPr>
            <w:tcW w:w="4395" w:type="dxa"/>
          </w:tcPr>
          <w:p w14:paraId="6FAAFD75" w14:textId="77777777" w:rsidR="005D5280" w:rsidRPr="00FF666C" w:rsidRDefault="005D5280" w:rsidP="00113199">
            <w:pPr>
              <w:tabs>
                <w:tab w:val="left" w:pos="567"/>
              </w:tabs>
              <w:jc w:val="center"/>
              <w:rPr>
                <w:rFonts w:ascii="Times New Roman" w:hAnsi="Times New Roman" w:cs="Times New Roman"/>
                <w:b/>
                <w:bCs/>
              </w:rPr>
            </w:pPr>
            <w:r w:rsidRPr="00FF666C">
              <w:rPr>
                <w:rFonts w:ascii="Times New Roman" w:hAnsi="Times New Roman" w:cs="Times New Roman"/>
                <w:b/>
                <w:bCs/>
              </w:rPr>
              <w:t>Veiksmas</w:t>
            </w:r>
          </w:p>
        </w:tc>
        <w:tc>
          <w:tcPr>
            <w:tcW w:w="1096" w:type="dxa"/>
          </w:tcPr>
          <w:p w14:paraId="0DCA6C8A" w14:textId="77777777" w:rsidR="005D5280" w:rsidRPr="00FF666C" w:rsidRDefault="005D5280" w:rsidP="00113199">
            <w:pPr>
              <w:tabs>
                <w:tab w:val="left" w:pos="567"/>
              </w:tabs>
              <w:jc w:val="center"/>
              <w:rPr>
                <w:rFonts w:ascii="Times New Roman" w:hAnsi="Times New Roman" w:cs="Times New Roman"/>
                <w:b/>
                <w:bCs/>
              </w:rPr>
            </w:pPr>
            <w:r w:rsidRPr="00FF666C">
              <w:rPr>
                <w:rFonts w:ascii="Times New Roman" w:hAnsi="Times New Roman" w:cs="Times New Roman"/>
                <w:b/>
                <w:bCs/>
              </w:rPr>
              <w:t>Pradžia</w:t>
            </w:r>
          </w:p>
        </w:tc>
        <w:tc>
          <w:tcPr>
            <w:tcW w:w="1105" w:type="dxa"/>
          </w:tcPr>
          <w:p w14:paraId="29B2A780" w14:textId="77777777" w:rsidR="005D5280" w:rsidRPr="00FF666C" w:rsidRDefault="005D5280" w:rsidP="00113199">
            <w:pPr>
              <w:tabs>
                <w:tab w:val="left" w:pos="567"/>
              </w:tabs>
              <w:jc w:val="center"/>
              <w:rPr>
                <w:rFonts w:ascii="Times New Roman" w:hAnsi="Times New Roman" w:cs="Times New Roman"/>
                <w:b/>
                <w:bCs/>
              </w:rPr>
            </w:pPr>
            <w:r w:rsidRPr="00FF666C">
              <w:rPr>
                <w:rFonts w:ascii="Times New Roman" w:hAnsi="Times New Roman" w:cs="Times New Roman"/>
                <w:b/>
                <w:bCs/>
              </w:rPr>
              <w:t>Pabaiga</w:t>
            </w:r>
          </w:p>
        </w:tc>
        <w:tc>
          <w:tcPr>
            <w:tcW w:w="1257" w:type="dxa"/>
          </w:tcPr>
          <w:p w14:paraId="45D0AA46" w14:textId="77777777" w:rsidR="005D5280" w:rsidRPr="00FF666C" w:rsidRDefault="005D5280" w:rsidP="00113199">
            <w:pPr>
              <w:tabs>
                <w:tab w:val="left" w:pos="567"/>
              </w:tabs>
              <w:jc w:val="center"/>
              <w:rPr>
                <w:rFonts w:ascii="Times New Roman" w:hAnsi="Times New Roman" w:cs="Times New Roman"/>
                <w:b/>
                <w:bCs/>
              </w:rPr>
            </w:pPr>
            <w:r w:rsidRPr="00FF666C">
              <w:rPr>
                <w:rFonts w:ascii="Times New Roman" w:hAnsi="Times New Roman" w:cs="Times New Roman"/>
                <w:b/>
                <w:bCs/>
              </w:rPr>
              <w:t>Atsakinga</w:t>
            </w:r>
          </w:p>
        </w:tc>
        <w:tc>
          <w:tcPr>
            <w:tcW w:w="1790" w:type="dxa"/>
          </w:tcPr>
          <w:p w14:paraId="712111EC" w14:textId="77777777" w:rsidR="005D5280" w:rsidRPr="00FF666C" w:rsidRDefault="005D5280" w:rsidP="00113199">
            <w:pPr>
              <w:tabs>
                <w:tab w:val="left" w:pos="567"/>
              </w:tabs>
              <w:jc w:val="center"/>
              <w:rPr>
                <w:rFonts w:ascii="Times New Roman" w:hAnsi="Times New Roman" w:cs="Times New Roman"/>
                <w:b/>
                <w:bCs/>
              </w:rPr>
            </w:pPr>
            <w:r w:rsidRPr="00FF666C">
              <w:rPr>
                <w:rFonts w:ascii="Times New Roman" w:hAnsi="Times New Roman" w:cs="Times New Roman"/>
                <w:b/>
                <w:bCs/>
              </w:rPr>
              <w:t>Dalyvaujančios</w:t>
            </w:r>
          </w:p>
        </w:tc>
        <w:tc>
          <w:tcPr>
            <w:tcW w:w="1461" w:type="dxa"/>
          </w:tcPr>
          <w:p w14:paraId="1CB98A6A" w14:textId="77777777" w:rsidR="005D5280" w:rsidRPr="00FF666C" w:rsidRDefault="005D5280" w:rsidP="00113199">
            <w:pPr>
              <w:tabs>
                <w:tab w:val="left" w:pos="567"/>
              </w:tabs>
              <w:jc w:val="center"/>
              <w:rPr>
                <w:rFonts w:ascii="Times New Roman" w:hAnsi="Times New Roman" w:cs="Times New Roman"/>
                <w:b/>
                <w:bCs/>
              </w:rPr>
            </w:pPr>
            <w:r w:rsidRPr="00FF666C">
              <w:rPr>
                <w:rFonts w:ascii="Times New Roman" w:hAnsi="Times New Roman" w:cs="Times New Roman"/>
                <w:b/>
                <w:bCs/>
              </w:rPr>
              <w:t>Požymiai</w:t>
            </w:r>
          </w:p>
        </w:tc>
        <w:tc>
          <w:tcPr>
            <w:tcW w:w="4773" w:type="dxa"/>
          </w:tcPr>
          <w:p w14:paraId="14FFCBC4" w14:textId="77777777" w:rsidR="005D5280" w:rsidRPr="00FF666C" w:rsidRDefault="005D5280" w:rsidP="00113199">
            <w:pPr>
              <w:tabs>
                <w:tab w:val="left" w:pos="567"/>
              </w:tabs>
              <w:jc w:val="center"/>
              <w:rPr>
                <w:rFonts w:ascii="Times New Roman" w:hAnsi="Times New Roman" w:cs="Times New Roman"/>
                <w:b/>
                <w:bCs/>
              </w:rPr>
            </w:pPr>
            <w:r w:rsidRPr="00FF666C">
              <w:rPr>
                <w:rFonts w:ascii="Times New Roman" w:hAnsi="Times New Roman" w:cs="Times New Roman"/>
                <w:b/>
                <w:bCs/>
              </w:rPr>
              <w:t>Pastaba</w:t>
            </w:r>
          </w:p>
        </w:tc>
      </w:tr>
      <w:tr w:rsidR="005D5280" w:rsidRPr="00FF666C" w14:paraId="3FB7A83B" w14:textId="77777777" w:rsidTr="00113199">
        <w:tc>
          <w:tcPr>
            <w:tcW w:w="4395" w:type="dxa"/>
          </w:tcPr>
          <w:p w14:paraId="071240DF" w14:textId="5CE0510A"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 xml:space="preserve">5.1.16. </w:t>
            </w:r>
            <w:r w:rsidRPr="00FF666C">
              <w:rPr>
                <w:rFonts w:ascii="Times New Roman" w:hAnsi="Times New Roman" w:cs="Times New Roman"/>
              </w:rPr>
              <w:t>Siekiant</w:t>
            </w:r>
            <w:r w:rsidRPr="00FF666C">
              <w:rPr>
                <w:rFonts w:ascii="Times New Roman" w:hAnsi="Times New Roman" w:cs="Times New Roman"/>
                <w:b/>
                <w:bCs/>
              </w:rPr>
              <w:t xml:space="preserve"> </w:t>
            </w:r>
            <w:r w:rsidRPr="00FF666C">
              <w:rPr>
                <w:rFonts w:ascii="Times New Roman" w:hAnsi="Times New Roman" w:cs="Times New Roman"/>
                <w:color w:val="000000"/>
                <w:lang w:eastAsia="lt-LT"/>
              </w:rPr>
              <w:t xml:space="preserve">sudaryti teisinį pagrindą Lietuvoje efektyviai veikti elektroninei atpažinčiai ir patikimumo užtikrinimo paslaugų rinkai bei kuo geriau apsaugoti šių paslaugų naudotojų interesus, </w:t>
            </w:r>
            <w:r w:rsidRPr="00FF666C">
              <w:rPr>
                <w:rFonts w:ascii="Times New Roman" w:hAnsi="Times New Roman" w:cs="Times New Roman"/>
                <w:b/>
                <w:bCs/>
                <w:color w:val="000000"/>
                <w:lang w:eastAsia="lt-LT"/>
              </w:rPr>
              <w:t>p</w:t>
            </w:r>
            <w:r w:rsidRPr="00FF666C">
              <w:rPr>
                <w:rFonts w:ascii="Times New Roman" w:hAnsi="Times New Roman" w:cs="Times New Roman"/>
                <w:b/>
                <w:bCs/>
                <w:lang w:eastAsia="lt-LT"/>
              </w:rPr>
              <w:t xml:space="preserve">arengti ir priimti  </w:t>
            </w:r>
            <w:r w:rsidRPr="00FF666C">
              <w:rPr>
                <w:rFonts w:ascii="Times New Roman" w:hAnsi="Times New Roman" w:cs="Times New Roman"/>
                <w:b/>
                <w:bCs/>
                <w:color w:val="000000"/>
                <w:lang w:eastAsia="lt-LT"/>
              </w:rPr>
              <w:t xml:space="preserve">Elektroninės atpažinties ir elektroninių operacijų patikimumo užtikrinimo paslaugų įstatymo </w:t>
            </w:r>
            <w:r w:rsidRPr="00FF666C">
              <w:rPr>
                <w:rFonts w:ascii="Times New Roman" w:hAnsi="Times New Roman" w:cs="Times New Roman"/>
                <w:b/>
                <w:bCs/>
                <w:lang w:eastAsia="lt-LT"/>
              </w:rPr>
              <w:t>pakeitimą</w:t>
            </w:r>
            <w:r w:rsidRPr="00FF666C">
              <w:rPr>
                <w:rFonts w:ascii="Times New Roman" w:hAnsi="Times New Roman" w:cs="Times New Roman"/>
                <w:lang w:eastAsia="lt-LT"/>
              </w:rPr>
              <w:t xml:space="preserve">, </w:t>
            </w:r>
            <w:r w:rsidRPr="00FF666C">
              <w:rPr>
                <w:rFonts w:ascii="Times New Roman" w:hAnsi="Times New Roman" w:cs="Times New Roman"/>
                <w:color w:val="000000"/>
                <w:lang w:eastAsia="lt-LT"/>
              </w:rPr>
              <w:t>kuriuo būtų elektroninės atpažinties ir elektroninių operacijų patikimumo užtikrinimo paslaugų politikos formavimo ir įgyvendinimo funkcijos perduotos vienos ministerijos valdymo sričiai, paskirtos už šios politikos įgyvendinimą atsakingos institucijos bei nustatytos šių institucijų funkcijos</w:t>
            </w:r>
          </w:p>
        </w:tc>
        <w:tc>
          <w:tcPr>
            <w:tcW w:w="1096" w:type="dxa"/>
          </w:tcPr>
          <w:p w14:paraId="624F690D"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 xml:space="preserve">2021 m. I </w:t>
            </w:r>
            <w:proofErr w:type="spellStart"/>
            <w:r w:rsidRPr="00FF666C">
              <w:rPr>
                <w:rFonts w:ascii="Times New Roman" w:hAnsi="Times New Roman" w:cs="Times New Roman"/>
                <w:b/>
                <w:bCs/>
              </w:rPr>
              <w:t>ketv</w:t>
            </w:r>
            <w:proofErr w:type="spellEnd"/>
            <w:r w:rsidRPr="00FF666C">
              <w:rPr>
                <w:rFonts w:ascii="Times New Roman" w:hAnsi="Times New Roman" w:cs="Times New Roman"/>
                <w:b/>
                <w:bCs/>
              </w:rPr>
              <w:t>.</w:t>
            </w:r>
          </w:p>
        </w:tc>
        <w:tc>
          <w:tcPr>
            <w:tcW w:w="1105" w:type="dxa"/>
          </w:tcPr>
          <w:p w14:paraId="1B7E00D9"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 xml:space="preserve">2022 m. II </w:t>
            </w:r>
            <w:proofErr w:type="spellStart"/>
            <w:r w:rsidRPr="00FF666C">
              <w:rPr>
                <w:rFonts w:ascii="Times New Roman" w:hAnsi="Times New Roman" w:cs="Times New Roman"/>
                <w:b/>
                <w:bCs/>
              </w:rPr>
              <w:t>ketv</w:t>
            </w:r>
            <w:proofErr w:type="spellEnd"/>
            <w:r w:rsidRPr="00FF666C">
              <w:rPr>
                <w:rFonts w:ascii="Times New Roman" w:hAnsi="Times New Roman" w:cs="Times New Roman"/>
                <w:b/>
                <w:bCs/>
              </w:rPr>
              <w:t>.</w:t>
            </w:r>
          </w:p>
        </w:tc>
        <w:tc>
          <w:tcPr>
            <w:tcW w:w="1257" w:type="dxa"/>
          </w:tcPr>
          <w:p w14:paraId="4BF3589A"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EIM</w:t>
            </w:r>
          </w:p>
        </w:tc>
        <w:tc>
          <w:tcPr>
            <w:tcW w:w="1790" w:type="dxa"/>
          </w:tcPr>
          <w:p w14:paraId="519AE8A2"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RRT, VRM</w:t>
            </w:r>
          </w:p>
        </w:tc>
        <w:tc>
          <w:tcPr>
            <w:tcW w:w="1461" w:type="dxa"/>
          </w:tcPr>
          <w:p w14:paraId="3EDB5CC7"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Reguliacinis</w:t>
            </w:r>
          </w:p>
        </w:tc>
        <w:tc>
          <w:tcPr>
            <w:tcW w:w="4773" w:type="dxa"/>
          </w:tcPr>
          <w:p w14:paraId="0083148A" w14:textId="77777777" w:rsidR="005D5280" w:rsidRPr="00FF666C" w:rsidRDefault="005D5280" w:rsidP="005D5280">
            <w:pPr>
              <w:jc w:val="both"/>
              <w:rPr>
                <w:rFonts w:ascii="Times New Roman" w:hAnsi="Times New Roman" w:cs="Times New Roman"/>
                <w:b/>
                <w:bCs/>
              </w:rPr>
            </w:pPr>
            <w:r w:rsidRPr="00FF666C">
              <w:rPr>
                <w:rFonts w:ascii="Times New Roman" w:hAnsi="Times New Roman" w:cs="Times New Roman"/>
                <w:color w:val="000000"/>
                <w:lang w:eastAsia="lt-LT"/>
              </w:rPr>
              <w:t xml:space="preserve">Nepakeitus šiuo metu galiojančio teisinio reguliavimo, nebus pagrindo paskirti subjektus, atsakingus už elektroninės atpažinties politikos įgyvendinimą, elektroninės atpažinties paslaugos teikėjų priežiūrą. Šis klausimas reikalauja politinių sprendimų, kadangi rengiamas dokumentas apima trijų institucijų valdymo sritis, kyla problemų dėl kompetencijų pasidalijimo tarp institucijų. </w:t>
            </w:r>
          </w:p>
        </w:tc>
      </w:tr>
      <w:tr w:rsidR="005D5280" w:rsidRPr="00FF666C" w14:paraId="2DD6C021" w14:textId="77777777" w:rsidTr="00113199">
        <w:tc>
          <w:tcPr>
            <w:tcW w:w="4395" w:type="dxa"/>
          </w:tcPr>
          <w:p w14:paraId="03BDBED3"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5.1.17. P</w:t>
            </w:r>
            <w:r w:rsidRPr="00FF666C">
              <w:rPr>
                <w:rFonts w:ascii="Times New Roman" w:hAnsi="Times New Roman" w:cs="Times New Roman"/>
                <w:b/>
                <w:bCs/>
                <w:lang w:eastAsia="lt-LT"/>
              </w:rPr>
              <w:t xml:space="preserve">arengti ir priimti  </w:t>
            </w:r>
            <w:r w:rsidRPr="00FF666C">
              <w:rPr>
                <w:rFonts w:ascii="Times New Roman" w:hAnsi="Times New Roman" w:cs="Times New Roman"/>
                <w:b/>
                <w:bCs/>
                <w:color w:val="000000"/>
                <w:lang w:eastAsia="lt-LT"/>
              </w:rPr>
              <w:t xml:space="preserve">valstybės informacinių išteklių valdymo įstatymo </w:t>
            </w:r>
            <w:r w:rsidRPr="00FF666C">
              <w:rPr>
                <w:rFonts w:ascii="Times New Roman" w:hAnsi="Times New Roman" w:cs="Times New Roman"/>
                <w:b/>
                <w:bCs/>
                <w:lang w:eastAsia="lt-LT"/>
              </w:rPr>
              <w:t xml:space="preserve">pakeitimą, </w:t>
            </w:r>
            <w:r w:rsidRPr="00FF666C">
              <w:rPr>
                <w:rFonts w:ascii="Times New Roman" w:hAnsi="Times New Roman" w:cs="Times New Roman"/>
                <w:lang w:eastAsia="lt-LT"/>
              </w:rPr>
              <w:t>siekiant</w:t>
            </w:r>
            <w:r w:rsidRPr="00FF666C">
              <w:rPr>
                <w:rFonts w:ascii="Times New Roman" w:hAnsi="Times New Roman" w:cs="Times New Roman"/>
              </w:rPr>
              <w:t xml:space="preserve"> sudaryti galimybę viešajam sektoriui pasinaudoti rinkoje egzistuojančiais sprendimais</w:t>
            </w:r>
          </w:p>
        </w:tc>
        <w:tc>
          <w:tcPr>
            <w:tcW w:w="1096" w:type="dxa"/>
          </w:tcPr>
          <w:p w14:paraId="214E45FF"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 xml:space="preserve">2021 m. I </w:t>
            </w:r>
            <w:proofErr w:type="spellStart"/>
            <w:r w:rsidRPr="00FF666C">
              <w:rPr>
                <w:rFonts w:ascii="Times New Roman" w:hAnsi="Times New Roman" w:cs="Times New Roman"/>
                <w:b/>
                <w:bCs/>
              </w:rPr>
              <w:t>ketv</w:t>
            </w:r>
            <w:proofErr w:type="spellEnd"/>
            <w:r w:rsidRPr="00FF666C">
              <w:rPr>
                <w:rFonts w:ascii="Times New Roman" w:hAnsi="Times New Roman" w:cs="Times New Roman"/>
                <w:b/>
                <w:bCs/>
              </w:rPr>
              <w:t>.</w:t>
            </w:r>
          </w:p>
        </w:tc>
        <w:tc>
          <w:tcPr>
            <w:tcW w:w="1105" w:type="dxa"/>
          </w:tcPr>
          <w:p w14:paraId="52E01AF5"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 xml:space="preserve">2023 m. II </w:t>
            </w:r>
            <w:proofErr w:type="spellStart"/>
            <w:r w:rsidRPr="00FF666C">
              <w:rPr>
                <w:rFonts w:ascii="Times New Roman" w:hAnsi="Times New Roman" w:cs="Times New Roman"/>
                <w:b/>
                <w:bCs/>
              </w:rPr>
              <w:t>ketv</w:t>
            </w:r>
            <w:proofErr w:type="spellEnd"/>
            <w:r w:rsidRPr="00FF666C">
              <w:rPr>
                <w:rFonts w:ascii="Times New Roman" w:hAnsi="Times New Roman" w:cs="Times New Roman"/>
                <w:b/>
                <w:bCs/>
              </w:rPr>
              <w:t>.</w:t>
            </w:r>
          </w:p>
        </w:tc>
        <w:tc>
          <w:tcPr>
            <w:tcW w:w="1257" w:type="dxa"/>
          </w:tcPr>
          <w:p w14:paraId="7A77023E"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EIM</w:t>
            </w:r>
          </w:p>
        </w:tc>
        <w:tc>
          <w:tcPr>
            <w:tcW w:w="1790" w:type="dxa"/>
          </w:tcPr>
          <w:p w14:paraId="429DEB2D" w14:textId="77777777" w:rsidR="005D5280" w:rsidRPr="00FF666C" w:rsidRDefault="005D5280" w:rsidP="005D5280">
            <w:pPr>
              <w:tabs>
                <w:tab w:val="left" w:pos="567"/>
              </w:tabs>
              <w:jc w:val="both"/>
              <w:rPr>
                <w:rFonts w:ascii="Times New Roman" w:hAnsi="Times New Roman" w:cs="Times New Roman"/>
                <w:b/>
                <w:bCs/>
              </w:rPr>
            </w:pPr>
          </w:p>
        </w:tc>
        <w:tc>
          <w:tcPr>
            <w:tcW w:w="1461" w:type="dxa"/>
          </w:tcPr>
          <w:p w14:paraId="3F53F17E"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Reguliacinis</w:t>
            </w:r>
          </w:p>
        </w:tc>
        <w:tc>
          <w:tcPr>
            <w:tcW w:w="4773" w:type="dxa"/>
          </w:tcPr>
          <w:p w14:paraId="126447F1" w14:textId="77777777" w:rsidR="005D5280" w:rsidRPr="00FF666C" w:rsidRDefault="005D5280" w:rsidP="005D5280">
            <w:pPr>
              <w:tabs>
                <w:tab w:val="left" w:pos="993"/>
              </w:tabs>
              <w:jc w:val="both"/>
              <w:rPr>
                <w:rFonts w:ascii="Times New Roman" w:hAnsi="Times New Roman" w:cs="Times New Roman"/>
              </w:rPr>
            </w:pPr>
            <w:r w:rsidRPr="00FF666C">
              <w:rPr>
                <w:rFonts w:ascii="Times New Roman" w:hAnsi="Times New Roman" w:cs="Times New Roman"/>
              </w:rPr>
              <w:t xml:space="preserve">Viešasis sektorius yra stambiausias skaitmeninių duomenų valdytojas, kuris disponuoja įvairiausių veiklos sričių informacija. Valstybės institucijų valdomi duomenys vis dažniau tampa pagrindu priimant svarbius sprendimus, o tai verčia ieškoti tinkamų informacinių technologijų priemonių, kuriomis prieiga prie tokių duomenų būtų užtikrinta realiuoju laiku. Atsižvelgiant į tai būtina optimizuoti valstybės informacinių išteklių – informacinių technologijų priemonių ir jomis tvarkomų duomenų – valdymą. </w:t>
            </w:r>
          </w:p>
          <w:p w14:paraId="2C28A1DF"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rPr>
              <w:t>Šiuo metu valstybės informaciniai ištekliai iš esmės valdomi ir tvarkomi tik viešojo sektoriaus resursais. Manome, kad tokie valstybės informacinių išteklių valdymo pokyčiai, kaip rinkoje egzistuojančių sprendimų pritraukimas, pareikalaus politinio palaikymo, be kurio įstatymo projekto priėmimo procesas įstrigtų.</w:t>
            </w:r>
          </w:p>
        </w:tc>
      </w:tr>
      <w:tr w:rsidR="005D5280" w:rsidRPr="00FF666C" w14:paraId="77A10BD9" w14:textId="77777777" w:rsidTr="00113199">
        <w:tc>
          <w:tcPr>
            <w:tcW w:w="4395" w:type="dxa"/>
          </w:tcPr>
          <w:p w14:paraId="22957CD8"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rPr>
              <w:t>5.1.18.</w:t>
            </w:r>
            <w:r w:rsidRPr="00FF666C">
              <w:rPr>
                <w:rFonts w:ascii="Times New Roman" w:hAnsi="Times New Roman" w:cs="Times New Roman"/>
              </w:rPr>
              <w:t xml:space="preserve"> </w:t>
            </w:r>
            <w:r w:rsidRPr="00FF666C">
              <w:rPr>
                <w:rFonts w:ascii="Times New Roman" w:hAnsi="Times New Roman" w:cs="Times New Roman"/>
                <w:b/>
                <w:bCs/>
              </w:rPr>
              <w:t>Peržiūrėti ir atnaujinti paskatų verslui investuoti į MTEP sistemą</w:t>
            </w:r>
          </w:p>
        </w:tc>
        <w:tc>
          <w:tcPr>
            <w:tcW w:w="1096" w:type="dxa"/>
          </w:tcPr>
          <w:p w14:paraId="5BE32F8D" w14:textId="77777777" w:rsidR="005D5280" w:rsidRPr="00FF666C" w:rsidRDefault="005D5280" w:rsidP="005D5280">
            <w:pPr>
              <w:rPr>
                <w:rFonts w:ascii="Times New Roman" w:hAnsi="Times New Roman" w:cs="Times New Roman"/>
              </w:rPr>
            </w:pPr>
            <w:r w:rsidRPr="00FF666C">
              <w:rPr>
                <w:rFonts w:ascii="Times New Roman" w:hAnsi="Times New Roman" w:cs="Times New Roman"/>
              </w:rPr>
              <w:t xml:space="preserve">2021 m. </w:t>
            </w:r>
          </w:p>
          <w:p w14:paraId="35A42032"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rPr>
              <w:t xml:space="preserve">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7473EE2F" w14:textId="77777777" w:rsidR="005D5280" w:rsidRPr="00FF666C" w:rsidRDefault="005D5280" w:rsidP="005D5280">
            <w:pPr>
              <w:jc w:val="center"/>
              <w:rPr>
                <w:rFonts w:ascii="Times New Roman" w:hAnsi="Times New Roman" w:cs="Times New Roman"/>
              </w:rPr>
            </w:pPr>
            <w:r w:rsidRPr="00FF666C">
              <w:rPr>
                <w:rFonts w:ascii="Times New Roman" w:hAnsi="Times New Roman" w:cs="Times New Roman"/>
              </w:rPr>
              <w:t xml:space="preserve">2022 m. </w:t>
            </w:r>
          </w:p>
          <w:p w14:paraId="1E8580FB"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rPr>
              <w:t xml:space="preserve">IV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57" w:type="dxa"/>
          </w:tcPr>
          <w:p w14:paraId="02B1D310"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rPr>
              <w:t>EIM</w:t>
            </w:r>
          </w:p>
        </w:tc>
        <w:tc>
          <w:tcPr>
            <w:tcW w:w="1790" w:type="dxa"/>
          </w:tcPr>
          <w:p w14:paraId="7AFAB0ED"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color w:val="000000"/>
              </w:rPr>
              <w:t>ŠMSM, FM</w:t>
            </w:r>
          </w:p>
        </w:tc>
        <w:tc>
          <w:tcPr>
            <w:tcW w:w="1461" w:type="dxa"/>
          </w:tcPr>
          <w:p w14:paraId="7E626311"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rPr>
              <w:t>Investicinis</w:t>
            </w:r>
          </w:p>
        </w:tc>
        <w:tc>
          <w:tcPr>
            <w:tcW w:w="4773" w:type="dxa"/>
          </w:tcPr>
          <w:p w14:paraId="1F7F7465"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rPr>
              <w:t>Veiksmo pagrindu planuojame kurti nuoseklią finansavimo priemonių (ES SF ir pan.) sistemą, tobulinti / inicijuoti mokesčių lengvatas.</w:t>
            </w:r>
          </w:p>
        </w:tc>
      </w:tr>
      <w:tr w:rsidR="005D5280" w:rsidRPr="00FF666C" w14:paraId="4DCC46BB" w14:textId="77777777" w:rsidTr="00113199">
        <w:tc>
          <w:tcPr>
            <w:tcW w:w="4395" w:type="dxa"/>
          </w:tcPr>
          <w:p w14:paraId="785076C5" w14:textId="77777777" w:rsidR="005D5280" w:rsidRPr="00FF666C" w:rsidRDefault="005D5280" w:rsidP="005D5280">
            <w:pPr>
              <w:tabs>
                <w:tab w:val="left" w:pos="567"/>
              </w:tabs>
              <w:jc w:val="both"/>
              <w:rPr>
                <w:rFonts w:ascii="Times New Roman" w:hAnsi="Times New Roman" w:cs="Times New Roman"/>
                <w:b/>
                <w:bCs/>
              </w:rPr>
            </w:pPr>
            <w:r w:rsidRPr="00FF666C">
              <w:rPr>
                <w:rFonts w:ascii="Times New Roman" w:hAnsi="Times New Roman" w:cs="Times New Roman"/>
                <w:b/>
                <w:bCs/>
                <w:color w:val="201F1E"/>
                <w:shd w:val="clear" w:color="auto" w:fill="FFFFFF"/>
              </w:rPr>
              <w:lastRenderedPageBreak/>
              <w:t>5.3.14. Užtikrinti atvirų duomenų direktyvos perkėlimą į nacionalinę teisę, parengiant ir priimant Teisės gauti informaciją iš valstybės ir savivaldybių institucijų ir įstaigų įstatymo projektą</w:t>
            </w:r>
          </w:p>
        </w:tc>
        <w:tc>
          <w:tcPr>
            <w:tcW w:w="1096" w:type="dxa"/>
          </w:tcPr>
          <w:p w14:paraId="1767808D" w14:textId="77777777" w:rsidR="002E4DF1" w:rsidRDefault="005D5280" w:rsidP="002E4DF1">
            <w:pPr>
              <w:rPr>
                <w:rFonts w:ascii="Times New Roman" w:hAnsi="Times New Roman" w:cs="Times New Roman"/>
              </w:rPr>
            </w:pPr>
            <w:r w:rsidRPr="00FF666C">
              <w:rPr>
                <w:rFonts w:ascii="Times New Roman" w:hAnsi="Times New Roman" w:cs="Times New Roman"/>
              </w:rPr>
              <w:t>2021 m.</w:t>
            </w:r>
          </w:p>
          <w:p w14:paraId="41E955FB" w14:textId="78BB5AB1" w:rsidR="005D5280" w:rsidRPr="00FF666C" w:rsidRDefault="005D5280" w:rsidP="002E4DF1">
            <w:pPr>
              <w:rPr>
                <w:rFonts w:ascii="Times New Roman" w:hAnsi="Times New Roman" w:cs="Times New Roman"/>
              </w:rPr>
            </w:pPr>
            <w:r w:rsidRPr="00FF666C">
              <w:rPr>
                <w:rFonts w:ascii="Times New Roman" w:hAnsi="Times New Roman" w:cs="Times New Roman"/>
              </w:rPr>
              <w:t xml:space="preserve">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2F94661C" w14:textId="77777777" w:rsidR="005D5280" w:rsidRPr="00FF666C" w:rsidRDefault="005D5280" w:rsidP="005D5280">
            <w:pPr>
              <w:jc w:val="center"/>
              <w:rPr>
                <w:rFonts w:ascii="Times New Roman" w:hAnsi="Times New Roman" w:cs="Times New Roman"/>
              </w:rPr>
            </w:pPr>
            <w:r w:rsidRPr="00FF666C">
              <w:rPr>
                <w:rFonts w:ascii="Times New Roman" w:hAnsi="Times New Roman" w:cs="Times New Roman"/>
              </w:rPr>
              <w:t xml:space="preserve">2021 m. III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57" w:type="dxa"/>
          </w:tcPr>
          <w:p w14:paraId="6B1E1789" w14:textId="77777777" w:rsidR="005D5280" w:rsidRPr="00FF666C" w:rsidRDefault="005D5280" w:rsidP="005D5280">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7C79DB07" w14:textId="77777777" w:rsidR="005D5280" w:rsidRPr="00FF666C" w:rsidRDefault="005D5280" w:rsidP="005D5280">
            <w:pPr>
              <w:tabs>
                <w:tab w:val="left" w:pos="567"/>
              </w:tabs>
              <w:jc w:val="both"/>
              <w:rPr>
                <w:rFonts w:ascii="Times New Roman" w:hAnsi="Times New Roman" w:cs="Times New Roman"/>
                <w:color w:val="000000"/>
              </w:rPr>
            </w:pPr>
          </w:p>
        </w:tc>
        <w:tc>
          <w:tcPr>
            <w:tcW w:w="1461" w:type="dxa"/>
          </w:tcPr>
          <w:p w14:paraId="69D489E9" w14:textId="77777777" w:rsidR="005D5280" w:rsidRPr="00FF666C" w:rsidRDefault="005D5280" w:rsidP="005D5280">
            <w:pPr>
              <w:tabs>
                <w:tab w:val="left" w:pos="567"/>
              </w:tabs>
              <w:jc w:val="both"/>
              <w:rPr>
                <w:rFonts w:ascii="Times New Roman" w:hAnsi="Times New Roman" w:cs="Times New Roman"/>
              </w:rPr>
            </w:pPr>
            <w:r w:rsidRPr="00FF666C">
              <w:rPr>
                <w:rFonts w:ascii="Times New Roman" w:hAnsi="Times New Roman" w:cs="Times New Roman"/>
              </w:rPr>
              <w:t>Reguliacinis</w:t>
            </w:r>
          </w:p>
        </w:tc>
        <w:tc>
          <w:tcPr>
            <w:tcW w:w="4773" w:type="dxa"/>
          </w:tcPr>
          <w:p w14:paraId="19BB9EEA" w14:textId="52F01620" w:rsidR="005D5280" w:rsidRPr="00FF666C" w:rsidRDefault="005D5280" w:rsidP="005D5280">
            <w:pPr>
              <w:tabs>
                <w:tab w:val="left" w:pos="567"/>
              </w:tabs>
              <w:jc w:val="both"/>
              <w:rPr>
                <w:rFonts w:ascii="Times New Roman" w:hAnsi="Times New Roman" w:cs="Times New Roman"/>
              </w:rPr>
            </w:pPr>
            <w:r w:rsidRPr="00FF666C">
              <w:rPr>
                <w:rFonts w:ascii="Times New Roman" w:hAnsi="Times New Roman" w:cs="Times New Roman"/>
                <w:color w:val="201F1E"/>
                <w:shd w:val="clear" w:color="auto" w:fill="FFFFFF"/>
              </w:rPr>
              <w:t xml:space="preserve">Šis veiksmas – vienas iš esminių Vyriausybės vykdomos duomenų pertvarkos elementų, kurio tikslas </w:t>
            </w:r>
            <w:r w:rsidRPr="00FF666C">
              <w:rPr>
                <w:rFonts w:ascii="Times New Roman" w:hAnsi="Times New Roman" w:cs="Times New Roman"/>
              </w:rPr>
              <w:t>–</w:t>
            </w:r>
            <w:r w:rsidRPr="00FF666C">
              <w:rPr>
                <w:rFonts w:ascii="Times New Roman" w:hAnsi="Times New Roman" w:cs="Times New Roman"/>
                <w:color w:val="201F1E"/>
                <w:shd w:val="clear" w:color="auto" w:fill="FFFFFF"/>
              </w:rPr>
              <w:t xml:space="preserve"> užtikrinti Lietuvos Respublikos įsipareigojimus Europos Sąjungoje perkeliant ES teisės nuostatas į nacionalinę teisę bei sustiprinti institucijų ir valstybės valdomų subjektų pareigas dokumentų pakartotinio naudojimo srityje, papildyti teisinį reguliavimą nuostatomis dėl didelės vertės duomenų rinkinių skelbimo ir jų pakartotinio naudojimo sąlygų, dėl reikalavimų dokumentų parengimui ir pateikimui pakartotiniam naudojimui atsižvelgiant į skaitmeninių technologijų pažangą bei siekiant skatinti skaitmenines inovacijas, ypač dirbtinio intelekto srityje</w:t>
            </w:r>
            <w:r w:rsidR="0055605F" w:rsidRPr="00FF666C">
              <w:rPr>
                <w:rFonts w:ascii="Times New Roman" w:hAnsi="Times New Roman" w:cs="Times New Roman"/>
                <w:color w:val="201F1E"/>
                <w:shd w:val="clear" w:color="auto" w:fill="FFFFFF"/>
              </w:rPr>
              <w:t>.</w:t>
            </w:r>
            <w:r w:rsidRPr="00FF666C">
              <w:rPr>
                <w:rFonts w:ascii="Times New Roman" w:hAnsi="Times New Roman" w:cs="Times New Roman"/>
                <w:color w:val="201F1E"/>
                <w:shd w:val="clear" w:color="auto" w:fill="FFFFFF"/>
              </w:rPr>
              <w:t xml:space="preserve"> </w:t>
            </w:r>
          </w:p>
        </w:tc>
      </w:tr>
    </w:tbl>
    <w:p w14:paraId="38CFE69E" w14:textId="30C257F7" w:rsidR="005D5280" w:rsidRPr="00FF666C" w:rsidRDefault="005D5280" w:rsidP="005D5280">
      <w:pPr>
        <w:tabs>
          <w:tab w:val="left" w:pos="567"/>
        </w:tabs>
        <w:spacing w:after="0" w:line="240" w:lineRule="auto"/>
        <w:jc w:val="both"/>
        <w:rPr>
          <w:rFonts w:ascii="Times New Roman" w:hAnsi="Times New Roman" w:cs="Times New Roman"/>
          <w:b/>
          <w:bCs/>
        </w:rPr>
      </w:pPr>
    </w:p>
    <w:p w14:paraId="18EBADDB" w14:textId="5CF3DE90" w:rsidR="008C0013" w:rsidRPr="00FF666C" w:rsidRDefault="008C0013" w:rsidP="00113199">
      <w:pPr>
        <w:tabs>
          <w:tab w:val="left" w:pos="567"/>
        </w:tabs>
        <w:spacing w:after="0" w:line="240" w:lineRule="auto"/>
        <w:ind w:left="-709" w:firstLine="142"/>
        <w:jc w:val="both"/>
        <w:rPr>
          <w:rFonts w:ascii="Times New Roman" w:hAnsi="Times New Roman" w:cs="Times New Roman"/>
          <w:b/>
          <w:bCs/>
        </w:rPr>
      </w:pPr>
      <w:r w:rsidRPr="00FF666C">
        <w:rPr>
          <w:rFonts w:ascii="Times New Roman" w:hAnsi="Times New Roman" w:cs="Times New Roman"/>
          <w:b/>
          <w:bCs/>
        </w:rPr>
        <w:t>2</w:t>
      </w:r>
      <w:r w:rsidR="00BD787C" w:rsidRPr="00FF666C">
        <w:rPr>
          <w:rFonts w:ascii="Times New Roman" w:hAnsi="Times New Roman" w:cs="Times New Roman"/>
          <w:b/>
          <w:bCs/>
        </w:rPr>
        <w:t>. Prašome išbraukti šiuos veiksmus:</w:t>
      </w:r>
    </w:p>
    <w:tbl>
      <w:tblPr>
        <w:tblStyle w:val="TableGrid"/>
        <w:tblW w:w="15877" w:type="dxa"/>
        <w:tblInd w:w="-714" w:type="dxa"/>
        <w:tblLook w:val="04A0" w:firstRow="1" w:lastRow="0" w:firstColumn="1" w:lastColumn="0" w:noHBand="0" w:noVBand="1"/>
      </w:tblPr>
      <w:tblGrid>
        <w:gridCol w:w="4537"/>
        <w:gridCol w:w="1096"/>
        <w:gridCol w:w="1105"/>
        <w:gridCol w:w="1257"/>
        <w:gridCol w:w="1790"/>
        <w:gridCol w:w="1819"/>
        <w:gridCol w:w="4273"/>
      </w:tblGrid>
      <w:tr w:rsidR="00BD787C" w:rsidRPr="00FF666C" w14:paraId="35E1A283" w14:textId="77777777" w:rsidTr="007808DB">
        <w:tc>
          <w:tcPr>
            <w:tcW w:w="4537" w:type="dxa"/>
          </w:tcPr>
          <w:p w14:paraId="3FA33BA9" w14:textId="77777777" w:rsidR="00BD787C" w:rsidRPr="00FF666C" w:rsidRDefault="00BD787C" w:rsidP="00113199">
            <w:pPr>
              <w:tabs>
                <w:tab w:val="left" w:pos="567"/>
              </w:tabs>
              <w:jc w:val="center"/>
              <w:rPr>
                <w:rFonts w:ascii="Times New Roman" w:hAnsi="Times New Roman" w:cs="Times New Roman"/>
                <w:b/>
                <w:bCs/>
              </w:rPr>
            </w:pPr>
            <w:r w:rsidRPr="00FF666C">
              <w:rPr>
                <w:rFonts w:ascii="Times New Roman" w:hAnsi="Times New Roman" w:cs="Times New Roman"/>
                <w:b/>
                <w:bCs/>
              </w:rPr>
              <w:t>Veiksmas</w:t>
            </w:r>
          </w:p>
        </w:tc>
        <w:tc>
          <w:tcPr>
            <w:tcW w:w="1096" w:type="dxa"/>
          </w:tcPr>
          <w:p w14:paraId="7434A812" w14:textId="77777777" w:rsidR="00BD787C" w:rsidRPr="00FF666C" w:rsidRDefault="00BD787C" w:rsidP="00113199">
            <w:pPr>
              <w:tabs>
                <w:tab w:val="left" w:pos="567"/>
              </w:tabs>
              <w:jc w:val="center"/>
              <w:rPr>
                <w:rFonts w:ascii="Times New Roman" w:hAnsi="Times New Roman" w:cs="Times New Roman"/>
                <w:b/>
                <w:bCs/>
              </w:rPr>
            </w:pPr>
            <w:r w:rsidRPr="00FF666C">
              <w:rPr>
                <w:rFonts w:ascii="Times New Roman" w:hAnsi="Times New Roman" w:cs="Times New Roman"/>
                <w:b/>
                <w:bCs/>
              </w:rPr>
              <w:t>Pradžia</w:t>
            </w:r>
          </w:p>
        </w:tc>
        <w:tc>
          <w:tcPr>
            <w:tcW w:w="1105" w:type="dxa"/>
          </w:tcPr>
          <w:p w14:paraId="2320A70A" w14:textId="77777777" w:rsidR="00BD787C" w:rsidRPr="00FF666C" w:rsidRDefault="00BD787C" w:rsidP="00113199">
            <w:pPr>
              <w:tabs>
                <w:tab w:val="left" w:pos="567"/>
              </w:tabs>
              <w:jc w:val="center"/>
              <w:rPr>
                <w:rFonts w:ascii="Times New Roman" w:hAnsi="Times New Roman" w:cs="Times New Roman"/>
                <w:b/>
                <w:bCs/>
              </w:rPr>
            </w:pPr>
            <w:r w:rsidRPr="00FF666C">
              <w:rPr>
                <w:rFonts w:ascii="Times New Roman" w:hAnsi="Times New Roman" w:cs="Times New Roman"/>
                <w:b/>
                <w:bCs/>
              </w:rPr>
              <w:t>Pabaiga</w:t>
            </w:r>
          </w:p>
        </w:tc>
        <w:tc>
          <w:tcPr>
            <w:tcW w:w="1257" w:type="dxa"/>
          </w:tcPr>
          <w:p w14:paraId="36B4DEB5" w14:textId="77777777" w:rsidR="00BD787C" w:rsidRPr="00FF666C" w:rsidRDefault="00BD787C" w:rsidP="00113199">
            <w:pPr>
              <w:tabs>
                <w:tab w:val="left" w:pos="567"/>
              </w:tabs>
              <w:jc w:val="center"/>
              <w:rPr>
                <w:rFonts w:ascii="Times New Roman" w:hAnsi="Times New Roman" w:cs="Times New Roman"/>
                <w:b/>
                <w:bCs/>
              </w:rPr>
            </w:pPr>
            <w:r w:rsidRPr="00FF666C">
              <w:rPr>
                <w:rFonts w:ascii="Times New Roman" w:hAnsi="Times New Roman" w:cs="Times New Roman"/>
                <w:b/>
                <w:bCs/>
              </w:rPr>
              <w:t>Atsakinga</w:t>
            </w:r>
          </w:p>
        </w:tc>
        <w:tc>
          <w:tcPr>
            <w:tcW w:w="1790" w:type="dxa"/>
          </w:tcPr>
          <w:p w14:paraId="53D0A8CF" w14:textId="77777777" w:rsidR="00BD787C" w:rsidRPr="00FF666C" w:rsidRDefault="00BD787C" w:rsidP="00113199">
            <w:pPr>
              <w:tabs>
                <w:tab w:val="left" w:pos="567"/>
              </w:tabs>
              <w:jc w:val="center"/>
              <w:rPr>
                <w:rFonts w:ascii="Times New Roman" w:hAnsi="Times New Roman" w:cs="Times New Roman"/>
                <w:b/>
                <w:bCs/>
              </w:rPr>
            </w:pPr>
            <w:r w:rsidRPr="00FF666C">
              <w:rPr>
                <w:rFonts w:ascii="Times New Roman" w:hAnsi="Times New Roman" w:cs="Times New Roman"/>
                <w:b/>
                <w:bCs/>
              </w:rPr>
              <w:t>Dalyvaujančios</w:t>
            </w:r>
          </w:p>
        </w:tc>
        <w:tc>
          <w:tcPr>
            <w:tcW w:w="1819" w:type="dxa"/>
          </w:tcPr>
          <w:p w14:paraId="06E8EBFD" w14:textId="77777777" w:rsidR="00BD787C" w:rsidRPr="00FF666C" w:rsidRDefault="00BD787C" w:rsidP="00113199">
            <w:pPr>
              <w:tabs>
                <w:tab w:val="left" w:pos="567"/>
              </w:tabs>
              <w:jc w:val="center"/>
              <w:rPr>
                <w:rFonts w:ascii="Times New Roman" w:hAnsi="Times New Roman" w:cs="Times New Roman"/>
                <w:b/>
                <w:bCs/>
              </w:rPr>
            </w:pPr>
            <w:r w:rsidRPr="00FF666C">
              <w:rPr>
                <w:rFonts w:ascii="Times New Roman" w:hAnsi="Times New Roman" w:cs="Times New Roman"/>
                <w:b/>
                <w:bCs/>
              </w:rPr>
              <w:t>Požymiai</w:t>
            </w:r>
          </w:p>
        </w:tc>
        <w:tc>
          <w:tcPr>
            <w:tcW w:w="4273" w:type="dxa"/>
          </w:tcPr>
          <w:p w14:paraId="30B1F3C5" w14:textId="77777777" w:rsidR="00BD787C" w:rsidRPr="00FF666C" w:rsidRDefault="00BD787C" w:rsidP="00113199">
            <w:pPr>
              <w:tabs>
                <w:tab w:val="left" w:pos="567"/>
              </w:tabs>
              <w:jc w:val="center"/>
              <w:rPr>
                <w:rFonts w:ascii="Times New Roman" w:hAnsi="Times New Roman" w:cs="Times New Roman"/>
                <w:b/>
                <w:bCs/>
              </w:rPr>
            </w:pPr>
            <w:r w:rsidRPr="00FF666C">
              <w:rPr>
                <w:rFonts w:ascii="Times New Roman" w:hAnsi="Times New Roman" w:cs="Times New Roman"/>
                <w:b/>
                <w:bCs/>
              </w:rPr>
              <w:t>Pastaba</w:t>
            </w:r>
          </w:p>
        </w:tc>
      </w:tr>
      <w:tr w:rsidR="00190A77" w:rsidRPr="00FF666C" w14:paraId="34A57E58" w14:textId="77777777" w:rsidTr="00113199">
        <w:tc>
          <w:tcPr>
            <w:tcW w:w="4537" w:type="dxa"/>
          </w:tcPr>
          <w:p w14:paraId="2C243C2E" w14:textId="412F2BF2" w:rsidR="00190A77" w:rsidRPr="00FF666C" w:rsidRDefault="00190A77" w:rsidP="00190A77">
            <w:pPr>
              <w:tabs>
                <w:tab w:val="left" w:pos="567"/>
              </w:tabs>
              <w:jc w:val="both"/>
              <w:rPr>
                <w:rFonts w:ascii="Times New Roman" w:hAnsi="Times New Roman" w:cs="Times New Roman"/>
                <w:b/>
                <w:bCs/>
                <w:strike/>
              </w:rPr>
            </w:pPr>
            <w:r w:rsidRPr="00FF666C">
              <w:rPr>
                <w:rFonts w:ascii="Times New Roman" w:hAnsi="Times New Roman" w:cs="Times New Roman"/>
                <w:b/>
                <w:bCs/>
                <w:strike/>
              </w:rPr>
              <w:t xml:space="preserve">6.1.15 </w:t>
            </w:r>
            <w:bookmarkStart w:id="0" w:name="_Hlk65575323"/>
            <w:r w:rsidRPr="00FF666C">
              <w:rPr>
                <w:rFonts w:ascii="Times New Roman" w:hAnsi="Times New Roman" w:cs="Times New Roman"/>
                <w:b/>
                <w:strike/>
                <w:lang w:eastAsia="lt-LT"/>
              </w:rPr>
              <w:t>Siekiant mažinti ŠESD kiekį, sukurti teisines ir finansines galimybes pramonės įmonėms, nedalyvaujančioms ATLPS ir oficialiai įsipareigojusioms sumažinti ŠESD kiekį bei įgyvendinusioms šį įsipareigojimą, už kiekvieną sumažintą ŠESD toną gauti valstybės kompensaciją</w:t>
            </w:r>
            <w:bookmarkEnd w:id="0"/>
          </w:p>
        </w:tc>
        <w:tc>
          <w:tcPr>
            <w:tcW w:w="1096" w:type="dxa"/>
          </w:tcPr>
          <w:p w14:paraId="05257A38" w14:textId="3BBAB115" w:rsidR="00190A77" w:rsidRPr="00FF666C" w:rsidRDefault="00190A77" w:rsidP="00190A77">
            <w:pPr>
              <w:tabs>
                <w:tab w:val="left" w:pos="567"/>
              </w:tabs>
              <w:jc w:val="both"/>
              <w:rPr>
                <w:rFonts w:ascii="Times New Roman" w:hAnsi="Times New Roman" w:cs="Times New Roman"/>
                <w:b/>
                <w:bCs/>
              </w:rPr>
            </w:pPr>
            <w:r w:rsidRPr="00FF666C">
              <w:rPr>
                <w:rFonts w:ascii="Times New Roman" w:hAnsi="Times New Roman" w:cs="Times New Roman"/>
              </w:rPr>
              <w:t xml:space="preserve">2021 m.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09CE7117" w14:textId="7C4AB62D" w:rsidR="00190A77" w:rsidRPr="00FF666C" w:rsidRDefault="00190A77" w:rsidP="00190A77">
            <w:pPr>
              <w:tabs>
                <w:tab w:val="left" w:pos="567"/>
              </w:tabs>
              <w:jc w:val="both"/>
              <w:rPr>
                <w:rFonts w:ascii="Times New Roman" w:hAnsi="Times New Roman" w:cs="Times New Roman"/>
                <w:b/>
                <w:bCs/>
              </w:rPr>
            </w:pPr>
            <w:r w:rsidRPr="00FF666C">
              <w:rPr>
                <w:rFonts w:ascii="Times New Roman" w:hAnsi="Times New Roman" w:cs="Times New Roman"/>
              </w:rPr>
              <w:t>202</w:t>
            </w:r>
            <w:r w:rsidRPr="00FF666C">
              <w:rPr>
                <w:rFonts w:ascii="Times New Roman" w:hAnsi="Times New Roman" w:cs="Times New Roman"/>
              </w:rPr>
              <w:t>4</w:t>
            </w:r>
            <w:r w:rsidRPr="00FF666C">
              <w:rPr>
                <w:rFonts w:ascii="Times New Roman" w:hAnsi="Times New Roman" w:cs="Times New Roman"/>
              </w:rPr>
              <w:t xml:space="preserve"> m. III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57" w:type="dxa"/>
          </w:tcPr>
          <w:p w14:paraId="4FD5426A" w14:textId="1AC5155A" w:rsidR="00190A77" w:rsidRPr="00FF666C" w:rsidRDefault="00190A77" w:rsidP="00190A77">
            <w:pPr>
              <w:tabs>
                <w:tab w:val="left" w:pos="567"/>
              </w:tabs>
              <w:jc w:val="both"/>
              <w:rPr>
                <w:rFonts w:ascii="Times New Roman" w:hAnsi="Times New Roman" w:cs="Times New Roman"/>
                <w:b/>
                <w:bCs/>
              </w:rPr>
            </w:pPr>
            <w:r w:rsidRPr="00FF666C">
              <w:rPr>
                <w:rFonts w:ascii="Times New Roman" w:hAnsi="Times New Roman" w:cs="Times New Roman"/>
              </w:rPr>
              <w:t>EIM</w:t>
            </w:r>
          </w:p>
        </w:tc>
        <w:tc>
          <w:tcPr>
            <w:tcW w:w="1790" w:type="dxa"/>
          </w:tcPr>
          <w:p w14:paraId="4361CC27" w14:textId="355993E3" w:rsidR="00190A77" w:rsidRPr="00FF666C" w:rsidRDefault="00190A77" w:rsidP="00190A77">
            <w:pPr>
              <w:tabs>
                <w:tab w:val="left" w:pos="567"/>
              </w:tabs>
              <w:jc w:val="both"/>
              <w:rPr>
                <w:rFonts w:ascii="Times New Roman" w:hAnsi="Times New Roman" w:cs="Times New Roman"/>
                <w:b/>
                <w:bCs/>
              </w:rPr>
            </w:pPr>
          </w:p>
        </w:tc>
        <w:tc>
          <w:tcPr>
            <w:tcW w:w="1819" w:type="dxa"/>
          </w:tcPr>
          <w:p w14:paraId="663DDCC6" w14:textId="77777777" w:rsidR="00B571F6" w:rsidRPr="00FF666C" w:rsidRDefault="00190A77" w:rsidP="00190A77">
            <w:pPr>
              <w:tabs>
                <w:tab w:val="left" w:pos="567"/>
              </w:tabs>
              <w:jc w:val="both"/>
              <w:rPr>
                <w:rFonts w:ascii="Times New Roman" w:hAnsi="Times New Roman" w:cs="Times New Roman"/>
              </w:rPr>
            </w:pPr>
            <w:r w:rsidRPr="00FF666C">
              <w:rPr>
                <w:rFonts w:ascii="Times New Roman" w:hAnsi="Times New Roman" w:cs="Times New Roman"/>
              </w:rPr>
              <w:t>Investicinis</w:t>
            </w:r>
            <w:r w:rsidR="00B571F6" w:rsidRPr="00FF666C">
              <w:rPr>
                <w:rFonts w:ascii="Times New Roman" w:hAnsi="Times New Roman" w:cs="Times New Roman"/>
              </w:rPr>
              <w:t xml:space="preserve"> </w:t>
            </w:r>
          </w:p>
          <w:p w14:paraId="19E1C05F" w14:textId="7AECB738" w:rsidR="00190A77" w:rsidRPr="00FF666C" w:rsidRDefault="00B571F6" w:rsidP="00B571F6">
            <w:pPr>
              <w:tabs>
                <w:tab w:val="left" w:pos="567"/>
              </w:tabs>
              <w:rPr>
                <w:rFonts w:ascii="Times New Roman" w:hAnsi="Times New Roman" w:cs="Times New Roman"/>
                <w:b/>
                <w:bCs/>
              </w:rPr>
            </w:pPr>
            <w:r w:rsidRPr="00FF666C">
              <w:rPr>
                <w:rFonts w:ascii="Times New Roman" w:hAnsi="Times New Roman" w:cs="Times New Roman"/>
              </w:rPr>
              <w:t>(RP)</w:t>
            </w:r>
          </w:p>
        </w:tc>
        <w:tc>
          <w:tcPr>
            <w:tcW w:w="4273" w:type="dxa"/>
          </w:tcPr>
          <w:p w14:paraId="4A1BD4BE" w14:textId="029147AB" w:rsidR="00190A77" w:rsidRPr="00FF666C" w:rsidRDefault="00F23285" w:rsidP="00190A77">
            <w:pPr>
              <w:pStyle w:val="CommentText"/>
              <w:jc w:val="both"/>
              <w:rPr>
                <w:sz w:val="22"/>
                <w:szCs w:val="22"/>
              </w:rPr>
            </w:pPr>
            <w:r w:rsidRPr="00FF666C">
              <w:rPr>
                <w:sz w:val="22"/>
                <w:szCs w:val="22"/>
              </w:rPr>
              <w:t>Š</w:t>
            </w:r>
            <w:r w:rsidR="00190A77" w:rsidRPr="00FF666C">
              <w:rPr>
                <w:sz w:val="22"/>
                <w:szCs w:val="22"/>
              </w:rPr>
              <w:t xml:space="preserve">iai priemonei nėra numatytas finansavimas, </w:t>
            </w:r>
            <w:r w:rsidRPr="00FF666C">
              <w:rPr>
                <w:sz w:val="22"/>
                <w:szCs w:val="22"/>
              </w:rPr>
              <w:t>nes</w:t>
            </w:r>
            <w:r w:rsidR="00190A77" w:rsidRPr="00FF666C">
              <w:rPr>
                <w:sz w:val="22"/>
                <w:szCs w:val="22"/>
              </w:rPr>
              <w:t xml:space="preserve"> nėra įtrauktas į RRF žaliąją komponentą, </w:t>
            </w:r>
            <w:r w:rsidR="00B82D17">
              <w:rPr>
                <w:sz w:val="22"/>
                <w:szCs w:val="22"/>
              </w:rPr>
              <w:t>(</w:t>
            </w:r>
            <w:r w:rsidR="00190A77" w:rsidRPr="00FF666C">
              <w:rPr>
                <w:sz w:val="22"/>
                <w:szCs w:val="22"/>
              </w:rPr>
              <w:t xml:space="preserve">kitų finansavimo šaltinių </w:t>
            </w:r>
            <w:r w:rsidR="00B82D17">
              <w:rPr>
                <w:sz w:val="22"/>
                <w:szCs w:val="22"/>
              </w:rPr>
              <w:t>nerandame</w:t>
            </w:r>
            <w:r w:rsidR="00190A77" w:rsidRPr="00FF666C">
              <w:rPr>
                <w:sz w:val="22"/>
                <w:szCs w:val="22"/>
              </w:rPr>
              <w:t>)</w:t>
            </w:r>
            <w:r w:rsidR="0055605F" w:rsidRPr="00FF666C">
              <w:rPr>
                <w:sz w:val="22"/>
                <w:szCs w:val="22"/>
              </w:rPr>
              <w:t>.</w:t>
            </w:r>
            <w:r w:rsidR="00190A77" w:rsidRPr="00FF666C">
              <w:rPr>
                <w:sz w:val="22"/>
                <w:szCs w:val="22"/>
              </w:rPr>
              <w:t xml:space="preserve"> </w:t>
            </w:r>
          </w:p>
          <w:p w14:paraId="049DCBF1" w14:textId="4BECCCBC" w:rsidR="00190A77" w:rsidRPr="00FF666C" w:rsidRDefault="00190A77" w:rsidP="00190A77">
            <w:pPr>
              <w:jc w:val="both"/>
              <w:rPr>
                <w:rFonts w:ascii="Times New Roman" w:hAnsi="Times New Roman" w:cs="Times New Roman"/>
                <w:b/>
                <w:bCs/>
              </w:rPr>
            </w:pPr>
          </w:p>
        </w:tc>
      </w:tr>
      <w:tr w:rsidR="00B571F6" w:rsidRPr="00FF666C" w14:paraId="4B3E6D95" w14:textId="77777777" w:rsidTr="00113199">
        <w:tc>
          <w:tcPr>
            <w:tcW w:w="4537" w:type="dxa"/>
          </w:tcPr>
          <w:p w14:paraId="230D6264" w14:textId="4D48B2D1" w:rsidR="00B571F6" w:rsidRPr="00FF666C" w:rsidRDefault="00B571F6" w:rsidP="00BB19D8">
            <w:pPr>
              <w:tabs>
                <w:tab w:val="left" w:pos="567"/>
              </w:tabs>
              <w:ind w:right="176"/>
              <w:jc w:val="both"/>
              <w:rPr>
                <w:rFonts w:ascii="Times New Roman" w:hAnsi="Times New Roman" w:cs="Times New Roman"/>
                <w:b/>
                <w:bCs/>
                <w:strike/>
              </w:rPr>
            </w:pPr>
            <w:r w:rsidRPr="00FF666C">
              <w:rPr>
                <w:rFonts w:ascii="Times New Roman" w:hAnsi="Times New Roman" w:cs="Times New Roman"/>
                <w:b/>
                <w:strike/>
                <w:lang w:eastAsia="lt-LT"/>
              </w:rPr>
              <w:t xml:space="preserve">6.1.18. </w:t>
            </w:r>
            <w:r w:rsidRPr="00FF666C">
              <w:rPr>
                <w:rFonts w:ascii="Times New Roman" w:hAnsi="Times New Roman" w:cs="Times New Roman"/>
                <w:b/>
                <w:strike/>
                <w:lang w:eastAsia="lt-LT"/>
              </w:rPr>
              <w:t>Siekiant mažinti ŠESD kiekį, skatinti nedalyvaujančias ATLPS</w:t>
            </w:r>
            <w:r w:rsidR="00BB19D8" w:rsidRPr="00FF666C">
              <w:rPr>
                <w:rFonts w:ascii="Times New Roman" w:hAnsi="Times New Roman" w:cs="Times New Roman"/>
                <w:b/>
                <w:strike/>
                <w:lang w:eastAsia="lt-LT"/>
              </w:rPr>
              <w:t xml:space="preserve"> p</w:t>
            </w:r>
            <w:r w:rsidRPr="00FF666C">
              <w:rPr>
                <w:rFonts w:ascii="Times New Roman" w:hAnsi="Times New Roman" w:cs="Times New Roman"/>
                <w:b/>
                <w:strike/>
                <w:lang w:eastAsia="lt-LT"/>
              </w:rPr>
              <w:t>ramonės įmones sumažinti ŠESD kiekį</w:t>
            </w:r>
          </w:p>
        </w:tc>
        <w:tc>
          <w:tcPr>
            <w:tcW w:w="1096" w:type="dxa"/>
          </w:tcPr>
          <w:p w14:paraId="538451AC" w14:textId="6B3727CC" w:rsidR="00B571F6" w:rsidRPr="00FF666C" w:rsidRDefault="00B571F6" w:rsidP="00B571F6">
            <w:pPr>
              <w:tabs>
                <w:tab w:val="left" w:pos="567"/>
              </w:tabs>
              <w:jc w:val="both"/>
              <w:rPr>
                <w:rFonts w:ascii="Times New Roman" w:hAnsi="Times New Roman" w:cs="Times New Roman"/>
                <w:b/>
                <w:bCs/>
              </w:rPr>
            </w:pPr>
            <w:r w:rsidRPr="00FF666C">
              <w:rPr>
                <w:rFonts w:ascii="Times New Roman" w:hAnsi="Times New Roman" w:cs="Times New Roman"/>
              </w:rPr>
              <w:t xml:space="preserve">2021 m.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163E07EE" w14:textId="1AD2E3A8" w:rsidR="00B571F6" w:rsidRPr="00FF666C" w:rsidRDefault="00B571F6" w:rsidP="00B571F6">
            <w:pPr>
              <w:tabs>
                <w:tab w:val="left" w:pos="567"/>
              </w:tabs>
              <w:jc w:val="both"/>
              <w:rPr>
                <w:rFonts w:ascii="Times New Roman" w:hAnsi="Times New Roman" w:cs="Times New Roman"/>
                <w:b/>
                <w:bCs/>
              </w:rPr>
            </w:pPr>
            <w:r w:rsidRPr="00FF666C">
              <w:rPr>
                <w:rFonts w:ascii="Times New Roman" w:hAnsi="Times New Roman" w:cs="Times New Roman"/>
              </w:rPr>
              <w:t xml:space="preserve">2024 m. III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57" w:type="dxa"/>
          </w:tcPr>
          <w:p w14:paraId="64C30422" w14:textId="37D4AACD" w:rsidR="00B571F6" w:rsidRPr="00FF666C" w:rsidRDefault="00B571F6" w:rsidP="00B571F6">
            <w:pPr>
              <w:tabs>
                <w:tab w:val="left" w:pos="567"/>
              </w:tabs>
              <w:jc w:val="both"/>
              <w:rPr>
                <w:rFonts w:ascii="Times New Roman" w:hAnsi="Times New Roman" w:cs="Times New Roman"/>
                <w:b/>
                <w:bCs/>
              </w:rPr>
            </w:pPr>
            <w:r w:rsidRPr="00FF666C">
              <w:rPr>
                <w:rFonts w:ascii="Times New Roman" w:hAnsi="Times New Roman" w:cs="Times New Roman"/>
              </w:rPr>
              <w:t>EIM</w:t>
            </w:r>
          </w:p>
        </w:tc>
        <w:tc>
          <w:tcPr>
            <w:tcW w:w="1790" w:type="dxa"/>
          </w:tcPr>
          <w:p w14:paraId="288281EA" w14:textId="77777777" w:rsidR="00B571F6" w:rsidRPr="00FF666C" w:rsidRDefault="00B571F6" w:rsidP="00B571F6">
            <w:pPr>
              <w:tabs>
                <w:tab w:val="left" w:pos="567"/>
              </w:tabs>
              <w:jc w:val="both"/>
              <w:rPr>
                <w:rFonts w:ascii="Times New Roman" w:hAnsi="Times New Roman" w:cs="Times New Roman"/>
                <w:b/>
                <w:bCs/>
              </w:rPr>
            </w:pPr>
          </w:p>
        </w:tc>
        <w:tc>
          <w:tcPr>
            <w:tcW w:w="1819" w:type="dxa"/>
          </w:tcPr>
          <w:p w14:paraId="1E08FEC4" w14:textId="77777777" w:rsidR="00B571F6" w:rsidRPr="00FF666C" w:rsidRDefault="00B571F6" w:rsidP="00B571F6">
            <w:pPr>
              <w:tabs>
                <w:tab w:val="left" w:pos="567"/>
              </w:tabs>
              <w:jc w:val="both"/>
              <w:rPr>
                <w:rFonts w:ascii="Times New Roman" w:hAnsi="Times New Roman" w:cs="Times New Roman"/>
              </w:rPr>
            </w:pPr>
            <w:r w:rsidRPr="00FF666C">
              <w:rPr>
                <w:rFonts w:ascii="Times New Roman" w:hAnsi="Times New Roman" w:cs="Times New Roman"/>
              </w:rPr>
              <w:t xml:space="preserve">Investicinis </w:t>
            </w:r>
          </w:p>
          <w:p w14:paraId="31BEC7A0" w14:textId="5A2257EE" w:rsidR="00B571F6" w:rsidRPr="00FF666C" w:rsidRDefault="00B571F6" w:rsidP="00B571F6">
            <w:pPr>
              <w:tabs>
                <w:tab w:val="left" w:pos="567"/>
              </w:tabs>
              <w:jc w:val="both"/>
              <w:rPr>
                <w:rFonts w:ascii="Times New Roman" w:hAnsi="Times New Roman" w:cs="Times New Roman"/>
                <w:strike/>
                <w:lang w:eastAsia="lt-LT"/>
              </w:rPr>
            </w:pPr>
            <w:r w:rsidRPr="00FF666C">
              <w:rPr>
                <w:rFonts w:ascii="Times New Roman" w:hAnsi="Times New Roman" w:cs="Times New Roman"/>
              </w:rPr>
              <w:t>(RP)</w:t>
            </w:r>
          </w:p>
        </w:tc>
        <w:tc>
          <w:tcPr>
            <w:tcW w:w="4273" w:type="dxa"/>
          </w:tcPr>
          <w:p w14:paraId="70A92F28" w14:textId="11BE261A" w:rsidR="00B571F6" w:rsidRPr="00FF666C" w:rsidRDefault="0055605F" w:rsidP="00B571F6">
            <w:pPr>
              <w:pStyle w:val="CommentText"/>
              <w:jc w:val="both"/>
              <w:rPr>
                <w:sz w:val="22"/>
                <w:szCs w:val="22"/>
              </w:rPr>
            </w:pPr>
            <w:r w:rsidRPr="00FF666C">
              <w:rPr>
                <w:sz w:val="22"/>
                <w:szCs w:val="22"/>
              </w:rPr>
              <w:t>A</w:t>
            </w:r>
            <w:r w:rsidR="00B571F6" w:rsidRPr="00FF666C">
              <w:rPr>
                <w:sz w:val="22"/>
                <w:szCs w:val="22"/>
              </w:rPr>
              <w:t>tkartoja 6.1.15</w:t>
            </w:r>
          </w:p>
          <w:p w14:paraId="7EFD01E3" w14:textId="77777777" w:rsidR="00B571F6" w:rsidRPr="00FF666C" w:rsidRDefault="00B571F6" w:rsidP="00B571F6">
            <w:pPr>
              <w:pStyle w:val="CommentText"/>
              <w:jc w:val="both"/>
              <w:rPr>
                <w:b/>
                <w:bCs/>
                <w:sz w:val="22"/>
                <w:szCs w:val="22"/>
              </w:rPr>
            </w:pPr>
          </w:p>
        </w:tc>
      </w:tr>
      <w:tr w:rsidR="00D23A56" w:rsidRPr="00FF666C" w14:paraId="28B647C9" w14:textId="77777777" w:rsidTr="00113199">
        <w:tc>
          <w:tcPr>
            <w:tcW w:w="4537" w:type="dxa"/>
          </w:tcPr>
          <w:p w14:paraId="258C7A53" w14:textId="266F7801" w:rsidR="00D23A56" w:rsidRPr="00FF666C" w:rsidRDefault="00D23A56" w:rsidP="00D23A56">
            <w:pPr>
              <w:tabs>
                <w:tab w:val="left" w:pos="567"/>
              </w:tabs>
              <w:jc w:val="both"/>
              <w:rPr>
                <w:rFonts w:ascii="Times New Roman" w:hAnsi="Times New Roman" w:cs="Times New Roman"/>
                <w:b/>
                <w:strike/>
                <w:lang w:eastAsia="lt-LT"/>
              </w:rPr>
            </w:pPr>
            <w:r w:rsidRPr="00FF666C">
              <w:rPr>
                <w:rFonts w:ascii="Times New Roman" w:hAnsi="Times New Roman" w:cs="Times New Roman"/>
                <w:b/>
                <w:bCs/>
                <w:strike/>
              </w:rPr>
              <w:t xml:space="preserve">6.1.19 </w:t>
            </w:r>
            <w:r w:rsidRPr="00FF666C">
              <w:rPr>
                <w:rFonts w:ascii="Times New Roman" w:hAnsi="Times New Roman" w:cs="Times New Roman"/>
                <w:b/>
                <w:strike/>
              </w:rPr>
              <w:t>Parengti skatinimo priemones pramonės įmonėms pakeisti iškastinį kurą alternatyviuoju</w:t>
            </w:r>
          </w:p>
        </w:tc>
        <w:tc>
          <w:tcPr>
            <w:tcW w:w="1096" w:type="dxa"/>
          </w:tcPr>
          <w:p w14:paraId="193D8E48" w14:textId="55BBA447" w:rsidR="00D23A56" w:rsidRPr="00FF666C" w:rsidRDefault="00D23A56" w:rsidP="00D23A56">
            <w:pPr>
              <w:tabs>
                <w:tab w:val="left" w:pos="567"/>
              </w:tabs>
              <w:jc w:val="both"/>
              <w:rPr>
                <w:rFonts w:ascii="Times New Roman" w:hAnsi="Times New Roman" w:cs="Times New Roman"/>
                <w:b/>
                <w:bCs/>
              </w:rPr>
            </w:pPr>
            <w:r w:rsidRPr="00FF666C">
              <w:rPr>
                <w:rFonts w:ascii="Times New Roman" w:hAnsi="Times New Roman" w:cs="Times New Roman"/>
              </w:rPr>
              <w:t xml:space="preserve">2021 m.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6988289C" w14:textId="4AB0BD6D" w:rsidR="00D23A56" w:rsidRPr="00FF666C" w:rsidRDefault="00D23A56" w:rsidP="00D23A56">
            <w:pPr>
              <w:tabs>
                <w:tab w:val="left" w:pos="567"/>
              </w:tabs>
              <w:jc w:val="both"/>
              <w:rPr>
                <w:rFonts w:ascii="Times New Roman" w:hAnsi="Times New Roman" w:cs="Times New Roman"/>
                <w:b/>
                <w:bCs/>
              </w:rPr>
            </w:pPr>
            <w:r w:rsidRPr="00FF666C">
              <w:rPr>
                <w:rFonts w:ascii="Times New Roman" w:hAnsi="Times New Roman" w:cs="Times New Roman"/>
              </w:rPr>
              <w:t xml:space="preserve">2024 m. III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57" w:type="dxa"/>
          </w:tcPr>
          <w:p w14:paraId="278ADB50" w14:textId="6CDC93E9" w:rsidR="00D23A56" w:rsidRPr="00FF666C" w:rsidRDefault="00D23A56" w:rsidP="00D23A56">
            <w:pPr>
              <w:tabs>
                <w:tab w:val="left" w:pos="567"/>
              </w:tabs>
              <w:jc w:val="both"/>
              <w:rPr>
                <w:rFonts w:ascii="Times New Roman" w:hAnsi="Times New Roman" w:cs="Times New Roman"/>
                <w:b/>
                <w:bCs/>
              </w:rPr>
            </w:pPr>
            <w:r w:rsidRPr="00FF666C">
              <w:rPr>
                <w:rFonts w:ascii="Times New Roman" w:hAnsi="Times New Roman" w:cs="Times New Roman"/>
              </w:rPr>
              <w:t>EIM</w:t>
            </w:r>
          </w:p>
        </w:tc>
        <w:tc>
          <w:tcPr>
            <w:tcW w:w="1790" w:type="dxa"/>
          </w:tcPr>
          <w:p w14:paraId="150C6275" w14:textId="77777777" w:rsidR="00D23A56" w:rsidRPr="00FF666C" w:rsidRDefault="00D23A56" w:rsidP="00D23A56">
            <w:pPr>
              <w:tabs>
                <w:tab w:val="left" w:pos="567"/>
              </w:tabs>
              <w:jc w:val="both"/>
              <w:rPr>
                <w:rFonts w:ascii="Times New Roman" w:hAnsi="Times New Roman" w:cs="Times New Roman"/>
                <w:b/>
                <w:bCs/>
              </w:rPr>
            </w:pPr>
          </w:p>
        </w:tc>
        <w:tc>
          <w:tcPr>
            <w:tcW w:w="1819" w:type="dxa"/>
          </w:tcPr>
          <w:p w14:paraId="12E5F32C" w14:textId="77777777" w:rsidR="00D23A56" w:rsidRPr="00FF666C" w:rsidRDefault="00D23A56" w:rsidP="00D23A56">
            <w:pPr>
              <w:tabs>
                <w:tab w:val="left" w:pos="567"/>
              </w:tabs>
              <w:jc w:val="both"/>
              <w:rPr>
                <w:rFonts w:ascii="Times New Roman" w:hAnsi="Times New Roman" w:cs="Times New Roman"/>
              </w:rPr>
            </w:pPr>
            <w:r w:rsidRPr="00FF666C">
              <w:rPr>
                <w:rFonts w:ascii="Times New Roman" w:hAnsi="Times New Roman" w:cs="Times New Roman"/>
              </w:rPr>
              <w:t xml:space="preserve">Investicinis </w:t>
            </w:r>
          </w:p>
          <w:p w14:paraId="1729E68B" w14:textId="5A1591DC" w:rsidR="00D23A56" w:rsidRPr="00FF666C" w:rsidRDefault="00D23A56" w:rsidP="00D23A56">
            <w:pPr>
              <w:tabs>
                <w:tab w:val="left" w:pos="567"/>
              </w:tabs>
              <w:jc w:val="both"/>
              <w:rPr>
                <w:rFonts w:ascii="Times New Roman" w:hAnsi="Times New Roman" w:cs="Times New Roman"/>
                <w:strike/>
                <w:lang w:eastAsia="lt-LT"/>
              </w:rPr>
            </w:pPr>
            <w:r w:rsidRPr="00FF666C">
              <w:rPr>
                <w:rFonts w:ascii="Times New Roman" w:hAnsi="Times New Roman" w:cs="Times New Roman"/>
              </w:rPr>
              <w:t>(RP</w:t>
            </w:r>
            <w:r w:rsidRPr="00FF666C">
              <w:rPr>
                <w:rFonts w:ascii="Times New Roman" w:hAnsi="Times New Roman" w:cs="Times New Roman"/>
              </w:rPr>
              <w:t>, ŽK</w:t>
            </w:r>
            <w:r w:rsidRPr="00FF666C">
              <w:rPr>
                <w:rFonts w:ascii="Times New Roman" w:hAnsi="Times New Roman" w:cs="Times New Roman"/>
              </w:rPr>
              <w:t>)</w:t>
            </w:r>
          </w:p>
        </w:tc>
        <w:tc>
          <w:tcPr>
            <w:tcW w:w="4273" w:type="dxa"/>
          </w:tcPr>
          <w:p w14:paraId="3D7E1346" w14:textId="5F8DA39D" w:rsidR="00D23A56" w:rsidRPr="00FF666C" w:rsidRDefault="0055605F" w:rsidP="00FD00DC">
            <w:pPr>
              <w:pStyle w:val="CommentText"/>
              <w:jc w:val="both"/>
              <w:rPr>
                <w:b/>
                <w:bCs/>
                <w:sz w:val="22"/>
                <w:szCs w:val="22"/>
              </w:rPr>
            </w:pPr>
            <w:r w:rsidRPr="00FF666C">
              <w:rPr>
                <w:sz w:val="22"/>
                <w:szCs w:val="22"/>
              </w:rPr>
              <w:t>Š</w:t>
            </w:r>
            <w:r w:rsidR="00D23A56" w:rsidRPr="00FF666C">
              <w:rPr>
                <w:sz w:val="22"/>
                <w:szCs w:val="22"/>
              </w:rPr>
              <w:t>iai priemonei nėra numatytas finansavimas, kadangi nėra įtrauktas į RRF žaliąją komponentą</w:t>
            </w:r>
            <w:r w:rsidRPr="00FF666C">
              <w:rPr>
                <w:sz w:val="22"/>
                <w:szCs w:val="22"/>
              </w:rPr>
              <w:t>.</w:t>
            </w:r>
          </w:p>
        </w:tc>
      </w:tr>
    </w:tbl>
    <w:p w14:paraId="0C86D3BD" w14:textId="77777777" w:rsidR="00F23285" w:rsidRPr="00FF666C" w:rsidRDefault="00F23285" w:rsidP="005D5280">
      <w:pPr>
        <w:tabs>
          <w:tab w:val="left" w:pos="567"/>
        </w:tabs>
        <w:spacing w:after="0" w:line="240" w:lineRule="auto"/>
        <w:jc w:val="both"/>
        <w:rPr>
          <w:rFonts w:ascii="Times New Roman" w:hAnsi="Times New Roman" w:cs="Times New Roman"/>
          <w:b/>
          <w:bCs/>
        </w:rPr>
      </w:pPr>
    </w:p>
    <w:p w14:paraId="1C76143F" w14:textId="610B60A0" w:rsidR="002A753B" w:rsidRPr="00FF666C" w:rsidRDefault="000A6887" w:rsidP="00113199">
      <w:pPr>
        <w:tabs>
          <w:tab w:val="left" w:pos="567"/>
        </w:tabs>
        <w:spacing w:after="0" w:line="240" w:lineRule="auto"/>
        <w:ind w:left="-567"/>
        <w:jc w:val="both"/>
        <w:rPr>
          <w:rFonts w:ascii="Times New Roman" w:hAnsi="Times New Roman" w:cs="Times New Roman"/>
          <w:b/>
          <w:bCs/>
        </w:rPr>
      </w:pPr>
      <w:r w:rsidRPr="00FF666C">
        <w:rPr>
          <w:rFonts w:ascii="Times New Roman" w:hAnsi="Times New Roman" w:cs="Times New Roman"/>
          <w:b/>
          <w:bCs/>
        </w:rPr>
        <w:t>3</w:t>
      </w:r>
      <w:r w:rsidR="008C0013" w:rsidRPr="00FF666C">
        <w:rPr>
          <w:rFonts w:ascii="Times New Roman" w:hAnsi="Times New Roman" w:cs="Times New Roman"/>
          <w:b/>
          <w:bCs/>
        </w:rPr>
        <w:t xml:space="preserve">. </w:t>
      </w:r>
      <w:r w:rsidR="002A753B" w:rsidRPr="00FF666C">
        <w:rPr>
          <w:rFonts w:ascii="Times New Roman" w:hAnsi="Times New Roman" w:cs="Times New Roman"/>
          <w:b/>
          <w:bCs/>
        </w:rPr>
        <w:t xml:space="preserve">Prašome </w:t>
      </w:r>
      <w:r w:rsidR="00207AEF" w:rsidRPr="00FF666C">
        <w:rPr>
          <w:rFonts w:ascii="Times New Roman" w:hAnsi="Times New Roman" w:cs="Times New Roman"/>
          <w:b/>
          <w:bCs/>
        </w:rPr>
        <w:t>patikslinti žemiau išvardintų veiksmų vykdytojus</w:t>
      </w:r>
      <w:r w:rsidR="00D96466" w:rsidRPr="00FF666C">
        <w:rPr>
          <w:rFonts w:ascii="Times New Roman" w:hAnsi="Times New Roman" w:cs="Times New Roman"/>
          <w:b/>
          <w:bCs/>
        </w:rPr>
        <w:t xml:space="preserve"> ir požymį</w:t>
      </w:r>
      <w:r w:rsidR="00207AEF" w:rsidRPr="00FF666C">
        <w:rPr>
          <w:rFonts w:ascii="Times New Roman" w:hAnsi="Times New Roman" w:cs="Times New Roman"/>
          <w:b/>
          <w:bCs/>
        </w:rPr>
        <w:t>:</w:t>
      </w:r>
    </w:p>
    <w:tbl>
      <w:tblPr>
        <w:tblStyle w:val="TableGrid"/>
        <w:tblW w:w="15877" w:type="dxa"/>
        <w:tblInd w:w="-714" w:type="dxa"/>
        <w:tblLook w:val="04A0" w:firstRow="1" w:lastRow="0" w:firstColumn="1" w:lastColumn="0" w:noHBand="0" w:noVBand="1"/>
      </w:tblPr>
      <w:tblGrid>
        <w:gridCol w:w="4814"/>
        <w:gridCol w:w="11063"/>
      </w:tblGrid>
      <w:tr w:rsidR="002A753B" w:rsidRPr="00FF666C" w14:paraId="670208DB" w14:textId="77777777" w:rsidTr="001113AC">
        <w:tc>
          <w:tcPr>
            <w:tcW w:w="4814" w:type="dxa"/>
          </w:tcPr>
          <w:p w14:paraId="4F3A1CB5" w14:textId="56A553C6" w:rsidR="002A753B" w:rsidRPr="00FF666C" w:rsidRDefault="002A753B" w:rsidP="00113199">
            <w:pPr>
              <w:tabs>
                <w:tab w:val="left" w:pos="567"/>
              </w:tabs>
              <w:jc w:val="right"/>
              <w:rPr>
                <w:rFonts w:ascii="Times New Roman" w:hAnsi="Times New Roman" w:cs="Times New Roman"/>
              </w:rPr>
            </w:pPr>
            <w:r w:rsidRPr="00FF666C">
              <w:rPr>
                <w:rFonts w:ascii="Times New Roman" w:hAnsi="Times New Roman" w:cs="Times New Roman"/>
              </w:rPr>
              <w:t>Veiksmas</w:t>
            </w:r>
          </w:p>
        </w:tc>
        <w:tc>
          <w:tcPr>
            <w:tcW w:w="11063" w:type="dxa"/>
          </w:tcPr>
          <w:p w14:paraId="036C2632" w14:textId="07A39597" w:rsidR="002A753B" w:rsidRPr="00FF666C" w:rsidRDefault="002A753B" w:rsidP="00113199">
            <w:pPr>
              <w:tabs>
                <w:tab w:val="left" w:pos="567"/>
              </w:tabs>
              <w:ind w:firstLine="709"/>
              <w:jc w:val="right"/>
              <w:rPr>
                <w:rFonts w:ascii="Times New Roman" w:hAnsi="Times New Roman" w:cs="Times New Roman"/>
              </w:rPr>
            </w:pPr>
            <w:r w:rsidRPr="00FF666C">
              <w:rPr>
                <w:rFonts w:ascii="Times New Roman" w:hAnsi="Times New Roman" w:cs="Times New Roman"/>
              </w:rPr>
              <w:t>Komentaras</w:t>
            </w:r>
          </w:p>
        </w:tc>
      </w:tr>
      <w:tr w:rsidR="00611CB0" w:rsidRPr="00FF666C" w14:paraId="16041FE0" w14:textId="77777777" w:rsidTr="001113AC">
        <w:tc>
          <w:tcPr>
            <w:tcW w:w="4814" w:type="dxa"/>
          </w:tcPr>
          <w:p w14:paraId="5B0F699D" w14:textId="1D483367" w:rsidR="00611CB0" w:rsidRPr="00FF666C" w:rsidRDefault="002D7C32" w:rsidP="005D5280">
            <w:pPr>
              <w:tabs>
                <w:tab w:val="left" w:pos="567"/>
              </w:tabs>
              <w:jc w:val="both"/>
              <w:rPr>
                <w:rFonts w:ascii="Times New Roman" w:hAnsi="Times New Roman" w:cs="Times New Roman"/>
                <w:b/>
                <w:bCs/>
              </w:rPr>
            </w:pPr>
            <w:r w:rsidRPr="00CD3627">
              <w:rPr>
                <w:rFonts w:ascii="Times New Roman" w:hAnsi="Times New Roman" w:cs="Times New Roman"/>
                <w:b/>
                <w:bCs/>
              </w:rPr>
              <w:t>1.2.18.</w:t>
            </w:r>
            <w:r w:rsidRPr="00FF666C">
              <w:rPr>
                <w:rFonts w:ascii="Times New Roman" w:hAnsi="Times New Roman" w:cs="Times New Roman"/>
              </w:rPr>
              <w:t xml:space="preserve"> Atlikti švietimo politiką formuojančių ir įgyvendinančių institucijų, taip pat SKVC, LMT funkcijų, atsakomybių ir vadybos modelių peržiūrą. </w:t>
            </w:r>
            <w:r w:rsidRPr="00FF666C">
              <w:rPr>
                <w:rFonts w:ascii="Times New Roman" w:hAnsi="Times New Roman" w:cs="Times New Roman"/>
                <w:b/>
                <w:bCs/>
              </w:rPr>
              <w:t>Įsteigti analitinį centrą, skirtą</w:t>
            </w:r>
            <w:r w:rsidRPr="00FF666C">
              <w:rPr>
                <w:rFonts w:ascii="Times New Roman" w:hAnsi="Times New Roman" w:cs="Times New Roman"/>
              </w:rPr>
              <w:t xml:space="preserve"> mokslo, švietimo, mokymosi visą gyvenimą, socialinės lygybės, žmogiškųjų išteklių ir </w:t>
            </w:r>
            <w:r w:rsidRPr="00FF666C">
              <w:rPr>
                <w:rFonts w:ascii="Times New Roman" w:hAnsi="Times New Roman" w:cs="Times New Roman"/>
                <w:b/>
                <w:bCs/>
              </w:rPr>
              <w:t>inovacijų stebėsenai ir analizei, modernizuoti valstybines informacines sistemas, teikiančias analitinius duomenis</w:t>
            </w:r>
          </w:p>
        </w:tc>
        <w:tc>
          <w:tcPr>
            <w:tcW w:w="11063" w:type="dxa"/>
          </w:tcPr>
          <w:p w14:paraId="7953918F" w14:textId="7CC20CCA" w:rsidR="00611CB0" w:rsidRPr="00FF666C" w:rsidRDefault="002D7C32" w:rsidP="005D5280">
            <w:pPr>
              <w:tabs>
                <w:tab w:val="left" w:pos="567"/>
              </w:tabs>
              <w:jc w:val="both"/>
              <w:rPr>
                <w:rFonts w:ascii="Times New Roman" w:hAnsi="Times New Roman" w:cs="Times New Roman"/>
                <w:b/>
                <w:bCs/>
              </w:rPr>
            </w:pPr>
            <w:r w:rsidRPr="00FF666C">
              <w:rPr>
                <w:rFonts w:ascii="Times New Roman" w:hAnsi="Times New Roman" w:cs="Times New Roman"/>
                <w:b/>
                <w:bCs/>
              </w:rPr>
              <w:t xml:space="preserve">Prašome prie vykdytojų įtraukti EIM </w:t>
            </w:r>
            <w:r w:rsidR="00EE0B2C" w:rsidRPr="00FF666C">
              <w:rPr>
                <w:rFonts w:ascii="Times New Roman" w:hAnsi="Times New Roman" w:cs="Times New Roman"/>
                <w:b/>
                <w:bCs/>
              </w:rPr>
              <w:t>(taip pat patikslinti formuluotę – atsisakant II-o sakini</w:t>
            </w:r>
            <w:r w:rsidR="007808DB" w:rsidRPr="00FF666C">
              <w:rPr>
                <w:rFonts w:ascii="Times New Roman" w:hAnsi="Times New Roman" w:cs="Times New Roman"/>
                <w:b/>
                <w:bCs/>
              </w:rPr>
              <w:t>o</w:t>
            </w:r>
            <w:r w:rsidR="00CD3627">
              <w:rPr>
                <w:rFonts w:ascii="Times New Roman" w:hAnsi="Times New Roman" w:cs="Times New Roman"/>
                <w:b/>
                <w:bCs/>
              </w:rPr>
              <w:t>).</w:t>
            </w:r>
          </w:p>
        </w:tc>
      </w:tr>
      <w:tr w:rsidR="002A753B" w:rsidRPr="00FF666C" w14:paraId="5F197930" w14:textId="77777777" w:rsidTr="001113AC">
        <w:tc>
          <w:tcPr>
            <w:tcW w:w="4814" w:type="dxa"/>
          </w:tcPr>
          <w:p w14:paraId="66622530" w14:textId="200A7C3C" w:rsidR="002A753B" w:rsidRPr="00FF666C" w:rsidRDefault="002A753B" w:rsidP="005D5280">
            <w:pPr>
              <w:tabs>
                <w:tab w:val="left" w:pos="567"/>
              </w:tabs>
              <w:jc w:val="both"/>
              <w:rPr>
                <w:rFonts w:ascii="Times New Roman" w:hAnsi="Times New Roman" w:cs="Times New Roman"/>
                <w:b/>
                <w:bCs/>
              </w:rPr>
            </w:pPr>
            <w:r w:rsidRPr="00FF666C">
              <w:rPr>
                <w:rFonts w:ascii="Times New Roman" w:hAnsi="Times New Roman" w:cs="Times New Roman"/>
                <w:b/>
                <w:bCs/>
              </w:rPr>
              <w:t>1.9.3 Parengti bendros mokymosi visą gyvenimą sistemos modelį</w:t>
            </w:r>
            <w:r w:rsidRPr="00FF666C">
              <w:rPr>
                <w:rFonts w:ascii="Times New Roman" w:hAnsi="Times New Roman" w:cs="Times New Roman"/>
              </w:rPr>
              <w:t>, apimantį valdysenos, prioritetinių grupių ir programų nustatymo principus, kokybės užtikrinimo, finansavimo sistemos elementus ir įtvirtinti modelio teisinį reglamentavimą Neformaliojo suaugusiųjų švietimo ir tęstinio mokymosi įstatyme</w:t>
            </w:r>
            <w:r w:rsidRPr="00FF666C">
              <w:rPr>
                <w:rFonts w:ascii="Times New Roman" w:hAnsi="Times New Roman" w:cs="Times New Roman"/>
                <w:b/>
                <w:bCs/>
              </w:rPr>
              <w:t xml:space="preserve"> </w:t>
            </w:r>
          </w:p>
        </w:tc>
        <w:tc>
          <w:tcPr>
            <w:tcW w:w="11063" w:type="dxa"/>
          </w:tcPr>
          <w:p w14:paraId="5E1AE9F2" w14:textId="77777777" w:rsidR="00E96AA8" w:rsidRPr="00FF666C" w:rsidRDefault="002A753B" w:rsidP="005D5280">
            <w:pPr>
              <w:tabs>
                <w:tab w:val="left" w:pos="567"/>
              </w:tabs>
              <w:jc w:val="both"/>
              <w:rPr>
                <w:rFonts w:ascii="Times New Roman" w:hAnsi="Times New Roman" w:cs="Times New Roman"/>
                <w:b/>
                <w:bCs/>
              </w:rPr>
            </w:pPr>
            <w:r w:rsidRPr="00FF666C">
              <w:rPr>
                <w:rFonts w:ascii="Times New Roman" w:hAnsi="Times New Roman" w:cs="Times New Roman"/>
                <w:b/>
                <w:bCs/>
              </w:rPr>
              <w:t>Profesinio mokymo įstatymo 27 str. nustato, kad EIM formuoja žmogiškųjų išteklių plėtros politiką</w:t>
            </w:r>
            <w:r w:rsidRPr="00FF666C">
              <w:rPr>
                <w:rFonts w:ascii="Times New Roman" w:hAnsi="Times New Roman" w:cs="Times New Roman"/>
              </w:rPr>
              <w:t xml:space="preserve">, taip pat organizuoja, koordinuoja ir kontroliuoja jos įgyvendinimą ir </w:t>
            </w:r>
            <w:r w:rsidRPr="00FF666C">
              <w:rPr>
                <w:rFonts w:ascii="Times New Roman" w:hAnsi="Times New Roman" w:cs="Times New Roman"/>
                <w:b/>
                <w:bCs/>
              </w:rPr>
              <w:t xml:space="preserve">dalyvauja formuojant profesinio mokymo politiką. </w:t>
            </w:r>
          </w:p>
          <w:p w14:paraId="2494C9A5" w14:textId="77777777" w:rsidR="00E96AA8" w:rsidRPr="00FF666C" w:rsidRDefault="002A753B" w:rsidP="005D5280">
            <w:pPr>
              <w:tabs>
                <w:tab w:val="left" w:pos="567"/>
              </w:tabs>
              <w:jc w:val="both"/>
              <w:rPr>
                <w:rFonts w:ascii="Times New Roman" w:hAnsi="Times New Roman" w:cs="Times New Roman"/>
                <w:b/>
                <w:bCs/>
              </w:rPr>
            </w:pPr>
            <w:r w:rsidRPr="00FF666C">
              <w:rPr>
                <w:rFonts w:ascii="Times New Roman" w:hAnsi="Times New Roman" w:cs="Times New Roman"/>
                <w:b/>
                <w:bCs/>
              </w:rPr>
              <w:t xml:space="preserve">EIM kartu su ŠMSM ir SADM dalyvauja kartu su EBPO rengiant Lietuvos įgūdžių strategiją. </w:t>
            </w:r>
          </w:p>
          <w:p w14:paraId="6912D07C" w14:textId="21397B36" w:rsidR="002A753B" w:rsidRPr="00FF666C" w:rsidRDefault="002A753B" w:rsidP="005D5280">
            <w:pPr>
              <w:tabs>
                <w:tab w:val="left" w:pos="567"/>
              </w:tabs>
              <w:jc w:val="both"/>
              <w:rPr>
                <w:rFonts w:ascii="Times New Roman" w:hAnsi="Times New Roman" w:cs="Times New Roman"/>
              </w:rPr>
            </w:pPr>
            <w:r w:rsidRPr="007F1291">
              <w:rPr>
                <w:rFonts w:ascii="Times New Roman" w:hAnsi="Times New Roman" w:cs="Times New Roman"/>
                <w:b/>
                <w:bCs/>
              </w:rPr>
              <w:t xml:space="preserve">EIM įtraukta </w:t>
            </w:r>
            <w:r w:rsidR="00E96AA8" w:rsidRPr="007F1291">
              <w:rPr>
                <w:rFonts w:ascii="Times New Roman" w:hAnsi="Times New Roman" w:cs="Times New Roman"/>
                <w:b/>
                <w:bCs/>
              </w:rPr>
              <w:t xml:space="preserve">į </w:t>
            </w:r>
            <w:r w:rsidRPr="007F1291">
              <w:rPr>
                <w:rFonts w:ascii="Times New Roman" w:hAnsi="Times New Roman" w:cs="Times New Roman"/>
                <w:b/>
                <w:bCs/>
              </w:rPr>
              <w:t>dalyvaujančias institucijas kit</w:t>
            </w:r>
            <w:r w:rsidR="00A015E9" w:rsidRPr="007F1291">
              <w:rPr>
                <w:rFonts w:ascii="Times New Roman" w:hAnsi="Times New Roman" w:cs="Times New Roman"/>
                <w:b/>
                <w:bCs/>
              </w:rPr>
              <w:t>u</w:t>
            </w:r>
            <w:r w:rsidRPr="007F1291">
              <w:rPr>
                <w:rFonts w:ascii="Times New Roman" w:hAnsi="Times New Roman" w:cs="Times New Roman"/>
                <w:b/>
                <w:bCs/>
              </w:rPr>
              <w:t>ose susijusi</w:t>
            </w:r>
            <w:r w:rsidR="00A015E9" w:rsidRPr="007F1291">
              <w:rPr>
                <w:rFonts w:ascii="Times New Roman" w:hAnsi="Times New Roman" w:cs="Times New Roman"/>
                <w:b/>
                <w:bCs/>
              </w:rPr>
              <w:t>u</w:t>
            </w:r>
            <w:r w:rsidRPr="007F1291">
              <w:rPr>
                <w:rFonts w:ascii="Times New Roman" w:hAnsi="Times New Roman" w:cs="Times New Roman"/>
                <w:b/>
                <w:bCs/>
              </w:rPr>
              <w:t xml:space="preserve">ose </w:t>
            </w:r>
            <w:r w:rsidR="00A015E9" w:rsidRPr="007F1291">
              <w:rPr>
                <w:rFonts w:ascii="Times New Roman" w:hAnsi="Times New Roman" w:cs="Times New Roman"/>
                <w:b/>
                <w:bCs/>
              </w:rPr>
              <w:t>Plano</w:t>
            </w:r>
            <w:r w:rsidRPr="007F1291">
              <w:rPr>
                <w:rFonts w:ascii="Times New Roman" w:hAnsi="Times New Roman" w:cs="Times New Roman"/>
                <w:b/>
                <w:bCs/>
              </w:rPr>
              <w:t xml:space="preserve"> projekto </w:t>
            </w:r>
            <w:r w:rsidR="00A015E9" w:rsidRPr="007F1291">
              <w:rPr>
                <w:rFonts w:ascii="Times New Roman" w:hAnsi="Times New Roman" w:cs="Times New Roman"/>
                <w:b/>
                <w:bCs/>
              </w:rPr>
              <w:t xml:space="preserve">1.9. </w:t>
            </w:r>
            <w:r w:rsidRPr="007F1291">
              <w:rPr>
                <w:rFonts w:ascii="Times New Roman" w:hAnsi="Times New Roman" w:cs="Times New Roman"/>
                <w:b/>
                <w:bCs/>
              </w:rPr>
              <w:t>„Mokymuisi visą gyvenimą palanki sistema“ veiksmuose</w:t>
            </w:r>
            <w:r w:rsidR="00E96AA8" w:rsidRPr="00FF666C">
              <w:rPr>
                <w:rFonts w:ascii="Times New Roman" w:hAnsi="Times New Roman" w:cs="Times New Roman"/>
              </w:rPr>
              <w:t xml:space="preserve"> (</w:t>
            </w:r>
            <w:r w:rsidRPr="00FF666C">
              <w:rPr>
                <w:rFonts w:ascii="Times New Roman" w:hAnsi="Times New Roman" w:cs="Times New Roman"/>
              </w:rPr>
              <w:t>1.9.1. Užtikrinti karjeros konsultavimo paslaugų teikimą mokiniams ir suaugusiems asmenims, plėtojant  regioninių karjeros centrų tinklą</w:t>
            </w:r>
            <w:r w:rsidR="00E96AA8" w:rsidRPr="00FF666C">
              <w:rPr>
                <w:rFonts w:ascii="Times New Roman" w:hAnsi="Times New Roman" w:cs="Times New Roman"/>
              </w:rPr>
              <w:t xml:space="preserve">; </w:t>
            </w:r>
            <w:r w:rsidRPr="00FF666C">
              <w:rPr>
                <w:rFonts w:ascii="Times New Roman" w:hAnsi="Times New Roman" w:cs="Times New Roman"/>
              </w:rPr>
              <w:t>1.9.2. Standartizuoti ir įgalinti vieno langelio principu teikiamas formaliojo, neformaliojo ir savarankiško mokymosi pripažinimo paslaugas, padedančias lanksčiai pereiti iš vieno švietimo lygmens į kitą</w:t>
            </w:r>
            <w:r w:rsidR="00E96AA8" w:rsidRPr="00FF666C">
              <w:rPr>
                <w:rFonts w:ascii="Times New Roman" w:hAnsi="Times New Roman" w:cs="Times New Roman"/>
              </w:rPr>
              <w:t xml:space="preserve">; </w:t>
            </w:r>
            <w:r w:rsidRPr="00FF666C">
              <w:rPr>
                <w:rFonts w:ascii="Times New Roman" w:hAnsi="Times New Roman" w:cs="Times New Roman"/>
              </w:rPr>
              <w:t xml:space="preserve">1.9.4. </w:t>
            </w:r>
            <w:r w:rsidR="00E96AA8" w:rsidRPr="00FF666C">
              <w:rPr>
                <w:rFonts w:ascii="Times New Roman" w:hAnsi="Times New Roman" w:cs="Times New Roman"/>
              </w:rPr>
              <w:t>Į</w:t>
            </w:r>
            <w:r w:rsidRPr="00FF666C">
              <w:rPr>
                <w:rFonts w:ascii="Times New Roman" w:hAnsi="Times New Roman" w:cs="Times New Roman"/>
              </w:rPr>
              <w:t>diegti vieno langelio principu veikiančią elektroninę sistemą, įgyvendinančią bendros mokymosi visą gyvenimą sistemos modelį, ir teikiančią informaciją gyventojams apie kompetencijų plėtojimo programas</w:t>
            </w:r>
            <w:r w:rsidR="00E96AA8" w:rsidRPr="00FF666C">
              <w:rPr>
                <w:rFonts w:ascii="Times New Roman" w:hAnsi="Times New Roman" w:cs="Times New Roman"/>
              </w:rPr>
              <w:t xml:space="preserve">; </w:t>
            </w:r>
            <w:r w:rsidRPr="00FF666C">
              <w:rPr>
                <w:rFonts w:ascii="Times New Roman" w:hAnsi="Times New Roman" w:cs="Times New Roman"/>
              </w:rPr>
              <w:t>1.9.5. Teikti paramą profesinių ir bendrųjų kompetencijų, susietų su prioritetiniais ekonomikos sektoriais, plėtojimui, sudarant sąlygas aukštosios mokykloms didinti suaugusiųjų mokymui skirtų programų ir modulių pasiūlą</w:t>
            </w:r>
            <w:r w:rsidR="00E96AA8" w:rsidRPr="00FF666C">
              <w:rPr>
                <w:rFonts w:ascii="Times New Roman" w:hAnsi="Times New Roman" w:cs="Times New Roman"/>
              </w:rPr>
              <w:t xml:space="preserve">; </w:t>
            </w:r>
            <w:r w:rsidRPr="00FF666C">
              <w:rPr>
                <w:rFonts w:ascii="Times New Roman" w:hAnsi="Times New Roman" w:cs="Times New Roman"/>
              </w:rPr>
              <w:t>1.9.6. Sukurti priemones ir didinti paramą mažiau mokytis linkusioms visuomenės grupėms (Trečiojo amžiaus universitetams ir senjorams, žemesnės kvalifikacijos, mažas pajamas gaunantiems) įsitraukti į formalų ir neformalų mokymąsi</w:t>
            </w:r>
            <w:r w:rsidR="00E96AA8" w:rsidRPr="00FF666C">
              <w:rPr>
                <w:rFonts w:ascii="Times New Roman" w:hAnsi="Times New Roman" w:cs="Times New Roman"/>
              </w:rPr>
              <w:t xml:space="preserve">; </w:t>
            </w:r>
            <w:r w:rsidRPr="00FF666C">
              <w:rPr>
                <w:rFonts w:ascii="Times New Roman" w:hAnsi="Times New Roman" w:cs="Times New Roman"/>
                <w:lang w:eastAsia="lt-LT"/>
              </w:rPr>
              <w:t>1.9.7. Atnaujinti Vyriausybės komisijos nacionalinei žmogiškųjų išteklių stebėsenai koordinuoti darbą ir pradėti įgyvendinti įgūdžių strategiją</w:t>
            </w:r>
            <w:r w:rsidR="00E96AA8" w:rsidRPr="00FF666C">
              <w:rPr>
                <w:rFonts w:ascii="Times New Roman" w:hAnsi="Times New Roman" w:cs="Times New Roman"/>
                <w:lang w:eastAsia="lt-LT"/>
              </w:rPr>
              <w:t>)</w:t>
            </w:r>
            <w:r w:rsidR="00A015E9" w:rsidRPr="00FF666C">
              <w:rPr>
                <w:rFonts w:ascii="Times New Roman" w:hAnsi="Times New Roman" w:cs="Times New Roman"/>
                <w:lang w:eastAsia="lt-LT"/>
              </w:rPr>
              <w:t>.</w:t>
            </w:r>
          </w:p>
          <w:p w14:paraId="5E398112" w14:textId="08EBB2E2" w:rsidR="002A753B" w:rsidRPr="00FF666C" w:rsidRDefault="002A753B" w:rsidP="005D5280">
            <w:pPr>
              <w:tabs>
                <w:tab w:val="left" w:pos="567"/>
              </w:tabs>
              <w:jc w:val="both"/>
              <w:rPr>
                <w:rFonts w:ascii="Times New Roman" w:hAnsi="Times New Roman" w:cs="Times New Roman"/>
              </w:rPr>
            </w:pPr>
            <w:r w:rsidRPr="00FF666C">
              <w:rPr>
                <w:rFonts w:ascii="Times New Roman" w:hAnsi="Times New Roman" w:cs="Times New Roman"/>
              </w:rPr>
              <w:t xml:space="preserve">Atsižvelgiant į tai, </w:t>
            </w:r>
            <w:r w:rsidR="007F1291" w:rsidRPr="007F1291">
              <w:rPr>
                <w:rFonts w:ascii="Times New Roman" w:hAnsi="Times New Roman" w:cs="Times New Roman"/>
                <w:b/>
                <w:bCs/>
              </w:rPr>
              <w:t xml:space="preserve">prašome </w:t>
            </w:r>
            <w:r w:rsidRPr="00FF666C">
              <w:rPr>
                <w:rFonts w:ascii="Times New Roman" w:hAnsi="Times New Roman" w:cs="Times New Roman"/>
                <w:b/>
                <w:bCs/>
              </w:rPr>
              <w:t xml:space="preserve">EIM </w:t>
            </w:r>
            <w:r w:rsidR="007F1291">
              <w:rPr>
                <w:rFonts w:ascii="Times New Roman" w:hAnsi="Times New Roman" w:cs="Times New Roman"/>
                <w:b/>
                <w:bCs/>
              </w:rPr>
              <w:t xml:space="preserve">įtraukti į </w:t>
            </w:r>
            <w:r w:rsidRPr="00FF666C">
              <w:rPr>
                <w:rFonts w:ascii="Times New Roman" w:hAnsi="Times New Roman" w:cs="Times New Roman"/>
                <w:b/>
                <w:bCs/>
              </w:rPr>
              <w:t>1.9.3 dalyvaujančia</w:t>
            </w:r>
            <w:r w:rsidR="007F1291">
              <w:rPr>
                <w:rFonts w:ascii="Times New Roman" w:hAnsi="Times New Roman" w:cs="Times New Roman"/>
                <w:b/>
                <w:bCs/>
              </w:rPr>
              <w:t>s</w:t>
            </w:r>
            <w:r w:rsidRPr="00FF666C">
              <w:rPr>
                <w:rFonts w:ascii="Times New Roman" w:hAnsi="Times New Roman" w:cs="Times New Roman"/>
                <w:b/>
                <w:bCs/>
              </w:rPr>
              <w:t xml:space="preserve"> institucija</w:t>
            </w:r>
            <w:r w:rsidR="007F1291">
              <w:rPr>
                <w:rFonts w:ascii="Times New Roman" w:hAnsi="Times New Roman" w:cs="Times New Roman"/>
                <w:b/>
                <w:bCs/>
              </w:rPr>
              <w:t>s</w:t>
            </w:r>
            <w:r w:rsidRPr="00FF666C">
              <w:rPr>
                <w:rFonts w:ascii="Times New Roman" w:hAnsi="Times New Roman" w:cs="Times New Roman"/>
              </w:rPr>
              <w:t>.</w:t>
            </w:r>
          </w:p>
        </w:tc>
      </w:tr>
      <w:tr w:rsidR="001113AC" w:rsidRPr="00FF666C" w14:paraId="5BE30E17" w14:textId="77777777" w:rsidTr="001113AC">
        <w:tc>
          <w:tcPr>
            <w:tcW w:w="4814" w:type="dxa"/>
          </w:tcPr>
          <w:p w14:paraId="7B0FE10D" w14:textId="035926B0" w:rsidR="001113AC" w:rsidRPr="00FF666C" w:rsidRDefault="001113AC" w:rsidP="005D5280">
            <w:pPr>
              <w:tabs>
                <w:tab w:val="left" w:pos="567"/>
                <w:tab w:val="left" w:pos="709"/>
              </w:tabs>
              <w:jc w:val="both"/>
              <w:rPr>
                <w:rFonts w:ascii="Times New Roman" w:hAnsi="Times New Roman" w:cs="Times New Roman"/>
              </w:rPr>
            </w:pPr>
            <w:r w:rsidRPr="00FF666C">
              <w:rPr>
                <w:rFonts w:ascii="Times New Roman" w:hAnsi="Times New Roman" w:cs="Times New Roman"/>
                <w:b/>
                <w:bCs/>
              </w:rPr>
              <w:t>2.1.8.</w:t>
            </w:r>
            <w:r w:rsidRPr="00FF666C">
              <w:rPr>
                <w:rFonts w:ascii="Times New Roman" w:hAnsi="Times New Roman" w:cs="Times New Roman"/>
              </w:rPr>
              <w:t xml:space="preserve"> </w:t>
            </w:r>
            <w:r w:rsidRPr="00FF666C">
              <w:rPr>
                <w:rFonts w:ascii="Times New Roman" w:hAnsi="Times New Roman" w:cs="Times New Roman"/>
              </w:rPr>
              <w:t>Užtikrinti lietuvių kalbos aplinkos diegimą ir naudojimą elektroninėje erdvėje, įdiegiant technologines priemones</w:t>
            </w:r>
          </w:p>
        </w:tc>
        <w:tc>
          <w:tcPr>
            <w:tcW w:w="11063" w:type="dxa"/>
          </w:tcPr>
          <w:p w14:paraId="2B399A59" w14:textId="20D342C9" w:rsidR="001113AC" w:rsidRPr="00FF666C" w:rsidRDefault="001113AC" w:rsidP="005D5280">
            <w:pPr>
              <w:tabs>
                <w:tab w:val="left" w:pos="567"/>
                <w:tab w:val="left" w:pos="709"/>
              </w:tabs>
              <w:jc w:val="both"/>
              <w:rPr>
                <w:rFonts w:ascii="Times New Roman" w:hAnsi="Times New Roman" w:cs="Times New Roman"/>
              </w:rPr>
            </w:pPr>
            <w:r w:rsidRPr="00FF666C">
              <w:rPr>
                <w:rFonts w:ascii="Times New Roman" w:hAnsi="Times New Roman" w:cs="Times New Roman"/>
              </w:rPr>
              <w:t xml:space="preserve">Veiksmo atsakinga institucija nurodyta KM, dalyvaujančia EIM. </w:t>
            </w:r>
            <w:r w:rsidRPr="00FF666C">
              <w:rPr>
                <w:rFonts w:ascii="Times New Roman" w:hAnsi="Times New Roman" w:cs="Times New Roman"/>
                <w:b/>
                <w:bCs/>
              </w:rPr>
              <w:t>Turi būti nurodyta atsakinga institucija EIM</w:t>
            </w:r>
            <w:r w:rsidR="00230BB8">
              <w:rPr>
                <w:rFonts w:ascii="Times New Roman" w:hAnsi="Times New Roman" w:cs="Times New Roman"/>
                <w:b/>
                <w:bCs/>
              </w:rPr>
              <w:t xml:space="preserve"> (ne KM)</w:t>
            </w:r>
            <w:r w:rsidRPr="00FF666C">
              <w:rPr>
                <w:rFonts w:ascii="Times New Roman" w:hAnsi="Times New Roman" w:cs="Times New Roman"/>
                <w:b/>
                <w:bCs/>
              </w:rPr>
              <w:t>,</w:t>
            </w:r>
            <w:r w:rsidRPr="00FF666C">
              <w:rPr>
                <w:rFonts w:ascii="Times New Roman" w:hAnsi="Times New Roman" w:cs="Times New Roman"/>
              </w:rPr>
              <w:t xml:space="preserve"> nes projektą finansuos EIM, vykdys MITA.</w:t>
            </w:r>
          </w:p>
        </w:tc>
      </w:tr>
      <w:tr w:rsidR="0080386D" w:rsidRPr="00FF666C" w14:paraId="239C2366" w14:textId="77777777" w:rsidTr="009750BD">
        <w:tc>
          <w:tcPr>
            <w:tcW w:w="4814" w:type="dxa"/>
            <w:vAlign w:val="center"/>
          </w:tcPr>
          <w:p w14:paraId="391A3ED7" w14:textId="4007C5E2" w:rsidR="0080386D" w:rsidRPr="00FF666C" w:rsidRDefault="0080386D" w:rsidP="0080386D">
            <w:pPr>
              <w:tabs>
                <w:tab w:val="left" w:pos="567"/>
                <w:tab w:val="left" w:pos="709"/>
              </w:tabs>
              <w:jc w:val="both"/>
              <w:rPr>
                <w:rFonts w:ascii="Times New Roman" w:hAnsi="Times New Roman" w:cs="Times New Roman"/>
                <w:b/>
                <w:bCs/>
              </w:rPr>
            </w:pPr>
            <w:r w:rsidRPr="00683708">
              <w:rPr>
                <w:rFonts w:ascii="Times New Roman" w:hAnsi="Times New Roman" w:cs="Times New Roman"/>
                <w:b/>
                <w:bCs/>
                <w:lang w:eastAsia="lt-LT"/>
              </w:rPr>
              <w:t>4.4.2.</w:t>
            </w:r>
            <w:r w:rsidRPr="00FF666C">
              <w:rPr>
                <w:rFonts w:ascii="Times New Roman" w:hAnsi="Times New Roman" w:cs="Times New Roman"/>
                <w:lang w:eastAsia="lt-LT"/>
              </w:rPr>
              <w:t xml:space="preserve"> </w:t>
            </w:r>
            <w:r w:rsidRPr="00FF666C">
              <w:rPr>
                <w:rFonts w:ascii="Times New Roman" w:hAnsi="Times New Roman" w:cs="Times New Roman"/>
                <w:lang w:eastAsia="lt-LT"/>
              </w:rPr>
              <w:t>Parengti planus dėl teisinių, finansinių, komunikacinių priemonių, skirtų  darbuotojų pritraukimui į sveikatos priežiūros specialybes, kuriose labiausiai trūksta darbuotojų (pvz., slaugytojų, slaugytojų padėjėjų ir kita) (suorganizavus konsultacijas su socialiniais partneriais)</w:t>
            </w:r>
          </w:p>
        </w:tc>
        <w:tc>
          <w:tcPr>
            <w:tcW w:w="11063" w:type="dxa"/>
            <w:vMerge w:val="restart"/>
          </w:tcPr>
          <w:p w14:paraId="3EE99F96" w14:textId="47C37770" w:rsidR="0080386D" w:rsidRPr="00FF666C" w:rsidRDefault="0080386D" w:rsidP="0080386D">
            <w:pPr>
              <w:tabs>
                <w:tab w:val="left" w:pos="567"/>
                <w:tab w:val="left" w:pos="709"/>
              </w:tabs>
              <w:jc w:val="both"/>
              <w:rPr>
                <w:rFonts w:ascii="Times New Roman" w:hAnsi="Times New Roman" w:cs="Times New Roman"/>
                <w:b/>
                <w:bCs/>
              </w:rPr>
            </w:pPr>
            <w:r w:rsidRPr="00FF666C">
              <w:rPr>
                <w:rFonts w:ascii="Times New Roman" w:hAnsi="Times New Roman" w:cs="Times New Roman"/>
                <w:b/>
                <w:bCs/>
              </w:rPr>
              <w:t>Prašome EIM išbraukti iš dalyvaujančių institucijų</w:t>
            </w:r>
            <w:r w:rsidR="00230BB8">
              <w:rPr>
                <w:rFonts w:ascii="Times New Roman" w:hAnsi="Times New Roman" w:cs="Times New Roman"/>
                <w:b/>
                <w:bCs/>
              </w:rPr>
              <w:t xml:space="preserve"> (ne mūsų kompetencijos klausimas)</w:t>
            </w:r>
          </w:p>
        </w:tc>
      </w:tr>
      <w:tr w:rsidR="0080386D" w:rsidRPr="00FF666C" w14:paraId="010500A8" w14:textId="77777777" w:rsidTr="009750BD">
        <w:tc>
          <w:tcPr>
            <w:tcW w:w="4814" w:type="dxa"/>
            <w:vAlign w:val="center"/>
          </w:tcPr>
          <w:p w14:paraId="38C9E2AE" w14:textId="4AE2A1B1" w:rsidR="0080386D" w:rsidRPr="00FF666C" w:rsidRDefault="0080386D" w:rsidP="0080386D">
            <w:pPr>
              <w:tabs>
                <w:tab w:val="left" w:pos="567"/>
                <w:tab w:val="left" w:pos="709"/>
              </w:tabs>
              <w:jc w:val="both"/>
              <w:rPr>
                <w:rFonts w:ascii="Times New Roman" w:hAnsi="Times New Roman" w:cs="Times New Roman"/>
                <w:b/>
                <w:bCs/>
              </w:rPr>
            </w:pPr>
            <w:r w:rsidRPr="00683708">
              <w:rPr>
                <w:rFonts w:ascii="Times New Roman" w:hAnsi="Times New Roman" w:cs="Times New Roman"/>
                <w:b/>
                <w:bCs/>
                <w:lang w:eastAsia="lt-LT"/>
              </w:rPr>
              <w:t>4.4.3.</w:t>
            </w:r>
            <w:r w:rsidRPr="00FF666C">
              <w:rPr>
                <w:rFonts w:ascii="Times New Roman" w:hAnsi="Times New Roman" w:cs="Times New Roman"/>
                <w:lang w:eastAsia="lt-LT"/>
              </w:rPr>
              <w:t xml:space="preserve"> </w:t>
            </w:r>
            <w:r w:rsidRPr="00FF666C">
              <w:rPr>
                <w:rFonts w:ascii="Times New Roman" w:hAnsi="Times New Roman" w:cs="Times New Roman"/>
                <w:lang w:eastAsia="lt-LT"/>
              </w:rPr>
              <w:t>Priimti sprendimą dėl asmens sveikatos priežiūros specialistų savivaldos stiprinimo  (licencijavimo, atestavimo, kontrolės ir kvalifikacijos tobulinimo funkcijų perdavimo), atsižvelgiant į viešųjų konsultacijų su socialiniais partneriais rezultatus</w:t>
            </w:r>
          </w:p>
        </w:tc>
        <w:tc>
          <w:tcPr>
            <w:tcW w:w="11063" w:type="dxa"/>
            <w:vMerge/>
          </w:tcPr>
          <w:p w14:paraId="340A0F98" w14:textId="77777777" w:rsidR="0080386D" w:rsidRPr="00FF666C" w:rsidRDefault="0080386D" w:rsidP="0080386D">
            <w:pPr>
              <w:tabs>
                <w:tab w:val="left" w:pos="567"/>
                <w:tab w:val="left" w:pos="709"/>
              </w:tabs>
              <w:jc w:val="both"/>
              <w:rPr>
                <w:rFonts w:ascii="Times New Roman" w:hAnsi="Times New Roman" w:cs="Times New Roman"/>
              </w:rPr>
            </w:pPr>
          </w:p>
        </w:tc>
      </w:tr>
      <w:tr w:rsidR="0080386D" w:rsidRPr="00FF666C" w14:paraId="2AD92D48" w14:textId="77777777" w:rsidTr="001113AC">
        <w:tc>
          <w:tcPr>
            <w:tcW w:w="4814" w:type="dxa"/>
          </w:tcPr>
          <w:p w14:paraId="6F4B049F" w14:textId="425B071C" w:rsidR="0080386D" w:rsidRPr="00FF666C" w:rsidRDefault="0080386D" w:rsidP="0080386D">
            <w:pPr>
              <w:tabs>
                <w:tab w:val="left" w:pos="567"/>
                <w:tab w:val="left" w:pos="709"/>
              </w:tabs>
              <w:jc w:val="both"/>
              <w:rPr>
                <w:rFonts w:ascii="Times New Roman" w:hAnsi="Times New Roman" w:cs="Times New Roman"/>
                <w:b/>
                <w:bCs/>
              </w:rPr>
            </w:pPr>
            <w:r w:rsidRPr="00FF666C">
              <w:rPr>
                <w:rFonts w:ascii="Times New Roman" w:hAnsi="Times New Roman" w:cs="Times New Roman"/>
                <w:b/>
                <w:bCs/>
              </w:rPr>
              <w:t xml:space="preserve">5.3.5 </w:t>
            </w:r>
            <w:r w:rsidRPr="00FF666C">
              <w:rPr>
                <w:rFonts w:ascii="Times New Roman" w:hAnsi="Times New Roman" w:cs="Times New Roman"/>
              </w:rPr>
              <w:t>Parengti ir priimti Akcinių bendrovių įstatymo pakeitimą, siekiant nustatyti mažesnio įstatinio kapitalo ribą ir palengvinti galimybes pradėti naują verslą</w:t>
            </w:r>
          </w:p>
        </w:tc>
        <w:tc>
          <w:tcPr>
            <w:tcW w:w="11063" w:type="dxa"/>
          </w:tcPr>
          <w:p w14:paraId="2BFD2DF7" w14:textId="484A3361" w:rsidR="0080386D" w:rsidRPr="00FF666C" w:rsidRDefault="0080386D" w:rsidP="0080386D">
            <w:pPr>
              <w:tabs>
                <w:tab w:val="left" w:pos="567"/>
                <w:tab w:val="left" w:pos="709"/>
              </w:tabs>
              <w:jc w:val="both"/>
              <w:rPr>
                <w:rFonts w:ascii="Times New Roman" w:hAnsi="Times New Roman" w:cs="Times New Roman"/>
                <w:b/>
                <w:bCs/>
              </w:rPr>
            </w:pPr>
            <w:r w:rsidRPr="00FF666C">
              <w:rPr>
                <w:rFonts w:ascii="Times New Roman" w:hAnsi="Times New Roman" w:cs="Times New Roman"/>
              </w:rPr>
              <w:t>Veiksmo atsakingu vykdytoju numatyta EIM, dalyvaujanti institucija – AM. Atsižvelgiant į tai, kad veiksmo įgyvendinimas nesusijęs su Aplinkos ministerijos</w:t>
            </w:r>
            <w:r w:rsidR="00E92893">
              <w:rPr>
                <w:rFonts w:ascii="Times New Roman" w:hAnsi="Times New Roman" w:cs="Times New Roman"/>
              </w:rPr>
              <w:t xml:space="preserve"> (AM)</w:t>
            </w:r>
            <w:r w:rsidRPr="00FF666C">
              <w:rPr>
                <w:rFonts w:ascii="Times New Roman" w:hAnsi="Times New Roman" w:cs="Times New Roman"/>
              </w:rPr>
              <w:t xml:space="preserve"> kompetencija, </w:t>
            </w:r>
            <w:r w:rsidRPr="00FF666C">
              <w:rPr>
                <w:rFonts w:ascii="Times New Roman" w:hAnsi="Times New Roman" w:cs="Times New Roman"/>
                <w:b/>
                <w:bCs/>
              </w:rPr>
              <w:t xml:space="preserve">siūlome AM kaip dalyvaujančią instituciją išbraukti. </w:t>
            </w:r>
          </w:p>
        </w:tc>
      </w:tr>
      <w:tr w:rsidR="0080386D" w:rsidRPr="00FF666C" w14:paraId="186C8350" w14:textId="77777777" w:rsidTr="001113AC">
        <w:tc>
          <w:tcPr>
            <w:tcW w:w="4814" w:type="dxa"/>
          </w:tcPr>
          <w:p w14:paraId="68AAE0BF" w14:textId="370AFAE0" w:rsidR="0080386D" w:rsidRPr="00A31DBE" w:rsidRDefault="0080386D" w:rsidP="0080386D">
            <w:pPr>
              <w:tabs>
                <w:tab w:val="left" w:pos="567"/>
                <w:tab w:val="left" w:pos="709"/>
              </w:tabs>
              <w:jc w:val="both"/>
              <w:rPr>
                <w:rFonts w:ascii="Times New Roman" w:hAnsi="Times New Roman" w:cs="Times New Roman"/>
              </w:rPr>
            </w:pPr>
            <w:r w:rsidRPr="00FF666C">
              <w:rPr>
                <w:rFonts w:ascii="Times New Roman" w:hAnsi="Times New Roman" w:cs="Times New Roman"/>
                <w:b/>
                <w:bCs/>
              </w:rPr>
              <w:t xml:space="preserve">5.3.13 </w:t>
            </w:r>
            <w:r w:rsidRPr="00FF666C">
              <w:rPr>
                <w:rFonts w:ascii="Times New Roman" w:hAnsi="Times New Roman" w:cs="Times New Roman"/>
              </w:rPr>
              <w:t>Įgyvendinti viešųjų pirkimų profesionalumo stiprinimo reformą ir nustatyti rekomenduojamus viešųjų pirkimų specialistams keliamus kvalifikacijos reikalavimus, sukurti viešųjų pirkimų specialistų mokymo programas, mokymo modulius ir perkančiųjų organizacijų motyvavimo sistemą</w:t>
            </w:r>
          </w:p>
        </w:tc>
        <w:tc>
          <w:tcPr>
            <w:tcW w:w="11063" w:type="dxa"/>
          </w:tcPr>
          <w:p w14:paraId="0F0D5811" w14:textId="19747C73" w:rsidR="0080386D" w:rsidRPr="00FF666C" w:rsidRDefault="0080386D" w:rsidP="0080386D">
            <w:pPr>
              <w:tabs>
                <w:tab w:val="left" w:pos="567"/>
                <w:tab w:val="left" w:pos="709"/>
              </w:tabs>
              <w:jc w:val="both"/>
              <w:rPr>
                <w:rFonts w:ascii="Times New Roman" w:hAnsi="Times New Roman" w:cs="Times New Roman"/>
              </w:rPr>
            </w:pPr>
            <w:r w:rsidRPr="00FF666C">
              <w:rPr>
                <w:rFonts w:ascii="Times New Roman" w:hAnsi="Times New Roman" w:cs="Times New Roman"/>
              </w:rPr>
              <w:t xml:space="preserve">Veiksmo atsakingu vykdytoju numatyta EIM, dalyvaujančių institucijų nėra. Atžvelgiant į vykdomas funkcijas, 5.3.13 veiksmas bus įgyvendinamas kartu su Viešųjų pirkimų tarnyba, </w:t>
            </w:r>
            <w:r w:rsidRPr="00FF666C">
              <w:rPr>
                <w:rFonts w:ascii="Times New Roman" w:hAnsi="Times New Roman" w:cs="Times New Roman"/>
                <w:b/>
                <w:bCs/>
              </w:rPr>
              <w:t>todėl prie įgyvendinime dalyvaujančių institucijų turi būti įrašyta Viešųjų pirkimų tarnyba</w:t>
            </w:r>
            <w:r w:rsidRPr="00FF666C">
              <w:rPr>
                <w:rFonts w:ascii="Times New Roman" w:hAnsi="Times New Roman" w:cs="Times New Roman"/>
                <w:b/>
                <w:bCs/>
              </w:rPr>
              <w:t xml:space="preserve"> (su </w:t>
            </w:r>
            <w:r w:rsidR="00E92893">
              <w:rPr>
                <w:rFonts w:ascii="Times New Roman" w:hAnsi="Times New Roman" w:cs="Times New Roman"/>
                <w:b/>
                <w:bCs/>
              </w:rPr>
              <w:t>tarnyba</w:t>
            </w:r>
            <w:r w:rsidRPr="00FF666C">
              <w:rPr>
                <w:rFonts w:ascii="Times New Roman" w:hAnsi="Times New Roman" w:cs="Times New Roman"/>
                <w:b/>
                <w:bCs/>
              </w:rPr>
              <w:t xml:space="preserve"> suderinta)</w:t>
            </w:r>
            <w:r w:rsidR="00E92893">
              <w:rPr>
                <w:rFonts w:ascii="Times New Roman" w:hAnsi="Times New Roman" w:cs="Times New Roman"/>
                <w:b/>
                <w:bCs/>
              </w:rPr>
              <w:t>.</w:t>
            </w:r>
          </w:p>
          <w:p w14:paraId="7E7CE510" w14:textId="77777777" w:rsidR="0080386D" w:rsidRPr="00FF666C" w:rsidRDefault="0080386D" w:rsidP="0080386D">
            <w:pPr>
              <w:tabs>
                <w:tab w:val="left" w:pos="567"/>
              </w:tabs>
              <w:jc w:val="both"/>
              <w:rPr>
                <w:rFonts w:ascii="Times New Roman" w:hAnsi="Times New Roman" w:cs="Times New Roman"/>
                <w:b/>
                <w:bCs/>
              </w:rPr>
            </w:pPr>
          </w:p>
        </w:tc>
      </w:tr>
      <w:tr w:rsidR="0080386D" w:rsidRPr="00FF666C" w14:paraId="0D6A2951" w14:textId="77777777" w:rsidTr="001113AC">
        <w:tc>
          <w:tcPr>
            <w:tcW w:w="4814" w:type="dxa"/>
          </w:tcPr>
          <w:p w14:paraId="72236504" w14:textId="7E31BDB3" w:rsidR="0080386D" w:rsidRPr="00FF666C" w:rsidRDefault="0080386D" w:rsidP="0080386D">
            <w:pPr>
              <w:pStyle w:val="NormalWeb"/>
              <w:tabs>
                <w:tab w:val="left" w:pos="567"/>
                <w:tab w:val="left" w:pos="851"/>
              </w:tabs>
              <w:spacing w:before="0" w:beforeAutospacing="0" w:after="0" w:afterAutospacing="0"/>
              <w:jc w:val="both"/>
              <w:rPr>
                <w:b/>
                <w:sz w:val="22"/>
                <w:szCs w:val="22"/>
                <w:lang w:val="lt-LT"/>
              </w:rPr>
            </w:pPr>
            <w:r w:rsidRPr="00FF666C">
              <w:rPr>
                <w:b/>
                <w:bCs/>
                <w:sz w:val="22"/>
                <w:szCs w:val="22"/>
                <w:lang w:eastAsia="lt-LT"/>
              </w:rPr>
              <w:t xml:space="preserve">5.3.15. </w:t>
            </w:r>
            <w:proofErr w:type="spellStart"/>
            <w:r w:rsidRPr="00FF666C">
              <w:rPr>
                <w:sz w:val="22"/>
                <w:szCs w:val="22"/>
                <w:lang w:eastAsia="lt-LT"/>
              </w:rPr>
              <w:t>Sukurti</w:t>
            </w:r>
            <w:proofErr w:type="spellEnd"/>
            <w:r w:rsidRPr="00FF666C">
              <w:rPr>
                <w:sz w:val="22"/>
                <w:szCs w:val="22"/>
                <w:lang w:eastAsia="lt-LT"/>
              </w:rPr>
              <w:t xml:space="preserve"> </w:t>
            </w:r>
            <w:proofErr w:type="spellStart"/>
            <w:r w:rsidRPr="00FF666C">
              <w:rPr>
                <w:sz w:val="22"/>
                <w:szCs w:val="22"/>
                <w:lang w:eastAsia="lt-LT"/>
              </w:rPr>
              <w:t>ir</w:t>
            </w:r>
            <w:proofErr w:type="spellEnd"/>
            <w:r w:rsidRPr="00FF666C">
              <w:rPr>
                <w:sz w:val="22"/>
                <w:szCs w:val="22"/>
                <w:lang w:eastAsia="lt-LT"/>
              </w:rPr>
              <w:t xml:space="preserve"> </w:t>
            </w:r>
            <w:proofErr w:type="spellStart"/>
            <w:r w:rsidRPr="00FF666C">
              <w:rPr>
                <w:sz w:val="22"/>
                <w:szCs w:val="22"/>
                <w:lang w:eastAsia="lt-LT"/>
              </w:rPr>
              <w:t>pradėti</w:t>
            </w:r>
            <w:proofErr w:type="spellEnd"/>
            <w:r w:rsidRPr="00FF666C">
              <w:rPr>
                <w:sz w:val="22"/>
                <w:szCs w:val="22"/>
                <w:lang w:eastAsia="lt-LT"/>
              </w:rPr>
              <w:t xml:space="preserve"> </w:t>
            </w:r>
            <w:proofErr w:type="spellStart"/>
            <w:r w:rsidRPr="00FF666C">
              <w:rPr>
                <w:sz w:val="22"/>
                <w:szCs w:val="22"/>
                <w:lang w:eastAsia="lt-LT"/>
              </w:rPr>
              <w:t>įgyvendinti</w:t>
            </w:r>
            <w:proofErr w:type="spellEnd"/>
            <w:r w:rsidRPr="00FF666C">
              <w:rPr>
                <w:sz w:val="22"/>
                <w:szCs w:val="22"/>
                <w:lang w:eastAsia="lt-LT"/>
              </w:rPr>
              <w:t xml:space="preserve"> </w:t>
            </w:r>
            <w:proofErr w:type="spellStart"/>
            <w:r w:rsidRPr="00FF666C">
              <w:rPr>
                <w:sz w:val="22"/>
                <w:szCs w:val="22"/>
                <w:lang w:eastAsia="lt-LT"/>
              </w:rPr>
              <w:t>finansinio</w:t>
            </w:r>
            <w:proofErr w:type="spellEnd"/>
            <w:r w:rsidRPr="00FF666C">
              <w:rPr>
                <w:sz w:val="22"/>
                <w:szCs w:val="22"/>
                <w:lang w:eastAsia="lt-LT"/>
              </w:rPr>
              <w:t xml:space="preserve"> </w:t>
            </w:r>
            <w:proofErr w:type="spellStart"/>
            <w:r w:rsidRPr="00FF666C">
              <w:rPr>
                <w:sz w:val="22"/>
                <w:szCs w:val="22"/>
                <w:lang w:eastAsia="lt-LT"/>
              </w:rPr>
              <w:t>rėmimo</w:t>
            </w:r>
            <w:proofErr w:type="spellEnd"/>
            <w:r w:rsidRPr="00FF666C">
              <w:rPr>
                <w:sz w:val="22"/>
                <w:szCs w:val="22"/>
                <w:lang w:eastAsia="lt-LT"/>
              </w:rPr>
              <w:t xml:space="preserve"> </w:t>
            </w:r>
            <w:proofErr w:type="spellStart"/>
            <w:r w:rsidRPr="00FF666C">
              <w:rPr>
                <w:sz w:val="22"/>
                <w:szCs w:val="22"/>
                <w:lang w:eastAsia="lt-LT"/>
              </w:rPr>
              <w:t>priemones</w:t>
            </w:r>
            <w:proofErr w:type="spellEnd"/>
            <w:r w:rsidRPr="00FF666C">
              <w:rPr>
                <w:sz w:val="22"/>
                <w:szCs w:val="22"/>
                <w:lang w:eastAsia="lt-LT"/>
              </w:rPr>
              <w:t xml:space="preserve"> </w:t>
            </w:r>
            <w:proofErr w:type="spellStart"/>
            <w:r w:rsidRPr="00FF666C">
              <w:rPr>
                <w:sz w:val="22"/>
                <w:szCs w:val="22"/>
                <w:lang w:eastAsia="lt-LT"/>
              </w:rPr>
              <w:t>šalies</w:t>
            </w:r>
            <w:proofErr w:type="spellEnd"/>
            <w:r w:rsidRPr="00FF666C">
              <w:rPr>
                <w:sz w:val="22"/>
                <w:szCs w:val="22"/>
                <w:lang w:eastAsia="lt-LT"/>
              </w:rPr>
              <w:t xml:space="preserve"> </w:t>
            </w:r>
            <w:proofErr w:type="spellStart"/>
            <w:r w:rsidRPr="00FF666C">
              <w:rPr>
                <w:sz w:val="22"/>
                <w:szCs w:val="22"/>
                <w:lang w:eastAsia="lt-LT"/>
              </w:rPr>
              <w:t>žmogiškųjų</w:t>
            </w:r>
            <w:proofErr w:type="spellEnd"/>
            <w:r w:rsidRPr="00FF666C">
              <w:rPr>
                <w:sz w:val="22"/>
                <w:szCs w:val="22"/>
                <w:lang w:eastAsia="lt-LT"/>
              </w:rPr>
              <w:t xml:space="preserve"> </w:t>
            </w:r>
            <w:proofErr w:type="spellStart"/>
            <w:r w:rsidRPr="00FF666C">
              <w:rPr>
                <w:sz w:val="22"/>
                <w:szCs w:val="22"/>
                <w:lang w:eastAsia="lt-LT"/>
              </w:rPr>
              <w:t>išteklių</w:t>
            </w:r>
            <w:proofErr w:type="spellEnd"/>
            <w:r w:rsidRPr="00FF666C">
              <w:rPr>
                <w:sz w:val="22"/>
                <w:szCs w:val="22"/>
                <w:lang w:eastAsia="lt-LT"/>
              </w:rPr>
              <w:t xml:space="preserve"> </w:t>
            </w:r>
            <w:proofErr w:type="spellStart"/>
            <w:r w:rsidRPr="00FF666C">
              <w:rPr>
                <w:sz w:val="22"/>
                <w:szCs w:val="22"/>
                <w:lang w:eastAsia="lt-LT"/>
              </w:rPr>
              <w:t>kompetencijų</w:t>
            </w:r>
            <w:proofErr w:type="spellEnd"/>
            <w:r w:rsidRPr="00FF666C">
              <w:rPr>
                <w:sz w:val="22"/>
                <w:szCs w:val="22"/>
                <w:lang w:eastAsia="lt-LT"/>
              </w:rPr>
              <w:t xml:space="preserve"> </w:t>
            </w:r>
            <w:proofErr w:type="spellStart"/>
            <w:r w:rsidRPr="00FF666C">
              <w:rPr>
                <w:sz w:val="22"/>
                <w:szCs w:val="22"/>
                <w:lang w:eastAsia="lt-LT"/>
              </w:rPr>
              <w:t>plėtrai</w:t>
            </w:r>
            <w:proofErr w:type="spellEnd"/>
            <w:r w:rsidRPr="00FF666C">
              <w:rPr>
                <w:sz w:val="22"/>
                <w:szCs w:val="22"/>
                <w:lang w:eastAsia="lt-LT"/>
              </w:rPr>
              <w:t xml:space="preserve">, </w:t>
            </w:r>
            <w:proofErr w:type="spellStart"/>
            <w:r w:rsidRPr="00FF666C">
              <w:rPr>
                <w:sz w:val="22"/>
                <w:szCs w:val="22"/>
                <w:lang w:eastAsia="lt-LT"/>
              </w:rPr>
              <w:t>didinančiai</w:t>
            </w:r>
            <w:proofErr w:type="spellEnd"/>
            <w:r w:rsidRPr="00FF666C">
              <w:rPr>
                <w:sz w:val="22"/>
                <w:szCs w:val="22"/>
                <w:lang w:eastAsia="lt-LT"/>
              </w:rPr>
              <w:t xml:space="preserve"> </w:t>
            </w:r>
            <w:proofErr w:type="spellStart"/>
            <w:r w:rsidRPr="00FF666C">
              <w:rPr>
                <w:sz w:val="22"/>
                <w:szCs w:val="22"/>
                <w:lang w:eastAsia="lt-LT"/>
              </w:rPr>
              <w:t>ekonomikos</w:t>
            </w:r>
            <w:proofErr w:type="spellEnd"/>
            <w:r w:rsidRPr="00FF666C">
              <w:rPr>
                <w:sz w:val="22"/>
                <w:szCs w:val="22"/>
                <w:lang w:eastAsia="lt-LT"/>
              </w:rPr>
              <w:t xml:space="preserve"> </w:t>
            </w:r>
            <w:proofErr w:type="spellStart"/>
            <w:r w:rsidRPr="00FF666C">
              <w:rPr>
                <w:sz w:val="22"/>
                <w:szCs w:val="22"/>
                <w:lang w:eastAsia="lt-LT"/>
              </w:rPr>
              <w:t>konkurencingumą</w:t>
            </w:r>
            <w:proofErr w:type="spellEnd"/>
            <w:r w:rsidRPr="00FF666C">
              <w:rPr>
                <w:sz w:val="22"/>
                <w:szCs w:val="22"/>
                <w:lang w:eastAsia="lt-LT"/>
              </w:rPr>
              <w:t xml:space="preserve"> </w:t>
            </w:r>
            <w:proofErr w:type="spellStart"/>
            <w:r w:rsidRPr="00FF666C">
              <w:rPr>
                <w:sz w:val="22"/>
                <w:szCs w:val="22"/>
                <w:lang w:eastAsia="lt-LT"/>
              </w:rPr>
              <w:t>ir</w:t>
            </w:r>
            <w:proofErr w:type="spellEnd"/>
            <w:r w:rsidRPr="00FF666C">
              <w:rPr>
                <w:sz w:val="22"/>
                <w:szCs w:val="22"/>
                <w:lang w:eastAsia="lt-LT"/>
              </w:rPr>
              <w:t xml:space="preserve"> </w:t>
            </w:r>
            <w:proofErr w:type="spellStart"/>
            <w:r w:rsidRPr="00FF666C">
              <w:rPr>
                <w:sz w:val="22"/>
                <w:szCs w:val="22"/>
                <w:lang w:eastAsia="lt-LT"/>
              </w:rPr>
              <w:t>šalies</w:t>
            </w:r>
            <w:proofErr w:type="spellEnd"/>
            <w:r w:rsidRPr="00FF666C">
              <w:rPr>
                <w:sz w:val="22"/>
                <w:szCs w:val="22"/>
                <w:lang w:eastAsia="lt-LT"/>
              </w:rPr>
              <w:t xml:space="preserve"> </w:t>
            </w:r>
            <w:proofErr w:type="spellStart"/>
            <w:r w:rsidRPr="00FF666C">
              <w:rPr>
                <w:sz w:val="22"/>
                <w:szCs w:val="22"/>
                <w:lang w:eastAsia="lt-LT"/>
              </w:rPr>
              <w:t>investicinį</w:t>
            </w:r>
            <w:proofErr w:type="spellEnd"/>
            <w:r w:rsidRPr="00FF666C">
              <w:rPr>
                <w:sz w:val="22"/>
                <w:szCs w:val="22"/>
                <w:lang w:eastAsia="lt-LT"/>
              </w:rPr>
              <w:t xml:space="preserve"> </w:t>
            </w:r>
            <w:proofErr w:type="spellStart"/>
            <w:proofErr w:type="gramStart"/>
            <w:r w:rsidRPr="00FF666C">
              <w:rPr>
                <w:sz w:val="22"/>
                <w:szCs w:val="22"/>
                <w:lang w:eastAsia="lt-LT"/>
              </w:rPr>
              <w:t>patrauklumą</w:t>
            </w:r>
            <w:proofErr w:type="spellEnd"/>
            <w:r w:rsidRPr="00FF666C">
              <w:rPr>
                <w:sz w:val="22"/>
                <w:szCs w:val="22"/>
                <w:lang w:eastAsia="lt-LT"/>
              </w:rPr>
              <w:t xml:space="preserve">,  </w:t>
            </w:r>
            <w:proofErr w:type="spellStart"/>
            <w:r w:rsidRPr="00FF666C">
              <w:rPr>
                <w:sz w:val="22"/>
                <w:szCs w:val="22"/>
                <w:lang w:eastAsia="lt-LT"/>
              </w:rPr>
              <w:t>vykdyti</w:t>
            </w:r>
            <w:proofErr w:type="spellEnd"/>
            <w:proofErr w:type="gramEnd"/>
            <w:r w:rsidRPr="00FF666C">
              <w:rPr>
                <w:sz w:val="22"/>
                <w:szCs w:val="22"/>
                <w:lang w:eastAsia="lt-LT"/>
              </w:rPr>
              <w:t xml:space="preserve"> </w:t>
            </w:r>
            <w:proofErr w:type="spellStart"/>
            <w:r w:rsidRPr="00FF666C">
              <w:rPr>
                <w:sz w:val="22"/>
                <w:szCs w:val="22"/>
                <w:lang w:eastAsia="lt-LT"/>
              </w:rPr>
              <w:t>įgūdžių</w:t>
            </w:r>
            <w:proofErr w:type="spellEnd"/>
            <w:r w:rsidRPr="00FF666C">
              <w:rPr>
                <w:sz w:val="22"/>
                <w:szCs w:val="22"/>
                <w:lang w:eastAsia="lt-LT"/>
              </w:rPr>
              <w:t xml:space="preserve"> </w:t>
            </w:r>
            <w:proofErr w:type="spellStart"/>
            <w:r w:rsidRPr="00FF666C">
              <w:rPr>
                <w:sz w:val="22"/>
                <w:szCs w:val="22"/>
                <w:lang w:eastAsia="lt-LT"/>
              </w:rPr>
              <w:t>poreikio</w:t>
            </w:r>
            <w:proofErr w:type="spellEnd"/>
            <w:r w:rsidRPr="00FF666C">
              <w:rPr>
                <w:sz w:val="22"/>
                <w:szCs w:val="22"/>
                <w:lang w:eastAsia="lt-LT"/>
              </w:rPr>
              <w:t xml:space="preserve"> </w:t>
            </w:r>
            <w:proofErr w:type="spellStart"/>
            <w:r w:rsidRPr="00FF666C">
              <w:rPr>
                <w:sz w:val="22"/>
                <w:szCs w:val="22"/>
                <w:lang w:eastAsia="lt-LT"/>
              </w:rPr>
              <w:t>tyrimus</w:t>
            </w:r>
            <w:proofErr w:type="spellEnd"/>
          </w:p>
        </w:tc>
        <w:tc>
          <w:tcPr>
            <w:tcW w:w="11063" w:type="dxa"/>
          </w:tcPr>
          <w:p w14:paraId="761F2FEE" w14:textId="77777777" w:rsidR="0080386D" w:rsidRPr="00FF666C" w:rsidRDefault="0080386D" w:rsidP="0080386D">
            <w:pPr>
              <w:tabs>
                <w:tab w:val="left" w:pos="567"/>
              </w:tabs>
              <w:jc w:val="both"/>
              <w:rPr>
                <w:rFonts w:ascii="Times New Roman" w:hAnsi="Times New Roman" w:cs="Times New Roman"/>
              </w:rPr>
            </w:pPr>
            <w:r w:rsidRPr="00FF666C">
              <w:rPr>
                <w:rFonts w:ascii="Times New Roman" w:hAnsi="Times New Roman" w:cs="Times New Roman"/>
              </w:rPr>
              <w:t xml:space="preserve">1. </w:t>
            </w:r>
            <w:r w:rsidRPr="00FF666C">
              <w:rPr>
                <w:rFonts w:ascii="Times New Roman" w:hAnsi="Times New Roman" w:cs="Times New Roman"/>
                <w:b/>
                <w:bCs/>
              </w:rPr>
              <w:t>Veiksmo požymį „Analitinis (N)“ reikia pakeisti į „Investicinis“.</w:t>
            </w:r>
            <w:r w:rsidRPr="00FF666C">
              <w:rPr>
                <w:rFonts w:ascii="Times New Roman" w:hAnsi="Times New Roman" w:cs="Times New Roman"/>
              </w:rPr>
              <w:t xml:space="preserve"> EIM Vyriausybės programos nuostatų įgyvendinimo planui buvo siūliusi </w:t>
            </w:r>
            <w:r w:rsidRPr="00FF666C">
              <w:rPr>
                <w:rFonts w:ascii="Times New Roman" w:hAnsi="Times New Roman" w:cs="Times New Roman"/>
                <w:u w:val="single"/>
              </w:rPr>
              <w:t>investicinę priemonę</w:t>
            </w:r>
            <w:r w:rsidRPr="00FF666C">
              <w:rPr>
                <w:rFonts w:ascii="Times New Roman" w:hAnsi="Times New Roman" w:cs="Times New Roman"/>
              </w:rPr>
              <w:t xml:space="preserve"> „Sukurti finansinio rėmimo priemones šalies žmogiškųjų išteklių kompetencijų plėtrai, didinančiai ekonomikos konkurencingumą ir šalies investicinį patrauklumą, vykdyti įgūdžių poreikio tyrimus“, kuri sudaro priemonės Nr. 5.3.15 pagrindą. Šios priemonės formuluotės antra dalis, kuri sukelia tam tikrą neaiškumą, LRVK iniciatyva buvo perkelta iš atskiros EIM siūlytos analitinės priemonės.</w:t>
            </w:r>
          </w:p>
          <w:p w14:paraId="257EC289" w14:textId="3D471DE2" w:rsidR="0080386D" w:rsidRPr="00FF666C" w:rsidRDefault="0080386D" w:rsidP="0080386D">
            <w:pPr>
              <w:tabs>
                <w:tab w:val="left" w:pos="567"/>
              </w:tabs>
              <w:jc w:val="both"/>
              <w:rPr>
                <w:rFonts w:ascii="Times New Roman" w:hAnsi="Times New Roman" w:cs="Times New Roman"/>
              </w:rPr>
            </w:pPr>
            <w:r w:rsidRPr="00FF666C">
              <w:rPr>
                <w:rFonts w:ascii="Times New Roman" w:hAnsi="Times New Roman" w:cs="Times New Roman"/>
              </w:rPr>
              <w:t>Įgyvendinat minėtą veiksmą, numatyta sukurti ir pradėti įgyvendinti finansinio rėmimo priemones, kurios sudarytų galimybes šalies įmonėms suteikti savo darbuotojams kompetencijas, reikalingas pažangių technologijų ir inovacijų diegimui, pramonės perorientavimui į žiedinę ekonomiką, perėjimui prie klimatui nekenkiančių technologijų, investicijų pritraukimui, eksporto ir verslumo plėtrai, valstybės skaitmeninimui, turizmo konkurencingumo didinimui bei tam reikalingų visų lygių įmonių vadovų įgūdžių stiprinimui. Taip pat sudaryti galimybes nustatyti įgūdžių poreikius šalies įmonėse, parengti darbuotojų įgūdžių tobulinimo bei mokymosi planus ir programas. Šiai priemonei buvo numatyta apie 60 mln. Eur lėšų.</w:t>
            </w:r>
          </w:p>
          <w:p w14:paraId="0AF9CC07" w14:textId="6C524BF4" w:rsidR="0080386D" w:rsidRPr="00FF666C" w:rsidRDefault="0080386D" w:rsidP="0080386D">
            <w:pPr>
              <w:tabs>
                <w:tab w:val="left" w:pos="567"/>
              </w:tabs>
              <w:jc w:val="both"/>
              <w:rPr>
                <w:rFonts w:ascii="Times New Roman" w:hAnsi="Times New Roman" w:cs="Times New Roman"/>
                <w:b/>
                <w:bCs/>
              </w:rPr>
            </w:pPr>
            <w:r w:rsidRPr="00FF666C">
              <w:rPr>
                <w:rFonts w:ascii="Times New Roman" w:hAnsi="Times New Roman" w:cs="Times New Roman"/>
              </w:rPr>
              <w:t xml:space="preserve">Žmogiškųjų išteklių stebėsenos ir prognozavimo dalis yra pagalbinė, atsiradusi iš EIM siūlytos atskiros analitinės priemonės „Plėtoti žmogiškųjų išteklių stebėsenos ir prognozavimo sistemą“, kuriai buvo numatyta 0,9 mln. Eur lėšų. Atitinkamai, </w:t>
            </w:r>
            <w:r w:rsidRPr="00FF666C">
              <w:rPr>
                <w:rFonts w:ascii="Times New Roman" w:hAnsi="Times New Roman" w:cs="Times New Roman"/>
                <w:b/>
                <w:bCs/>
              </w:rPr>
              <w:t>veiksmo Nr. 5.3.15 požymis turi būti nustatytas pagal pagrindinę šios priemonės apimtį sudarantį veiksmą – finansinio rėmimo priemones žmogiškųjų išteklių kompetencijų plėtrai – ir nurodytas Investiciniu.</w:t>
            </w:r>
          </w:p>
          <w:p w14:paraId="52E745B6" w14:textId="2C14DC3F" w:rsidR="0080386D" w:rsidRPr="00FF666C" w:rsidRDefault="0080386D" w:rsidP="0080386D">
            <w:pPr>
              <w:pStyle w:val="NormalWeb"/>
              <w:tabs>
                <w:tab w:val="left" w:pos="567"/>
                <w:tab w:val="left" w:pos="851"/>
              </w:tabs>
              <w:spacing w:before="0" w:beforeAutospacing="0" w:after="0" w:afterAutospacing="0"/>
              <w:jc w:val="both"/>
              <w:rPr>
                <w:b/>
                <w:color w:val="FF0000"/>
                <w:sz w:val="22"/>
                <w:szCs w:val="22"/>
                <w:lang w:val="lt-LT"/>
              </w:rPr>
            </w:pPr>
            <w:r w:rsidRPr="00FF666C">
              <w:rPr>
                <w:b/>
                <w:bCs/>
                <w:sz w:val="22"/>
                <w:szCs w:val="22"/>
              </w:rPr>
              <w:t xml:space="preserve">2. </w:t>
            </w:r>
            <w:proofErr w:type="spellStart"/>
            <w:r w:rsidRPr="00FF666C">
              <w:rPr>
                <w:b/>
                <w:bCs/>
                <w:sz w:val="22"/>
                <w:szCs w:val="22"/>
              </w:rPr>
              <w:t>Veiksmo</w:t>
            </w:r>
            <w:proofErr w:type="spellEnd"/>
            <w:r w:rsidRPr="00FF666C">
              <w:rPr>
                <w:b/>
                <w:bCs/>
                <w:sz w:val="22"/>
                <w:szCs w:val="22"/>
              </w:rPr>
              <w:t xml:space="preserve"> </w:t>
            </w:r>
            <w:proofErr w:type="spellStart"/>
            <w:r w:rsidRPr="00FF666C">
              <w:rPr>
                <w:b/>
                <w:bCs/>
                <w:sz w:val="22"/>
                <w:szCs w:val="22"/>
              </w:rPr>
              <w:t>įgyvendinime</w:t>
            </w:r>
            <w:proofErr w:type="spellEnd"/>
            <w:r w:rsidRPr="00FF666C">
              <w:rPr>
                <w:b/>
                <w:bCs/>
                <w:sz w:val="22"/>
                <w:szCs w:val="22"/>
              </w:rPr>
              <w:t xml:space="preserve"> </w:t>
            </w:r>
            <w:proofErr w:type="spellStart"/>
            <w:r w:rsidRPr="00FF666C">
              <w:rPr>
                <w:b/>
                <w:bCs/>
                <w:sz w:val="22"/>
                <w:szCs w:val="22"/>
              </w:rPr>
              <w:t>dalyvaujančią</w:t>
            </w:r>
            <w:proofErr w:type="spellEnd"/>
            <w:r w:rsidRPr="00FF666C">
              <w:rPr>
                <w:b/>
                <w:bCs/>
                <w:sz w:val="22"/>
                <w:szCs w:val="22"/>
              </w:rPr>
              <w:t xml:space="preserve"> </w:t>
            </w:r>
            <w:proofErr w:type="spellStart"/>
            <w:r w:rsidRPr="00FF666C">
              <w:rPr>
                <w:b/>
                <w:bCs/>
                <w:sz w:val="22"/>
                <w:szCs w:val="22"/>
              </w:rPr>
              <w:t>instituciją</w:t>
            </w:r>
            <w:proofErr w:type="spellEnd"/>
            <w:r w:rsidRPr="00FF666C">
              <w:rPr>
                <w:b/>
                <w:bCs/>
                <w:sz w:val="22"/>
                <w:szCs w:val="22"/>
              </w:rPr>
              <w:t xml:space="preserve"> ŠMSM </w:t>
            </w:r>
            <w:proofErr w:type="spellStart"/>
            <w:r w:rsidRPr="00FF666C">
              <w:rPr>
                <w:b/>
                <w:bCs/>
                <w:sz w:val="22"/>
                <w:szCs w:val="22"/>
              </w:rPr>
              <w:t>reikia</w:t>
            </w:r>
            <w:proofErr w:type="spellEnd"/>
            <w:r w:rsidRPr="00FF666C">
              <w:rPr>
                <w:b/>
                <w:bCs/>
                <w:sz w:val="22"/>
                <w:szCs w:val="22"/>
              </w:rPr>
              <w:t xml:space="preserve"> </w:t>
            </w:r>
            <w:proofErr w:type="spellStart"/>
            <w:r w:rsidRPr="00FF666C">
              <w:rPr>
                <w:b/>
                <w:bCs/>
                <w:sz w:val="22"/>
                <w:szCs w:val="22"/>
              </w:rPr>
              <w:t>pakeisti</w:t>
            </w:r>
            <w:proofErr w:type="spellEnd"/>
            <w:r w:rsidRPr="00FF666C">
              <w:rPr>
                <w:b/>
                <w:bCs/>
                <w:sz w:val="22"/>
                <w:szCs w:val="22"/>
              </w:rPr>
              <w:t xml:space="preserve"> </w:t>
            </w:r>
            <w:proofErr w:type="spellStart"/>
            <w:r w:rsidRPr="00FF666C">
              <w:rPr>
                <w:b/>
                <w:bCs/>
                <w:sz w:val="22"/>
                <w:szCs w:val="22"/>
              </w:rPr>
              <w:t>Vyriausybės</w:t>
            </w:r>
            <w:proofErr w:type="spellEnd"/>
            <w:r w:rsidRPr="00FF666C">
              <w:rPr>
                <w:b/>
                <w:bCs/>
                <w:sz w:val="22"/>
                <w:szCs w:val="22"/>
              </w:rPr>
              <w:t xml:space="preserve"> </w:t>
            </w:r>
            <w:proofErr w:type="spellStart"/>
            <w:r w:rsidRPr="00FF666C">
              <w:rPr>
                <w:b/>
                <w:bCs/>
                <w:sz w:val="22"/>
                <w:szCs w:val="22"/>
              </w:rPr>
              <w:t>strateginės</w:t>
            </w:r>
            <w:proofErr w:type="spellEnd"/>
            <w:r w:rsidRPr="00FF666C">
              <w:rPr>
                <w:b/>
                <w:bCs/>
                <w:sz w:val="22"/>
                <w:szCs w:val="22"/>
              </w:rPr>
              <w:t xml:space="preserve"> </w:t>
            </w:r>
            <w:proofErr w:type="spellStart"/>
            <w:r w:rsidRPr="00FF666C">
              <w:rPr>
                <w:b/>
                <w:bCs/>
                <w:sz w:val="22"/>
                <w:szCs w:val="22"/>
              </w:rPr>
              <w:t>analizės</w:t>
            </w:r>
            <w:proofErr w:type="spellEnd"/>
            <w:r w:rsidRPr="00FF666C">
              <w:rPr>
                <w:b/>
                <w:bCs/>
                <w:sz w:val="22"/>
                <w:szCs w:val="22"/>
              </w:rPr>
              <w:t xml:space="preserve"> </w:t>
            </w:r>
            <w:proofErr w:type="spellStart"/>
            <w:r w:rsidRPr="00FF666C">
              <w:rPr>
                <w:b/>
                <w:bCs/>
                <w:sz w:val="22"/>
                <w:szCs w:val="22"/>
              </w:rPr>
              <w:t>centru</w:t>
            </w:r>
            <w:proofErr w:type="spellEnd"/>
            <w:r w:rsidRPr="00FF666C">
              <w:rPr>
                <w:b/>
                <w:bCs/>
                <w:sz w:val="22"/>
                <w:szCs w:val="22"/>
              </w:rPr>
              <w:t xml:space="preserve"> (STRATA) </w:t>
            </w:r>
            <w:proofErr w:type="spellStart"/>
            <w:r w:rsidRPr="00FF666C">
              <w:rPr>
                <w:b/>
                <w:bCs/>
                <w:sz w:val="22"/>
                <w:szCs w:val="22"/>
              </w:rPr>
              <w:t>arba</w:t>
            </w:r>
            <w:proofErr w:type="spellEnd"/>
            <w:r w:rsidRPr="00FF666C">
              <w:rPr>
                <w:b/>
                <w:bCs/>
                <w:sz w:val="22"/>
                <w:szCs w:val="22"/>
              </w:rPr>
              <w:t xml:space="preserve"> LRVK (STRATA </w:t>
            </w:r>
            <w:proofErr w:type="spellStart"/>
            <w:r w:rsidRPr="00FF666C">
              <w:rPr>
                <w:b/>
                <w:bCs/>
                <w:sz w:val="22"/>
                <w:szCs w:val="22"/>
              </w:rPr>
              <w:t>steigėjas</w:t>
            </w:r>
            <w:proofErr w:type="spellEnd"/>
            <w:r w:rsidRPr="00FF666C">
              <w:rPr>
                <w:sz w:val="22"/>
                <w:szCs w:val="22"/>
              </w:rPr>
              <w:t>)</w:t>
            </w:r>
            <w:r w:rsidRPr="00FF666C">
              <w:rPr>
                <w:color w:val="FF0000"/>
                <w:sz w:val="22"/>
                <w:szCs w:val="22"/>
              </w:rPr>
              <w:t xml:space="preserve">. </w:t>
            </w:r>
            <w:proofErr w:type="spellStart"/>
            <w:r w:rsidRPr="00FF666C">
              <w:rPr>
                <w:sz w:val="22"/>
                <w:szCs w:val="22"/>
              </w:rPr>
              <w:t>Vadovaujantis</w:t>
            </w:r>
            <w:proofErr w:type="spellEnd"/>
            <w:r w:rsidRPr="00FF666C">
              <w:rPr>
                <w:sz w:val="22"/>
                <w:szCs w:val="22"/>
              </w:rPr>
              <w:t xml:space="preserve"> </w:t>
            </w:r>
            <w:proofErr w:type="spellStart"/>
            <w:r w:rsidRPr="00FF666C">
              <w:rPr>
                <w:sz w:val="22"/>
                <w:szCs w:val="22"/>
              </w:rPr>
              <w:t>Profesinio</w:t>
            </w:r>
            <w:proofErr w:type="spellEnd"/>
            <w:r w:rsidRPr="00FF666C">
              <w:rPr>
                <w:sz w:val="22"/>
                <w:szCs w:val="22"/>
              </w:rPr>
              <w:t xml:space="preserve"> </w:t>
            </w:r>
            <w:proofErr w:type="spellStart"/>
            <w:r w:rsidRPr="00FF666C">
              <w:rPr>
                <w:sz w:val="22"/>
                <w:szCs w:val="22"/>
              </w:rPr>
              <w:t>mokymo</w:t>
            </w:r>
            <w:proofErr w:type="spellEnd"/>
            <w:r w:rsidRPr="00FF666C">
              <w:rPr>
                <w:sz w:val="22"/>
                <w:szCs w:val="22"/>
              </w:rPr>
              <w:t xml:space="preserve"> </w:t>
            </w:r>
            <w:proofErr w:type="spellStart"/>
            <w:r w:rsidRPr="00FF666C">
              <w:rPr>
                <w:sz w:val="22"/>
                <w:szCs w:val="22"/>
              </w:rPr>
              <w:t>įstatymo</w:t>
            </w:r>
            <w:proofErr w:type="spellEnd"/>
            <w:r w:rsidRPr="00FF666C">
              <w:rPr>
                <w:sz w:val="22"/>
                <w:szCs w:val="22"/>
              </w:rPr>
              <w:t xml:space="preserve"> 32 str., STRATA </w:t>
            </w:r>
            <w:proofErr w:type="spellStart"/>
            <w:r w:rsidRPr="00FF666C">
              <w:rPr>
                <w:sz w:val="22"/>
                <w:szCs w:val="22"/>
              </w:rPr>
              <w:t>vykdo</w:t>
            </w:r>
            <w:proofErr w:type="spellEnd"/>
            <w:r w:rsidRPr="00FF666C">
              <w:rPr>
                <w:color w:val="000000"/>
                <w:sz w:val="22"/>
                <w:szCs w:val="22"/>
              </w:rPr>
              <w:t xml:space="preserve"> </w:t>
            </w:r>
            <w:proofErr w:type="spellStart"/>
            <w:r w:rsidRPr="00FF666C">
              <w:rPr>
                <w:color w:val="000000"/>
                <w:sz w:val="22"/>
                <w:szCs w:val="22"/>
              </w:rPr>
              <w:t>žmogiškųjų</w:t>
            </w:r>
            <w:proofErr w:type="spellEnd"/>
            <w:r w:rsidRPr="00FF666C">
              <w:rPr>
                <w:color w:val="000000"/>
                <w:sz w:val="22"/>
                <w:szCs w:val="22"/>
              </w:rPr>
              <w:t xml:space="preserve"> </w:t>
            </w:r>
            <w:proofErr w:type="spellStart"/>
            <w:r w:rsidRPr="00FF666C">
              <w:rPr>
                <w:color w:val="000000"/>
                <w:sz w:val="22"/>
                <w:szCs w:val="22"/>
              </w:rPr>
              <w:t>išteklių</w:t>
            </w:r>
            <w:proofErr w:type="spellEnd"/>
            <w:r w:rsidRPr="00FF666C">
              <w:rPr>
                <w:color w:val="000000"/>
                <w:sz w:val="22"/>
                <w:szCs w:val="22"/>
              </w:rPr>
              <w:t xml:space="preserve"> </w:t>
            </w:r>
            <w:proofErr w:type="spellStart"/>
            <w:r w:rsidRPr="00FF666C">
              <w:rPr>
                <w:color w:val="000000"/>
                <w:sz w:val="22"/>
                <w:szCs w:val="22"/>
              </w:rPr>
              <w:t>ir</w:t>
            </w:r>
            <w:proofErr w:type="spellEnd"/>
            <w:r w:rsidRPr="00FF666C">
              <w:rPr>
                <w:color w:val="000000"/>
                <w:sz w:val="22"/>
                <w:szCs w:val="22"/>
              </w:rPr>
              <w:t xml:space="preserve"> </w:t>
            </w:r>
            <w:proofErr w:type="spellStart"/>
            <w:r w:rsidRPr="00FF666C">
              <w:rPr>
                <w:color w:val="000000"/>
                <w:sz w:val="22"/>
                <w:szCs w:val="22"/>
              </w:rPr>
              <w:t>profesinio</w:t>
            </w:r>
            <w:proofErr w:type="spellEnd"/>
            <w:r w:rsidRPr="00FF666C">
              <w:rPr>
                <w:color w:val="000000"/>
                <w:sz w:val="22"/>
                <w:szCs w:val="22"/>
              </w:rPr>
              <w:t xml:space="preserve"> </w:t>
            </w:r>
            <w:proofErr w:type="spellStart"/>
            <w:r w:rsidRPr="00FF666C">
              <w:rPr>
                <w:color w:val="000000"/>
                <w:sz w:val="22"/>
                <w:szCs w:val="22"/>
              </w:rPr>
              <w:t>mokymo</w:t>
            </w:r>
            <w:proofErr w:type="spellEnd"/>
            <w:r w:rsidRPr="00FF666C">
              <w:rPr>
                <w:color w:val="000000"/>
                <w:sz w:val="22"/>
                <w:szCs w:val="22"/>
              </w:rPr>
              <w:t xml:space="preserve"> </w:t>
            </w:r>
            <w:proofErr w:type="spellStart"/>
            <w:r w:rsidRPr="00FF666C">
              <w:rPr>
                <w:sz w:val="22"/>
                <w:szCs w:val="22"/>
              </w:rPr>
              <w:t>sistemos</w:t>
            </w:r>
            <w:proofErr w:type="spellEnd"/>
            <w:r w:rsidRPr="00FF666C">
              <w:rPr>
                <w:sz w:val="22"/>
                <w:szCs w:val="22"/>
              </w:rPr>
              <w:t xml:space="preserve"> </w:t>
            </w:r>
            <w:proofErr w:type="spellStart"/>
            <w:r w:rsidRPr="00FF666C">
              <w:rPr>
                <w:color w:val="000000"/>
                <w:sz w:val="22"/>
                <w:szCs w:val="22"/>
              </w:rPr>
              <w:t>stebėseną</w:t>
            </w:r>
            <w:proofErr w:type="spellEnd"/>
            <w:r w:rsidRPr="00FF666C">
              <w:rPr>
                <w:sz w:val="22"/>
                <w:szCs w:val="22"/>
              </w:rPr>
              <w:t xml:space="preserve"> </w:t>
            </w:r>
            <w:proofErr w:type="spellStart"/>
            <w:r w:rsidRPr="00FF666C">
              <w:rPr>
                <w:sz w:val="22"/>
                <w:szCs w:val="22"/>
              </w:rPr>
              <w:t>ir</w:t>
            </w:r>
            <w:proofErr w:type="spellEnd"/>
            <w:r w:rsidRPr="00FF666C">
              <w:rPr>
                <w:sz w:val="22"/>
                <w:szCs w:val="22"/>
              </w:rPr>
              <w:t xml:space="preserve"> </w:t>
            </w:r>
            <w:proofErr w:type="spellStart"/>
            <w:r w:rsidRPr="00FF666C">
              <w:rPr>
                <w:color w:val="000000"/>
                <w:sz w:val="22"/>
                <w:szCs w:val="22"/>
              </w:rPr>
              <w:t>prognozuoja</w:t>
            </w:r>
            <w:proofErr w:type="spellEnd"/>
            <w:r w:rsidRPr="00FF666C">
              <w:rPr>
                <w:color w:val="000000"/>
                <w:sz w:val="22"/>
                <w:szCs w:val="22"/>
              </w:rPr>
              <w:t xml:space="preserve"> </w:t>
            </w:r>
            <w:proofErr w:type="spellStart"/>
            <w:r w:rsidRPr="00FF666C">
              <w:rPr>
                <w:sz w:val="22"/>
                <w:szCs w:val="22"/>
              </w:rPr>
              <w:t>žmogiškųjų</w:t>
            </w:r>
            <w:proofErr w:type="spellEnd"/>
            <w:r w:rsidRPr="00FF666C">
              <w:rPr>
                <w:sz w:val="22"/>
                <w:szCs w:val="22"/>
              </w:rPr>
              <w:t xml:space="preserve"> </w:t>
            </w:r>
            <w:proofErr w:type="spellStart"/>
            <w:r w:rsidRPr="00FF666C">
              <w:rPr>
                <w:sz w:val="22"/>
                <w:szCs w:val="22"/>
              </w:rPr>
              <w:t>išteklių</w:t>
            </w:r>
            <w:proofErr w:type="spellEnd"/>
            <w:r w:rsidRPr="00FF666C">
              <w:rPr>
                <w:sz w:val="22"/>
                <w:szCs w:val="22"/>
              </w:rPr>
              <w:t xml:space="preserve"> </w:t>
            </w:r>
            <w:proofErr w:type="spellStart"/>
            <w:r w:rsidRPr="00FF666C">
              <w:rPr>
                <w:sz w:val="22"/>
                <w:szCs w:val="22"/>
              </w:rPr>
              <w:t>ir</w:t>
            </w:r>
            <w:proofErr w:type="spellEnd"/>
            <w:r w:rsidRPr="00FF666C">
              <w:rPr>
                <w:sz w:val="22"/>
                <w:szCs w:val="22"/>
              </w:rPr>
              <w:t xml:space="preserve"> </w:t>
            </w:r>
            <w:proofErr w:type="spellStart"/>
            <w:r w:rsidRPr="00FF666C">
              <w:rPr>
                <w:sz w:val="22"/>
                <w:szCs w:val="22"/>
              </w:rPr>
              <w:t>profesinio</w:t>
            </w:r>
            <w:proofErr w:type="spellEnd"/>
            <w:r w:rsidRPr="00FF666C">
              <w:rPr>
                <w:sz w:val="22"/>
                <w:szCs w:val="22"/>
              </w:rPr>
              <w:t xml:space="preserve"> </w:t>
            </w:r>
            <w:proofErr w:type="spellStart"/>
            <w:r w:rsidRPr="00FF666C">
              <w:rPr>
                <w:sz w:val="22"/>
                <w:szCs w:val="22"/>
              </w:rPr>
              <w:t>mokymo</w:t>
            </w:r>
            <w:proofErr w:type="spellEnd"/>
            <w:r w:rsidRPr="00FF666C">
              <w:rPr>
                <w:sz w:val="22"/>
                <w:szCs w:val="22"/>
              </w:rPr>
              <w:t xml:space="preserve"> </w:t>
            </w:r>
            <w:proofErr w:type="spellStart"/>
            <w:r w:rsidRPr="00FF666C">
              <w:rPr>
                <w:color w:val="000000"/>
                <w:sz w:val="22"/>
                <w:szCs w:val="22"/>
              </w:rPr>
              <w:t>kvalifikacijų</w:t>
            </w:r>
            <w:proofErr w:type="spellEnd"/>
            <w:r w:rsidRPr="00FF666C">
              <w:rPr>
                <w:color w:val="000000"/>
                <w:sz w:val="22"/>
                <w:szCs w:val="22"/>
              </w:rPr>
              <w:t xml:space="preserve"> </w:t>
            </w:r>
            <w:proofErr w:type="spellStart"/>
            <w:r w:rsidRPr="00FF666C">
              <w:rPr>
                <w:color w:val="000000"/>
                <w:sz w:val="22"/>
                <w:szCs w:val="22"/>
              </w:rPr>
              <w:t>poreikį</w:t>
            </w:r>
            <w:proofErr w:type="spellEnd"/>
            <w:r w:rsidRPr="00FF666C">
              <w:rPr>
                <w:color w:val="000000"/>
                <w:sz w:val="22"/>
                <w:szCs w:val="22"/>
              </w:rPr>
              <w:t xml:space="preserve">. </w:t>
            </w:r>
            <w:proofErr w:type="spellStart"/>
            <w:r w:rsidRPr="00FF666C">
              <w:rPr>
                <w:color w:val="000000"/>
                <w:sz w:val="22"/>
                <w:szCs w:val="22"/>
              </w:rPr>
              <w:t>Lietuvos</w:t>
            </w:r>
            <w:proofErr w:type="spellEnd"/>
            <w:r w:rsidRPr="00FF666C">
              <w:rPr>
                <w:color w:val="000000"/>
                <w:sz w:val="22"/>
                <w:szCs w:val="22"/>
              </w:rPr>
              <w:t xml:space="preserve"> </w:t>
            </w:r>
            <w:proofErr w:type="spellStart"/>
            <w:r w:rsidRPr="00FF666C">
              <w:rPr>
                <w:color w:val="000000"/>
                <w:sz w:val="22"/>
                <w:szCs w:val="22"/>
              </w:rPr>
              <w:t>Respublikos</w:t>
            </w:r>
            <w:proofErr w:type="spellEnd"/>
            <w:r w:rsidRPr="00FF666C">
              <w:rPr>
                <w:color w:val="000000"/>
                <w:sz w:val="22"/>
                <w:szCs w:val="22"/>
              </w:rPr>
              <w:t xml:space="preserve"> </w:t>
            </w:r>
            <w:proofErr w:type="spellStart"/>
            <w:r w:rsidRPr="00FF666C">
              <w:rPr>
                <w:color w:val="000000"/>
                <w:sz w:val="22"/>
                <w:szCs w:val="22"/>
              </w:rPr>
              <w:t>Vyriausybės</w:t>
            </w:r>
            <w:proofErr w:type="spellEnd"/>
            <w:r w:rsidRPr="00FF666C">
              <w:rPr>
                <w:color w:val="000000"/>
                <w:sz w:val="22"/>
                <w:szCs w:val="22"/>
              </w:rPr>
              <w:t xml:space="preserve"> 2016 m. </w:t>
            </w:r>
            <w:proofErr w:type="spellStart"/>
            <w:r w:rsidRPr="00FF666C">
              <w:rPr>
                <w:color w:val="000000"/>
                <w:sz w:val="22"/>
                <w:szCs w:val="22"/>
              </w:rPr>
              <w:t>vasario</w:t>
            </w:r>
            <w:proofErr w:type="spellEnd"/>
            <w:r w:rsidRPr="00FF666C">
              <w:rPr>
                <w:color w:val="000000"/>
                <w:sz w:val="22"/>
                <w:szCs w:val="22"/>
              </w:rPr>
              <w:t xml:space="preserve"> 18 d. </w:t>
            </w:r>
            <w:proofErr w:type="spellStart"/>
            <w:r w:rsidRPr="00FF666C">
              <w:rPr>
                <w:color w:val="000000"/>
                <w:sz w:val="22"/>
                <w:szCs w:val="22"/>
              </w:rPr>
              <w:t>nutarime</w:t>
            </w:r>
            <w:proofErr w:type="spellEnd"/>
            <w:r w:rsidRPr="00FF666C">
              <w:rPr>
                <w:color w:val="000000"/>
                <w:sz w:val="22"/>
                <w:szCs w:val="22"/>
              </w:rPr>
              <w:t xml:space="preserve"> Nr. 162 „</w:t>
            </w:r>
            <w:proofErr w:type="spellStart"/>
            <w:r w:rsidRPr="00FF666C">
              <w:rPr>
                <w:color w:val="000000"/>
                <w:sz w:val="22"/>
                <w:szCs w:val="22"/>
              </w:rPr>
              <w:t>Dėl</w:t>
            </w:r>
            <w:proofErr w:type="spellEnd"/>
            <w:r w:rsidRPr="00FF666C">
              <w:rPr>
                <w:color w:val="000000"/>
                <w:sz w:val="22"/>
                <w:szCs w:val="22"/>
              </w:rPr>
              <w:t xml:space="preserve"> </w:t>
            </w:r>
            <w:proofErr w:type="spellStart"/>
            <w:r w:rsidRPr="00FF666C">
              <w:rPr>
                <w:color w:val="000000"/>
                <w:sz w:val="22"/>
                <w:szCs w:val="22"/>
              </w:rPr>
              <w:t>Nacionalinės</w:t>
            </w:r>
            <w:proofErr w:type="spellEnd"/>
            <w:r w:rsidRPr="00FF666C">
              <w:rPr>
                <w:color w:val="000000"/>
                <w:sz w:val="22"/>
                <w:szCs w:val="22"/>
              </w:rPr>
              <w:t xml:space="preserve"> </w:t>
            </w:r>
            <w:proofErr w:type="spellStart"/>
            <w:r w:rsidRPr="00FF666C">
              <w:rPr>
                <w:color w:val="000000"/>
                <w:sz w:val="22"/>
                <w:szCs w:val="22"/>
              </w:rPr>
              <w:t>žmogiškųjų</w:t>
            </w:r>
            <w:proofErr w:type="spellEnd"/>
            <w:r w:rsidRPr="00FF666C">
              <w:rPr>
                <w:color w:val="000000"/>
                <w:sz w:val="22"/>
                <w:szCs w:val="22"/>
              </w:rPr>
              <w:t xml:space="preserve"> </w:t>
            </w:r>
            <w:proofErr w:type="spellStart"/>
            <w:r w:rsidRPr="00FF666C">
              <w:rPr>
                <w:color w:val="000000"/>
                <w:sz w:val="22"/>
                <w:szCs w:val="22"/>
              </w:rPr>
              <w:t>išteklių</w:t>
            </w:r>
            <w:proofErr w:type="spellEnd"/>
            <w:r w:rsidRPr="00FF666C">
              <w:rPr>
                <w:color w:val="000000"/>
                <w:sz w:val="22"/>
                <w:szCs w:val="22"/>
              </w:rPr>
              <w:t xml:space="preserve"> </w:t>
            </w:r>
            <w:proofErr w:type="spellStart"/>
            <w:r w:rsidRPr="00FF666C">
              <w:rPr>
                <w:color w:val="000000"/>
                <w:sz w:val="22"/>
                <w:szCs w:val="22"/>
              </w:rPr>
              <w:t>stebėsenos</w:t>
            </w:r>
            <w:proofErr w:type="spellEnd"/>
            <w:r w:rsidRPr="00FF666C">
              <w:rPr>
                <w:color w:val="000000"/>
                <w:sz w:val="22"/>
                <w:szCs w:val="22"/>
              </w:rPr>
              <w:t xml:space="preserve"> </w:t>
            </w:r>
            <w:proofErr w:type="spellStart"/>
            <w:r w:rsidRPr="00FF666C">
              <w:rPr>
                <w:color w:val="000000"/>
                <w:sz w:val="22"/>
                <w:szCs w:val="22"/>
              </w:rPr>
              <w:t>pagrindų</w:t>
            </w:r>
            <w:proofErr w:type="spellEnd"/>
            <w:r w:rsidRPr="00FF666C">
              <w:rPr>
                <w:color w:val="000000"/>
                <w:sz w:val="22"/>
                <w:szCs w:val="22"/>
              </w:rPr>
              <w:t xml:space="preserve"> </w:t>
            </w:r>
            <w:proofErr w:type="spellStart"/>
            <w:r w:rsidRPr="00FF666C">
              <w:rPr>
                <w:color w:val="000000"/>
                <w:sz w:val="22"/>
                <w:szCs w:val="22"/>
              </w:rPr>
              <w:t>aprašo</w:t>
            </w:r>
            <w:proofErr w:type="spellEnd"/>
            <w:r w:rsidRPr="00FF666C">
              <w:rPr>
                <w:color w:val="000000"/>
                <w:sz w:val="22"/>
                <w:szCs w:val="22"/>
              </w:rPr>
              <w:t xml:space="preserve"> </w:t>
            </w:r>
            <w:proofErr w:type="spellStart"/>
            <w:proofErr w:type="gramStart"/>
            <w:r w:rsidRPr="00FF666C">
              <w:rPr>
                <w:color w:val="000000"/>
                <w:sz w:val="22"/>
                <w:szCs w:val="22"/>
              </w:rPr>
              <w:t>patvirtinimo</w:t>
            </w:r>
            <w:proofErr w:type="spellEnd"/>
            <w:r w:rsidRPr="00FF666C">
              <w:rPr>
                <w:color w:val="000000"/>
                <w:sz w:val="22"/>
                <w:szCs w:val="22"/>
              </w:rPr>
              <w:t xml:space="preserve">“ </w:t>
            </w:r>
            <w:proofErr w:type="spellStart"/>
            <w:r w:rsidRPr="00FF666C">
              <w:rPr>
                <w:color w:val="000000"/>
                <w:sz w:val="22"/>
                <w:szCs w:val="22"/>
              </w:rPr>
              <w:t>nustatyta</w:t>
            </w:r>
            <w:proofErr w:type="spellEnd"/>
            <w:proofErr w:type="gramEnd"/>
            <w:r w:rsidRPr="00FF666C">
              <w:rPr>
                <w:color w:val="000000"/>
                <w:sz w:val="22"/>
                <w:szCs w:val="22"/>
              </w:rPr>
              <w:t xml:space="preserve">, </w:t>
            </w:r>
            <w:proofErr w:type="spellStart"/>
            <w:r w:rsidRPr="00FF666C">
              <w:rPr>
                <w:color w:val="000000"/>
                <w:sz w:val="22"/>
                <w:szCs w:val="22"/>
              </w:rPr>
              <w:t>kad</w:t>
            </w:r>
            <w:proofErr w:type="spellEnd"/>
            <w:r w:rsidRPr="00FF666C">
              <w:rPr>
                <w:color w:val="000000"/>
                <w:sz w:val="22"/>
                <w:szCs w:val="22"/>
              </w:rPr>
              <w:t xml:space="preserve"> STRATA </w:t>
            </w:r>
            <w:proofErr w:type="spellStart"/>
            <w:r w:rsidRPr="00FF666C">
              <w:rPr>
                <w:color w:val="000000"/>
                <w:sz w:val="22"/>
                <w:szCs w:val="22"/>
              </w:rPr>
              <w:t>yra</w:t>
            </w:r>
            <w:proofErr w:type="spellEnd"/>
            <w:r w:rsidRPr="00FF666C">
              <w:rPr>
                <w:color w:val="000000"/>
                <w:sz w:val="22"/>
                <w:szCs w:val="22"/>
              </w:rPr>
              <w:t xml:space="preserve"> </w:t>
            </w:r>
            <w:proofErr w:type="spellStart"/>
            <w:r w:rsidRPr="00FF666C">
              <w:rPr>
                <w:color w:val="000000"/>
                <w:sz w:val="22"/>
                <w:szCs w:val="22"/>
              </w:rPr>
              <w:t>Nacionalinės</w:t>
            </w:r>
            <w:proofErr w:type="spellEnd"/>
            <w:r w:rsidRPr="00FF666C">
              <w:rPr>
                <w:color w:val="000000"/>
                <w:sz w:val="22"/>
                <w:szCs w:val="22"/>
              </w:rPr>
              <w:t xml:space="preserve"> </w:t>
            </w:r>
            <w:proofErr w:type="spellStart"/>
            <w:r w:rsidRPr="00FF666C">
              <w:rPr>
                <w:color w:val="000000"/>
                <w:sz w:val="22"/>
                <w:szCs w:val="22"/>
              </w:rPr>
              <w:t>žmogiškųjų</w:t>
            </w:r>
            <w:proofErr w:type="spellEnd"/>
            <w:r w:rsidRPr="00FF666C">
              <w:rPr>
                <w:color w:val="000000"/>
                <w:sz w:val="22"/>
                <w:szCs w:val="22"/>
              </w:rPr>
              <w:t xml:space="preserve"> </w:t>
            </w:r>
            <w:proofErr w:type="spellStart"/>
            <w:r w:rsidRPr="00FF666C">
              <w:rPr>
                <w:color w:val="000000"/>
                <w:sz w:val="22"/>
                <w:szCs w:val="22"/>
              </w:rPr>
              <w:t>išteklių</w:t>
            </w:r>
            <w:proofErr w:type="spellEnd"/>
            <w:r w:rsidRPr="00FF666C">
              <w:rPr>
                <w:color w:val="000000"/>
                <w:sz w:val="22"/>
                <w:szCs w:val="22"/>
              </w:rPr>
              <w:t xml:space="preserve"> </w:t>
            </w:r>
            <w:proofErr w:type="spellStart"/>
            <w:r w:rsidRPr="00FF666C">
              <w:rPr>
                <w:color w:val="000000"/>
                <w:sz w:val="22"/>
                <w:szCs w:val="22"/>
              </w:rPr>
              <w:t>stebėsenos</w:t>
            </w:r>
            <w:proofErr w:type="spellEnd"/>
            <w:r w:rsidRPr="00FF666C">
              <w:rPr>
                <w:color w:val="000000"/>
                <w:sz w:val="22"/>
                <w:szCs w:val="22"/>
              </w:rPr>
              <w:t xml:space="preserve"> </w:t>
            </w:r>
            <w:proofErr w:type="spellStart"/>
            <w:r w:rsidRPr="00FF666C">
              <w:rPr>
                <w:color w:val="000000"/>
                <w:sz w:val="22"/>
                <w:szCs w:val="22"/>
              </w:rPr>
              <w:t>vykdytojas</w:t>
            </w:r>
            <w:proofErr w:type="spellEnd"/>
            <w:r w:rsidRPr="00FF666C">
              <w:rPr>
                <w:color w:val="000000"/>
                <w:sz w:val="22"/>
                <w:szCs w:val="22"/>
              </w:rPr>
              <w:t>.</w:t>
            </w:r>
          </w:p>
        </w:tc>
      </w:tr>
      <w:tr w:rsidR="0080386D" w:rsidRPr="00FF666C" w14:paraId="6B2CE959" w14:textId="77777777" w:rsidTr="001113AC">
        <w:tc>
          <w:tcPr>
            <w:tcW w:w="4814" w:type="dxa"/>
          </w:tcPr>
          <w:p w14:paraId="15F64824" w14:textId="6DFCB5FB" w:rsidR="0080386D" w:rsidRPr="00FF666C" w:rsidRDefault="0080386D" w:rsidP="0080386D">
            <w:pPr>
              <w:pStyle w:val="NormalWeb"/>
              <w:tabs>
                <w:tab w:val="left" w:pos="567"/>
                <w:tab w:val="left" w:pos="851"/>
              </w:tabs>
              <w:spacing w:before="0" w:beforeAutospacing="0" w:after="0" w:afterAutospacing="0"/>
              <w:jc w:val="both"/>
              <w:rPr>
                <w:color w:val="FF0000"/>
                <w:sz w:val="22"/>
                <w:szCs w:val="22"/>
                <w:lang w:val="lt-LT" w:eastAsia="lt-LT"/>
              </w:rPr>
            </w:pPr>
            <w:r w:rsidRPr="00FF666C">
              <w:rPr>
                <w:b/>
                <w:sz w:val="22"/>
                <w:szCs w:val="22"/>
                <w:lang w:val="lt-LT"/>
              </w:rPr>
              <w:t xml:space="preserve">6.3.8 </w:t>
            </w:r>
            <w:r w:rsidRPr="00FF666C">
              <w:rPr>
                <w:bCs/>
                <w:sz w:val="22"/>
                <w:szCs w:val="22"/>
                <w:lang w:val="lt-LT" w:eastAsia="lt-LT"/>
              </w:rPr>
              <w:t>Sukurti vandenilio technologijų ir jų panaudojimo skatinimo mechanizmą ypatingą dėmesį skiriant vandenilio iš atsinaujinančių energijos išteklių gamybai bei perdavimui į gamtinių dujų tinklus pritaikant P2G (Power-to-</w:t>
            </w:r>
            <w:proofErr w:type="spellStart"/>
            <w:r w:rsidRPr="00FF666C">
              <w:rPr>
                <w:bCs/>
                <w:sz w:val="22"/>
                <w:szCs w:val="22"/>
                <w:lang w:val="lt-LT" w:eastAsia="lt-LT"/>
              </w:rPr>
              <w:t>Gas</w:t>
            </w:r>
            <w:proofErr w:type="spellEnd"/>
            <w:r w:rsidRPr="00FF666C">
              <w:rPr>
                <w:bCs/>
                <w:sz w:val="22"/>
                <w:szCs w:val="22"/>
                <w:lang w:val="lt-LT" w:eastAsia="lt-LT"/>
              </w:rPr>
              <w:t>) technologiją</w:t>
            </w:r>
            <w:r w:rsidRPr="00FF666C">
              <w:rPr>
                <w:b/>
                <w:sz w:val="22"/>
                <w:szCs w:val="22"/>
                <w:lang w:val="lt-LT" w:eastAsia="lt-LT"/>
              </w:rPr>
              <w:t xml:space="preserve"> </w:t>
            </w:r>
          </w:p>
        </w:tc>
        <w:tc>
          <w:tcPr>
            <w:tcW w:w="11063" w:type="dxa"/>
          </w:tcPr>
          <w:p w14:paraId="6DB9DE09" w14:textId="617FDEDD" w:rsidR="0080386D" w:rsidRPr="00FF666C" w:rsidRDefault="0080386D" w:rsidP="0080386D">
            <w:pPr>
              <w:pStyle w:val="NormalWeb"/>
              <w:tabs>
                <w:tab w:val="left" w:pos="567"/>
                <w:tab w:val="left" w:pos="851"/>
              </w:tabs>
              <w:spacing w:before="0" w:beforeAutospacing="0" w:after="0" w:afterAutospacing="0"/>
              <w:jc w:val="both"/>
              <w:rPr>
                <w:sz w:val="22"/>
                <w:szCs w:val="22"/>
                <w:lang w:val="lt-LT"/>
              </w:rPr>
            </w:pPr>
            <w:r w:rsidRPr="00FF666C">
              <w:rPr>
                <w:b/>
                <w:sz w:val="22"/>
                <w:szCs w:val="22"/>
                <w:lang w:val="lt-LT"/>
              </w:rPr>
              <w:t>I</w:t>
            </w:r>
            <w:r w:rsidRPr="00FF666C">
              <w:rPr>
                <w:b/>
                <w:sz w:val="22"/>
                <w:szCs w:val="22"/>
                <w:lang w:val="lt-LT"/>
              </w:rPr>
              <w:t>š dalyvaujančių institucijų išbraukti EIM</w:t>
            </w:r>
            <w:r w:rsidRPr="00FF666C">
              <w:rPr>
                <w:sz w:val="22"/>
                <w:szCs w:val="22"/>
                <w:lang w:val="lt-LT"/>
              </w:rPr>
              <w:t xml:space="preserve"> (ne EIM kompetencija), suderinta su EM.</w:t>
            </w:r>
          </w:p>
          <w:p w14:paraId="0E87EF37" w14:textId="77777777" w:rsidR="0080386D" w:rsidRPr="00FF666C" w:rsidRDefault="0080386D" w:rsidP="0080386D">
            <w:pPr>
              <w:pStyle w:val="NormalWeb"/>
              <w:tabs>
                <w:tab w:val="left" w:pos="567"/>
                <w:tab w:val="left" w:pos="851"/>
              </w:tabs>
              <w:spacing w:before="0" w:beforeAutospacing="0" w:after="0" w:afterAutospacing="0"/>
              <w:jc w:val="both"/>
              <w:rPr>
                <w:sz w:val="22"/>
                <w:szCs w:val="22"/>
                <w:lang w:val="lt-LT"/>
              </w:rPr>
            </w:pPr>
          </w:p>
          <w:p w14:paraId="243A49C6" w14:textId="77777777" w:rsidR="0080386D" w:rsidRPr="00FF666C" w:rsidRDefault="0080386D" w:rsidP="0080386D">
            <w:pPr>
              <w:pStyle w:val="NormalWeb"/>
              <w:tabs>
                <w:tab w:val="left" w:pos="567"/>
                <w:tab w:val="left" w:pos="851"/>
              </w:tabs>
              <w:spacing w:before="0" w:beforeAutospacing="0" w:after="0" w:afterAutospacing="0"/>
              <w:ind w:firstLine="709"/>
              <w:jc w:val="both"/>
              <w:rPr>
                <w:sz w:val="22"/>
                <w:szCs w:val="22"/>
              </w:rPr>
            </w:pPr>
          </w:p>
        </w:tc>
      </w:tr>
      <w:tr w:rsidR="0080386D" w:rsidRPr="00FF666C" w14:paraId="7BE39F03" w14:textId="77777777" w:rsidTr="001113AC">
        <w:tc>
          <w:tcPr>
            <w:tcW w:w="4814" w:type="dxa"/>
          </w:tcPr>
          <w:p w14:paraId="3500F2EB" w14:textId="2102E858" w:rsidR="0080386D" w:rsidRPr="00FF666C" w:rsidRDefault="0080386D" w:rsidP="0080386D">
            <w:pPr>
              <w:pStyle w:val="NormalWeb"/>
              <w:tabs>
                <w:tab w:val="left" w:pos="567"/>
                <w:tab w:val="left" w:pos="851"/>
              </w:tabs>
              <w:spacing w:before="0" w:beforeAutospacing="0" w:after="0" w:afterAutospacing="0"/>
              <w:jc w:val="both"/>
              <w:rPr>
                <w:b/>
                <w:bCs/>
                <w:sz w:val="22"/>
                <w:szCs w:val="22"/>
              </w:rPr>
            </w:pPr>
            <w:r w:rsidRPr="00FF666C">
              <w:rPr>
                <w:b/>
                <w:sz w:val="22"/>
                <w:szCs w:val="22"/>
                <w:lang w:val="lt-LT"/>
              </w:rPr>
              <w:t xml:space="preserve">6.5.15 </w:t>
            </w:r>
            <w:r w:rsidRPr="00FF666C">
              <w:rPr>
                <w:bCs/>
                <w:sz w:val="22"/>
                <w:szCs w:val="22"/>
                <w:lang w:val="lt-LT" w:eastAsia="lt-LT"/>
              </w:rPr>
              <w:t>Peržiūrėti teisinę bazę, susijusią su tinkamo vartoti maisto panaudojimo ir paskirstymo galimybėmis, ir nustatyti reikalavimus, užtikrinančius maisto švaistymo ir atliekų prevenciją</w:t>
            </w:r>
            <w:r w:rsidRPr="00FF666C">
              <w:rPr>
                <w:b/>
                <w:sz w:val="22"/>
                <w:szCs w:val="22"/>
                <w:lang w:val="lt-LT" w:eastAsia="lt-LT"/>
              </w:rPr>
              <w:t xml:space="preserve"> </w:t>
            </w:r>
          </w:p>
        </w:tc>
        <w:tc>
          <w:tcPr>
            <w:tcW w:w="11063" w:type="dxa"/>
          </w:tcPr>
          <w:p w14:paraId="7628EAAA" w14:textId="196FF6D4" w:rsidR="0080386D" w:rsidRPr="00FF666C" w:rsidRDefault="0080386D" w:rsidP="0080386D">
            <w:pPr>
              <w:pStyle w:val="NormalWeb"/>
              <w:tabs>
                <w:tab w:val="left" w:pos="567"/>
                <w:tab w:val="left" w:pos="851"/>
              </w:tabs>
              <w:spacing w:before="0" w:beforeAutospacing="0" w:after="0" w:afterAutospacing="0"/>
              <w:jc w:val="both"/>
              <w:rPr>
                <w:sz w:val="22"/>
                <w:szCs w:val="22"/>
                <w:lang w:val="lt-LT"/>
              </w:rPr>
            </w:pPr>
            <w:r w:rsidRPr="00FF666C">
              <w:rPr>
                <w:b/>
                <w:sz w:val="22"/>
                <w:szCs w:val="22"/>
                <w:lang w:val="lt-LT"/>
              </w:rPr>
              <w:t>I</w:t>
            </w:r>
            <w:r w:rsidRPr="00FF666C">
              <w:rPr>
                <w:b/>
                <w:sz w:val="22"/>
                <w:szCs w:val="22"/>
                <w:lang w:val="lt-LT"/>
              </w:rPr>
              <w:t>š dalyvaujančių institucijų išbraukti EIM</w:t>
            </w:r>
            <w:r w:rsidRPr="00FF666C">
              <w:rPr>
                <w:sz w:val="22"/>
                <w:szCs w:val="22"/>
                <w:lang w:val="lt-LT"/>
              </w:rPr>
              <w:t xml:space="preserve"> (ne EIM kompetencija).</w:t>
            </w:r>
          </w:p>
          <w:p w14:paraId="0073F751" w14:textId="77777777" w:rsidR="0080386D" w:rsidRPr="00FF666C" w:rsidRDefault="0080386D" w:rsidP="0080386D">
            <w:pPr>
              <w:tabs>
                <w:tab w:val="left" w:pos="567"/>
              </w:tabs>
              <w:jc w:val="both"/>
              <w:rPr>
                <w:rFonts w:ascii="Times New Roman" w:hAnsi="Times New Roman" w:cs="Times New Roman"/>
                <w:b/>
                <w:bCs/>
              </w:rPr>
            </w:pPr>
          </w:p>
        </w:tc>
      </w:tr>
      <w:tr w:rsidR="0080386D" w:rsidRPr="00FF666C" w14:paraId="5E3883AF" w14:textId="77777777" w:rsidTr="001113AC">
        <w:tc>
          <w:tcPr>
            <w:tcW w:w="4814" w:type="dxa"/>
            <w:vAlign w:val="center"/>
          </w:tcPr>
          <w:p w14:paraId="5E9292B8" w14:textId="0C8DA130" w:rsidR="0080386D" w:rsidRPr="00FF666C" w:rsidRDefault="0080386D" w:rsidP="0080386D">
            <w:pPr>
              <w:jc w:val="both"/>
              <w:rPr>
                <w:rFonts w:ascii="Times New Roman" w:hAnsi="Times New Roman" w:cs="Times New Roman"/>
                <w:b/>
                <w:bCs/>
              </w:rPr>
            </w:pPr>
            <w:r w:rsidRPr="00FF666C">
              <w:rPr>
                <w:rFonts w:ascii="Times New Roman" w:hAnsi="Times New Roman" w:cs="Times New Roman"/>
                <w:b/>
                <w:bCs/>
                <w:lang w:eastAsia="lt-LT"/>
              </w:rPr>
              <w:t>9.2.6.</w:t>
            </w:r>
            <w:r w:rsidRPr="00FF666C">
              <w:rPr>
                <w:rFonts w:ascii="Times New Roman" w:hAnsi="Times New Roman" w:cs="Times New Roman"/>
                <w:lang w:eastAsia="lt-LT"/>
              </w:rPr>
              <w:t xml:space="preserve"> </w:t>
            </w:r>
            <w:r w:rsidRPr="00FF666C">
              <w:rPr>
                <w:rFonts w:ascii="Times New Roman" w:hAnsi="Times New Roman" w:cs="Times New Roman"/>
                <w:lang w:eastAsia="lt-LT"/>
              </w:rPr>
              <w:t>Sukurti valstybės duomenų architektūrą (centralizuotus visų valstybėje tvarkomų duomenų aprašus), nustatyti jos valdysenos modelį ir užtikrinti įgyvendinimą</w:t>
            </w:r>
          </w:p>
        </w:tc>
        <w:tc>
          <w:tcPr>
            <w:tcW w:w="11063" w:type="dxa"/>
            <w:vMerge w:val="restart"/>
          </w:tcPr>
          <w:p w14:paraId="23217EE9" w14:textId="77777777" w:rsidR="0080386D" w:rsidRPr="00FF666C" w:rsidRDefault="0080386D" w:rsidP="0080386D">
            <w:pPr>
              <w:pStyle w:val="NormalWeb"/>
              <w:tabs>
                <w:tab w:val="left" w:pos="1134"/>
              </w:tabs>
              <w:spacing w:before="0" w:beforeAutospacing="0" w:after="0" w:afterAutospacing="0"/>
              <w:jc w:val="both"/>
              <w:rPr>
                <w:sz w:val="22"/>
                <w:szCs w:val="22"/>
                <w:lang w:val="lt-LT"/>
              </w:rPr>
            </w:pPr>
            <w:r w:rsidRPr="00FF666C">
              <w:rPr>
                <w:sz w:val="22"/>
                <w:szCs w:val="22"/>
                <w:lang w:val="lt-LT"/>
              </w:rPr>
              <w:t>V</w:t>
            </w:r>
            <w:r w:rsidRPr="00FF666C">
              <w:rPr>
                <w:sz w:val="22"/>
                <w:szCs w:val="22"/>
                <w:lang w:val="lt-LT"/>
              </w:rPr>
              <w:t xml:space="preserve">eiksmų įgyvendinančia institucija numatoma paskirti Lietuvos Respublikos Vyriausybės kanceliariją. </w:t>
            </w:r>
          </w:p>
          <w:p w14:paraId="6259BA6F" w14:textId="37D88EB0" w:rsidR="0080386D" w:rsidRPr="00FF666C" w:rsidRDefault="0080386D" w:rsidP="0080386D">
            <w:pPr>
              <w:pStyle w:val="NormalWeb"/>
              <w:tabs>
                <w:tab w:val="left" w:pos="1134"/>
              </w:tabs>
              <w:spacing w:before="0" w:beforeAutospacing="0" w:after="0" w:afterAutospacing="0"/>
              <w:jc w:val="both"/>
              <w:rPr>
                <w:sz w:val="22"/>
                <w:szCs w:val="22"/>
                <w:lang w:val="lt-LT"/>
              </w:rPr>
            </w:pPr>
            <w:r w:rsidRPr="00FF666C">
              <w:rPr>
                <w:sz w:val="22"/>
                <w:szCs w:val="22"/>
                <w:lang w:val="lt-LT"/>
              </w:rPr>
              <w:t xml:space="preserve">Atkreipiame dėmesį, kad Vyriausybės kanceliarijai nėra priskirta vykdyti reguliacinių funkcijų, todėl </w:t>
            </w:r>
            <w:r w:rsidRPr="00FF666C">
              <w:rPr>
                <w:b/>
                <w:bCs/>
                <w:sz w:val="22"/>
                <w:szCs w:val="22"/>
                <w:lang w:val="lt-LT"/>
              </w:rPr>
              <w:t xml:space="preserve">neaišku, kokiu būdu </w:t>
            </w:r>
            <w:r w:rsidRPr="00FF666C">
              <w:rPr>
                <w:b/>
                <w:bCs/>
                <w:sz w:val="22"/>
                <w:szCs w:val="22"/>
                <w:lang w:val="lt-LT"/>
              </w:rPr>
              <w:t>LRVK</w:t>
            </w:r>
            <w:r w:rsidRPr="00FF666C">
              <w:rPr>
                <w:b/>
                <w:bCs/>
                <w:sz w:val="22"/>
                <w:szCs w:val="22"/>
                <w:lang w:val="lt-LT"/>
              </w:rPr>
              <w:t xml:space="preserve"> planuoja įvykdyti Projekto 9.2.6</w:t>
            </w:r>
            <w:r w:rsidRPr="00FF666C">
              <w:rPr>
                <w:b/>
                <w:bCs/>
                <w:spacing w:val="-4"/>
                <w:sz w:val="22"/>
                <w:szCs w:val="22"/>
              </w:rPr>
              <w:t>–</w:t>
            </w:r>
            <w:r w:rsidRPr="00FF666C">
              <w:rPr>
                <w:b/>
                <w:bCs/>
                <w:sz w:val="22"/>
                <w:szCs w:val="22"/>
                <w:lang w:val="lt-LT"/>
              </w:rPr>
              <w:t>9.2.10 papunkčiuose numatytus veiksmus</w:t>
            </w:r>
            <w:r w:rsidRPr="00FF666C">
              <w:rPr>
                <w:sz w:val="22"/>
                <w:szCs w:val="22"/>
                <w:lang w:val="lt-LT"/>
              </w:rPr>
              <w:t xml:space="preserve">. </w:t>
            </w:r>
          </w:p>
          <w:p w14:paraId="260F8D46" w14:textId="6E56318D" w:rsidR="0080386D" w:rsidRPr="00FF666C" w:rsidRDefault="0080386D" w:rsidP="0080386D">
            <w:pPr>
              <w:pStyle w:val="NormalWeb"/>
              <w:tabs>
                <w:tab w:val="left" w:pos="1134"/>
              </w:tabs>
              <w:spacing w:before="0" w:beforeAutospacing="0" w:after="0" w:afterAutospacing="0"/>
              <w:jc w:val="both"/>
              <w:rPr>
                <w:b/>
                <w:bCs/>
                <w:sz w:val="22"/>
                <w:szCs w:val="22"/>
                <w:lang w:val="lt-LT"/>
              </w:rPr>
            </w:pPr>
            <w:r w:rsidRPr="00FF666C">
              <w:rPr>
                <w:b/>
                <w:bCs/>
                <w:sz w:val="22"/>
                <w:szCs w:val="22"/>
                <w:lang w:val="lt-LT"/>
              </w:rPr>
              <w:t>Atsižvelgdami į tai, kad valstybės informacinių išteklių politiką formuoja Ekonomikos ir inovacijų ministerija</w:t>
            </w:r>
            <w:r w:rsidRPr="00FF666C">
              <w:rPr>
                <w:b/>
                <w:bCs/>
                <w:sz w:val="22"/>
                <w:szCs w:val="22"/>
                <w:lang w:val="lt-LT"/>
              </w:rPr>
              <w:t xml:space="preserve"> (funkcija priskirta įstatymu ir nutarimu)</w:t>
            </w:r>
            <w:r w:rsidRPr="00FF666C">
              <w:rPr>
                <w:b/>
                <w:bCs/>
                <w:sz w:val="22"/>
                <w:szCs w:val="22"/>
                <w:lang w:val="lt-LT"/>
              </w:rPr>
              <w:t xml:space="preserve">, siūlome minėtų veiksmų </w:t>
            </w:r>
            <w:r w:rsidRPr="00FF666C">
              <w:rPr>
                <w:b/>
                <w:bCs/>
                <w:sz w:val="22"/>
                <w:szCs w:val="22"/>
                <w:lang w:val="lt-LT"/>
              </w:rPr>
              <w:t>atsakinga</w:t>
            </w:r>
            <w:r w:rsidRPr="00FF666C">
              <w:rPr>
                <w:b/>
                <w:bCs/>
                <w:sz w:val="22"/>
                <w:szCs w:val="22"/>
                <w:lang w:val="lt-LT"/>
              </w:rPr>
              <w:t xml:space="preserve"> institucija</w:t>
            </w:r>
            <w:r w:rsidRPr="00FF666C">
              <w:rPr>
                <w:b/>
                <w:bCs/>
                <w:sz w:val="22"/>
                <w:szCs w:val="22"/>
                <w:lang w:val="lt-LT"/>
              </w:rPr>
              <w:t xml:space="preserve"> nurodyti EIM.</w:t>
            </w:r>
          </w:p>
          <w:p w14:paraId="18C950EE" w14:textId="77777777" w:rsidR="0080386D" w:rsidRPr="00FF666C" w:rsidRDefault="0080386D" w:rsidP="0080386D">
            <w:pPr>
              <w:pStyle w:val="NormalWeb"/>
              <w:tabs>
                <w:tab w:val="left" w:pos="1134"/>
              </w:tabs>
              <w:spacing w:before="0" w:beforeAutospacing="0" w:after="0" w:afterAutospacing="0"/>
              <w:jc w:val="both"/>
              <w:rPr>
                <w:sz w:val="22"/>
                <w:szCs w:val="22"/>
                <w:lang w:val="lt-LT"/>
              </w:rPr>
            </w:pPr>
            <w:r w:rsidRPr="00FF666C">
              <w:rPr>
                <w:sz w:val="22"/>
                <w:szCs w:val="22"/>
                <w:lang w:val="lt-LT"/>
              </w:rPr>
              <w:t>Taip pat pažymime, kad iš pateiktų 9.2.6</w:t>
            </w:r>
            <w:r w:rsidRPr="00FF666C">
              <w:rPr>
                <w:spacing w:val="-4"/>
                <w:sz w:val="22"/>
                <w:szCs w:val="22"/>
              </w:rPr>
              <w:t>–</w:t>
            </w:r>
            <w:r w:rsidRPr="00FF666C">
              <w:rPr>
                <w:sz w:val="22"/>
                <w:szCs w:val="22"/>
                <w:lang w:val="lt-LT"/>
              </w:rPr>
              <w:t xml:space="preserve">9.2.10 </w:t>
            </w:r>
            <w:r w:rsidRPr="00FF666C">
              <w:rPr>
                <w:sz w:val="22"/>
                <w:szCs w:val="22"/>
                <w:lang w:val="lt-LT"/>
              </w:rPr>
              <w:t>veiksmų</w:t>
            </w:r>
            <w:r w:rsidRPr="00FF666C">
              <w:rPr>
                <w:b/>
                <w:bCs/>
                <w:sz w:val="22"/>
                <w:szCs w:val="22"/>
                <w:lang w:val="lt-LT"/>
              </w:rPr>
              <w:t xml:space="preserve"> </w:t>
            </w:r>
            <w:r w:rsidRPr="00FF666C">
              <w:rPr>
                <w:sz w:val="22"/>
                <w:szCs w:val="22"/>
                <w:lang w:val="lt-LT"/>
              </w:rPr>
              <w:t xml:space="preserve">formuluočių </w:t>
            </w:r>
            <w:r w:rsidRPr="00FF666C">
              <w:rPr>
                <w:b/>
                <w:bCs/>
                <w:sz w:val="22"/>
                <w:szCs w:val="22"/>
                <w:lang w:val="lt-LT"/>
              </w:rPr>
              <w:t>neaiškus ir minėtų veiksmų turinys</w:t>
            </w:r>
            <w:r w:rsidRPr="00FF666C">
              <w:rPr>
                <w:sz w:val="22"/>
                <w:szCs w:val="22"/>
                <w:lang w:val="lt-LT"/>
              </w:rPr>
              <w:t xml:space="preserve"> (veiksmus suformulavo ne ministerija, o LRVK)</w:t>
            </w:r>
            <w:r w:rsidRPr="00FF666C">
              <w:rPr>
                <w:sz w:val="22"/>
                <w:szCs w:val="22"/>
                <w:lang w:val="lt-LT"/>
              </w:rPr>
              <w:t xml:space="preserve">. </w:t>
            </w:r>
          </w:p>
          <w:p w14:paraId="381379E8" w14:textId="64B890A8" w:rsidR="0080386D" w:rsidRPr="00FF666C" w:rsidRDefault="0080386D" w:rsidP="0080386D">
            <w:pPr>
              <w:pStyle w:val="NormalWeb"/>
              <w:tabs>
                <w:tab w:val="left" w:pos="1134"/>
              </w:tabs>
              <w:spacing w:before="0" w:beforeAutospacing="0" w:after="0" w:afterAutospacing="0"/>
              <w:jc w:val="both"/>
              <w:rPr>
                <w:b/>
                <w:sz w:val="22"/>
                <w:szCs w:val="22"/>
              </w:rPr>
            </w:pPr>
            <w:r w:rsidRPr="00FF666C">
              <w:rPr>
                <w:sz w:val="22"/>
                <w:szCs w:val="22"/>
                <w:lang w:val="lt-LT"/>
              </w:rPr>
              <w:t xml:space="preserve">Be to, Ekonomikos ir inovacijų ministerijos, nuomone, </w:t>
            </w:r>
            <w:r w:rsidRPr="00FF666C">
              <w:rPr>
                <w:b/>
                <w:bCs/>
                <w:sz w:val="22"/>
                <w:szCs w:val="22"/>
                <w:lang w:val="lt-LT"/>
              </w:rPr>
              <w:t>nerealūs ir</w:t>
            </w:r>
            <w:r w:rsidRPr="00FF666C">
              <w:rPr>
                <w:b/>
                <w:bCs/>
                <w:sz w:val="22"/>
                <w:szCs w:val="22"/>
                <w:lang w:val="lt-LT"/>
              </w:rPr>
              <w:t xml:space="preserve"> nustatyti veiksmų įvykdymo terminai</w:t>
            </w:r>
            <w:r w:rsidRPr="00FF666C">
              <w:rPr>
                <w:sz w:val="22"/>
                <w:szCs w:val="22"/>
                <w:lang w:val="lt-LT"/>
              </w:rPr>
              <w:t xml:space="preserve"> – 2022 m. I arba II ketvirčiai. Atsižvelgdami į tai, kas išdėstyta, </w:t>
            </w:r>
            <w:r w:rsidRPr="00FF666C">
              <w:rPr>
                <w:b/>
                <w:bCs/>
                <w:sz w:val="22"/>
                <w:szCs w:val="22"/>
                <w:lang w:val="lt-LT"/>
              </w:rPr>
              <w:t xml:space="preserve">siūlome </w:t>
            </w:r>
            <w:r w:rsidRPr="00FF666C">
              <w:rPr>
                <w:b/>
                <w:bCs/>
                <w:sz w:val="22"/>
                <w:szCs w:val="22"/>
                <w:lang w:val="lt-LT"/>
              </w:rPr>
              <w:t>leisti EIM pa</w:t>
            </w:r>
            <w:r w:rsidRPr="00FF666C">
              <w:rPr>
                <w:b/>
                <w:bCs/>
                <w:sz w:val="22"/>
                <w:szCs w:val="22"/>
                <w:lang w:val="lt-LT"/>
              </w:rPr>
              <w:t>tikslinti veiksmų formuluotes, atskleidžiant jų turinį bei šių veiksmų įvykdymo terminus</w:t>
            </w:r>
            <w:r w:rsidRPr="00FF666C">
              <w:rPr>
                <w:sz w:val="22"/>
                <w:szCs w:val="22"/>
                <w:lang w:val="lt-LT"/>
              </w:rPr>
              <w:t xml:space="preserve">. </w:t>
            </w:r>
          </w:p>
        </w:tc>
      </w:tr>
      <w:tr w:rsidR="0080386D" w:rsidRPr="00FF666C" w14:paraId="6F5CC96F" w14:textId="77777777" w:rsidTr="001113AC">
        <w:tc>
          <w:tcPr>
            <w:tcW w:w="4814" w:type="dxa"/>
            <w:vAlign w:val="center"/>
          </w:tcPr>
          <w:p w14:paraId="3920B893" w14:textId="2AD99DBC" w:rsidR="0080386D" w:rsidRPr="00FF666C" w:rsidRDefault="0080386D" w:rsidP="0080386D">
            <w:pPr>
              <w:jc w:val="both"/>
              <w:rPr>
                <w:rFonts w:ascii="Times New Roman" w:hAnsi="Times New Roman" w:cs="Times New Roman"/>
                <w:b/>
                <w:bCs/>
              </w:rPr>
            </w:pPr>
            <w:r w:rsidRPr="00FF666C">
              <w:rPr>
                <w:rFonts w:ascii="Times New Roman" w:hAnsi="Times New Roman" w:cs="Times New Roman"/>
                <w:b/>
                <w:bCs/>
                <w:lang w:eastAsia="lt-LT"/>
              </w:rPr>
              <w:t>9.2.7.</w:t>
            </w:r>
            <w:r w:rsidRPr="00FF666C">
              <w:rPr>
                <w:rFonts w:ascii="Times New Roman" w:hAnsi="Times New Roman" w:cs="Times New Roman"/>
                <w:lang w:eastAsia="lt-LT"/>
              </w:rPr>
              <w:t xml:space="preserve"> </w:t>
            </w:r>
            <w:r w:rsidRPr="00FF666C">
              <w:rPr>
                <w:rFonts w:ascii="Times New Roman" w:hAnsi="Times New Roman" w:cs="Times New Roman"/>
                <w:lang w:eastAsia="lt-LT"/>
              </w:rPr>
              <w:t xml:space="preserve">Sukurti valstybės informacinių išteklių ir skaitmeninės transformacijos valdymo mechanizmą, užtikrinantį centralizuotą kūrimo ir plėtros valdymą, poreikių vertinimą, privalomų bazinių komponentų (teisių valdymo, sąveikos, klasifikatorių, metaduomenų struktūrų, funkcinių reikalavimų, atvėrimo, e. paslaugų ir kt.) naudojimą, kaštų ir naudos analizės parengimą ir naudojimą, valdytojų atsakomybių nustatymą, ir sudaryti paskatas bei nustatyti prievolę institucijoms įgyvendinti </w:t>
            </w:r>
            <w:proofErr w:type="spellStart"/>
            <w:r w:rsidRPr="00FF666C">
              <w:rPr>
                <w:rFonts w:ascii="Times New Roman" w:hAnsi="Times New Roman" w:cs="Times New Roman"/>
                <w:lang w:eastAsia="lt-LT"/>
              </w:rPr>
              <w:t>skaitmenizacijos</w:t>
            </w:r>
            <w:proofErr w:type="spellEnd"/>
            <w:r w:rsidRPr="00FF666C">
              <w:rPr>
                <w:rFonts w:ascii="Times New Roman" w:hAnsi="Times New Roman" w:cs="Times New Roman"/>
                <w:lang w:eastAsia="lt-LT"/>
              </w:rPr>
              <w:t xml:space="preserve"> projektus</w:t>
            </w:r>
          </w:p>
        </w:tc>
        <w:tc>
          <w:tcPr>
            <w:tcW w:w="11063" w:type="dxa"/>
            <w:vMerge/>
          </w:tcPr>
          <w:p w14:paraId="3755BDBD" w14:textId="77777777" w:rsidR="0080386D" w:rsidRPr="00FF666C" w:rsidRDefault="0080386D" w:rsidP="0080386D">
            <w:pPr>
              <w:jc w:val="both"/>
              <w:rPr>
                <w:rFonts w:ascii="Times New Roman" w:hAnsi="Times New Roman" w:cs="Times New Roman"/>
                <w:b/>
              </w:rPr>
            </w:pPr>
          </w:p>
        </w:tc>
      </w:tr>
      <w:tr w:rsidR="0080386D" w:rsidRPr="00FF666C" w14:paraId="6F4DD653" w14:textId="77777777" w:rsidTr="001113AC">
        <w:tc>
          <w:tcPr>
            <w:tcW w:w="4814" w:type="dxa"/>
            <w:vAlign w:val="center"/>
          </w:tcPr>
          <w:p w14:paraId="55A895FE" w14:textId="6149AE86" w:rsidR="0080386D" w:rsidRPr="00FF666C" w:rsidRDefault="0080386D" w:rsidP="0080386D">
            <w:pPr>
              <w:jc w:val="both"/>
              <w:rPr>
                <w:rFonts w:ascii="Times New Roman" w:hAnsi="Times New Roman" w:cs="Times New Roman"/>
                <w:b/>
                <w:bCs/>
              </w:rPr>
            </w:pPr>
            <w:r w:rsidRPr="00FF666C">
              <w:rPr>
                <w:rFonts w:ascii="Times New Roman" w:hAnsi="Times New Roman" w:cs="Times New Roman"/>
                <w:b/>
                <w:bCs/>
                <w:lang w:eastAsia="lt-LT"/>
              </w:rPr>
              <w:t>9.2.8.</w:t>
            </w:r>
            <w:r w:rsidRPr="00FF666C">
              <w:rPr>
                <w:rFonts w:ascii="Times New Roman" w:hAnsi="Times New Roman" w:cs="Times New Roman"/>
                <w:lang w:eastAsia="lt-LT"/>
              </w:rPr>
              <w:t xml:space="preserve"> </w:t>
            </w:r>
            <w:r w:rsidRPr="00FF666C">
              <w:rPr>
                <w:rFonts w:ascii="Times New Roman" w:hAnsi="Times New Roman" w:cs="Times New Roman"/>
                <w:lang w:eastAsia="lt-LT"/>
              </w:rPr>
              <w:t xml:space="preserve">Parengti valstybės informacinių išteklių ir </w:t>
            </w:r>
            <w:proofErr w:type="spellStart"/>
            <w:r w:rsidRPr="00FF666C">
              <w:rPr>
                <w:rFonts w:ascii="Times New Roman" w:hAnsi="Times New Roman" w:cs="Times New Roman"/>
                <w:lang w:eastAsia="lt-LT"/>
              </w:rPr>
              <w:t>sąsajumo</w:t>
            </w:r>
            <w:proofErr w:type="spellEnd"/>
            <w:r w:rsidRPr="00FF666C">
              <w:rPr>
                <w:rFonts w:ascii="Times New Roman" w:hAnsi="Times New Roman" w:cs="Times New Roman"/>
                <w:lang w:eastAsia="lt-LT"/>
              </w:rPr>
              <w:t xml:space="preserve"> žemėlapį, užtikrinti jo nuolatinį atnaujinimą, peržiūrą ir tobulinimą</w:t>
            </w:r>
          </w:p>
        </w:tc>
        <w:tc>
          <w:tcPr>
            <w:tcW w:w="11063" w:type="dxa"/>
            <w:vMerge/>
          </w:tcPr>
          <w:p w14:paraId="3F8F160D" w14:textId="77777777" w:rsidR="0080386D" w:rsidRPr="00FF666C" w:rsidRDefault="0080386D" w:rsidP="0080386D">
            <w:pPr>
              <w:jc w:val="both"/>
              <w:rPr>
                <w:rFonts w:ascii="Times New Roman" w:hAnsi="Times New Roman" w:cs="Times New Roman"/>
                <w:b/>
              </w:rPr>
            </w:pPr>
          </w:p>
        </w:tc>
      </w:tr>
      <w:tr w:rsidR="0080386D" w:rsidRPr="00FF666C" w14:paraId="5B68BC96" w14:textId="77777777" w:rsidTr="001113AC">
        <w:tc>
          <w:tcPr>
            <w:tcW w:w="4814" w:type="dxa"/>
            <w:vAlign w:val="center"/>
          </w:tcPr>
          <w:p w14:paraId="3D1038C0" w14:textId="4081B6F3" w:rsidR="0080386D" w:rsidRPr="00FF666C" w:rsidRDefault="0080386D" w:rsidP="0080386D">
            <w:pPr>
              <w:jc w:val="both"/>
              <w:rPr>
                <w:rFonts w:ascii="Times New Roman" w:hAnsi="Times New Roman" w:cs="Times New Roman"/>
                <w:b/>
                <w:bCs/>
              </w:rPr>
            </w:pPr>
            <w:r w:rsidRPr="00FF666C">
              <w:rPr>
                <w:rFonts w:ascii="Times New Roman" w:hAnsi="Times New Roman" w:cs="Times New Roman"/>
                <w:b/>
                <w:bCs/>
                <w:lang w:eastAsia="lt-LT"/>
              </w:rPr>
              <w:t>9.2.9.</w:t>
            </w:r>
            <w:r w:rsidRPr="00FF666C">
              <w:rPr>
                <w:rFonts w:ascii="Times New Roman" w:hAnsi="Times New Roman" w:cs="Times New Roman"/>
                <w:lang w:eastAsia="lt-LT"/>
              </w:rPr>
              <w:t xml:space="preserve"> </w:t>
            </w:r>
            <w:r w:rsidRPr="00FF666C">
              <w:rPr>
                <w:rFonts w:ascii="Times New Roman" w:hAnsi="Times New Roman" w:cs="Times New Roman"/>
                <w:lang w:eastAsia="lt-LT"/>
              </w:rPr>
              <w:t>Sukurti valstybės informacinių išteklių, atvirų duomenų ir skaitmeninės transformacijos kokybės vertinimo ir skatinimo ekosistemą</w:t>
            </w:r>
          </w:p>
        </w:tc>
        <w:tc>
          <w:tcPr>
            <w:tcW w:w="11063" w:type="dxa"/>
            <w:vMerge/>
          </w:tcPr>
          <w:p w14:paraId="325E0168" w14:textId="77777777" w:rsidR="0080386D" w:rsidRPr="00FF666C" w:rsidRDefault="0080386D" w:rsidP="0080386D">
            <w:pPr>
              <w:jc w:val="both"/>
              <w:rPr>
                <w:rFonts w:ascii="Times New Roman" w:hAnsi="Times New Roman" w:cs="Times New Roman"/>
                <w:b/>
              </w:rPr>
            </w:pPr>
          </w:p>
        </w:tc>
      </w:tr>
      <w:tr w:rsidR="0080386D" w:rsidRPr="00FF666C" w14:paraId="58576750" w14:textId="77777777" w:rsidTr="001113AC">
        <w:tc>
          <w:tcPr>
            <w:tcW w:w="4814" w:type="dxa"/>
            <w:vAlign w:val="center"/>
          </w:tcPr>
          <w:p w14:paraId="5C179D1C" w14:textId="1B522538" w:rsidR="0080386D" w:rsidRPr="00FF666C" w:rsidRDefault="0080386D" w:rsidP="0080386D">
            <w:pPr>
              <w:jc w:val="both"/>
              <w:rPr>
                <w:rFonts w:ascii="Times New Roman" w:hAnsi="Times New Roman" w:cs="Times New Roman"/>
                <w:b/>
                <w:bCs/>
              </w:rPr>
            </w:pPr>
            <w:r w:rsidRPr="00FF666C">
              <w:rPr>
                <w:rFonts w:ascii="Times New Roman" w:hAnsi="Times New Roman" w:cs="Times New Roman"/>
                <w:b/>
                <w:bCs/>
                <w:lang w:eastAsia="lt-LT"/>
              </w:rPr>
              <w:t>9.2.10.</w:t>
            </w:r>
            <w:r w:rsidRPr="00FF666C">
              <w:rPr>
                <w:rFonts w:ascii="Times New Roman" w:hAnsi="Times New Roman" w:cs="Times New Roman"/>
                <w:lang w:eastAsia="lt-LT"/>
              </w:rPr>
              <w:t xml:space="preserve"> </w:t>
            </w:r>
            <w:r w:rsidRPr="00FF666C">
              <w:rPr>
                <w:rFonts w:ascii="Times New Roman" w:hAnsi="Times New Roman" w:cs="Times New Roman"/>
                <w:lang w:eastAsia="lt-LT"/>
              </w:rPr>
              <w:t>Suprojektuoti valstybės informacinių išteklių ir skaitmeninės transformacijos centrinę techninę architektūrą, apimančią valstybės informacinių išteklių, elektroninių ryšių tinklų, valstybės duomenų centrų technologijas,  nustatyti minimalius jos komponentų reikalavimus, duomenų tvarkymo privalomumo ir technologinės plėtros gaires, užtikrinti privalomą jų taikymą visoms naujai kuriamoms sistemoms ir įgyvendinimą jau esančiose sistemose</w:t>
            </w:r>
          </w:p>
        </w:tc>
        <w:tc>
          <w:tcPr>
            <w:tcW w:w="11063" w:type="dxa"/>
            <w:vMerge/>
          </w:tcPr>
          <w:p w14:paraId="10F3141D" w14:textId="77777777" w:rsidR="0080386D" w:rsidRPr="00FF666C" w:rsidRDefault="0080386D" w:rsidP="0080386D">
            <w:pPr>
              <w:jc w:val="both"/>
              <w:rPr>
                <w:rFonts w:ascii="Times New Roman" w:hAnsi="Times New Roman" w:cs="Times New Roman"/>
                <w:b/>
              </w:rPr>
            </w:pPr>
          </w:p>
        </w:tc>
      </w:tr>
      <w:tr w:rsidR="0080386D" w:rsidRPr="00FF666C" w14:paraId="04921F03" w14:textId="77777777" w:rsidTr="001113AC">
        <w:tc>
          <w:tcPr>
            <w:tcW w:w="4814" w:type="dxa"/>
          </w:tcPr>
          <w:p w14:paraId="7CC4D384" w14:textId="677D19BA" w:rsidR="0080386D" w:rsidRPr="00FF666C" w:rsidRDefault="0080386D" w:rsidP="0080386D">
            <w:pPr>
              <w:jc w:val="both"/>
              <w:rPr>
                <w:rFonts w:ascii="Times New Roman" w:hAnsi="Times New Roman" w:cs="Times New Roman"/>
                <w:bCs/>
                <w:lang w:eastAsia="lt-LT"/>
              </w:rPr>
            </w:pPr>
            <w:r w:rsidRPr="00FF666C">
              <w:rPr>
                <w:rFonts w:ascii="Times New Roman" w:hAnsi="Times New Roman" w:cs="Times New Roman"/>
                <w:b/>
                <w:bCs/>
              </w:rPr>
              <w:t>11.3.1.</w:t>
            </w:r>
            <w:r w:rsidRPr="00FF666C">
              <w:rPr>
                <w:rFonts w:ascii="Times New Roman" w:hAnsi="Times New Roman" w:cs="Times New Roman"/>
              </w:rPr>
              <w:t xml:space="preserve"> </w:t>
            </w:r>
            <w:r w:rsidRPr="00FF666C">
              <w:rPr>
                <w:rFonts w:ascii="Times New Roman" w:hAnsi="Times New Roman" w:cs="Times New Roman"/>
              </w:rPr>
              <w:t>Parengti ir priimti  Nacionaliniam saugumui užtikrinti svarbių objektų apsaugos, Valstybės informacinių išteklių valdymo ir kitų įstatymų bei teisės aktų pakeitimus, užtikrinančius, kad kritinėje infrastruktūroje, įskaitant 5G infrastruktūrą, būtų naudojama tik patikimų gamintojų įranga</w:t>
            </w:r>
          </w:p>
        </w:tc>
        <w:tc>
          <w:tcPr>
            <w:tcW w:w="11063" w:type="dxa"/>
            <w:vMerge w:val="restart"/>
          </w:tcPr>
          <w:p w14:paraId="25F35F0C" w14:textId="0654F7E2" w:rsidR="0080386D" w:rsidRPr="00FF666C" w:rsidRDefault="0080386D" w:rsidP="0080386D">
            <w:pPr>
              <w:jc w:val="both"/>
              <w:rPr>
                <w:rFonts w:ascii="Times New Roman" w:hAnsi="Times New Roman" w:cs="Times New Roman"/>
                <w:b/>
              </w:rPr>
            </w:pPr>
            <w:r w:rsidRPr="00FF666C">
              <w:rPr>
                <w:rFonts w:ascii="Times New Roman" w:hAnsi="Times New Roman" w:cs="Times New Roman"/>
                <w:b/>
              </w:rPr>
              <w:t>Prašome įtraukti EIM kaip dalyvaujančią instituciją</w:t>
            </w:r>
            <w:r w:rsidRPr="00FF666C">
              <w:rPr>
                <w:rFonts w:ascii="Times New Roman" w:hAnsi="Times New Roman" w:cs="Times New Roman"/>
              </w:rPr>
              <w:t xml:space="preserve">, atsakingą už </w:t>
            </w:r>
            <w:r w:rsidRPr="00FF666C">
              <w:rPr>
                <w:rFonts w:ascii="Times New Roman" w:hAnsi="Times New Roman" w:cs="Times New Roman"/>
              </w:rPr>
              <w:t xml:space="preserve">informacinių išteklių politiką ir </w:t>
            </w:r>
            <w:r w:rsidRPr="00FF666C">
              <w:rPr>
                <w:rFonts w:ascii="Times New Roman" w:hAnsi="Times New Roman" w:cs="Times New Roman"/>
              </w:rPr>
              <w:t>Valstybės informacinių išteklių valdymo</w:t>
            </w:r>
            <w:r w:rsidRPr="00FF666C">
              <w:rPr>
                <w:rFonts w:ascii="Times New Roman" w:hAnsi="Times New Roman" w:cs="Times New Roman"/>
              </w:rPr>
              <w:t xml:space="preserve"> </w:t>
            </w:r>
            <w:proofErr w:type="spellStart"/>
            <w:r w:rsidRPr="00FF666C">
              <w:rPr>
                <w:rFonts w:ascii="Times New Roman" w:hAnsi="Times New Roman" w:cs="Times New Roman"/>
              </w:rPr>
              <w:t>įstatymo</w:t>
            </w:r>
            <w:proofErr w:type="spellEnd"/>
            <w:r w:rsidRPr="00FF666C">
              <w:rPr>
                <w:rFonts w:ascii="Times New Roman" w:hAnsi="Times New Roman" w:cs="Times New Roman"/>
              </w:rPr>
              <w:t xml:space="preserve"> </w:t>
            </w:r>
            <w:proofErr w:type="spellStart"/>
            <w:r w:rsidRPr="00FF666C">
              <w:rPr>
                <w:rFonts w:ascii="Times New Roman" w:hAnsi="Times New Roman" w:cs="Times New Roman"/>
              </w:rPr>
              <w:t>rengimą</w:t>
            </w:r>
            <w:proofErr w:type="spellEnd"/>
            <w:r w:rsidRPr="00FF666C">
              <w:rPr>
                <w:rFonts w:ascii="Times New Roman" w:hAnsi="Times New Roman" w:cs="Times New Roman"/>
              </w:rPr>
              <w:t xml:space="preserve"> </w:t>
            </w:r>
            <w:proofErr w:type="spellStart"/>
            <w:r w:rsidRPr="00FF666C">
              <w:rPr>
                <w:rFonts w:ascii="Times New Roman" w:hAnsi="Times New Roman" w:cs="Times New Roman"/>
              </w:rPr>
              <w:t>prie</w:t>
            </w:r>
            <w:proofErr w:type="spellEnd"/>
            <w:r w:rsidRPr="00FF666C">
              <w:rPr>
                <w:rFonts w:ascii="Times New Roman" w:hAnsi="Times New Roman" w:cs="Times New Roman"/>
              </w:rPr>
              <w:t xml:space="preserve"> </w:t>
            </w:r>
            <w:proofErr w:type="spellStart"/>
            <w:r w:rsidRPr="00FF666C">
              <w:rPr>
                <w:rFonts w:ascii="Times New Roman" w:hAnsi="Times New Roman" w:cs="Times New Roman"/>
              </w:rPr>
              <w:t>dalyvaujančių</w:t>
            </w:r>
            <w:proofErr w:type="spellEnd"/>
            <w:r w:rsidRPr="00FF666C">
              <w:rPr>
                <w:rFonts w:ascii="Times New Roman" w:hAnsi="Times New Roman" w:cs="Times New Roman"/>
              </w:rPr>
              <w:t xml:space="preserve"> </w:t>
            </w:r>
            <w:proofErr w:type="spellStart"/>
            <w:r w:rsidRPr="00FF666C">
              <w:rPr>
                <w:rFonts w:ascii="Times New Roman" w:hAnsi="Times New Roman" w:cs="Times New Roman"/>
              </w:rPr>
              <w:t>instritucijų</w:t>
            </w:r>
            <w:proofErr w:type="spellEnd"/>
            <w:r w:rsidRPr="00FF666C">
              <w:rPr>
                <w:rFonts w:ascii="Times New Roman" w:hAnsi="Times New Roman" w:cs="Times New Roman"/>
              </w:rPr>
              <w:t xml:space="preserve"> (</w:t>
            </w:r>
            <w:proofErr w:type="spellStart"/>
            <w:r w:rsidRPr="00FF666C">
              <w:rPr>
                <w:rFonts w:ascii="Times New Roman" w:hAnsi="Times New Roman" w:cs="Times New Roman"/>
              </w:rPr>
              <w:t>dabar</w:t>
            </w:r>
            <w:proofErr w:type="spellEnd"/>
            <w:r w:rsidRPr="00FF666C">
              <w:rPr>
                <w:rFonts w:ascii="Times New Roman" w:hAnsi="Times New Roman" w:cs="Times New Roman"/>
              </w:rPr>
              <w:t xml:space="preserve"> </w:t>
            </w:r>
            <w:proofErr w:type="spellStart"/>
            <w:r w:rsidRPr="00FF666C">
              <w:rPr>
                <w:rFonts w:ascii="Times New Roman" w:hAnsi="Times New Roman" w:cs="Times New Roman"/>
              </w:rPr>
              <w:t>atsakinga</w:t>
            </w:r>
            <w:proofErr w:type="spellEnd"/>
            <w:r w:rsidRPr="00FF666C">
              <w:rPr>
                <w:rFonts w:ascii="Times New Roman" w:hAnsi="Times New Roman" w:cs="Times New Roman"/>
              </w:rPr>
              <w:t xml:space="preserve"> KAM, </w:t>
            </w:r>
            <w:proofErr w:type="spellStart"/>
            <w:r w:rsidRPr="00FF666C">
              <w:rPr>
                <w:rFonts w:ascii="Times New Roman" w:hAnsi="Times New Roman" w:cs="Times New Roman"/>
              </w:rPr>
              <w:t>dalyvaujanti</w:t>
            </w:r>
            <w:proofErr w:type="spellEnd"/>
            <w:r w:rsidRPr="00FF666C">
              <w:rPr>
                <w:rFonts w:ascii="Times New Roman" w:hAnsi="Times New Roman" w:cs="Times New Roman"/>
              </w:rPr>
              <w:t xml:space="preserve"> SM)</w:t>
            </w:r>
          </w:p>
        </w:tc>
      </w:tr>
      <w:tr w:rsidR="0080386D" w:rsidRPr="00FF666C" w14:paraId="6104F839" w14:textId="77777777" w:rsidTr="001113AC">
        <w:tc>
          <w:tcPr>
            <w:tcW w:w="4814" w:type="dxa"/>
          </w:tcPr>
          <w:p w14:paraId="30C52295" w14:textId="50F305F2" w:rsidR="0080386D" w:rsidRPr="00FF666C" w:rsidRDefault="0080386D" w:rsidP="0080386D">
            <w:pPr>
              <w:jc w:val="both"/>
              <w:rPr>
                <w:rFonts w:ascii="Times New Roman" w:hAnsi="Times New Roman" w:cs="Times New Roman"/>
                <w:b/>
                <w:bCs/>
              </w:rPr>
            </w:pPr>
            <w:r w:rsidRPr="00FF666C">
              <w:rPr>
                <w:rFonts w:ascii="Times New Roman" w:hAnsi="Times New Roman" w:cs="Times New Roman"/>
                <w:b/>
                <w:bCs/>
              </w:rPr>
              <w:t>11.3.2.</w:t>
            </w:r>
            <w:r w:rsidRPr="00FF666C">
              <w:rPr>
                <w:rFonts w:ascii="Times New Roman" w:hAnsi="Times New Roman" w:cs="Times New Roman"/>
              </w:rPr>
              <w:t xml:space="preserve"> </w:t>
            </w:r>
            <w:r w:rsidRPr="00FF666C">
              <w:rPr>
                <w:rFonts w:ascii="Times New Roman" w:hAnsi="Times New Roman" w:cs="Times New Roman"/>
              </w:rPr>
              <w:t>Parengti ir priimti Kibernetinio saugumo, Valstybės informacinių išteklių valdymo ir kitų įstatymų pakeitimus, vykdytas kitas priemones, siekiant didinti valstybės informacinių išteklių ir ypatingos svarbos informacinės infrastruktūros atsparumą kibernetinio saugumo grėsmėms</w:t>
            </w:r>
          </w:p>
        </w:tc>
        <w:tc>
          <w:tcPr>
            <w:tcW w:w="11063" w:type="dxa"/>
            <w:vMerge/>
          </w:tcPr>
          <w:p w14:paraId="15CC7DDB" w14:textId="77777777" w:rsidR="0080386D" w:rsidRPr="00FF666C" w:rsidRDefault="0080386D" w:rsidP="0080386D">
            <w:pPr>
              <w:jc w:val="both"/>
              <w:rPr>
                <w:rFonts w:ascii="Times New Roman" w:hAnsi="Times New Roman" w:cs="Times New Roman"/>
                <w:b/>
              </w:rPr>
            </w:pPr>
          </w:p>
        </w:tc>
      </w:tr>
      <w:tr w:rsidR="0080386D" w:rsidRPr="00FF666C" w14:paraId="572C863A" w14:textId="77777777" w:rsidTr="001113AC">
        <w:tc>
          <w:tcPr>
            <w:tcW w:w="4814" w:type="dxa"/>
          </w:tcPr>
          <w:p w14:paraId="73328559" w14:textId="433C225C" w:rsidR="0080386D" w:rsidRPr="00FF666C" w:rsidRDefault="0080386D" w:rsidP="0080386D">
            <w:pPr>
              <w:jc w:val="both"/>
              <w:rPr>
                <w:rFonts w:ascii="Times New Roman" w:hAnsi="Times New Roman" w:cs="Times New Roman"/>
                <w:b/>
                <w:bCs/>
              </w:rPr>
            </w:pPr>
            <w:r w:rsidRPr="00FF666C">
              <w:rPr>
                <w:rFonts w:ascii="Times New Roman" w:hAnsi="Times New Roman" w:cs="Times New Roman"/>
                <w:b/>
                <w:bCs/>
              </w:rPr>
              <w:t xml:space="preserve">12.3.6 </w:t>
            </w:r>
            <w:r w:rsidRPr="00FF666C">
              <w:rPr>
                <w:rFonts w:ascii="Times New Roman" w:hAnsi="Times New Roman" w:cs="Times New Roman"/>
                <w:bCs/>
                <w:lang w:eastAsia="lt-LT"/>
              </w:rPr>
              <w:t>ES prekybos politikos priemonėmis stiprinti Lietuvos gamintojų konkurencingumą ir gerinti Lietuvos eksporto įvairinimo sąlygas trečiųjų šalių rinkose, taip pat supažindinti Lietuvos gamintojus su atsiveriančiomis naujomis galimybėmis trečiųjų šalių rinkose</w:t>
            </w:r>
            <w:r w:rsidRPr="00FF666C">
              <w:rPr>
                <w:rStyle w:val="CommentReference"/>
                <w:rFonts w:ascii="Times New Roman" w:hAnsi="Times New Roman" w:cs="Times New Roman"/>
                <w:bCs/>
                <w:sz w:val="22"/>
                <w:szCs w:val="22"/>
              </w:rPr>
              <w:annotationRef/>
            </w:r>
          </w:p>
        </w:tc>
        <w:tc>
          <w:tcPr>
            <w:tcW w:w="11063" w:type="dxa"/>
          </w:tcPr>
          <w:p w14:paraId="74FF0A72" w14:textId="77777777" w:rsidR="0080386D" w:rsidRPr="00FF666C" w:rsidRDefault="0080386D" w:rsidP="0080386D">
            <w:pPr>
              <w:jc w:val="both"/>
              <w:rPr>
                <w:rFonts w:ascii="Times New Roman" w:hAnsi="Times New Roman" w:cs="Times New Roman"/>
              </w:rPr>
            </w:pPr>
            <w:r w:rsidRPr="00FF666C">
              <w:rPr>
                <w:rFonts w:ascii="Times New Roman" w:hAnsi="Times New Roman" w:cs="Times New Roman"/>
                <w:b/>
              </w:rPr>
              <w:t>Prašome įtraukti EIM kaip dalyvaujančią instituciją</w:t>
            </w:r>
            <w:r w:rsidRPr="00FF666C">
              <w:rPr>
                <w:rFonts w:ascii="Times New Roman" w:hAnsi="Times New Roman" w:cs="Times New Roman"/>
              </w:rPr>
              <w:t>, atsakingą už Lietuvos gamintojų konkurencingumo didinimą. Taip pat kaip instituciją, per savo komercijos atašė ir Verslios Lietuvos tinklą vykdančią panašias veiklas ir galinčią prisidėti prie veiksmo rezultato kokybiško įgyvendinimo.</w:t>
            </w:r>
          </w:p>
          <w:p w14:paraId="7432AD3A" w14:textId="77777777" w:rsidR="0080386D" w:rsidRPr="00FF666C" w:rsidRDefault="0080386D" w:rsidP="0080386D">
            <w:pPr>
              <w:jc w:val="both"/>
              <w:rPr>
                <w:rFonts w:ascii="Times New Roman" w:hAnsi="Times New Roman" w:cs="Times New Roman"/>
                <w:b/>
              </w:rPr>
            </w:pPr>
          </w:p>
        </w:tc>
      </w:tr>
    </w:tbl>
    <w:p w14:paraId="1FA02C12" w14:textId="77777777" w:rsidR="00D86BC0" w:rsidRDefault="00D86BC0" w:rsidP="00113199">
      <w:pPr>
        <w:tabs>
          <w:tab w:val="left" w:pos="993"/>
        </w:tabs>
        <w:spacing w:after="0" w:line="240" w:lineRule="auto"/>
        <w:ind w:left="-567"/>
        <w:jc w:val="both"/>
        <w:rPr>
          <w:rFonts w:ascii="Times New Roman" w:hAnsi="Times New Roman" w:cs="Times New Roman"/>
          <w:b/>
          <w:bCs/>
        </w:rPr>
      </w:pPr>
    </w:p>
    <w:p w14:paraId="3644C81C" w14:textId="63C1DF4B" w:rsidR="004B53AA" w:rsidRPr="00FF666C" w:rsidRDefault="005C3A35" w:rsidP="00113199">
      <w:pPr>
        <w:tabs>
          <w:tab w:val="left" w:pos="993"/>
        </w:tabs>
        <w:spacing w:after="0" w:line="240" w:lineRule="auto"/>
        <w:ind w:left="-567"/>
        <w:jc w:val="both"/>
        <w:rPr>
          <w:rFonts w:ascii="Times New Roman" w:hAnsi="Times New Roman" w:cs="Times New Roman"/>
          <w:b/>
          <w:bCs/>
        </w:rPr>
      </w:pPr>
      <w:r w:rsidRPr="00FF666C">
        <w:rPr>
          <w:rFonts w:ascii="Times New Roman" w:hAnsi="Times New Roman" w:cs="Times New Roman"/>
          <w:b/>
          <w:bCs/>
        </w:rPr>
        <w:t>4</w:t>
      </w:r>
      <w:r w:rsidR="0061192C" w:rsidRPr="00FF666C">
        <w:rPr>
          <w:rFonts w:ascii="Times New Roman" w:hAnsi="Times New Roman" w:cs="Times New Roman"/>
          <w:b/>
          <w:bCs/>
        </w:rPr>
        <w:t xml:space="preserve">. </w:t>
      </w:r>
      <w:r w:rsidR="004B53AA" w:rsidRPr="00FF666C">
        <w:rPr>
          <w:rFonts w:ascii="Times New Roman" w:hAnsi="Times New Roman" w:cs="Times New Roman"/>
          <w:b/>
          <w:bCs/>
        </w:rPr>
        <w:t>Prašome patikslinti žemiau išvardintų veiksmų terminus</w:t>
      </w:r>
      <w:r w:rsidR="00BF26C0" w:rsidRPr="00FF666C">
        <w:rPr>
          <w:rFonts w:ascii="Times New Roman" w:hAnsi="Times New Roman" w:cs="Times New Roman"/>
          <w:b/>
          <w:bCs/>
        </w:rPr>
        <w:t xml:space="preserve"> ir požymį</w:t>
      </w:r>
      <w:r w:rsidR="004B53AA" w:rsidRPr="00FF666C">
        <w:rPr>
          <w:rFonts w:ascii="Times New Roman" w:hAnsi="Times New Roman" w:cs="Times New Roman"/>
          <w:b/>
          <w:bCs/>
        </w:rPr>
        <w:t>:</w:t>
      </w:r>
    </w:p>
    <w:tbl>
      <w:tblPr>
        <w:tblStyle w:val="TableGrid"/>
        <w:tblW w:w="15877" w:type="dxa"/>
        <w:tblInd w:w="-714" w:type="dxa"/>
        <w:tblLook w:val="04A0" w:firstRow="1" w:lastRow="0" w:firstColumn="1" w:lastColumn="0" w:noHBand="0" w:noVBand="1"/>
      </w:tblPr>
      <w:tblGrid>
        <w:gridCol w:w="4626"/>
        <w:gridCol w:w="1096"/>
        <w:gridCol w:w="1105"/>
        <w:gridCol w:w="1257"/>
        <w:gridCol w:w="1790"/>
        <w:gridCol w:w="1819"/>
        <w:gridCol w:w="4184"/>
      </w:tblGrid>
      <w:tr w:rsidR="0061192C" w:rsidRPr="00FF666C" w14:paraId="0FD91FA1" w14:textId="77777777" w:rsidTr="00527FB0">
        <w:tc>
          <w:tcPr>
            <w:tcW w:w="4626" w:type="dxa"/>
          </w:tcPr>
          <w:p w14:paraId="6E0D3561" w14:textId="77777777" w:rsidR="0061192C" w:rsidRPr="00FF666C" w:rsidRDefault="0061192C" w:rsidP="00113199">
            <w:pPr>
              <w:tabs>
                <w:tab w:val="left" w:pos="567"/>
              </w:tabs>
              <w:jc w:val="center"/>
              <w:rPr>
                <w:rFonts w:ascii="Times New Roman" w:hAnsi="Times New Roman" w:cs="Times New Roman"/>
                <w:b/>
                <w:bCs/>
              </w:rPr>
            </w:pPr>
            <w:r w:rsidRPr="00FF666C">
              <w:rPr>
                <w:rFonts w:ascii="Times New Roman" w:hAnsi="Times New Roman" w:cs="Times New Roman"/>
                <w:b/>
                <w:bCs/>
              </w:rPr>
              <w:t>Veiksmas</w:t>
            </w:r>
          </w:p>
        </w:tc>
        <w:tc>
          <w:tcPr>
            <w:tcW w:w="1096" w:type="dxa"/>
          </w:tcPr>
          <w:p w14:paraId="0BC5AB20" w14:textId="77777777" w:rsidR="0061192C" w:rsidRPr="00FF666C" w:rsidRDefault="0061192C" w:rsidP="00113199">
            <w:pPr>
              <w:tabs>
                <w:tab w:val="left" w:pos="567"/>
              </w:tabs>
              <w:jc w:val="center"/>
              <w:rPr>
                <w:rFonts w:ascii="Times New Roman" w:hAnsi="Times New Roman" w:cs="Times New Roman"/>
                <w:b/>
                <w:bCs/>
              </w:rPr>
            </w:pPr>
            <w:r w:rsidRPr="00FF666C">
              <w:rPr>
                <w:rFonts w:ascii="Times New Roman" w:hAnsi="Times New Roman" w:cs="Times New Roman"/>
                <w:b/>
                <w:bCs/>
              </w:rPr>
              <w:t>Pradžia</w:t>
            </w:r>
          </w:p>
        </w:tc>
        <w:tc>
          <w:tcPr>
            <w:tcW w:w="1105" w:type="dxa"/>
          </w:tcPr>
          <w:p w14:paraId="394298DB" w14:textId="77777777" w:rsidR="0061192C" w:rsidRPr="00FF666C" w:rsidRDefault="0061192C" w:rsidP="00113199">
            <w:pPr>
              <w:tabs>
                <w:tab w:val="left" w:pos="567"/>
              </w:tabs>
              <w:jc w:val="center"/>
              <w:rPr>
                <w:rFonts w:ascii="Times New Roman" w:hAnsi="Times New Roman" w:cs="Times New Roman"/>
                <w:b/>
                <w:bCs/>
              </w:rPr>
            </w:pPr>
            <w:r w:rsidRPr="00FF666C">
              <w:rPr>
                <w:rFonts w:ascii="Times New Roman" w:hAnsi="Times New Roman" w:cs="Times New Roman"/>
                <w:b/>
                <w:bCs/>
              </w:rPr>
              <w:t>Pabaiga</w:t>
            </w:r>
          </w:p>
        </w:tc>
        <w:tc>
          <w:tcPr>
            <w:tcW w:w="1257" w:type="dxa"/>
          </w:tcPr>
          <w:p w14:paraId="4AEEE62B" w14:textId="77777777" w:rsidR="0061192C" w:rsidRPr="00FF666C" w:rsidRDefault="0061192C" w:rsidP="00113199">
            <w:pPr>
              <w:tabs>
                <w:tab w:val="left" w:pos="567"/>
              </w:tabs>
              <w:jc w:val="center"/>
              <w:rPr>
                <w:rFonts w:ascii="Times New Roman" w:hAnsi="Times New Roman" w:cs="Times New Roman"/>
                <w:b/>
                <w:bCs/>
              </w:rPr>
            </w:pPr>
            <w:r w:rsidRPr="00FF666C">
              <w:rPr>
                <w:rFonts w:ascii="Times New Roman" w:hAnsi="Times New Roman" w:cs="Times New Roman"/>
                <w:b/>
                <w:bCs/>
              </w:rPr>
              <w:t>Atsakinga</w:t>
            </w:r>
          </w:p>
        </w:tc>
        <w:tc>
          <w:tcPr>
            <w:tcW w:w="1790" w:type="dxa"/>
          </w:tcPr>
          <w:p w14:paraId="4A00ECF1" w14:textId="77777777" w:rsidR="0061192C" w:rsidRPr="00FF666C" w:rsidRDefault="0061192C" w:rsidP="00113199">
            <w:pPr>
              <w:tabs>
                <w:tab w:val="left" w:pos="567"/>
              </w:tabs>
              <w:jc w:val="center"/>
              <w:rPr>
                <w:rFonts w:ascii="Times New Roman" w:hAnsi="Times New Roman" w:cs="Times New Roman"/>
                <w:b/>
                <w:bCs/>
              </w:rPr>
            </w:pPr>
            <w:r w:rsidRPr="00FF666C">
              <w:rPr>
                <w:rFonts w:ascii="Times New Roman" w:hAnsi="Times New Roman" w:cs="Times New Roman"/>
                <w:b/>
                <w:bCs/>
              </w:rPr>
              <w:t>Dalyvaujančios</w:t>
            </w:r>
          </w:p>
        </w:tc>
        <w:tc>
          <w:tcPr>
            <w:tcW w:w="1819" w:type="dxa"/>
          </w:tcPr>
          <w:p w14:paraId="208EB3EB" w14:textId="77777777" w:rsidR="0061192C" w:rsidRPr="00FF666C" w:rsidRDefault="0061192C" w:rsidP="00113199">
            <w:pPr>
              <w:tabs>
                <w:tab w:val="left" w:pos="567"/>
              </w:tabs>
              <w:jc w:val="center"/>
              <w:rPr>
                <w:rFonts w:ascii="Times New Roman" w:hAnsi="Times New Roman" w:cs="Times New Roman"/>
                <w:b/>
                <w:bCs/>
              </w:rPr>
            </w:pPr>
            <w:r w:rsidRPr="00FF666C">
              <w:rPr>
                <w:rFonts w:ascii="Times New Roman" w:hAnsi="Times New Roman" w:cs="Times New Roman"/>
                <w:b/>
                <w:bCs/>
              </w:rPr>
              <w:t>Požymiai</w:t>
            </w:r>
          </w:p>
        </w:tc>
        <w:tc>
          <w:tcPr>
            <w:tcW w:w="4184" w:type="dxa"/>
          </w:tcPr>
          <w:p w14:paraId="1D98F419" w14:textId="77777777" w:rsidR="0061192C" w:rsidRPr="00FF666C" w:rsidRDefault="0061192C" w:rsidP="00113199">
            <w:pPr>
              <w:tabs>
                <w:tab w:val="left" w:pos="567"/>
              </w:tabs>
              <w:jc w:val="center"/>
              <w:rPr>
                <w:rFonts w:ascii="Times New Roman" w:hAnsi="Times New Roman" w:cs="Times New Roman"/>
                <w:b/>
                <w:bCs/>
              </w:rPr>
            </w:pPr>
            <w:r w:rsidRPr="00FF666C">
              <w:rPr>
                <w:rFonts w:ascii="Times New Roman" w:hAnsi="Times New Roman" w:cs="Times New Roman"/>
                <w:b/>
                <w:bCs/>
              </w:rPr>
              <w:t>Pastaba</w:t>
            </w:r>
          </w:p>
        </w:tc>
      </w:tr>
      <w:tr w:rsidR="0061192C" w:rsidRPr="00FF666C" w14:paraId="3D3A39F8" w14:textId="77777777" w:rsidTr="00527FB0">
        <w:tc>
          <w:tcPr>
            <w:tcW w:w="4626" w:type="dxa"/>
          </w:tcPr>
          <w:p w14:paraId="179F0DFA" w14:textId="791E017E" w:rsidR="0061192C" w:rsidRPr="00FF666C" w:rsidRDefault="0061192C" w:rsidP="005D5280">
            <w:pPr>
              <w:tabs>
                <w:tab w:val="left" w:pos="567"/>
              </w:tabs>
              <w:jc w:val="both"/>
              <w:rPr>
                <w:rFonts w:ascii="Times New Roman" w:hAnsi="Times New Roman" w:cs="Times New Roman"/>
                <w:b/>
                <w:bCs/>
              </w:rPr>
            </w:pPr>
            <w:r w:rsidRPr="00FF666C">
              <w:rPr>
                <w:rFonts w:ascii="Times New Roman" w:hAnsi="Times New Roman" w:cs="Times New Roman"/>
                <w:b/>
                <w:bCs/>
              </w:rPr>
              <w:t xml:space="preserve">5.1.10 </w:t>
            </w:r>
            <w:r w:rsidRPr="00FF666C">
              <w:rPr>
                <w:rFonts w:ascii="Times New Roman" w:hAnsi="Times New Roman" w:cs="Times New Roman"/>
                <w:bCs/>
              </w:rPr>
              <w:t>Sukurti ir įgyvendinti misijomis grįstų mokslo ir inovacijų programų modelį, skatinant tarpinstitucinį ir tarpsektorinį bendradarbiavimą</w:t>
            </w:r>
          </w:p>
        </w:tc>
        <w:tc>
          <w:tcPr>
            <w:tcW w:w="1096" w:type="dxa"/>
          </w:tcPr>
          <w:p w14:paraId="4BE7E2EC" w14:textId="77777777" w:rsidR="0061192C" w:rsidRPr="00FF666C" w:rsidRDefault="0061192C" w:rsidP="005D5280">
            <w:pPr>
              <w:tabs>
                <w:tab w:val="left" w:pos="567"/>
              </w:tabs>
              <w:jc w:val="both"/>
              <w:rPr>
                <w:rFonts w:ascii="Times New Roman" w:hAnsi="Times New Roman" w:cs="Times New Roman"/>
              </w:rPr>
            </w:pPr>
            <w:r w:rsidRPr="00FF666C">
              <w:rPr>
                <w:rFonts w:ascii="Times New Roman" w:hAnsi="Times New Roman" w:cs="Times New Roman"/>
              </w:rPr>
              <w:t xml:space="preserve">2021 m.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301127A4" w14:textId="77777777" w:rsidR="0061192C" w:rsidRPr="00FF666C" w:rsidRDefault="0061192C" w:rsidP="005D5280">
            <w:pPr>
              <w:tabs>
                <w:tab w:val="left" w:pos="567"/>
              </w:tabs>
              <w:jc w:val="both"/>
              <w:rPr>
                <w:rFonts w:ascii="Times New Roman" w:hAnsi="Times New Roman" w:cs="Times New Roman"/>
                <w:strike/>
              </w:rPr>
            </w:pPr>
            <w:r w:rsidRPr="00FF666C">
              <w:rPr>
                <w:rFonts w:ascii="Times New Roman" w:hAnsi="Times New Roman" w:cs="Times New Roman"/>
              </w:rPr>
              <w:t xml:space="preserve">2022 m. </w:t>
            </w:r>
            <w:r w:rsidRPr="00FF666C">
              <w:rPr>
                <w:rFonts w:ascii="Times New Roman" w:hAnsi="Times New Roman" w:cs="Times New Roman"/>
                <w:strike/>
              </w:rPr>
              <w:t xml:space="preserve">II </w:t>
            </w:r>
            <w:proofErr w:type="spellStart"/>
            <w:r w:rsidRPr="00FF666C">
              <w:rPr>
                <w:rFonts w:ascii="Times New Roman" w:hAnsi="Times New Roman" w:cs="Times New Roman"/>
                <w:strike/>
              </w:rPr>
              <w:t>ketv</w:t>
            </w:r>
            <w:proofErr w:type="spellEnd"/>
            <w:r w:rsidRPr="00FF666C">
              <w:rPr>
                <w:rFonts w:ascii="Times New Roman" w:hAnsi="Times New Roman" w:cs="Times New Roman"/>
                <w:strike/>
              </w:rPr>
              <w:t>.</w:t>
            </w:r>
          </w:p>
          <w:p w14:paraId="19F94CEE" w14:textId="57610831" w:rsidR="0061192C" w:rsidRPr="00FF666C" w:rsidRDefault="0061192C" w:rsidP="005D5280">
            <w:pPr>
              <w:tabs>
                <w:tab w:val="left" w:pos="567"/>
              </w:tabs>
              <w:jc w:val="both"/>
              <w:rPr>
                <w:rFonts w:ascii="Times New Roman" w:hAnsi="Times New Roman" w:cs="Times New Roman"/>
                <w:b/>
                <w:bCs/>
                <w:color w:val="FF0000"/>
              </w:rPr>
            </w:pPr>
            <w:r w:rsidRPr="00FF666C">
              <w:rPr>
                <w:rFonts w:ascii="Times New Roman" w:hAnsi="Times New Roman" w:cs="Times New Roman"/>
                <w:b/>
                <w:bCs/>
              </w:rPr>
              <w:t xml:space="preserve">IV </w:t>
            </w:r>
            <w:proofErr w:type="spellStart"/>
            <w:r w:rsidRPr="00FF666C">
              <w:rPr>
                <w:rFonts w:ascii="Times New Roman" w:hAnsi="Times New Roman" w:cs="Times New Roman"/>
                <w:b/>
                <w:bCs/>
              </w:rPr>
              <w:t>ketv</w:t>
            </w:r>
            <w:proofErr w:type="spellEnd"/>
            <w:r w:rsidRPr="00FF666C">
              <w:rPr>
                <w:rFonts w:ascii="Times New Roman" w:hAnsi="Times New Roman" w:cs="Times New Roman"/>
                <w:b/>
                <w:bCs/>
              </w:rPr>
              <w:t>.</w:t>
            </w:r>
          </w:p>
        </w:tc>
        <w:tc>
          <w:tcPr>
            <w:tcW w:w="1257" w:type="dxa"/>
          </w:tcPr>
          <w:p w14:paraId="0C090E19" w14:textId="4C898779" w:rsidR="0061192C" w:rsidRPr="00FF666C" w:rsidRDefault="001D717C" w:rsidP="005D5280">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526E7B12" w14:textId="248A323B" w:rsidR="0061192C" w:rsidRPr="00FF666C" w:rsidRDefault="001D717C" w:rsidP="005D5280">
            <w:pPr>
              <w:tabs>
                <w:tab w:val="left" w:pos="567"/>
              </w:tabs>
              <w:jc w:val="both"/>
              <w:rPr>
                <w:rFonts w:ascii="Times New Roman" w:hAnsi="Times New Roman" w:cs="Times New Roman"/>
              </w:rPr>
            </w:pPr>
            <w:r w:rsidRPr="00FF666C">
              <w:rPr>
                <w:rFonts w:ascii="Times New Roman" w:hAnsi="Times New Roman" w:cs="Times New Roman"/>
              </w:rPr>
              <w:t>ŠMSM</w:t>
            </w:r>
          </w:p>
        </w:tc>
        <w:tc>
          <w:tcPr>
            <w:tcW w:w="1819" w:type="dxa"/>
          </w:tcPr>
          <w:p w14:paraId="73743EE6" w14:textId="6930C330" w:rsidR="0061192C" w:rsidRPr="00FF666C" w:rsidRDefault="001D717C" w:rsidP="005D5280">
            <w:pPr>
              <w:tabs>
                <w:tab w:val="left" w:pos="567"/>
              </w:tabs>
              <w:jc w:val="both"/>
              <w:rPr>
                <w:rFonts w:ascii="Times New Roman" w:hAnsi="Times New Roman" w:cs="Times New Roman"/>
              </w:rPr>
            </w:pPr>
            <w:r w:rsidRPr="00FF666C">
              <w:rPr>
                <w:rFonts w:ascii="Times New Roman" w:hAnsi="Times New Roman" w:cs="Times New Roman"/>
              </w:rPr>
              <w:t>Investicinis</w:t>
            </w:r>
          </w:p>
        </w:tc>
        <w:tc>
          <w:tcPr>
            <w:tcW w:w="4184" w:type="dxa"/>
          </w:tcPr>
          <w:p w14:paraId="4D9DE3D5" w14:textId="505AF652" w:rsidR="0061192C" w:rsidRPr="00FF666C" w:rsidRDefault="0061192C" w:rsidP="005D5280">
            <w:pPr>
              <w:tabs>
                <w:tab w:val="left" w:pos="993"/>
              </w:tabs>
              <w:jc w:val="both"/>
              <w:rPr>
                <w:rFonts w:ascii="Times New Roman" w:hAnsi="Times New Roman" w:cs="Times New Roman"/>
              </w:rPr>
            </w:pPr>
            <w:r w:rsidRPr="00FF666C">
              <w:rPr>
                <w:rFonts w:ascii="Times New Roman" w:hAnsi="Times New Roman" w:cs="Times New Roman"/>
              </w:rPr>
              <w:t xml:space="preserve">Identiško </w:t>
            </w:r>
            <w:r w:rsidRPr="00FF666C">
              <w:rPr>
                <w:rFonts w:ascii="Times New Roman" w:hAnsi="Times New Roman" w:cs="Times New Roman"/>
              </w:rPr>
              <w:t xml:space="preserve">ŠMSM veiksmo Nr. 1.5.1 „Sukurti ir įgyvendinti misijomis grįstų mokslo ir inovacijų programų modelį, skatinant tarpinstitucinį ir tarpsektorinį bendradarbiavimą“ įvykdymo data yra </w:t>
            </w:r>
            <w:r w:rsidRPr="00FF666C">
              <w:rPr>
                <w:rFonts w:ascii="Times New Roman" w:hAnsi="Times New Roman" w:cs="Times New Roman"/>
                <w:b/>
                <w:bCs/>
              </w:rPr>
              <w:t xml:space="preserve">2022 m. IV </w:t>
            </w:r>
            <w:proofErr w:type="spellStart"/>
            <w:r w:rsidRPr="00FF666C">
              <w:rPr>
                <w:rFonts w:ascii="Times New Roman" w:hAnsi="Times New Roman" w:cs="Times New Roman"/>
                <w:b/>
                <w:bCs/>
              </w:rPr>
              <w:t>ketv</w:t>
            </w:r>
            <w:proofErr w:type="spellEnd"/>
            <w:r w:rsidRPr="00FF666C">
              <w:rPr>
                <w:rFonts w:ascii="Times New Roman" w:hAnsi="Times New Roman" w:cs="Times New Roman"/>
                <w:b/>
                <w:bCs/>
              </w:rPr>
              <w:t>.</w:t>
            </w:r>
            <w:r w:rsidRPr="00FF666C">
              <w:rPr>
                <w:rFonts w:ascii="Times New Roman" w:hAnsi="Times New Roman" w:cs="Times New Roman"/>
              </w:rPr>
              <w:t xml:space="preserve"> – </w:t>
            </w:r>
            <w:r w:rsidRPr="00FF666C">
              <w:rPr>
                <w:rFonts w:ascii="Times New Roman" w:hAnsi="Times New Roman" w:cs="Times New Roman"/>
                <w:b/>
                <w:bCs/>
              </w:rPr>
              <w:t xml:space="preserve">reikėtų suvienodinti (į 2022 m. IV </w:t>
            </w:r>
            <w:proofErr w:type="spellStart"/>
            <w:r w:rsidRPr="00FF666C">
              <w:rPr>
                <w:rFonts w:ascii="Times New Roman" w:hAnsi="Times New Roman" w:cs="Times New Roman"/>
                <w:b/>
                <w:bCs/>
              </w:rPr>
              <w:t>ketv</w:t>
            </w:r>
            <w:proofErr w:type="spellEnd"/>
            <w:r w:rsidRPr="00FF666C">
              <w:rPr>
                <w:rFonts w:ascii="Times New Roman" w:hAnsi="Times New Roman" w:cs="Times New Roman"/>
                <w:b/>
                <w:bCs/>
              </w:rPr>
              <w:t>.)</w:t>
            </w:r>
            <w:r w:rsidRPr="00FF666C">
              <w:rPr>
                <w:rFonts w:ascii="Times New Roman" w:hAnsi="Times New Roman" w:cs="Times New Roman"/>
              </w:rPr>
              <w:t>.</w:t>
            </w:r>
          </w:p>
        </w:tc>
      </w:tr>
      <w:tr w:rsidR="00DA5CE4" w:rsidRPr="00FF666C" w14:paraId="51149086" w14:textId="77777777" w:rsidTr="00527FB0">
        <w:tc>
          <w:tcPr>
            <w:tcW w:w="4626" w:type="dxa"/>
          </w:tcPr>
          <w:p w14:paraId="69B0AD00" w14:textId="6C0E0FCE" w:rsidR="00DA5CE4" w:rsidRPr="00FF666C" w:rsidRDefault="00DA5CE4" w:rsidP="005D5280">
            <w:pPr>
              <w:pStyle w:val="NormalWeb"/>
              <w:tabs>
                <w:tab w:val="left" w:pos="1134"/>
              </w:tabs>
              <w:spacing w:before="0" w:beforeAutospacing="0" w:after="0" w:afterAutospacing="0"/>
              <w:jc w:val="both"/>
              <w:rPr>
                <w:b/>
                <w:bCs/>
                <w:sz w:val="22"/>
                <w:szCs w:val="22"/>
              </w:rPr>
            </w:pPr>
            <w:r w:rsidRPr="00FF666C">
              <w:rPr>
                <w:b/>
                <w:bCs/>
                <w:sz w:val="22"/>
                <w:szCs w:val="22"/>
                <w:lang w:val="lt-LT"/>
              </w:rPr>
              <w:t xml:space="preserve">9.2.1 </w:t>
            </w:r>
            <w:r w:rsidRPr="00FF666C">
              <w:rPr>
                <w:b/>
                <w:sz w:val="22"/>
                <w:szCs w:val="22"/>
                <w:lang w:val="lt-LT"/>
              </w:rPr>
              <w:t xml:space="preserve">Sudaryti sąlygas įteisinti už institucijos vidinės skaitmeninės darbotvarkės strategijos formavimą atsakingo skaitmeninės transformacijos vadovo (angl. </w:t>
            </w:r>
            <w:proofErr w:type="spellStart"/>
            <w:r w:rsidRPr="00FF666C">
              <w:rPr>
                <w:b/>
                <w:i/>
                <w:iCs/>
                <w:sz w:val="22"/>
                <w:szCs w:val="22"/>
                <w:lang w:val="lt-LT"/>
              </w:rPr>
              <w:t>Chief</w:t>
            </w:r>
            <w:proofErr w:type="spellEnd"/>
            <w:r w:rsidRPr="00FF666C">
              <w:rPr>
                <w:b/>
                <w:i/>
                <w:iCs/>
                <w:sz w:val="22"/>
                <w:szCs w:val="22"/>
                <w:lang w:val="lt-LT"/>
              </w:rPr>
              <w:t xml:space="preserve"> Digital </w:t>
            </w:r>
            <w:proofErr w:type="spellStart"/>
            <w:r w:rsidRPr="00FF666C">
              <w:rPr>
                <w:b/>
                <w:i/>
                <w:iCs/>
                <w:sz w:val="22"/>
                <w:szCs w:val="22"/>
                <w:lang w:val="lt-LT"/>
              </w:rPr>
              <w:t>Officer</w:t>
            </w:r>
            <w:proofErr w:type="spellEnd"/>
            <w:r w:rsidRPr="00FF666C">
              <w:rPr>
                <w:b/>
                <w:sz w:val="22"/>
                <w:szCs w:val="22"/>
                <w:lang w:val="lt-LT"/>
              </w:rPr>
              <w:t>) vaidmenį</w:t>
            </w:r>
            <w:r w:rsidRPr="00FF666C">
              <w:rPr>
                <w:sz w:val="22"/>
                <w:szCs w:val="22"/>
                <w:lang w:val="lt-LT"/>
              </w:rPr>
              <w:t xml:space="preserve"> </w:t>
            </w:r>
          </w:p>
        </w:tc>
        <w:tc>
          <w:tcPr>
            <w:tcW w:w="1096" w:type="dxa"/>
          </w:tcPr>
          <w:p w14:paraId="2021AD2E" w14:textId="77777777" w:rsidR="00DA5CE4" w:rsidRPr="00FF666C" w:rsidRDefault="00DA5CE4" w:rsidP="005D5280">
            <w:pPr>
              <w:tabs>
                <w:tab w:val="left" w:pos="567"/>
              </w:tabs>
              <w:jc w:val="both"/>
              <w:rPr>
                <w:rFonts w:ascii="Times New Roman" w:hAnsi="Times New Roman" w:cs="Times New Roman"/>
                <w:strike/>
              </w:rPr>
            </w:pPr>
            <w:r w:rsidRPr="00FF666C">
              <w:rPr>
                <w:rFonts w:ascii="Times New Roman" w:hAnsi="Times New Roman" w:cs="Times New Roman"/>
                <w:strike/>
              </w:rPr>
              <w:t xml:space="preserve">2021 m. I </w:t>
            </w:r>
            <w:proofErr w:type="spellStart"/>
            <w:r w:rsidR="00FB7827" w:rsidRPr="00FF666C">
              <w:rPr>
                <w:rFonts w:ascii="Times New Roman" w:hAnsi="Times New Roman" w:cs="Times New Roman"/>
                <w:strike/>
              </w:rPr>
              <w:t>k</w:t>
            </w:r>
            <w:r w:rsidRPr="00FF666C">
              <w:rPr>
                <w:rFonts w:ascii="Times New Roman" w:hAnsi="Times New Roman" w:cs="Times New Roman"/>
                <w:strike/>
              </w:rPr>
              <w:t>etv</w:t>
            </w:r>
            <w:proofErr w:type="spellEnd"/>
            <w:r w:rsidRPr="00FF666C">
              <w:rPr>
                <w:rFonts w:ascii="Times New Roman" w:hAnsi="Times New Roman" w:cs="Times New Roman"/>
                <w:strike/>
              </w:rPr>
              <w:t>.</w:t>
            </w:r>
          </w:p>
          <w:p w14:paraId="39E9C2F3" w14:textId="7623C5DB" w:rsidR="006E4721" w:rsidRPr="00FF666C" w:rsidRDefault="006E4721" w:rsidP="005D5280">
            <w:pPr>
              <w:tabs>
                <w:tab w:val="left" w:pos="567"/>
              </w:tabs>
              <w:jc w:val="both"/>
              <w:rPr>
                <w:rFonts w:ascii="Times New Roman" w:hAnsi="Times New Roman" w:cs="Times New Roman"/>
              </w:rPr>
            </w:pPr>
            <w:r w:rsidRPr="00FF666C">
              <w:rPr>
                <w:rFonts w:ascii="Times New Roman" w:hAnsi="Times New Roman" w:cs="Times New Roman"/>
                <w:b/>
              </w:rPr>
              <w:t>202</w:t>
            </w:r>
            <w:r w:rsidRPr="00FF666C">
              <w:rPr>
                <w:rFonts w:ascii="Times New Roman" w:hAnsi="Times New Roman" w:cs="Times New Roman"/>
                <w:b/>
              </w:rPr>
              <w:t>2</w:t>
            </w:r>
            <w:r w:rsidRPr="00FF666C">
              <w:rPr>
                <w:rFonts w:ascii="Times New Roman" w:hAnsi="Times New Roman" w:cs="Times New Roman"/>
                <w:b/>
              </w:rPr>
              <w:t xml:space="preserve"> m. II </w:t>
            </w:r>
            <w:proofErr w:type="spellStart"/>
            <w:r w:rsidRPr="00FF666C">
              <w:rPr>
                <w:rFonts w:ascii="Times New Roman" w:hAnsi="Times New Roman" w:cs="Times New Roman"/>
                <w:b/>
              </w:rPr>
              <w:t>ketv</w:t>
            </w:r>
            <w:proofErr w:type="spellEnd"/>
            <w:r w:rsidRPr="00FF666C">
              <w:rPr>
                <w:rFonts w:ascii="Times New Roman" w:hAnsi="Times New Roman" w:cs="Times New Roman"/>
              </w:rPr>
              <w:t>.</w:t>
            </w:r>
          </w:p>
        </w:tc>
        <w:tc>
          <w:tcPr>
            <w:tcW w:w="1105" w:type="dxa"/>
          </w:tcPr>
          <w:p w14:paraId="587EDDD1" w14:textId="77777777" w:rsidR="00DA5CE4" w:rsidRPr="00FF666C" w:rsidRDefault="00DA5CE4" w:rsidP="005D5280">
            <w:pPr>
              <w:tabs>
                <w:tab w:val="left" w:pos="567"/>
              </w:tabs>
              <w:jc w:val="both"/>
              <w:rPr>
                <w:rFonts w:ascii="Times New Roman" w:hAnsi="Times New Roman" w:cs="Times New Roman"/>
                <w:strike/>
              </w:rPr>
            </w:pPr>
            <w:r w:rsidRPr="00FF666C">
              <w:rPr>
                <w:rFonts w:ascii="Times New Roman" w:hAnsi="Times New Roman" w:cs="Times New Roman"/>
                <w:strike/>
              </w:rPr>
              <w:t xml:space="preserve">2021 m. II </w:t>
            </w:r>
            <w:proofErr w:type="spellStart"/>
            <w:r w:rsidRPr="00FF666C">
              <w:rPr>
                <w:rFonts w:ascii="Times New Roman" w:hAnsi="Times New Roman" w:cs="Times New Roman"/>
                <w:strike/>
              </w:rPr>
              <w:t>ketv</w:t>
            </w:r>
            <w:proofErr w:type="spellEnd"/>
            <w:r w:rsidRPr="00FF666C">
              <w:rPr>
                <w:rFonts w:ascii="Times New Roman" w:hAnsi="Times New Roman" w:cs="Times New Roman"/>
                <w:strike/>
              </w:rPr>
              <w:t>.</w:t>
            </w:r>
          </w:p>
          <w:p w14:paraId="57E8B7F9" w14:textId="556A66BB" w:rsidR="00DA5CE4" w:rsidRPr="00FF666C" w:rsidRDefault="00DA5CE4" w:rsidP="005D5280">
            <w:pPr>
              <w:tabs>
                <w:tab w:val="left" w:pos="567"/>
              </w:tabs>
              <w:jc w:val="both"/>
              <w:rPr>
                <w:rFonts w:ascii="Times New Roman" w:hAnsi="Times New Roman" w:cs="Times New Roman"/>
                <w:b/>
                <w:strike/>
              </w:rPr>
            </w:pPr>
            <w:r w:rsidRPr="00FF666C">
              <w:rPr>
                <w:rFonts w:ascii="Times New Roman" w:hAnsi="Times New Roman" w:cs="Times New Roman"/>
                <w:b/>
              </w:rPr>
              <w:t xml:space="preserve">2023 m. II </w:t>
            </w:r>
            <w:proofErr w:type="spellStart"/>
            <w:r w:rsidRPr="00FF666C">
              <w:rPr>
                <w:rFonts w:ascii="Times New Roman" w:hAnsi="Times New Roman" w:cs="Times New Roman"/>
                <w:b/>
              </w:rPr>
              <w:t>ketv</w:t>
            </w:r>
            <w:proofErr w:type="spellEnd"/>
            <w:r w:rsidRPr="00FF666C">
              <w:rPr>
                <w:rFonts w:ascii="Times New Roman" w:hAnsi="Times New Roman" w:cs="Times New Roman"/>
                <w:b/>
              </w:rPr>
              <w:t>.</w:t>
            </w:r>
          </w:p>
        </w:tc>
        <w:tc>
          <w:tcPr>
            <w:tcW w:w="1257" w:type="dxa"/>
          </w:tcPr>
          <w:p w14:paraId="15E6A12E" w14:textId="0A527BEE" w:rsidR="00DA5CE4" w:rsidRPr="00FF666C" w:rsidRDefault="00DA5CE4" w:rsidP="005D5280">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4BC20D65" w14:textId="77777777" w:rsidR="00DA5CE4" w:rsidRPr="00FF666C" w:rsidRDefault="00DA5CE4" w:rsidP="005D5280">
            <w:pPr>
              <w:tabs>
                <w:tab w:val="left" w:pos="567"/>
              </w:tabs>
              <w:jc w:val="both"/>
              <w:rPr>
                <w:rFonts w:ascii="Times New Roman" w:hAnsi="Times New Roman" w:cs="Times New Roman"/>
              </w:rPr>
            </w:pPr>
          </w:p>
        </w:tc>
        <w:tc>
          <w:tcPr>
            <w:tcW w:w="1819" w:type="dxa"/>
          </w:tcPr>
          <w:p w14:paraId="6E88B18F" w14:textId="57C1E931" w:rsidR="00DA5CE4" w:rsidRPr="00FF666C" w:rsidRDefault="00DA5CE4" w:rsidP="005D5280">
            <w:pPr>
              <w:tabs>
                <w:tab w:val="left" w:pos="567"/>
              </w:tabs>
              <w:jc w:val="both"/>
              <w:rPr>
                <w:rFonts w:ascii="Times New Roman" w:hAnsi="Times New Roman" w:cs="Times New Roman"/>
              </w:rPr>
            </w:pPr>
            <w:r w:rsidRPr="00FF666C">
              <w:rPr>
                <w:rFonts w:ascii="Times New Roman" w:hAnsi="Times New Roman" w:cs="Times New Roman"/>
              </w:rPr>
              <w:t>Reguliacinis</w:t>
            </w:r>
          </w:p>
        </w:tc>
        <w:tc>
          <w:tcPr>
            <w:tcW w:w="4184" w:type="dxa"/>
          </w:tcPr>
          <w:p w14:paraId="0D109AF0" w14:textId="3D8E9590" w:rsidR="00DA5CE4" w:rsidRPr="00FF666C" w:rsidRDefault="00BF26C0" w:rsidP="005D5280">
            <w:pPr>
              <w:pStyle w:val="NormalWeb"/>
              <w:tabs>
                <w:tab w:val="left" w:pos="1134"/>
              </w:tabs>
              <w:spacing w:before="0" w:beforeAutospacing="0" w:after="0" w:afterAutospacing="0"/>
              <w:jc w:val="both"/>
              <w:rPr>
                <w:sz w:val="22"/>
                <w:szCs w:val="22"/>
              </w:rPr>
            </w:pPr>
            <w:r w:rsidRPr="00FF666C">
              <w:rPr>
                <w:sz w:val="22"/>
                <w:szCs w:val="22"/>
                <w:lang w:val="lt-LT"/>
              </w:rPr>
              <w:t>N</w:t>
            </w:r>
            <w:r w:rsidR="00DA5CE4" w:rsidRPr="00FF666C">
              <w:rPr>
                <w:sz w:val="22"/>
                <w:szCs w:val="22"/>
                <w:lang w:val="lt-LT"/>
              </w:rPr>
              <w:t xml:space="preserve">orint įteisinti už institucijos vidinės skaitmeninės darbotvarkės strategijos formavimą atsakingo skaitmeninės transformacijos vadovo (angl. </w:t>
            </w:r>
            <w:proofErr w:type="spellStart"/>
            <w:r w:rsidR="00DA5CE4" w:rsidRPr="00FF666C">
              <w:rPr>
                <w:i/>
                <w:iCs/>
                <w:sz w:val="22"/>
                <w:szCs w:val="22"/>
                <w:lang w:val="lt-LT"/>
              </w:rPr>
              <w:t>Chief</w:t>
            </w:r>
            <w:proofErr w:type="spellEnd"/>
            <w:r w:rsidR="00DA5CE4" w:rsidRPr="00FF666C">
              <w:rPr>
                <w:i/>
                <w:iCs/>
                <w:sz w:val="22"/>
                <w:szCs w:val="22"/>
                <w:lang w:val="lt-LT"/>
              </w:rPr>
              <w:t xml:space="preserve"> Digital </w:t>
            </w:r>
            <w:proofErr w:type="spellStart"/>
            <w:r w:rsidR="00DA5CE4" w:rsidRPr="00FF666C">
              <w:rPr>
                <w:i/>
                <w:iCs/>
                <w:sz w:val="22"/>
                <w:szCs w:val="22"/>
                <w:lang w:val="lt-LT"/>
              </w:rPr>
              <w:t>Officer</w:t>
            </w:r>
            <w:proofErr w:type="spellEnd"/>
            <w:r w:rsidR="00DA5CE4" w:rsidRPr="00FF666C">
              <w:rPr>
                <w:sz w:val="22"/>
                <w:szCs w:val="22"/>
                <w:lang w:val="lt-LT"/>
              </w:rPr>
              <w:t>) vaidmenį, reikia parengti ir priimti Valstybės informacinių išteklių valdymo įstatymo pakeitimo projektą. Manome, kad, siekiant Vyriausybės teisėkūros mažinimo tikslo, netikslinga rengti minėto įstatymo pakeitimo projekto tik dėl vienos nuostatos įteisinimo, kai yra būtinybė pakeisti ir kitas šio įstatymo nuostatas. Atsižvelgdami į tai siūlytume Projekto 9.2.1 papunktyje numatyto veiksmo įvykdymo datą nukelti į 2023 m. I</w:t>
            </w:r>
            <w:r w:rsidR="00DA5CE4" w:rsidRPr="00FF666C">
              <w:rPr>
                <w:sz w:val="22"/>
                <w:szCs w:val="22"/>
                <w:lang w:val="lt-LT"/>
              </w:rPr>
              <w:t>I</w:t>
            </w:r>
            <w:r w:rsidR="00DA5CE4" w:rsidRPr="00FF666C">
              <w:rPr>
                <w:sz w:val="22"/>
                <w:szCs w:val="22"/>
                <w:lang w:val="lt-LT"/>
              </w:rPr>
              <w:t xml:space="preserve"> </w:t>
            </w:r>
            <w:proofErr w:type="spellStart"/>
            <w:r w:rsidR="00DA5CE4" w:rsidRPr="00FF666C">
              <w:rPr>
                <w:sz w:val="22"/>
                <w:szCs w:val="22"/>
                <w:lang w:val="lt-LT"/>
              </w:rPr>
              <w:t>ketv</w:t>
            </w:r>
            <w:proofErr w:type="spellEnd"/>
            <w:r w:rsidR="00DA5CE4" w:rsidRPr="00FF666C">
              <w:rPr>
                <w:sz w:val="22"/>
                <w:szCs w:val="22"/>
                <w:lang w:val="lt-LT"/>
              </w:rPr>
              <w:t xml:space="preserve">., kad minėta nuostata būtų įteisinta kartu su kitų Valstybės informacinių išteklių valdymo įstatymo nuostatų keitimu. </w:t>
            </w:r>
          </w:p>
        </w:tc>
      </w:tr>
      <w:tr w:rsidR="005272FA" w:rsidRPr="00FF666C" w14:paraId="27856CF2" w14:textId="77777777" w:rsidTr="00527FB0">
        <w:tc>
          <w:tcPr>
            <w:tcW w:w="4626" w:type="dxa"/>
          </w:tcPr>
          <w:p w14:paraId="44B143CD" w14:textId="7CADAC71" w:rsidR="005272FA" w:rsidRPr="00FF666C" w:rsidRDefault="005272FA" w:rsidP="005272FA">
            <w:pPr>
              <w:tabs>
                <w:tab w:val="left" w:pos="12624"/>
              </w:tabs>
              <w:jc w:val="both"/>
              <w:rPr>
                <w:rFonts w:ascii="Times New Roman" w:hAnsi="Times New Roman" w:cs="Times New Roman"/>
                <w:lang w:eastAsia="lt-LT"/>
              </w:rPr>
            </w:pPr>
            <w:r w:rsidRPr="00FF666C">
              <w:rPr>
                <w:rFonts w:ascii="Times New Roman" w:hAnsi="Times New Roman" w:cs="Times New Roman"/>
                <w:b/>
                <w:bCs/>
              </w:rPr>
              <w:t xml:space="preserve">5.4.1 </w:t>
            </w:r>
            <w:r w:rsidRPr="00FF666C">
              <w:rPr>
                <w:rFonts w:ascii="Times New Roman" w:hAnsi="Times New Roman" w:cs="Times New Roman"/>
                <w:b/>
                <w:bCs/>
              </w:rPr>
              <w:t>S</w:t>
            </w:r>
            <w:r w:rsidRPr="00FF666C">
              <w:rPr>
                <w:rFonts w:ascii="Times New Roman" w:hAnsi="Times New Roman" w:cs="Times New Roman"/>
                <w:b/>
                <w:lang w:eastAsia="lt-LT"/>
              </w:rPr>
              <w:t>tiprinti ekonominį atstovavimą ES vidaus rinkoje, siekiant padėti verslui įsitraukti į gerai veikiančias tarptautines vertės grandines</w:t>
            </w:r>
          </w:p>
          <w:p w14:paraId="5F82D8AD" w14:textId="5632F515" w:rsidR="005272FA" w:rsidRPr="00FF666C" w:rsidRDefault="005272FA" w:rsidP="005272FA">
            <w:pPr>
              <w:tabs>
                <w:tab w:val="left" w:pos="12624"/>
              </w:tabs>
              <w:ind w:firstLine="709"/>
              <w:jc w:val="both"/>
              <w:rPr>
                <w:rFonts w:ascii="Times New Roman" w:hAnsi="Times New Roman" w:cs="Times New Roman"/>
                <w:bCs/>
              </w:rPr>
            </w:pPr>
            <w:r w:rsidRPr="00FF666C">
              <w:rPr>
                <w:rFonts w:ascii="Times New Roman" w:eastAsia="Times New Roman" w:hAnsi="Times New Roman" w:cs="Times New Roman"/>
                <w:bCs/>
                <w:color w:val="000000"/>
                <w:shd w:val="clear" w:color="auto" w:fill="FFFFFF"/>
              </w:rPr>
              <w:t>.</w:t>
            </w:r>
          </w:p>
          <w:p w14:paraId="75C3B87D" w14:textId="77777777" w:rsidR="005272FA" w:rsidRPr="00FF666C" w:rsidRDefault="005272FA" w:rsidP="005D5280">
            <w:pPr>
              <w:pStyle w:val="NormalWeb"/>
              <w:tabs>
                <w:tab w:val="left" w:pos="1134"/>
              </w:tabs>
              <w:spacing w:before="0" w:beforeAutospacing="0" w:after="0" w:afterAutospacing="0"/>
              <w:jc w:val="both"/>
              <w:rPr>
                <w:b/>
                <w:bCs/>
                <w:sz w:val="22"/>
                <w:szCs w:val="22"/>
                <w:lang w:val="lt-LT"/>
              </w:rPr>
            </w:pPr>
          </w:p>
        </w:tc>
        <w:tc>
          <w:tcPr>
            <w:tcW w:w="1096" w:type="dxa"/>
          </w:tcPr>
          <w:p w14:paraId="7E4AB54B" w14:textId="77777777" w:rsidR="005272FA" w:rsidRPr="00FF666C" w:rsidRDefault="005272FA" w:rsidP="005D5280">
            <w:pPr>
              <w:tabs>
                <w:tab w:val="left" w:pos="567"/>
              </w:tabs>
              <w:jc w:val="both"/>
              <w:rPr>
                <w:rFonts w:ascii="Times New Roman" w:eastAsia="Times New Roman" w:hAnsi="Times New Roman" w:cs="Times New Roman"/>
                <w:strike/>
                <w:color w:val="000000"/>
                <w:shd w:val="clear" w:color="auto" w:fill="FFFFFF"/>
              </w:rPr>
            </w:pPr>
            <w:r w:rsidRPr="00FF666C">
              <w:rPr>
                <w:rFonts w:ascii="Times New Roman" w:eastAsia="Times New Roman" w:hAnsi="Times New Roman" w:cs="Times New Roman"/>
                <w:strike/>
                <w:color w:val="000000"/>
                <w:shd w:val="clear" w:color="auto" w:fill="FFFFFF"/>
              </w:rPr>
              <w:t xml:space="preserve">2021 I </w:t>
            </w:r>
            <w:proofErr w:type="spellStart"/>
            <w:r w:rsidRPr="00FF666C">
              <w:rPr>
                <w:rFonts w:ascii="Times New Roman" w:eastAsia="Times New Roman" w:hAnsi="Times New Roman" w:cs="Times New Roman"/>
                <w:strike/>
                <w:color w:val="000000"/>
                <w:shd w:val="clear" w:color="auto" w:fill="FFFFFF"/>
              </w:rPr>
              <w:t>ketv</w:t>
            </w:r>
            <w:proofErr w:type="spellEnd"/>
            <w:r w:rsidRPr="00FF666C">
              <w:rPr>
                <w:rFonts w:ascii="Times New Roman" w:eastAsia="Times New Roman" w:hAnsi="Times New Roman" w:cs="Times New Roman"/>
                <w:strike/>
                <w:color w:val="000000"/>
                <w:shd w:val="clear" w:color="auto" w:fill="FFFFFF"/>
              </w:rPr>
              <w:t>.</w:t>
            </w:r>
          </w:p>
          <w:p w14:paraId="70897AF5" w14:textId="13435689" w:rsidR="005272FA" w:rsidRPr="00FF666C" w:rsidRDefault="005272FA" w:rsidP="005D5280">
            <w:pPr>
              <w:tabs>
                <w:tab w:val="left" w:pos="567"/>
              </w:tabs>
              <w:jc w:val="both"/>
              <w:rPr>
                <w:rFonts w:ascii="Times New Roman" w:hAnsi="Times New Roman" w:cs="Times New Roman"/>
              </w:rPr>
            </w:pPr>
            <w:r w:rsidRPr="00FF666C">
              <w:rPr>
                <w:rFonts w:ascii="Times New Roman" w:eastAsia="Times New Roman" w:hAnsi="Times New Roman" w:cs="Times New Roman"/>
                <w:b/>
                <w:shd w:val="clear" w:color="auto" w:fill="FFFFFF"/>
              </w:rPr>
              <w:t xml:space="preserve">2021  m. II </w:t>
            </w:r>
            <w:proofErr w:type="spellStart"/>
            <w:r w:rsidRPr="00FF666C">
              <w:rPr>
                <w:rFonts w:ascii="Times New Roman" w:eastAsia="Times New Roman" w:hAnsi="Times New Roman" w:cs="Times New Roman"/>
                <w:b/>
                <w:shd w:val="clear" w:color="auto" w:fill="FFFFFF"/>
              </w:rPr>
              <w:t>ketv</w:t>
            </w:r>
            <w:proofErr w:type="spellEnd"/>
            <w:r w:rsidRPr="00FF666C">
              <w:rPr>
                <w:rFonts w:ascii="Times New Roman" w:eastAsia="Times New Roman" w:hAnsi="Times New Roman" w:cs="Times New Roman"/>
                <w:bCs/>
                <w:shd w:val="clear" w:color="auto" w:fill="FFFFFF"/>
              </w:rPr>
              <w:t>.</w:t>
            </w:r>
          </w:p>
        </w:tc>
        <w:tc>
          <w:tcPr>
            <w:tcW w:w="1105" w:type="dxa"/>
          </w:tcPr>
          <w:p w14:paraId="653F0A67" w14:textId="32007505" w:rsidR="005272FA" w:rsidRPr="00FF666C" w:rsidRDefault="00BD787C" w:rsidP="005D5280">
            <w:pPr>
              <w:tabs>
                <w:tab w:val="left" w:pos="567"/>
              </w:tabs>
              <w:jc w:val="both"/>
              <w:rPr>
                <w:rFonts w:ascii="Times New Roman" w:hAnsi="Times New Roman" w:cs="Times New Roman"/>
              </w:rPr>
            </w:pPr>
            <w:r w:rsidRPr="00FF666C">
              <w:rPr>
                <w:rFonts w:ascii="Times New Roman" w:hAnsi="Times New Roman" w:cs="Times New Roman"/>
              </w:rPr>
              <w:t xml:space="preserve">2024 m. III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57" w:type="dxa"/>
          </w:tcPr>
          <w:p w14:paraId="3E7F05EF" w14:textId="645BFE1F" w:rsidR="005272FA" w:rsidRPr="00FF666C" w:rsidRDefault="00BD787C" w:rsidP="005D5280">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2A13669C" w14:textId="77777777" w:rsidR="005272FA" w:rsidRPr="00FF666C" w:rsidRDefault="005272FA" w:rsidP="005D5280">
            <w:pPr>
              <w:tabs>
                <w:tab w:val="left" w:pos="567"/>
              </w:tabs>
              <w:jc w:val="both"/>
              <w:rPr>
                <w:rFonts w:ascii="Times New Roman" w:hAnsi="Times New Roman" w:cs="Times New Roman"/>
              </w:rPr>
            </w:pPr>
          </w:p>
        </w:tc>
        <w:tc>
          <w:tcPr>
            <w:tcW w:w="1819" w:type="dxa"/>
          </w:tcPr>
          <w:p w14:paraId="59B77519" w14:textId="77777777" w:rsidR="005272FA" w:rsidRPr="00FF666C" w:rsidRDefault="005272FA" w:rsidP="005D5280">
            <w:pPr>
              <w:tabs>
                <w:tab w:val="left" w:pos="567"/>
              </w:tabs>
              <w:jc w:val="both"/>
              <w:rPr>
                <w:rFonts w:ascii="Times New Roman" w:hAnsi="Times New Roman" w:cs="Times New Roman"/>
                <w:strike/>
              </w:rPr>
            </w:pPr>
            <w:r w:rsidRPr="00FF666C">
              <w:rPr>
                <w:rFonts w:ascii="Times New Roman" w:hAnsi="Times New Roman" w:cs="Times New Roman"/>
                <w:strike/>
              </w:rPr>
              <w:t>Komunikacinis</w:t>
            </w:r>
          </w:p>
          <w:p w14:paraId="45543EC5" w14:textId="08294397" w:rsidR="005272FA" w:rsidRPr="00FF666C" w:rsidRDefault="005272FA" w:rsidP="005D5280">
            <w:pPr>
              <w:tabs>
                <w:tab w:val="left" w:pos="567"/>
              </w:tabs>
              <w:jc w:val="both"/>
              <w:rPr>
                <w:rFonts w:ascii="Times New Roman" w:hAnsi="Times New Roman" w:cs="Times New Roman"/>
                <w:b/>
                <w:bCs/>
              </w:rPr>
            </w:pPr>
            <w:r w:rsidRPr="00FF666C">
              <w:rPr>
                <w:rFonts w:ascii="Times New Roman" w:hAnsi="Times New Roman" w:cs="Times New Roman"/>
                <w:b/>
                <w:bCs/>
              </w:rPr>
              <w:t>Investicinis</w:t>
            </w:r>
          </w:p>
        </w:tc>
        <w:tc>
          <w:tcPr>
            <w:tcW w:w="4184" w:type="dxa"/>
          </w:tcPr>
          <w:p w14:paraId="4BF8EC13" w14:textId="3212B8AB" w:rsidR="005272FA" w:rsidRPr="00FF666C" w:rsidRDefault="005272FA" w:rsidP="005D5280">
            <w:pPr>
              <w:pStyle w:val="NormalWeb"/>
              <w:tabs>
                <w:tab w:val="left" w:pos="1134"/>
              </w:tabs>
              <w:spacing w:before="0" w:beforeAutospacing="0" w:after="0" w:afterAutospacing="0"/>
              <w:jc w:val="both"/>
              <w:rPr>
                <w:sz w:val="22"/>
                <w:szCs w:val="22"/>
                <w:lang w:val="lt-LT"/>
              </w:rPr>
            </w:pPr>
            <w:proofErr w:type="spellStart"/>
            <w:r w:rsidRPr="00FF666C">
              <w:rPr>
                <w:bCs/>
                <w:color w:val="000000"/>
                <w:sz w:val="22"/>
                <w:szCs w:val="22"/>
                <w:shd w:val="clear" w:color="auto" w:fill="FFFFFF"/>
              </w:rPr>
              <w:t>Veiksmo</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suplanuotas</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startas</w:t>
            </w:r>
            <w:proofErr w:type="spellEnd"/>
            <w:r w:rsidRPr="00FF666C">
              <w:rPr>
                <w:bCs/>
                <w:color w:val="000000"/>
                <w:sz w:val="22"/>
                <w:szCs w:val="22"/>
                <w:shd w:val="clear" w:color="auto" w:fill="FFFFFF"/>
              </w:rPr>
              <w:t xml:space="preserve"> 2020 m. II </w:t>
            </w:r>
            <w:proofErr w:type="spellStart"/>
            <w:r w:rsidRPr="00FF666C">
              <w:rPr>
                <w:bCs/>
                <w:color w:val="000000"/>
                <w:sz w:val="22"/>
                <w:szCs w:val="22"/>
                <w:shd w:val="clear" w:color="auto" w:fill="FFFFFF"/>
              </w:rPr>
              <w:t>ketv</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Jis</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apima</w:t>
            </w:r>
            <w:proofErr w:type="spellEnd"/>
            <w:r w:rsidRPr="00FF666C">
              <w:rPr>
                <w:bCs/>
                <w:color w:val="000000"/>
                <w:sz w:val="22"/>
                <w:szCs w:val="22"/>
                <w:shd w:val="clear" w:color="auto" w:fill="FFFFFF"/>
              </w:rPr>
              <w:t xml:space="preserve"> ne </w:t>
            </w:r>
            <w:proofErr w:type="spellStart"/>
            <w:r w:rsidRPr="00FF666C">
              <w:rPr>
                <w:bCs/>
                <w:color w:val="000000"/>
                <w:sz w:val="22"/>
                <w:szCs w:val="22"/>
                <w:shd w:val="clear" w:color="auto" w:fill="FFFFFF"/>
              </w:rPr>
              <w:t>tiek</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Lietuvos</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žinomumo</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didinimą</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kiek</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konkrečias</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investicines</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priemones</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nukreiptas</w:t>
            </w:r>
            <w:proofErr w:type="spellEnd"/>
            <w:r w:rsidRPr="00FF666C">
              <w:rPr>
                <w:bCs/>
                <w:color w:val="000000"/>
                <w:sz w:val="22"/>
                <w:szCs w:val="22"/>
                <w:shd w:val="clear" w:color="auto" w:fill="FFFFFF"/>
              </w:rPr>
              <w:t xml:space="preserve"> į </w:t>
            </w:r>
            <w:proofErr w:type="spellStart"/>
            <w:r w:rsidRPr="00FF666C">
              <w:rPr>
                <w:bCs/>
                <w:color w:val="000000"/>
                <w:sz w:val="22"/>
                <w:szCs w:val="22"/>
                <w:shd w:val="clear" w:color="auto" w:fill="FFFFFF"/>
              </w:rPr>
              <w:t>verslo</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integraciją</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tarptautinėse</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vertės</w:t>
            </w:r>
            <w:proofErr w:type="spellEnd"/>
            <w:r w:rsidRPr="00FF666C">
              <w:rPr>
                <w:bCs/>
                <w:color w:val="000000"/>
                <w:sz w:val="22"/>
                <w:szCs w:val="22"/>
                <w:shd w:val="clear" w:color="auto" w:fill="FFFFFF"/>
              </w:rPr>
              <w:t xml:space="preserve"> </w:t>
            </w:r>
            <w:proofErr w:type="spellStart"/>
            <w:r w:rsidRPr="00FF666C">
              <w:rPr>
                <w:bCs/>
                <w:color w:val="000000"/>
                <w:sz w:val="22"/>
                <w:szCs w:val="22"/>
                <w:shd w:val="clear" w:color="auto" w:fill="FFFFFF"/>
              </w:rPr>
              <w:t>grandinėse</w:t>
            </w:r>
            <w:proofErr w:type="spellEnd"/>
          </w:p>
        </w:tc>
      </w:tr>
      <w:tr w:rsidR="00264E27" w:rsidRPr="00FF666C" w14:paraId="36F8C239" w14:textId="77777777" w:rsidTr="00527FB0">
        <w:tc>
          <w:tcPr>
            <w:tcW w:w="4626" w:type="dxa"/>
          </w:tcPr>
          <w:p w14:paraId="278B53E5" w14:textId="10355298" w:rsidR="00264E27" w:rsidRPr="00FF666C" w:rsidRDefault="00264E27" w:rsidP="00264E27">
            <w:pPr>
              <w:tabs>
                <w:tab w:val="left" w:pos="12624"/>
              </w:tabs>
              <w:jc w:val="both"/>
              <w:rPr>
                <w:rFonts w:ascii="Times New Roman" w:hAnsi="Times New Roman" w:cs="Times New Roman"/>
                <w:b/>
                <w:bCs/>
              </w:rPr>
            </w:pPr>
            <w:r w:rsidRPr="00FF666C">
              <w:rPr>
                <w:rFonts w:ascii="Times New Roman" w:hAnsi="Times New Roman" w:cs="Times New Roman"/>
                <w:b/>
                <w:bCs/>
              </w:rPr>
              <w:t xml:space="preserve">6.1.5 </w:t>
            </w:r>
            <w:r w:rsidRPr="00FF666C">
              <w:rPr>
                <w:rFonts w:ascii="Times New Roman" w:hAnsi="Times New Roman" w:cs="Times New Roman"/>
                <w:b/>
                <w:lang w:eastAsia="lt-LT"/>
              </w:rPr>
              <w:t>Skatinti pramonės įmones diegti žiedinės ekonomikos (ciklo uždarymo) sprendimus, taikyti atliekų kiekį mažinančias, taip pat perdirbti tinkamų atliekų kiekį ir (arba) gaminių sudėtyje naudojamų antrinių žaliavų kiekius didinančias technologijas, steigti didelę pridėtinę vertę kuriančias darbo vietas arba perkvalifikuoti darbuotojus</w:t>
            </w:r>
          </w:p>
        </w:tc>
        <w:tc>
          <w:tcPr>
            <w:tcW w:w="1096" w:type="dxa"/>
          </w:tcPr>
          <w:p w14:paraId="705E5391" w14:textId="6F155F9C" w:rsidR="00264E27" w:rsidRPr="00FF666C" w:rsidRDefault="00264E27" w:rsidP="00264E27">
            <w:pPr>
              <w:pStyle w:val="CommentText"/>
              <w:jc w:val="both"/>
              <w:rPr>
                <w:strike/>
                <w:sz w:val="22"/>
                <w:szCs w:val="22"/>
              </w:rPr>
            </w:pPr>
            <w:r w:rsidRPr="00FF666C">
              <w:rPr>
                <w:strike/>
                <w:sz w:val="22"/>
                <w:szCs w:val="22"/>
              </w:rPr>
              <w:t>202</w:t>
            </w:r>
            <w:r w:rsidRPr="00FF666C">
              <w:rPr>
                <w:strike/>
                <w:sz w:val="22"/>
                <w:szCs w:val="22"/>
              </w:rPr>
              <w:t>1</w:t>
            </w:r>
            <w:r w:rsidRPr="00FF666C">
              <w:rPr>
                <w:strike/>
                <w:sz w:val="22"/>
                <w:szCs w:val="22"/>
              </w:rPr>
              <w:t xml:space="preserve"> m. I </w:t>
            </w:r>
            <w:proofErr w:type="spellStart"/>
            <w:r w:rsidRPr="00FF666C">
              <w:rPr>
                <w:strike/>
                <w:sz w:val="22"/>
                <w:szCs w:val="22"/>
              </w:rPr>
              <w:t>ketv</w:t>
            </w:r>
            <w:proofErr w:type="spellEnd"/>
            <w:r w:rsidRPr="00FF666C">
              <w:rPr>
                <w:strike/>
                <w:sz w:val="22"/>
                <w:szCs w:val="22"/>
              </w:rPr>
              <w:t xml:space="preserve">. </w:t>
            </w:r>
          </w:p>
          <w:p w14:paraId="443844D1" w14:textId="77777777" w:rsidR="00264E27" w:rsidRPr="00FF666C" w:rsidRDefault="00264E27" w:rsidP="00264E27">
            <w:pPr>
              <w:pStyle w:val="CommentText"/>
              <w:jc w:val="both"/>
              <w:rPr>
                <w:sz w:val="22"/>
                <w:szCs w:val="22"/>
              </w:rPr>
            </w:pPr>
            <w:r w:rsidRPr="00FF666C">
              <w:rPr>
                <w:b/>
                <w:bCs/>
                <w:sz w:val="22"/>
                <w:szCs w:val="22"/>
              </w:rPr>
              <w:t xml:space="preserve">2022 m. IV </w:t>
            </w:r>
            <w:proofErr w:type="spellStart"/>
            <w:r w:rsidRPr="00FF666C">
              <w:rPr>
                <w:b/>
                <w:bCs/>
                <w:sz w:val="22"/>
                <w:szCs w:val="22"/>
              </w:rPr>
              <w:t>ketv</w:t>
            </w:r>
            <w:proofErr w:type="spellEnd"/>
            <w:r w:rsidRPr="00FF666C">
              <w:rPr>
                <w:b/>
                <w:bCs/>
                <w:sz w:val="22"/>
                <w:szCs w:val="22"/>
              </w:rPr>
              <w:t>.</w:t>
            </w:r>
            <w:r w:rsidRPr="00FF666C">
              <w:rPr>
                <w:sz w:val="22"/>
                <w:szCs w:val="22"/>
              </w:rPr>
              <w:t xml:space="preserve"> </w:t>
            </w:r>
          </w:p>
          <w:p w14:paraId="271E4DC3" w14:textId="77777777" w:rsidR="00264E27" w:rsidRPr="00FF666C" w:rsidRDefault="00264E27" w:rsidP="00264E27">
            <w:pPr>
              <w:tabs>
                <w:tab w:val="left" w:pos="567"/>
              </w:tabs>
              <w:jc w:val="both"/>
              <w:rPr>
                <w:rFonts w:ascii="Times New Roman" w:eastAsia="Times New Roman" w:hAnsi="Times New Roman" w:cs="Times New Roman"/>
                <w:b/>
                <w:bCs/>
                <w:strike/>
                <w:color w:val="000000"/>
                <w:shd w:val="clear" w:color="auto" w:fill="FFFFFF"/>
              </w:rPr>
            </w:pPr>
          </w:p>
        </w:tc>
        <w:tc>
          <w:tcPr>
            <w:tcW w:w="1105" w:type="dxa"/>
          </w:tcPr>
          <w:p w14:paraId="3CA704AC" w14:textId="780A6C50" w:rsidR="00264E27" w:rsidRPr="00FF666C" w:rsidRDefault="00264E27" w:rsidP="00264E27">
            <w:pPr>
              <w:pStyle w:val="CommentText"/>
              <w:jc w:val="both"/>
              <w:rPr>
                <w:sz w:val="22"/>
                <w:szCs w:val="22"/>
              </w:rPr>
            </w:pPr>
            <w:r w:rsidRPr="00FF666C">
              <w:rPr>
                <w:b/>
                <w:bCs/>
                <w:sz w:val="22"/>
                <w:szCs w:val="22"/>
              </w:rPr>
              <w:t>202</w:t>
            </w:r>
            <w:r w:rsidRPr="00FF666C">
              <w:rPr>
                <w:b/>
                <w:bCs/>
                <w:sz w:val="22"/>
                <w:szCs w:val="22"/>
              </w:rPr>
              <w:t>4</w:t>
            </w:r>
            <w:r w:rsidRPr="00FF666C">
              <w:rPr>
                <w:b/>
                <w:bCs/>
                <w:sz w:val="22"/>
                <w:szCs w:val="22"/>
              </w:rPr>
              <w:t xml:space="preserve"> m. I</w:t>
            </w:r>
            <w:r w:rsidRPr="00FF666C">
              <w:rPr>
                <w:b/>
                <w:bCs/>
                <w:sz w:val="22"/>
                <w:szCs w:val="22"/>
              </w:rPr>
              <w:t>II</w:t>
            </w:r>
            <w:r w:rsidRPr="00FF666C">
              <w:rPr>
                <w:b/>
                <w:bCs/>
                <w:sz w:val="22"/>
                <w:szCs w:val="22"/>
              </w:rPr>
              <w:t xml:space="preserve"> </w:t>
            </w:r>
            <w:proofErr w:type="spellStart"/>
            <w:r w:rsidRPr="00FF666C">
              <w:rPr>
                <w:b/>
                <w:bCs/>
                <w:sz w:val="22"/>
                <w:szCs w:val="22"/>
              </w:rPr>
              <w:t>ketv</w:t>
            </w:r>
            <w:proofErr w:type="spellEnd"/>
            <w:r w:rsidRPr="00FF666C">
              <w:rPr>
                <w:b/>
                <w:bCs/>
                <w:sz w:val="22"/>
                <w:szCs w:val="22"/>
              </w:rPr>
              <w:t>.</w:t>
            </w:r>
            <w:r w:rsidRPr="00FF666C">
              <w:rPr>
                <w:sz w:val="22"/>
                <w:szCs w:val="22"/>
              </w:rPr>
              <w:t xml:space="preserve"> </w:t>
            </w:r>
          </w:p>
          <w:p w14:paraId="5099F5F3" w14:textId="77777777" w:rsidR="00264E27" w:rsidRPr="00FF666C" w:rsidRDefault="00264E27" w:rsidP="00264E27">
            <w:pPr>
              <w:tabs>
                <w:tab w:val="left" w:pos="567"/>
              </w:tabs>
              <w:jc w:val="both"/>
              <w:rPr>
                <w:rFonts w:ascii="Times New Roman" w:hAnsi="Times New Roman" w:cs="Times New Roman"/>
              </w:rPr>
            </w:pPr>
          </w:p>
        </w:tc>
        <w:tc>
          <w:tcPr>
            <w:tcW w:w="1257" w:type="dxa"/>
          </w:tcPr>
          <w:p w14:paraId="3D7D4963" w14:textId="45DC8F9E" w:rsidR="00264E27" w:rsidRPr="00FF666C" w:rsidRDefault="00264E27" w:rsidP="00264E27">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0A753A34" w14:textId="77777777" w:rsidR="00264E27" w:rsidRPr="00FF666C" w:rsidRDefault="00264E27" w:rsidP="00264E27">
            <w:pPr>
              <w:tabs>
                <w:tab w:val="left" w:pos="567"/>
              </w:tabs>
              <w:jc w:val="both"/>
              <w:rPr>
                <w:rFonts w:ascii="Times New Roman" w:hAnsi="Times New Roman" w:cs="Times New Roman"/>
              </w:rPr>
            </w:pPr>
          </w:p>
        </w:tc>
        <w:tc>
          <w:tcPr>
            <w:tcW w:w="1819" w:type="dxa"/>
          </w:tcPr>
          <w:p w14:paraId="4E468B32" w14:textId="1A63D077" w:rsidR="00264E27" w:rsidRPr="00FF666C" w:rsidRDefault="00264E27" w:rsidP="00264E27">
            <w:pPr>
              <w:tabs>
                <w:tab w:val="left" w:pos="567"/>
              </w:tabs>
              <w:jc w:val="both"/>
              <w:rPr>
                <w:rFonts w:ascii="Times New Roman" w:hAnsi="Times New Roman" w:cs="Times New Roman"/>
              </w:rPr>
            </w:pPr>
            <w:r w:rsidRPr="00FF666C">
              <w:rPr>
                <w:rFonts w:ascii="Times New Roman" w:hAnsi="Times New Roman" w:cs="Times New Roman"/>
              </w:rPr>
              <w:t>Investicinis (RP)</w:t>
            </w:r>
          </w:p>
        </w:tc>
        <w:tc>
          <w:tcPr>
            <w:tcW w:w="4184" w:type="dxa"/>
          </w:tcPr>
          <w:p w14:paraId="3DB4CE15" w14:textId="50611FCB" w:rsidR="00264E27" w:rsidRPr="00FF666C" w:rsidRDefault="00264E27" w:rsidP="00264E27">
            <w:pPr>
              <w:pStyle w:val="CommentText"/>
              <w:jc w:val="both"/>
              <w:rPr>
                <w:sz w:val="22"/>
                <w:szCs w:val="22"/>
              </w:rPr>
            </w:pPr>
            <w:r w:rsidRPr="00FF666C">
              <w:rPr>
                <w:sz w:val="22"/>
                <w:szCs w:val="22"/>
              </w:rPr>
              <w:t>V</w:t>
            </w:r>
            <w:r w:rsidRPr="00FF666C">
              <w:rPr>
                <w:sz w:val="22"/>
                <w:szCs w:val="22"/>
              </w:rPr>
              <w:t>ienintelis šiuo metu žinomas priemonės finansavimo šaltinis yra ES SF, kuriais galima skatinti tik MVĮ. Veiksmų programa dar nėra patvirtinta.</w:t>
            </w:r>
          </w:p>
          <w:p w14:paraId="0356E0BF" w14:textId="77777777" w:rsidR="00264E27" w:rsidRPr="00FF666C" w:rsidRDefault="00264E27" w:rsidP="00264E27">
            <w:pPr>
              <w:pStyle w:val="NormalWeb"/>
              <w:tabs>
                <w:tab w:val="left" w:pos="1134"/>
              </w:tabs>
              <w:spacing w:before="0" w:beforeAutospacing="0" w:after="0" w:afterAutospacing="0"/>
              <w:jc w:val="both"/>
              <w:rPr>
                <w:bCs/>
                <w:color w:val="000000"/>
                <w:sz w:val="22"/>
                <w:szCs w:val="22"/>
                <w:shd w:val="clear" w:color="auto" w:fill="FFFFFF"/>
              </w:rPr>
            </w:pPr>
          </w:p>
        </w:tc>
      </w:tr>
      <w:tr w:rsidR="00264E27" w:rsidRPr="00FF666C" w14:paraId="4595C9E4" w14:textId="77777777" w:rsidTr="00527FB0">
        <w:tc>
          <w:tcPr>
            <w:tcW w:w="4626" w:type="dxa"/>
          </w:tcPr>
          <w:p w14:paraId="1E6EFE0E" w14:textId="3C93D9B0" w:rsidR="00264E27" w:rsidRPr="00FF666C" w:rsidRDefault="00264E27" w:rsidP="00264E27">
            <w:pPr>
              <w:pStyle w:val="NormalWeb"/>
              <w:tabs>
                <w:tab w:val="left" w:pos="567"/>
                <w:tab w:val="left" w:pos="851"/>
              </w:tabs>
              <w:spacing w:before="0" w:beforeAutospacing="0" w:after="0" w:afterAutospacing="0"/>
              <w:jc w:val="both"/>
              <w:rPr>
                <w:sz w:val="22"/>
                <w:szCs w:val="22"/>
                <w:lang w:eastAsia="lt-LT"/>
              </w:rPr>
            </w:pPr>
            <w:r w:rsidRPr="00FF666C">
              <w:rPr>
                <w:b/>
                <w:bCs/>
                <w:sz w:val="22"/>
                <w:szCs w:val="22"/>
                <w:lang w:val="lt-LT"/>
              </w:rPr>
              <w:t xml:space="preserve">8.1.8 </w:t>
            </w:r>
            <w:proofErr w:type="spellStart"/>
            <w:r w:rsidRPr="00FF666C">
              <w:rPr>
                <w:b/>
                <w:sz w:val="22"/>
                <w:szCs w:val="22"/>
                <w:lang w:eastAsia="lt-LT"/>
              </w:rPr>
              <w:t>Priimti</w:t>
            </w:r>
            <w:proofErr w:type="spellEnd"/>
            <w:r w:rsidRPr="00FF666C">
              <w:rPr>
                <w:b/>
                <w:sz w:val="22"/>
                <w:szCs w:val="22"/>
                <w:lang w:eastAsia="lt-LT"/>
              </w:rPr>
              <w:t xml:space="preserve"> </w:t>
            </w:r>
            <w:proofErr w:type="spellStart"/>
            <w:r w:rsidRPr="00FF666C">
              <w:rPr>
                <w:b/>
                <w:sz w:val="22"/>
                <w:szCs w:val="22"/>
                <w:lang w:eastAsia="lt-LT"/>
              </w:rPr>
              <w:t>Vyriausybės</w:t>
            </w:r>
            <w:proofErr w:type="spellEnd"/>
            <w:r w:rsidRPr="00FF666C">
              <w:rPr>
                <w:b/>
                <w:sz w:val="22"/>
                <w:szCs w:val="22"/>
                <w:lang w:eastAsia="lt-LT"/>
              </w:rPr>
              <w:t xml:space="preserve"> </w:t>
            </w:r>
            <w:proofErr w:type="spellStart"/>
            <w:r w:rsidRPr="00FF666C">
              <w:rPr>
                <w:b/>
                <w:sz w:val="22"/>
                <w:szCs w:val="22"/>
                <w:lang w:eastAsia="lt-LT"/>
              </w:rPr>
              <w:t>sprendimus</w:t>
            </w:r>
            <w:proofErr w:type="spellEnd"/>
            <w:r w:rsidRPr="00FF666C">
              <w:rPr>
                <w:b/>
                <w:sz w:val="22"/>
                <w:szCs w:val="22"/>
                <w:lang w:eastAsia="lt-LT"/>
              </w:rPr>
              <w:t xml:space="preserve"> </w:t>
            </w:r>
            <w:proofErr w:type="spellStart"/>
            <w:r w:rsidRPr="00FF666C">
              <w:rPr>
                <w:b/>
                <w:sz w:val="22"/>
                <w:szCs w:val="22"/>
                <w:lang w:eastAsia="lt-LT"/>
              </w:rPr>
              <w:t>dėl</w:t>
            </w:r>
            <w:proofErr w:type="spellEnd"/>
            <w:r w:rsidRPr="00FF666C">
              <w:rPr>
                <w:b/>
                <w:sz w:val="22"/>
                <w:szCs w:val="22"/>
                <w:lang w:eastAsia="lt-LT"/>
              </w:rPr>
              <w:t xml:space="preserve"> </w:t>
            </w:r>
            <w:proofErr w:type="spellStart"/>
            <w:r w:rsidRPr="00FF666C">
              <w:rPr>
                <w:b/>
                <w:sz w:val="22"/>
                <w:szCs w:val="22"/>
                <w:lang w:eastAsia="lt-LT"/>
              </w:rPr>
              <w:t>dereguliavimo</w:t>
            </w:r>
            <w:proofErr w:type="spellEnd"/>
            <w:r w:rsidRPr="00FF666C">
              <w:rPr>
                <w:b/>
                <w:sz w:val="22"/>
                <w:szCs w:val="22"/>
                <w:lang w:eastAsia="lt-LT"/>
              </w:rPr>
              <w:t xml:space="preserve"> </w:t>
            </w:r>
            <w:proofErr w:type="spellStart"/>
            <w:r w:rsidRPr="00FF666C">
              <w:rPr>
                <w:b/>
                <w:sz w:val="22"/>
                <w:szCs w:val="22"/>
                <w:lang w:eastAsia="lt-LT"/>
              </w:rPr>
              <w:t>ir</w:t>
            </w:r>
            <w:proofErr w:type="spellEnd"/>
            <w:r w:rsidRPr="00FF666C">
              <w:rPr>
                <w:b/>
                <w:sz w:val="22"/>
                <w:szCs w:val="22"/>
                <w:lang w:eastAsia="lt-LT"/>
              </w:rPr>
              <w:t xml:space="preserve"> </w:t>
            </w:r>
            <w:proofErr w:type="spellStart"/>
            <w:r w:rsidRPr="00FF666C">
              <w:rPr>
                <w:b/>
                <w:sz w:val="22"/>
                <w:szCs w:val="22"/>
                <w:lang w:eastAsia="lt-LT"/>
              </w:rPr>
              <w:t>debiurokratizavimo</w:t>
            </w:r>
            <w:proofErr w:type="spellEnd"/>
            <w:r w:rsidRPr="00FF666C">
              <w:rPr>
                <w:b/>
                <w:sz w:val="22"/>
                <w:szCs w:val="22"/>
                <w:lang w:eastAsia="lt-LT"/>
              </w:rPr>
              <w:t xml:space="preserve">, </w:t>
            </w:r>
            <w:proofErr w:type="spellStart"/>
            <w:r w:rsidRPr="00FF666C">
              <w:rPr>
                <w:b/>
                <w:sz w:val="22"/>
                <w:szCs w:val="22"/>
                <w:lang w:eastAsia="lt-LT"/>
              </w:rPr>
              <w:t>atsižvelgiant</w:t>
            </w:r>
            <w:proofErr w:type="spellEnd"/>
            <w:r w:rsidRPr="00FF666C">
              <w:rPr>
                <w:b/>
                <w:sz w:val="22"/>
                <w:szCs w:val="22"/>
                <w:lang w:eastAsia="lt-LT"/>
              </w:rPr>
              <w:t xml:space="preserve"> į </w:t>
            </w:r>
            <w:proofErr w:type="spellStart"/>
            <w:r w:rsidRPr="00FF666C">
              <w:rPr>
                <w:b/>
                <w:sz w:val="22"/>
                <w:szCs w:val="22"/>
                <w:lang w:eastAsia="lt-LT"/>
              </w:rPr>
              <w:t>esamų</w:t>
            </w:r>
            <w:proofErr w:type="spellEnd"/>
            <w:r w:rsidRPr="00FF666C">
              <w:rPr>
                <w:b/>
                <w:sz w:val="22"/>
                <w:szCs w:val="22"/>
                <w:lang w:eastAsia="lt-LT"/>
              </w:rPr>
              <w:t xml:space="preserve"> </w:t>
            </w:r>
            <w:proofErr w:type="spellStart"/>
            <w:r w:rsidRPr="00FF666C">
              <w:rPr>
                <w:b/>
                <w:sz w:val="22"/>
                <w:szCs w:val="22"/>
                <w:lang w:eastAsia="lt-LT"/>
              </w:rPr>
              <w:t>geresnio</w:t>
            </w:r>
            <w:proofErr w:type="spellEnd"/>
            <w:r w:rsidRPr="00FF666C">
              <w:rPr>
                <w:b/>
                <w:sz w:val="22"/>
                <w:szCs w:val="22"/>
                <w:lang w:eastAsia="lt-LT"/>
              </w:rPr>
              <w:t xml:space="preserve"> </w:t>
            </w:r>
            <w:proofErr w:type="spellStart"/>
            <w:r w:rsidRPr="00FF666C">
              <w:rPr>
                <w:b/>
                <w:sz w:val="22"/>
                <w:szCs w:val="22"/>
                <w:lang w:eastAsia="lt-LT"/>
              </w:rPr>
              <w:t>reglamentavimo</w:t>
            </w:r>
            <w:proofErr w:type="spellEnd"/>
            <w:r w:rsidRPr="00FF666C">
              <w:rPr>
                <w:b/>
                <w:sz w:val="22"/>
                <w:szCs w:val="22"/>
                <w:lang w:eastAsia="lt-LT"/>
              </w:rPr>
              <w:t xml:space="preserve"> </w:t>
            </w:r>
            <w:proofErr w:type="spellStart"/>
            <w:r w:rsidRPr="00FF666C">
              <w:rPr>
                <w:b/>
                <w:sz w:val="22"/>
                <w:szCs w:val="22"/>
                <w:lang w:eastAsia="lt-LT"/>
              </w:rPr>
              <w:t>priemonių</w:t>
            </w:r>
            <w:proofErr w:type="spellEnd"/>
            <w:r w:rsidRPr="00FF666C">
              <w:rPr>
                <w:b/>
                <w:sz w:val="22"/>
                <w:szCs w:val="22"/>
                <w:lang w:eastAsia="lt-LT"/>
              </w:rPr>
              <w:t xml:space="preserve">, </w:t>
            </w:r>
            <w:proofErr w:type="spellStart"/>
            <w:r w:rsidRPr="00FF666C">
              <w:rPr>
                <w:b/>
                <w:sz w:val="22"/>
                <w:szCs w:val="22"/>
                <w:lang w:eastAsia="lt-LT"/>
              </w:rPr>
              <w:t>taikomų</w:t>
            </w:r>
            <w:proofErr w:type="spellEnd"/>
            <w:r w:rsidRPr="00FF666C">
              <w:rPr>
                <w:b/>
                <w:sz w:val="22"/>
                <w:szCs w:val="22"/>
                <w:lang w:eastAsia="lt-LT"/>
              </w:rPr>
              <w:t xml:space="preserve"> </w:t>
            </w:r>
            <w:proofErr w:type="spellStart"/>
            <w:r w:rsidRPr="00FF666C">
              <w:rPr>
                <w:b/>
                <w:sz w:val="22"/>
                <w:szCs w:val="22"/>
                <w:lang w:eastAsia="lt-LT"/>
              </w:rPr>
              <w:t>reguliuojant</w:t>
            </w:r>
            <w:proofErr w:type="spellEnd"/>
            <w:r w:rsidRPr="00FF666C">
              <w:rPr>
                <w:b/>
                <w:sz w:val="22"/>
                <w:szCs w:val="22"/>
                <w:lang w:eastAsia="lt-LT"/>
              </w:rPr>
              <w:t xml:space="preserve"> </w:t>
            </w:r>
            <w:proofErr w:type="spellStart"/>
            <w:r w:rsidRPr="00FF666C">
              <w:rPr>
                <w:b/>
                <w:sz w:val="22"/>
                <w:szCs w:val="22"/>
                <w:lang w:eastAsia="lt-LT"/>
              </w:rPr>
              <w:t>verslo</w:t>
            </w:r>
            <w:proofErr w:type="spellEnd"/>
            <w:r w:rsidRPr="00FF666C">
              <w:rPr>
                <w:b/>
                <w:sz w:val="22"/>
                <w:szCs w:val="22"/>
                <w:lang w:eastAsia="lt-LT"/>
              </w:rPr>
              <w:t xml:space="preserve"> </w:t>
            </w:r>
            <w:proofErr w:type="spellStart"/>
            <w:r w:rsidRPr="00FF666C">
              <w:rPr>
                <w:b/>
                <w:sz w:val="22"/>
                <w:szCs w:val="22"/>
                <w:lang w:eastAsia="lt-LT"/>
              </w:rPr>
              <w:t>sąlygas</w:t>
            </w:r>
            <w:proofErr w:type="spellEnd"/>
            <w:r w:rsidRPr="00FF666C">
              <w:rPr>
                <w:b/>
                <w:sz w:val="22"/>
                <w:szCs w:val="22"/>
                <w:lang w:eastAsia="lt-LT"/>
              </w:rPr>
              <w:t xml:space="preserve">, </w:t>
            </w:r>
            <w:proofErr w:type="spellStart"/>
            <w:r w:rsidRPr="00FF666C">
              <w:rPr>
                <w:b/>
                <w:sz w:val="22"/>
                <w:szCs w:val="22"/>
                <w:lang w:eastAsia="lt-LT"/>
              </w:rPr>
              <w:t>veiksmingumo</w:t>
            </w:r>
            <w:proofErr w:type="spellEnd"/>
            <w:r w:rsidRPr="00FF666C">
              <w:rPr>
                <w:b/>
                <w:sz w:val="22"/>
                <w:szCs w:val="22"/>
                <w:lang w:eastAsia="lt-LT"/>
              </w:rPr>
              <w:t xml:space="preserve"> </w:t>
            </w:r>
            <w:proofErr w:type="spellStart"/>
            <w:r w:rsidRPr="00FF666C">
              <w:rPr>
                <w:b/>
                <w:sz w:val="22"/>
                <w:szCs w:val="22"/>
                <w:lang w:eastAsia="lt-LT"/>
              </w:rPr>
              <w:t>bei</w:t>
            </w:r>
            <w:proofErr w:type="spellEnd"/>
            <w:r w:rsidRPr="00FF666C">
              <w:rPr>
                <w:b/>
                <w:sz w:val="22"/>
                <w:szCs w:val="22"/>
                <w:lang w:eastAsia="lt-LT"/>
              </w:rPr>
              <w:t xml:space="preserve"> </w:t>
            </w:r>
            <w:proofErr w:type="spellStart"/>
            <w:r w:rsidRPr="00FF666C">
              <w:rPr>
                <w:b/>
                <w:sz w:val="22"/>
                <w:szCs w:val="22"/>
                <w:lang w:eastAsia="lt-LT"/>
              </w:rPr>
              <w:t>jų</w:t>
            </w:r>
            <w:proofErr w:type="spellEnd"/>
            <w:r w:rsidRPr="00FF666C">
              <w:rPr>
                <w:b/>
                <w:sz w:val="22"/>
                <w:szCs w:val="22"/>
                <w:lang w:eastAsia="lt-LT"/>
              </w:rPr>
              <w:t xml:space="preserve"> </w:t>
            </w:r>
            <w:proofErr w:type="spellStart"/>
            <w:r w:rsidRPr="00FF666C">
              <w:rPr>
                <w:b/>
                <w:sz w:val="22"/>
                <w:szCs w:val="22"/>
                <w:lang w:eastAsia="lt-LT"/>
              </w:rPr>
              <w:t>įgyvendinimo</w:t>
            </w:r>
            <w:proofErr w:type="spellEnd"/>
            <w:r w:rsidRPr="00FF666C">
              <w:rPr>
                <w:b/>
                <w:sz w:val="22"/>
                <w:szCs w:val="22"/>
                <w:lang w:eastAsia="lt-LT"/>
              </w:rPr>
              <w:t xml:space="preserve"> </w:t>
            </w:r>
            <w:proofErr w:type="spellStart"/>
            <w:r w:rsidRPr="00FF666C">
              <w:rPr>
                <w:b/>
                <w:sz w:val="22"/>
                <w:szCs w:val="22"/>
                <w:lang w:eastAsia="lt-LT"/>
              </w:rPr>
              <w:t>institucinės</w:t>
            </w:r>
            <w:proofErr w:type="spellEnd"/>
            <w:r w:rsidRPr="00FF666C">
              <w:rPr>
                <w:b/>
                <w:sz w:val="22"/>
                <w:szCs w:val="22"/>
                <w:lang w:eastAsia="lt-LT"/>
              </w:rPr>
              <w:t xml:space="preserve"> </w:t>
            </w:r>
            <w:proofErr w:type="spellStart"/>
            <w:r w:rsidRPr="00FF666C">
              <w:rPr>
                <w:b/>
                <w:sz w:val="22"/>
                <w:szCs w:val="22"/>
                <w:lang w:eastAsia="lt-LT"/>
              </w:rPr>
              <w:t>sistemos</w:t>
            </w:r>
            <w:proofErr w:type="spellEnd"/>
            <w:r w:rsidRPr="00FF666C">
              <w:rPr>
                <w:b/>
                <w:sz w:val="22"/>
                <w:szCs w:val="22"/>
                <w:lang w:eastAsia="lt-LT"/>
              </w:rPr>
              <w:t xml:space="preserve"> </w:t>
            </w:r>
            <w:proofErr w:type="spellStart"/>
            <w:r w:rsidRPr="00FF666C">
              <w:rPr>
                <w:b/>
                <w:sz w:val="22"/>
                <w:szCs w:val="22"/>
                <w:lang w:eastAsia="lt-LT"/>
              </w:rPr>
              <w:t>analizę</w:t>
            </w:r>
            <w:proofErr w:type="spellEnd"/>
            <w:r w:rsidRPr="00FF666C">
              <w:rPr>
                <w:b/>
                <w:bCs/>
                <w:sz w:val="22"/>
                <w:szCs w:val="22"/>
                <w:lang w:val="lt-LT" w:eastAsia="lt-LT"/>
              </w:rPr>
              <w:t xml:space="preserve"> </w:t>
            </w:r>
          </w:p>
          <w:p w14:paraId="78F23B6C" w14:textId="77777777" w:rsidR="00264E27" w:rsidRPr="00FF666C" w:rsidRDefault="00264E27" w:rsidP="00264E27">
            <w:pPr>
              <w:ind w:firstLine="709"/>
              <w:jc w:val="both"/>
              <w:rPr>
                <w:rFonts w:ascii="Times New Roman" w:hAnsi="Times New Roman" w:cs="Times New Roman"/>
                <w:b/>
                <w:bCs/>
              </w:rPr>
            </w:pPr>
          </w:p>
        </w:tc>
        <w:tc>
          <w:tcPr>
            <w:tcW w:w="1096" w:type="dxa"/>
          </w:tcPr>
          <w:p w14:paraId="205950A6" w14:textId="77777777" w:rsidR="007239A6" w:rsidRPr="00FF666C" w:rsidRDefault="007239A6" w:rsidP="007239A6">
            <w:pPr>
              <w:pStyle w:val="CommentText"/>
              <w:jc w:val="both"/>
              <w:rPr>
                <w:sz w:val="22"/>
                <w:szCs w:val="22"/>
              </w:rPr>
            </w:pPr>
            <w:r w:rsidRPr="00FF666C">
              <w:rPr>
                <w:b/>
                <w:bCs/>
                <w:sz w:val="22"/>
                <w:szCs w:val="22"/>
              </w:rPr>
              <w:t xml:space="preserve">2021 m. I </w:t>
            </w:r>
            <w:proofErr w:type="spellStart"/>
            <w:r w:rsidRPr="00FF666C">
              <w:rPr>
                <w:b/>
                <w:bCs/>
                <w:sz w:val="22"/>
                <w:szCs w:val="22"/>
              </w:rPr>
              <w:t>ketv</w:t>
            </w:r>
            <w:proofErr w:type="spellEnd"/>
            <w:r w:rsidRPr="00FF666C">
              <w:rPr>
                <w:b/>
                <w:bCs/>
                <w:sz w:val="22"/>
                <w:szCs w:val="22"/>
              </w:rPr>
              <w:t>.</w:t>
            </w:r>
            <w:r w:rsidRPr="00FF666C">
              <w:rPr>
                <w:sz w:val="22"/>
                <w:szCs w:val="22"/>
              </w:rPr>
              <w:t xml:space="preserve"> </w:t>
            </w:r>
          </w:p>
          <w:p w14:paraId="1D77C4FA" w14:textId="77777777" w:rsidR="007239A6" w:rsidRPr="00FF666C" w:rsidRDefault="007239A6" w:rsidP="007239A6">
            <w:pPr>
              <w:pStyle w:val="CommentText"/>
              <w:jc w:val="both"/>
              <w:rPr>
                <w:b/>
                <w:bCs/>
                <w:sz w:val="22"/>
                <w:szCs w:val="22"/>
              </w:rPr>
            </w:pPr>
          </w:p>
          <w:p w14:paraId="7FDE8DB9" w14:textId="77777777" w:rsidR="00264E27" w:rsidRPr="00FF666C" w:rsidRDefault="00264E27" w:rsidP="007239A6">
            <w:pPr>
              <w:pStyle w:val="CommentText"/>
              <w:jc w:val="both"/>
              <w:rPr>
                <w:b/>
                <w:bCs/>
                <w:sz w:val="22"/>
                <w:szCs w:val="22"/>
              </w:rPr>
            </w:pPr>
          </w:p>
        </w:tc>
        <w:tc>
          <w:tcPr>
            <w:tcW w:w="1105" w:type="dxa"/>
          </w:tcPr>
          <w:p w14:paraId="670ED7A0" w14:textId="4018664F" w:rsidR="007239A6" w:rsidRPr="00FF666C" w:rsidRDefault="007239A6" w:rsidP="007239A6">
            <w:pPr>
              <w:pStyle w:val="CommentText"/>
              <w:jc w:val="both"/>
              <w:rPr>
                <w:strike/>
                <w:sz w:val="22"/>
                <w:szCs w:val="22"/>
              </w:rPr>
            </w:pPr>
            <w:r w:rsidRPr="00FF666C">
              <w:rPr>
                <w:strike/>
                <w:sz w:val="22"/>
                <w:szCs w:val="22"/>
              </w:rPr>
              <w:t>202</w:t>
            </w:r>
            <w:r w:rsidR="00E53110" w:rsidRPr="00FF666C">
              <w:rPr>
                <w:strike/>
                <w:sz w:val="22"/>
                <w:szCs w:val="22"/>
              </w:rPr>
              <w:t>1</w:t>
            </w:r>
            <w:r w:rsidRPr="00FF666C">
              <w:rPr>
                <w:strike/>
                <w:sz w:val="22"/>
                <w:szCs w:val="22"/>
              </w:rPr>
              <w:t xml:space="preserve"> m. IV </w:t>
            </w:r>
            <w:proofErr w:type="spellStart"/>
            <w:r w:rsidRPr="00FF666C">
              <w:rPr>
                <w:strike/>
                <w:sz w:val="22"/>
                <w:szCs w:val="22"/>
              </w:rPr>
              <w:t>ketv</w:t>
            </w:r>
            <w:proofErr w:type="spellEnd"/>
            <w:r w:rsidRPr="00FF666C">
              <w:rPr>
                <w:strike/>
                <w:sz w:val="22"/>
                <w:szCs w:val="22"/>
              </w:rPr>
              <w:t xml:space="preserve">. </w:t>
            </w:r>
          </w:p>
          <w:p w14:paraId="5128E191" w14:textId="0220FD24" w:rsidR="007239A6" w:rsidRPr="00FF666C" w:rsidRDefault="007239A6" w:rsidP="007239A6">
            <w:pPr>
              <w:pStyle w:val="CommentText"/>
              <w:jc w:val="both"/>
              <w:rPr>
                <w:sz w:val="22"/>
                <w:szCs w:val="22"/>
              </w:rPr>
            </w:pPr>
            <w:r w:rsidRPr="00FF666C">
              <w:rPr>
                <w:b/>
                <w:bCs/>
                <w:sz w:val="22"/>
                <w:szCs w:val="22"/>
              </w:rPr>
              <w:t xml:space="preserve">2022 m. IV </w:t>
            </w:r>
            <w:proofErr w:type="spellStart"/>
            <w:r w:rsidRPr="00FF666C">
              <w:rPr>
                <w:b/>
                <w:bCs/>
                <w:sz w:val="22"/>
                <w:szCs w:val="22"/>
              </w:rPr>
              <w:t>ketv</w:t>
            </w:r>
            <w:proofErr w:type="spellEnd"/>
            <w:r w:rsidRPr="00FF666C">
              <w:rPr>
                <w:b/>
                <w:bCs/>
                <w:sz w:val="22"/>
                <w:szCs w:val="22"/>
              </w:rPr>
              <w:t>.</w:t>
            </w:r>
            <w:r w:rsidRPr="00FF666C">
              <w:rPr>
                <w:sz w:val="22"/>
                <w:szCs w:val="22"/>
              </w:rPr>
              <w:t xml:space="preserve"> </w:t>
            </w:r>
          </w:p>
          <w:p w14:paraId="17EFFD34" w14:textId="77777777" w:rsidR="00264E27" w:rsidRPr="00FF666C" w:rsidRDefault="00264E27" w:rsidP="00264E27">
            <w:pPr>
              <w:pStyle w:val="CommentText"/>
              <w:jc w:val="both"/>
              <w:rPr>
                <w:b/>
                <w:bCs/>
                <w:sz w:val="22"/>
                <w:szCs w:val="22"/>
              </w:rPr>
            </w:pPr>
          </w:p>
        </w:tc>
        <w:tc>
          <w:tcPr>
            <w:tcW w:w="1257" w:type="dxa"/>
          </w:tcPr>
          <w:p w14:paraId="6CD16544" w14:textId="673B2D71" w:rsidR="00264E27" w:rsidRPr="00FF666C" w:rsidRDefault="007239A6" w:rsidP="00264E27">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3826D671" w14:textId="77777777" w:rsidR="00264E27" w:rsidRPr="00FF666C" w:rsidRDefault="00264E27" w:rsidP="00264E27">
            <w:pPr>
              <w:tabs>
                <w:tab w:val="left" w:pos="567"/>
              </w:tabs>
              <w:jc w:val="both"/>
              <w:rPr>
                <w:rFonts w:ascii="Times New Roman" w:hAnsi="Times New Roman" w:cs="Times New Roman"/>
              </w:rPr>
            </w:pPr>
          </w:p>
        </w:tc>
        <w:tc>
          <w:tcPr>
            <w:tcW w:w="1819" w:type="dxa"/>
          </w:tcPr>
          <w:p w14:paraId="44FD86E4" w14:textId="644C08FA" w:rsidR="00264E27" w:rsidRPr="00FF666C" w:rsidRDefault="00E53110" w:rsidP="00264E27">
            <w:pPr>
              <w:tabs>
                <w:tab w:val="left" w:pos="567"/>
              </w:tabs>
              <w:jc w:val="both"/>
              <w:rPr>
                <w:rFonts w:ascii="Times New Roman" w:hAnsi="Times New Roman" w:cs="Times New Roman"/>
              </w:rPr>
            </w:pPr>
            <w:r w:rsidRPr="00FF666C">
              <w:rPr>
                <w:rFonts w:ascii="Times New Roman" w:hAnsi="Times New Roman" w:cs="Times New Roman"/>
              </w:rPr>
              <w:t>Analitinis</w:t>
            </w:r>
          </w:p>
        </w:tc>
        <w:tc>
          <w:tcPr>
            <w:tcW w:w="4184" w:type="dxa"/>
          </w:tcPr>
          <w:p w14:paraId="4D2CAA80" w14:textId="639A7AFF" w:rsidR="00264E27" w:rsidRPr="00FF666C" w:rsidRDefault="00264E27" w:rsidP="00527FB0">
            <w:pPr>
              <w:jc w:val="both"/>
              <w:rPr>
                <w:rFonts w:ascii="Times New Roman" w:hAnsi="Times New Roman" w:cs="Times New Roman"/>
              </w:rPr>
            </w:pPr>
            <w:proofErr w:type="spellStart"/>
            <w:r w:rsidRPr="00FF666C">
              <w:rPr>
                <w:rFonts w:ascii="Times New Roman" w:hAnsi="Times New Roman" w:cs="Times New Roman"/>
                <w:lang w:val="en-US"/>
              </w:rPr>
              <w:t>Atsi</w:t>
            </w:r>
            <w:proofErr w:type="spellEnd"/>
            <w:r w:rsidRPr="00FF666C">
              <w:rPr>
                <w:rFonts w:ascii="Times New Roman" w:hAnsi="Times New Roman" w:cs="Times New Roman"/>
              </w:rPr>
              <w:t xml:space="preserve">žvelgiant į turimus išteklius ir jų proporcingą pasiskirstymą kitiems plano veiksmams, prašome šio veiksmo terminą nukelti į kitus metus. Analizė bus pradėta šiemet, tačiau jos kokybiškai paruošti ir priimti teisės aktų pakeitimų dar šiemet neišeis. Šiais metais bus atliekami kiti svarbūs ir neatidėliotini darbai geresnio reglamentavimo srityje: tvirtinama Prisitaikymo prie reguliavimo išlaidų vertinimo metodika, atliekami mokymai, patvirtinus Geresnio reguliavimo patarėjų tarybą, parengtas Reguliavimo naštos mažinimo planas. Taigi, tam, kad planuojama būtų realistiškai ir neužprogramuotume vėlavimo iš anksto, terminas turėtų būti nukeltas. </w:t>
            </w:r>
          </w:p>
        </w:tc>
      </w:tr>
      <w:tr w:rsidR="002B5F08" w:rsidRPr="00FF666C" w14:paraId="10C60738" w14:textId="77777777" w:rsidTr="00527FB0">
        <w:tc>
          <w:tcPr>
            <w:tcW w:w="4626" w:type="dxa"/>
          </w:tcPr>
          <w:p w14:paraId="4A1545C0" w14:textId="49191CF9" w:rsidR="002B5F08" w:rsidRPr="00FF666C" w:rsidRDefault="002B5F08" w:rsidP="002B5F08">
            <w:pPr>
              <w:jc w:val="both"/>
              <w:rPr>
                <w:rFonts w:ascii="Times New Roman" w:hAnsi="Times New Roman" w:cs="Times New Roman"/>
                <w:b/>
                <w:bCs/>
              </w:rPr>
            </w:pPr>
            <w:r w:rsidRPr="00FF666C">
              <w:rPr>
                <w:rFonts w:ascii="Times New Roman" w:hAnsi="Times New Roman" w:cs="Times New Roman"/>
                <w:b/>
                <w:bCs/>
              </w:rPr>
              <w:t xml:space="preserve">12.3.11 </w:t>
            </w:r>
            <w:r w:rsidRPr="00FF666C">
              <w:rPr>
                <w:rFonts w:ascii="Times New Roman" w:hAnsi="Times New Roman" w:cs="Times New Roman"/>
                <w:b/>
                <w:color w:val="000000" w:themeColor="text1"/>
                <w:lang w:eastAsia="lt-LT"/>
              </w:rPr>
              <w:t>Koordinuojant su Užsienio reikalų ir kitomis ministerijomis, peržiūrėti specializuoto ekonominio atstovavimo tinklo veiklą (specialieji atašė, VL, IL, KL, MITA atstovai, konsultantai), parengti ir priimti Vyriausybės sprendimą dėl specializuoto ekonominio atstovavimo tinklo plėtros ir jo stiprinimo</w:t>
            </w:r>
            <w:r w:rsidRPr="00FF666C">
              <w:rPr>
                <w:rFonts w:ascii="Times New Roman" w:hAnsi="Times New Roman" w:cs="Times New Roman"/>
                <w:b/>
                <w:bCs/>
              </w:rPr>
              <w:t xml:space="preserve"> </w:t>
            </w:r>
          </w:p>
        </w:tc>
        <w:tc>
          <w:tcPr>
            <w:tcW w:w="1096" w:type="dxa"/>
          </w:tcPr>
          <w:p w14:paraId="5CF56363" w14:textId="77777777" w:rsidR="002B5F08" w:rsidRPr="00FF666C" w:rsidRDefault="002B5F08" w:rsidP="002B5F08">
            <w:pPr>
              <w:pStyle w:val="CommentText"/>
              <w:jc w:val="both"/>
              <w:rPr>
                <w:strike/>
                <w:sz w:val="22"/>
                <w:szCs w:val="22"/>
              </w:rPr>
            </w:pPr>
            <w:r w:rsidRPr="00FF666C">
              <w:rPr>
                <w:strike/>
                <w:sz w:val="22"/>
                <w:szCs w:val="22"/>
              </w:rPr>
              <w:t xml:space="preserve">2021 m. I </w:t>
            </w:r>
            <w:proofErr w:type="spellStart"/>
            <w:r w:rsidRPr="00FF666C">
              <w:rPr>
                <w:strike/>
                <w:sz w:val="22"/>
                <w:szCs w:val="22"/>
              </w:rPr>
              <w:t>ketv</w:t>
            </w:r>
            <w:proofErr w:type="spellEnd"/>
            <w:r w:rsidRPr="00FF666C">
              <w:rPr>
                <w:strike/>
                <w:sz w:val="22"/>
                <w:szCs w:val="22"/>
              </w:rPr>
              <w:t xml:space="preserve">. </w:t>
            </w:r>
          </w:p>
          <w:p w14:paraId="176596F0" w14:textId="578D6175" w:rsidR="002B5F08" w:rsidRPr="00FF666C" w:rsidRDefault="002B5F08" w:rsidP="002B5F08">
            <w:pPr>
              <w:pStyle w:val="CommentText"/>
              <w:jc w:val="both"/>
              <w:rPr>
                <w:sz w:val="22"/>
                <w:szCs w:val="22"/>
              </w:rPr>
            </w:pPr>
            <w:r w:rsidRPr="00FF666C">
              <w:rPr>
                <w:b/>
                <w:bCs/>
                <w:sz w:val="22"/>
                <w:szCs w:val="22"/>
              </w:rPr>
              <w:t>202</w:t>
            </w:r>
            <w:r w:rsidRPr="00FF666C">
              <w:rPr>
                <w:b/>
                <w:bCs/>
                <w:sz w:val="22"/>
                <w:szCs w:val="22"/>
              </w:rPr>
              <w:t>1</w:t>
            </w:r>
            <w:r w:rsidRPr="00FF666C">
              <w:rPr>
                <w:b/>
                <w:bCs/>
                <w:sz w:val="22"/>
                <w:szCs w:val="22"/>
              </w:rPr>
              <w:t xml:space="preserve"> m. I</w:t>
            </w:r>
            <w:r w:rsidRPr="00FF666C">
              <w:rPr>
                <w:b/>
                <w:bCs/>
                <w:sz w:val="22"/>
                <w:szCs w:val="22"/>
              </w:rPr>
              <w:t>I</w:t>
            </w:r>
            <w:r w:rsidRPr="00FF666C">
              <w:rPr>
                <w:b/>
                <w:bCs/>
                <w:sz w:val="22"/>
                <w:szCs w:val="22"/>
              </w:rPr>
              <w:t xml:space="preserve"> </w:t>
            </w:r>
            <w:proofErr w:type="spellStart"/>
            <w:r w:rsidRPr="00FF666C">
              <w:rPr>
                <w:b/>
                <w:bCs/>
                <w:sz w:val="22"/>
                <w:szCs w:val="22"/>
              </w:rPr>
              <w:t>ketv</w:t>
            </w:r>
            <w:proofErr w:type="spellEnd"/>
            <w:r w:rsidRPr="00FF666C">
              <w:rPr>
                <w:b/>
                <w:bCs/>
                <w:sz w:val="22"/>
                <w:szCs w:val="22"/>
              </w:rPr>
              <w:t>.</w:t>
            </w:r>
            <w:r w:rsidRPr="00FF666C">
              <w:rPr>
                <w:sz w:val="22"/>
                <w:szCs w:val="22"/>
              </w:rPr>
              <w:t xml:space="preserve"> </w:t>
            </w:r>
          </w:p>
          <w:p w14:paraId="2D21B3F6" w14:textId="77777777" w:rsidR="002B5F08" w:rsidRPr="00FF666C" w:rsidRDefault="002B5F08" w:rsidP="002B5F08">
            <w:pPr>
              <w:pStyle w:val="CommentText"/>
              <w:jc w:val="both"/>
              <w:rPr>
                <w:b/>
                <w:bCs/>
                <w:sz w:val="22"/>
                <w:szCs w:val="22"/>
              </w:rPr>
            </w:pPr>
          </w:p>
        </w:tc>
        <w:tc>
          <w:tcPr>
            <w:tcW w:w="1105" w:type="dxa"/>
          </w:tcPr>
          <w:p w14:paraId="2F5C2D29" w14:textId="77777777" w:rsidR="002B5F08" w:rsidRPr="006257B8" w:rsidRDefault="002B5F08" w:rsidP="002B5F08">
            <w:pPr>
              <w:pStyle w:val="CommentText"/>
              <w:jc w:val="both"/>
              <w:rPr>
                <w:sz w:val="22"/>
                <w:szCs w:val="22"/>
              </w:rPr>
            </w:pPr>
            <w:r w:rsidRPr="006257B8">
              <w:rPr>
                <w:sz w:val="22"/>
                <w:szCs w:val="22"/>
              </w:rPr>
              <w:t xml:space="preserve">2024 m. III </w:t>
            </w:r>
            <w:proofErr w:type="spellStart"/>
            <w:r w:rsidRPr="006257B8">
              <w:rPr>
                <w:sz w:val="22"/>
                <w:szCs w:val="22"/>
              </w:rPr>
              <w:t>ketv</w:t>
            </w:r>
            <w:proofErr w:type="spellEnd"/>
            <w:r w:rsidRPr="006257B8">
              <w:rPr>
                <w:sz w:val="22"/>
                <w:szCs w:val="22"/>
              </w:rPr>
              <w:t xml:space="preserve">. </w:t>
            </w:r>
          </w:p>
          <w:p w14:paraId="0101BCB6" w14:textId="77777777" w:rsidR="002B5F08" w:rsidRPr="00FF666C" w:rsidRDefault="002B5F08" w:rsidP="002B5F08">
            <w:pPr>
              <w:pStyle w:val="CommentText"/>
              <w:jc w:val="both"/>
              <w:rPr>
                <w:b/>
                <w:bCs/>
                <w:strike/>
                <w:sz w:val="22"/>
                <w:szCs w:val="22"/>
              </w:rPr>
            </w:pPr>
          </w:p>
        </w:tc>
        <w:tc>
          <w:tcPr>
            <w:tcW w:w="1257" w:type="dxa"/>
          </w:tcPr>
          <w:p w14:paraId="3AB14B83" w14:textId="7E3D4BAB" w:rsidR="002B5F08" w:rsidRPr="00FF666C" w:rsidRDefault="002B5F08" w:rsidP="002B5F08">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3EAABFAD" w14:textId="70BA90E1" w:rsidR="002B5F08" w:rsidRPr="00FF666C" w:rsidRDefault="004A34BB" w:rsidP="002B5F08">
            <w:pPr>
              <w:tabs>
                <w:tab w:val="left" w:pos="567"/>
              </w:tabs>
              <w:jc w:val="both"/>
              <w:rPr>
                <w:rFonts w:ascii="Times New Roman" w:hAnsi="Times New Roman" w:cs="Times New Roman"/>
              </w:rPr>
            </w:pPr>
            <w:r w:rsidRPr="00FF666C">
              <w:rPr>
                <w:rFonts w:ascii="Times New Roman" w:hAnsi="Times New Roman" w:cs="Times New Roman"/>
              </w:rPr>
              <w:t>URM, SM, ŽŪM</w:t>
            </w:r>
          </w:p>
        </w:tc>
        <w:tc>
          <w:tcPr>
            <w:tcW w:w="1819" w:type="dxa"/>
          </w:tcPr>
          <w:p w14:paraId="3788220B" w14:textId="108CCDCB" w:rsidR="002B5F08" w:rsidRPr="00FF666C" w:rsidRDefault="002B5F08" w:rsidP="002B5F08">
            <w:pPr>
              <w:tabs>
                <w:tab w:val="left" w:pos="567"/>
              </w:tabs>
              <w:jc w:val="both"/>
              <w:rPr>
                <w:rFonts w:ascii="Times New Roman" w:hAnsi="Times New Roman" w:cs="Times New Roman"/>
              </w:rPr>
            </w:pPr>
            <w:r w:rsidRPr="00FF666C">
              <w:rPr>
                <w:rFonts w:ascii="Times New Roman" w:hAnsi="Times New Roman" w:cs="Times New Roman"/>
              </w:rPr>
              <w:t>Investicinis (RP)</w:t>
            </w:r>
          </w:p>
        </w:tc>
        <w:tc>
          <w:tcPr>
            <w:tcW w:w="4184" w:type="dxa"/>
          </w:tcPr>
          <w:p w14:paraId="7C8EE3CC" w14:textId="77086323" w:rsidR="002B5F08" w:rsidRPr="00FF666C" w:rsidRDefault="0062014B" w:rsidP="0062014B">
            <w:pPr>
              <w:pStyle w:val="CommentText"/>
              <w:jc w:val="both"/>
              <w:rPr>
                <w:sz w:val="22"/>
                <w:szCs w:val="22"/>
                <w:lang w:val="en-US"/>
              </w:rPr>
            </w:pPr>
            <w:proofErr w:type="spellStart"/>
            <w:r w:rsidRPr="00FF666C">
              <w:rPr>
                <w:sz w:val="22"/>
                <w:szCs w:val="22"/>
                <w:lang w:val="en-US"/>
              </w:rPr>
              <w:t>Reali</w:t>
            </w:r>
            <w:proofErr w:type="spellEnd"/>
            <w:r w:rsidRPr="00FF666C">
              <w:rPr>
                <w:sz w:val="22"/>
                <w:szCs w:val="22"/>
                <w:lang w:val="en-US"/>
              </w:rPr>
              <w:t xml:space="preserve"> </w:t>
            </w:r>
            <w:proofErr w:type="spellStart"/>
            <w:r w:rsidRPr="00FF666C">
              <w:rPr>
                <w:sz w:val="22"/>
                <w:szCs w:val="22"/>
                <w:lang w:val="en-US"/>
              </w:rPr>
              <w:t>pradžia</w:t>
            </w:r>
            <w:proofErr w:type="spellEnd"/>
          </w:p>
        </w:tc>
      </w:tr>
    </w:tbl>
    <w:p w14:paraId="72A6CB3B" w14:textId="77777777" w:rsidR="004B53AA" w:rsidRPr="00FF666C" w:rsidRDefault="004B53AA" w:rsidP="005D5280">
      <w:pPr>
        <w:tabs>
          <w:tab w:val="left" w:pos="993"/>
        </w:tabs>
        <w:spacing w:after="0" w:line="240" w:lineRule="auto"/>
        <w:jc w:val="both"/>
        <w:rPr>
          <w:rFonts w:ascii="Times New Roman" w:hAnsi="Times New Roman" w:cs="Times New Roman"/>
          <w:b/>
          <w:bCs/>
        </w:rPr>
      </w:pPr>
    </w:p>
    <w:p w14:paraId="7CC0C1C8" w14:textId="1C84ECC3" w:rsidR="001D717C" w:rsidRPr="00FF666C" w:rsidRDefault="00FF1D8D" w:rsidP="003E5921">
      <w:pPr>
        <w:tabs>
          <w:tab w:val="left" w:pos="993"/>
        </w:tabs>
        <w:spacing w:after="0" w:line="240" w:lineRule="auto"/>
        <w:ind w:left="-567"/>
        <w:jc w:val="both"/>
        <w:rPr>
          <w:rFonts w:ascii="Times New Roman" w:hAnsi="Times New Roman" w:cs="Times New Roman"/>
          <w:b/>
          <w:bCs/>
        </w:rPr>
      </w:pPr>
      <w:r w:rsidRPr="00FF666C">
        <w:rPr>
          <w:rFonts w:ascii="Times New Roman" w:hAnsi="Times New Roman" w:cs="Times New Roman"/>
        </w:rPr>
        <w:t>5</w:t>
      </w:r>
      <w:r w:rsidR="001D717C" w:rsidRPr="00FF666C">
        <w:rPr>
          <w:rFonts w:ascii="Times New Roman" w:hAnsi="Times New Roman" w:cs="Times New Roman"/>
        </w:rPr>
        <w:t xml:space="preserve">. </w:t>
      </w:r>
      <w:r w:rsidR="001D717C" w:rsidRPr="00FF666C">
        <w:rPr>
          <w:rFonts w:ascii="Times New Roman" w:hAnsi="Times New Roman" w:cs="Times New Roman"/>
          <w:b/>
          <w:bCs/>
        </w:rPr>
        <w:t xml:space="preserve">Prašome patikslinti žemiau išvardintų veiksmų </w:t>
      </w:r>
      <w:r w:rsidR="001D717C" w:rsidRPr="00FF666C">
        <w:rPr>
          <w:rFonts w:ascii="Times New Roman" w:hAnsi="Times New Roman" w:cs="Times New Roman"/>
          <w:b/>
          <w:bCs/>
        </w:rPr>
        <w:t>formuluotes</w:t>
      </w:r>
      <w:r w:rsidR="00BF26C0" w:rsidRPr="00FF666C">
        <w:rPr>
          <w:rFonts w:ascii="Times New Roman" w:hAnsi="Times New Roman" w:cs="Times New Roman"/>
          <w:b/>
          <w:bCs/>
        </w:rPr>
        <w:t xml:space="preserve"> ir požymį</w:t>
      </w:r>
      <w:r w:rsidR="001D717C" w:rsidRPr="00FF666C">
        <w:rPr>
          <w:rFonts w:ascii="Times New Roman" w:hAnsi="Times New Roman" w:cs="Times New Roman"/>
          <w:b/>
          <w:bCs/>
        </w:rPr>
        <w:t>:</w:t>
      </w:r>
    </w:p>
    <w:tbl>
      <w:tblPr>
        <w:tblStyle w:val="TableGrid"/>
        <w:tblW w:w="15923" w:type="dxa"/>
        <w:tblInd w:w="-714" w:type="dxa"/>
        <w:tblLook w:val="04A0" w:firstRow="1" w:lastRow="0" w:firstColumn="1" w:lastColumn="0" w:noHBand="0" w:noVBand="1"/>
      </w:tblPr>
      <w:tblGrid>
        <w:gridCol w:w="5812"/>
        <w:gridCol w:w="1096"/>
        <w:gridCol w:w="1105"/>
        <w:gridCol w:w="1257"/>
        <w:gridCol w:w="1790"/>
        <w:gridCol w:w="1819"/>
        <w:gridCol w:w="3044"/>
      </w:tblGrid>
      <w:tr w:rsidR="001D717C" w:rsidRPr="00FF666C" w14:paraId="635FB93D" w14:textId="77777777" w:rsidTr="00527FB0">
        <w:tc>
          <w:tcPr>
            <w:tcW w:w="5812" w:type="dxa"/>
          </w:tcPr>
          <w:p w14:paraId="29207E52" w14:textId="77777777" w:rsidR="001D717C" w:rsidRPr="00FF666C" w:rsidRDefault="001D717C" w:rsidP="00113199">
            <w:pPr>
              <w:tabs>
                <w:tab w:val="left" w:pos="567"/>
              </w:tabs>
              <w:jc w:val="center"/>
              <w:rPr>
                <w:rFonts w:ascii="Times New Roman" w:hAnsi="Times New Roman" w:cs="Times New Roman"/>
                <w:b/>
                <w:bCs/>
              </w:rPr>
            </w:pPr>
            <w:r w:rsidRPr="00FF666C">
              <w:rPr>
                <w:rFonts w:ascii="Times New Roman" w:hAnsi="Times New Roman" w:cs="Times New Roman"/>
                <w:b/>
                <w:bCs/>
              </w:rPr>
              <w:t>Veiksmas</w:t>
            </w:r>
          </w:p>
        </w:tc>
        <w:tc>
          <w:tcPr>
            <w:tcW w:w="1096" w:type="dxa"/>
          </w:tcPr>
          <w:p w14:paraId="5E9AD279" w14:textId="77777777" w:rsidR="001D717C" w:rsidRPr="00FF666C" w:rsidRDefault="001D717C" w:rsidP="00113199">
            <w:pPr>
              <w:tabs>
                <w:tab w:val="left" w:pos="567"/>
              </w:tabs>
              <w:jc w:val="center"/>
              <w:rPr>
                <w:rFonts w:ascii="Times New Roman" w:hAnsi="Times New Roman" w:cs="Times New Roman"/>
                <w:b/>
                <w:bCs/>
              </w:rPr>
            </w:pPr>
            <w:r w:rsidRPr="00FF666C">
              <w:rPr>
                <w:rFonts w:ascii="Times New Roman" w:hAnsi="Times New Roman" w:cs="Times New Roman"/>
                <w:b/>
                <w:bCs/>
              </w:rPr>
              <w:t>Pradžia</w:t>
            </w:r>
          </w:p>
        </w:tc>
        <w:tc>
          <w:tcPr>
            <w:tcW w:w="1105" w:type="dxa"/>
          </w:tcPr>
          <w:p w14:paraId="74895F1E" w14:textId="77777777" w:rsidR="001D717C" w:rsidRPr="00FF666C" w:rsidRDefault="001D717C" w:rsidP="00113199">
            <w:pPr>
              <w:tabs>
                <w:tab w:val="left" w:pos="567"/>
              </w:tabs>
              <w:jc w:val="center"/>
              <w:rPr>
                <w:rFonts w:ascii="Times New Roman" w:hAnsi="Times New Roman" w:cs="Times New Roman"/>
                <w:b/>
                <w:bCs/>
              </w:rPr>
            </w:pPr>
            <w:r w:rsidRPr="00FF666C">
              <w:rPr>
                <w:rFonts w:ascii="Times New Roman" w:hAnsi="Times New Roman" w:cs="Times New Roman"/>
                <w:b/>
                <w:bCs/>
              </w:rPr>
              <w:t>Pabaiga</w:t>
            </w:r>
          </w:p>
        </w:tc>
        <w:tc>
          <w:tcPr>
            <w:tcW w:w="1257" w:type="dxa"/>
          </w:tcPr>
          <w:p w14:paraId="55130911" w14:textId="77777777" w:rsidR="001D717C" w:rsidRPr="00FF666C" w:rsidRDefault="001D717C" w:rsidP="00113199">
            <w:pPr>
              <w:tabs>
                <w:tab w:val="left" w:pos="567"/>
              </w:tabs>
              <w:jc w:val="center"/>
              <w:rPr>
                <w:rFonts w:ascii="Times New Roman" w:hAnsi="Times New Roman" w:cs="Times New Roman"/>
                <w:b/>
                <w:bCs/>
              </w:rPr>
            </w:pPr>
            <w:r w:rsidRPr="00FF666C">
              <w:rPr>
                <w:rFonts w:ascii="Times New Roman" w:hAnsi="Times New Roman" w:cs="Times New Roman"/>
                <w:b/>
                <w:bCs/>
              </w:rPr>
              <w:t>Atsakinga</w:t>
            </w:r>
          </w:p>
        </w:tc>
        <w:tc>
          <w:tcPr>
            <w:tcW w:w="1790" w:type="dxa"/>
          </w:tcPr>
          <w:p w14:paraId="564FC517" w14:textId="77777777" w:rsidR="001D717C" w:rsidRPr="00FF666C" w:rsidRDefault="001D717C" w:rsidP="00113199">
            <w:pPr>
              <w:tabs>
                <w:tab w:val="left" w:pos="567"/>
              </w:tabs>
              <w:jc w:val="center"/>
              <w:rPr>
                <w:rFonts w:ascii="Times New Roman" w:hAnsi="Times New Roman" w:cs="Times New Roman"/>
                <w:b/>
                <w:bCs/>
              </w:rPr>
            </w:pPr>
            <w:r w:rsidRPr="00FF666C">
              <w:rPr>
                <w:rFonts w:ascii="Times New Roman" w:hAnsi="Times New Roman" w:cs="Times New Roman"/>
                <w:b/>
                <w:bCs/>
              </w:rPr>
              <w:t>Dalyvaujančios</w:t>
            </w:r>
          </w:p>
        </w:tc>
        <w:tc>
          <w:tcPr>
            <w:tcW w:w="1819" w:type="dxa"/>
          </w:tcPr>
          <w:p w14:paraId="4D48DD1E" w14:textId="77777777" w:rsidR="001D717C" w:rsidRPr="00FF666C" w:rsidRDefault="001D717C" w:rsidP="00113199">
            <w:pPr>
              <w:tabs>
                <w:tab w:val="left" w:pos="567"/>
              </w:tabs>
              <w:jc w:val="center"/>
              <w:rPr>
                <w:rFonts w:ascii="Times New Roman" w:hAnsi="Times New Roman" w:cs="Times New Roman"/>
                <w:b/>
                <w:bCs/>
              </w:rPr>
            </w:pPr>
            <w:r w:rsidRPr="00FF666C">
              <w:rPr>
                <w:rFonts w:ascii="Times New Roman" w:hAnsi="Times New Roman" w:cs="Times New Roman"/>
                <w:b/>
                <w:bCs/>
              </w:rPr>
              <w:t>Požymiai</w:t>
            </w:r>
          </w:p>
        </w:tc>
        <w:tc>
          <w:tcPr>
            <w:tcW w:w="3044" w:type="dxa"/>
          </w:tcPr>
          <w:p w14:paraId="7F57B8F6" w14:textId="77777777" w:rsidR="001D717C" w:rsidRPr="00FF666C" w:rsidRDefault="001D717C" w:rsidP="00113199">
            <w:pPr>
              <w:tabs>
                <w:tab w:val="left" w:pos="567"/>
              </w:tabs>
              <w:jc w:val="center"/>
              <w:rPr>
                <w:rFonts w:ascii="Times New Roman" w:hAnsi="Times New Roman" w:cs="Times New Roman"/>
                <w:b/>
                <w:bCs/>
              </w:rPr>
            </w:pPr>
            <w:r w:rsidRPr="00FF666C">
              <w:rPr>
                <w:rFonts w:ascii="Times New Roman" w:hAnsi="Times New Roman" w:cs="Times New Roman"/>
                <w:b/>
                <w:bCs/>
              </w:rPr>
              <w:t>Pastaba</w:t>
            </w:r>
          </w:p>
        </w:tc>
      </w:tr>
      <w:tr w:rsidR="00AC5762" w:rsidRPr="00FF666C" w14:paraId="106541B8" w14:textId="77777777" w:rsidTr="00113199">
        <w:tc>
          <w:tcPr>
            <w:tcW w:w="5812" w:type="dxa"/>
          </w:tcPr>
          <w:p w14:paraId="6DE7CB0A" w14:textId="6C0103F8" w:rsidR="00AC5762" w:rsidRPr="00FF666C" w:rsidRDefault="00AC5762" w:rsidP="00AC5762">
            <w:pPr>
              <w:tabs>
                <w:tab w:val="left" w:pos="567"/>
              </w:tabs>
              <w:jc w:val="both"/>
              <w:rPr>
                <w:rFonts w:ascii="Times New Roman" w:hAnsi="Times New Roman" w:cs="Times New Roman"/>
                <w:b/>
                <w:bCs/>
              </w:rPr>
            </w:pPr>
            <w:r w:rsidRPr="00FF666C">
              <w:rPr>
                <w:rFonts w:ascii="Times New Roman" w:hAnsi="Times New Roman" w:cs="Times New Roman"/>
              </w:rPr>
              <w:t xml:space="preserve">1.2.18. Atlikti švietimo politiką formuojančių ir įgyvendinančių institucijų, taip pat SKVC, LMT funkcijų, atsakomybių ir vadybos modelių peržiūrą. Įsteigti analitinį centrą, skirtą mokslo, švietimo, mokymosi visą gyvenimą, socialinės lygybės, žmogiškųjų išteklių </w:t>
            </w:r>
            <w:r w:rsidRPr="00FF666C">
              <w:rPr>
                <w:rFonts w:ascii="Times New Roman" w:hAnsi="Times New Roman" w:cs="Times New Roman"/>
                <w:b/>
                <w:bCs/>
                <w:strike/>
              </w:rPr>
              <w:t>ir inovacijų</w:t>
            </w:r>
            <w:r w:rsidRPr="00FF666C">
              <w:rPr>
                <w:rFonts w:ascii="Times New Roman" w:hAnsi="Times New Roman" w:cs="Times New Roman"/>
              </w:rPr>
              <w:t xml:space="preserve"> stebėsenai ir analizei,</w:t>
            </w:r>
            <w:r w:rsidRPr="00FF666C">
              <w:rPr>
                <w:rFonts w:ascii="Times New Roman" w:hAnsi="Times New Roman" w:cs="Times New Roman"/>
                <w:color w:val="FF0000"/>
              </w:rPr>
              <w:t xml:space="preserve"> </w:t>
            </w:r>
            <w:r w:rsidRPr="00FF666C">
              <w:rPr>
                <w:rFonts w:ascii="Times New Roman" w:hAnsi="Times New Roman" w:cs="Times New Roman"/>
                <w:strike/>
              </w:rPr>
              <w:t>modernizuoti valstybines informacines sistemas, teikiančias analitinius duomenis</w:t>
            </w:r>
          </w:p>
        </w:tc>
        <w:tc>
          <w:tcPr>
            <w:tcW w:w="1096" w:type="dxa"/>
          </w:tcPr>
          <w:p w14:paraId="7E024198" w14:textId="77777777" w:rsidR="00AC5762" w:rsidRPr="00FF666C" w:rsidRDefault="00AC5762" w:rsidP="00AC5762">
            <w:pPr>
              <w:rPr>
                <w:rFonts w:ascii="Times New Roman" w:hAnsi="Times New Roman" w:cs="Times New Roman"/>
              </w:rPr>
            </w:pPr>
            <w:r w:rsidRPr="00FF666C">
              <w:rPr>
                <w:rFonts w:ascii="Times New Roman" w:hAnsi="Times New Roman" w:cs="Times New Roman"/>
              </w:rPr>
              <w:t xml:space="preserve">2021 m. </w:t>
            </w:r>
          </w:p>
          <w:p w14:paraId="706527FB" w14:textId="379B51D7" w:rsidR="00AC5762" w:rsidRPr="00FF666C" w:rsidRDefault="00AC5762" w:rsidP="00AC5762">
            <w:pPr>
              <w:tabs>
                <w:tab w:val="left" w:pos="567"/>
              </w:tabs>
              <w:jc w:val="both"/>
              <w:rPr>
                <w:rFonts w:ascii="Times New Roman" w:hAnsi="Times New Roman" w:cs="Times New Roman"/>
              </w:rPr>
            </w:pPr>
            <w:r w:rsidRPr="00FF666C">
              <w:rPr>
                <w:rFonts w:ascii="Times New Roman" w:hAnsi="Times New Roman" w:cs="Times New Roman"/>
              </w:rPr>
              <w:t xml:space="preserve">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5C9F750D" w14:textId="77777777" w:rsidR="00AC5762" w:rsidRPr="00FF666C" w:rsidRDefault="00AC5762" w:rsidP="00AC5762">
            <w:pPr>
              <w:jc w:val="center"/>
              <w:rPr>
                <w:rFonts w:ascii="Times New Roman" w:hAnsi="Times New Roman" w:cs="Times New Roman"/>
              </w:rPr>
            </w:pPr>
            <w:r w:rsidRPr="00FF666C">
              <w:rPr>
                <w:rFonts w:ascii="Times New Roman" w:hAnsi="Times New Roman" w:cs="Times New Roman"/>
              </w:rPr>
              <w:t xml:space="preserve">2022 m. </w:t>
            </w:r>
          </w:p>
          <w:p w14:paraId="73BBB101" w14:textId="6C5A6CA8" w:rsidR="00AC5762" w:rsidRPr="00FF666C" w:rsidRDefault="00AC5762" w:rsidP="00AC5762">
            <w:pPr>
              <w:tabs>
                <w:tab w:val="left" w:pos="567"/>
              </w:tabs>
              <w:jc w:val="both"/>
              <w:rPr>
                <w:rFonts w:ascii="Times New Roman" w:hAnsi="Times New Roman" w:cs="Times New Roman"/>
              </w:rPr>
            </w:pPr>
            <w:r w:rsidRPr="00FF666C">
              <w:rPr>
                <w:rFonts w:ascii="Times New Roman" w:hAnsi="Times New Roman" w:cs="Times New Roman"/>
              </w:rPr>
              <w:t xml:space="preserve">IV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57" w:type="dxa"/>
          </w:tcPr>
          <w:p w14:paraId="02827811" w14:textId="64074950" w:rsidR="00AC5762" w:rsidRPr="00FF666C" w:rsidRDefault="00AC5762" w:rsidP="00AC5762">
            <w:pPr>
              <w:tabs>
                <w:tab w:val="left" w:pos="567"/>
              </w:tabs>
              <w:jc w:val="both"/>
              <w:rPr>
                <w:rFonts w:ascii="Times New Roman" w:hAnsi="Times New Roman" w:cs="Times New Roman"/>
              </w:rPr>
            </w:pPr>
            <w:r w:rsidRPr="00FF666C">
              <w:rPr>
                <w:rFonts w:ascii="Times New Roman" w:hAnsi="Times New Roman" w:cs="Times New Roman"/>
              </w:rPr>
              <w:t>ŠMSM</w:t>
            </w:r>
          </w:p>
        </w:tc>
        <w:tc>
          <w:tcPr>
            <w:tcW w:w="1790" w:type="dxa"/>
          </w:tcPr>
          <w:p w14:paraId="6244CBA9" w14:textId="06946BA4" w:rsidR="00AC5762" w:rsidRPr="00FF666C" w:rsidRDefault="00AC5762" w:rsidP="00AC5762">
            <w:pPr>
              <w:tabs>
                <w:tab w:val="left" w:pos="567"/>
              </w:tabs>
              <w:jc w:val="both"/>
              <w:rPr>
                <w:rFonts w:ascii="Times New Roman" w:hAnsi="Times New Roman" w:cs="Times New Roman"/>
              </w:rPr>
            </w:pPr>
            <w:r w:rsidRPr="00FF666C">
              <w:rPr>
                <w:rFonts w:ascii="Times New Roman" w:hAnsi="Times New Roman" w:cs="Times New Roman"/>
                <w:color w:val="000000"/>
              </w:rPr>
              <w:t>SADM</w:t>
            </w:r>
            <w:r w:rsidRPr="00FF666C">
              <w:rPr>
                <w:rFonts w:ascii="Times New Roman" w:hAnsi="Times New Roman" w:cs="Times New Roman"/>
                <w:b/>
                <w:bCs/>
              </w:rPr>
              <w:t>, EIM</w:t>
            </w:r>
          </w:p>
        </w:tc>
        <w:tc>
          <w:tcPr>
            <w:tcW w:w="1819" w:type="dxa"/>
          </w:tcPr>
          <w:p w14:paraId="06F2236F" w14:textId="77777777" w:rsidR="00AC5762" w:rsidRPr="00FF666C" w:rsidRDefault="00AC5762" w:rsidP="00AC5762">
            <w:pPr>
              <w:tabs>
                <w:tab w:val="left" w:pos="567"/>
              </w:tabs>
              <w:jc w:val="both"/>
              <w:rPr>
                <w:rFonts w:ascii="Times New Roman" w:hAnsi="Times New Roman" w:cs="Times New Roman"/>
                <w:strike/>
              </w:rPr>
            </w:pPr>
            <w:r w:rsidRPr="00FF666C">
              <w:rPr>
                <w:rFonts w:ascii="Times New Roman" w:hAnsi="Times New Roman" w:cs="Times New Roman"/>
                <w:strike/>
              </w:rPr>
              <w:t>Analitinis</w:t>
            </w:r>
          </w:p>
          <w:p w14:paraId="0446080A" w14:textId="12461D4A" w:rsidR="00AC5762" w:rsidRPr="00FF666C" w:rsidRDefault="00AC5762" w:rsidP="00AC5762">
            <w:pPr>
              <w:tabs>
                <w:tab w:val="left" w:pos="567"/>
              </w:tabs>
              <w:jc w:val="both"/>
              <w:rPr>
                <w:rFonts w:ascii="Times New Roman" w:hAnsi="Times New Roman" w:cs="Times New Roman"/>
              </w:rPr>
            </w:pPr>
            <w:r w:rsidRPr="00FF666C">
              <w:rPr>
                <w:rFonts w:ascii="Times New Roman" w:hAnsi="Times New Roman" w:cs="Times New Roman"/>
                <w:b/>
                <w:bCs/>
              </w:rPr>
              <w:t>Investicinis</w:t>
            </w:r>
          </w:p>
        </w:tc>
        <w:tc>
          <w:tcPr>
            <w:tcW w:w="3044" w:type="dxa"/>
          </w:tcPr>
          <w:p w14:paraId="26DE49B2" w14:textId="77777777" w:rsidR="00AC5762" w:rsidRPr="00FF666C" w:rsidRDefault="00AC5762" w:rsidP="00AC5762">
            <w:pPr>
              <w:pStyle w:val="CommentText"/>
              <w:jc w:val="both"/>
              <w:rPr>
                <w:color w:val="000000"/>
                <w:sz w:val="22"/>
                <w:szCs w:val="22"/>
              </w:rPr>
            </w:pPr>
            <w:r w:rsidRPr="00FF666C">
              <w:rPr>
                <w:color w:val="000000"/>
                <w:sz w:val="22"/>
                <w:szCs w:val="22"/>
              </w:rPr>
              <w:t>Jei lieka centro steigimas, veiksmas – analitinis. Jei veiksmas tik analitinis, tai turi būti paliktas tik I-</w:t>
            </w:r>
            <w:proofErr w:type="spellStart"/>
            <w:r w:rsidRPr="00FF666C">
              <w:rPr>
                <w:color w:val="000000"/>
                <w:sz w:val="22"/>
                <w:szCs w:val="22"/>
              </w:rPr>
              <w:t>as</w:t>
            </w:r>
            <w:proofErr w:type="spellEnd"/>
            <w:r w:rsidRPr="00FF666C">
              <w:rPr>
                <w:color w:val="000000"/>
                <w:sz w:val="22"/>
                <w:szCs w:val="22"/>
              </w:rPr>
              <w:t xml:space="preserve"> sakinys.</w:t>
            </w:r>
          </w:p>
          <w:p w14:paraId="0DAF127F" w14:textId="38BDF2C7" w:rsidR="00AC5762" w:rsidRPr="00FF666C" w:rsidRDefault="00AC5762" w:rsidP="00AC5762">
            <w:pPr>
              <w:pStyle w:val="CommentText"/>
              <w:jc w:val="both"/>
              <w:rPr>
                <w:color w:val="000000"/>
                <w:sz w:val="22"/>
                <w:szCs w:val="22"/>
              </w:rPr>
            </w:pPr>
            <w:r w:rsidRPr="00FF666C">
              <w:rPr>
                <w:color w:val="000000"/>
                <w:sz w:val="22"/>
                <w:szCs w:val="22"/>
              </w:rPr>
              <w:t>Jei lieka ir centro steigimas – veiksmas investicinis. Taip pat prašome nuimti įpareigojimą, kad centras užsiims inovacijų stebėsena ir analize (tą vykdys Inovacijų agentūra). Be to, neaišku ar naujai steigiamas centras nedubliuos STRATA funkcijų.</w:t>
            </w:r>
          </w:p>
        </w:tc>
      </w:tr>
      <w:tr w:rsidR="00EC2812" w:rsidRPr="00FF666C" w14:paraId="0BEC7C35" w14:textId="77777777" w:rsidTr="00113199">
        <w:tc>
          <w:tcPr>
            <w:tcW w:w="5812" w:type="dxa"/>
          </w:tcPr>
          <w:p w14:paraId="489A5678" w14:textId="633DFD88" w:rsidR="00EC2812" w:rsidRPr="00FF666C" w:rsidRDefault="00EC2812" w:rsidP="00EC2812">
            <w:pPr>
              <w:tabs>
                <w:tab w:val="left" w:pos="567"/>
              </w:tabs>
              <w:jc w:val="both"/>
              <w:rPr>
                <w:rFonts w:ascii="Times New Roman" w:hAnsi="Times New Roman" w:cs="Times New Roman"/>
                <w:b/>
                <w:bCs/>
                <w:strike/>
              </w:rPr>
            </w:pPr>
            <w:r w:rsidRPr="00FF666C">
              <w:rPr>
                <w:rFonts w:ascii="Times New Roman" w:hAnsi="Times New Roman" w:cs="Times New Roman"/>
                <w:strike/>
                <w:lang w:eastAsia="lt-LT"/>
              </w:rPr>
              <w:t>4.5.3. Sudaryti sveikatos apsaugos sistemos informacinių išteklių žemėlapį, atlikti informacinių sistemų  brandos analizę, įvertinant integralumą su kitomis informacinėmis sistemomis, parengti procesų optimizavimo veiklos modelį, siekiant koordinuoto, kokybiško ir sąveikaus sveikatos apsaugos sistemos skaitmenizavimo proceso</w:t>
            </w:r>
          </w:p>
        </w:tc>
        <w:tc>
          <w:tcPr>
            <w:tcW w:w="1096" w:type="dxa"/>
          </w:tcPr>
          <w:p w14:paraId="596D5EE4" w14:textId="77777777" w:rsidR="00EC2812" w:rsidRPr="00FF666C" w:rsidRDefault="00EC2812" w:rsidP="00EC2812">
            <w:pPr>
              <w:jc w:val="center"/>
              <w:rPr>
                <w:rFonts w:ascii="Times New Roman" w:hAnsi="Times New Roman" w:cs="Times New Roman"/>
                <w:strike/>
                <w:lang w:eastAsia="lt-LT"/>
              </w:rPr>
            </w:pPr>
            <w:r w:rsidRPr="00FF666C">
              <w:rPr>
                <w:rFonts w:ascii="Times New Roman" w:hAnsi="Times New Roman" w:cs="Times New Roman"/>
                <w:strike/>
                <w:lang w:eastAsia="lt-LT"/>
              </w:rPr>
              <w:t xml:space="preserve">2021 m. </w:t>
            </w:r>
          </w:p>
          <w:p w14:paraId="63F4220B" w14:textId="53DE3754" w:rsidR="00EC2812" w:rsidRPr="00FF666C" w:rsidRDefault="00EC2812" w:rsidP="00EC2812">
            <w:pPr>
              <w:tabs>
                <w:tab w:val="left" w:pos="567"/>
              </w:tabs>
              <w:jc w:val="both"/>
              <w:rPr>
                <w:rFonts w:ascii="Times New Roman" w:hAnsi="Times New Roman" w:cs="Times New Roman"/>
                <w:strike/>
              </w:rPr>
            </w:pPr>
            <w:r w:rsidRPr="00FF666C">
              <w:rPr>
                <w:rFonts w:ascii="Times New Roman" w:hAnsi="Times New Roman" w:cs="Times New Roman"/>
                <w:strike/>
                <w:lang w:eastAsia="lt-LT"/>
              </w:rPr>
              <w:t xml:space="preserve">II </w:t>
            </w:r>
            <w:proofErr w:type="spellStart"/>
            <w:r w:rsidRPr="00FF666C">
              <w:rPr>
                <w:rFonts w:ascii="Times New Roman" w:hAnsi="Times New Roman" w:cs="Times New Roman"/>
                <w:strike/>
                <w:lang w:eastAsia="lt-LT"/>
              </w:rPr>
              <w:t>ketv</w:t>
            </w:r>
            <w:proofErr w:type="spellEnd"/>
            <w:r w:rsidRPr="00FF666C">
              <w:rPr>
                <w:rFonts w:ascii="Times New Roman" w:hAnsi="Times New Roman" w:cs="Times New Roman"/>
                <w:strike/>
                <w:lang w:eastAsia="lt-LT"/>
              </w:rPr>
              <w:t>.</w:t>
            </w:r>
          </w:p>
        </w:tc>
        <w:tc>
          <w:tcPr>
            <w:tcW w:w="1105" w:type="dxa"/>
          </w:tcPr>
          <w:p w14:paraId="0EFD7DF1" w14:textId="77777777" w:rsidR="00EC2812" w:rsidRPr="00FF666C" w:rsidRDefault="00EC2812" w:rsidP="00EC2812">
            <w:pPr>
              <w:jc w:val="center"/>
              <w:rPr>
                <w:rFonts w:ascii="Times New Roman" w:hAnsi="Times New Roman" w:cs="Times New Roman"/>
                <w:strike/>
                <w:lang w:eastAsia="lt-LT"/>
              </w:rPr>
            </w:pPr>
            <w:r w:rsidRPr="00FF666C">
              <w:rPr>
                <w:rFonts w:ascii="Times New Roman" w:hAnsi="Times New Roman" w:cs="Times New Roman"/>
                <w:strike/>
                <w:lang w:eastAsia="lt-LT"/>
              </w:rPr>
              <w:t xml:space="preserve">2022 m. </w:t>
            </w:r>
          </w:p>
          <w:p w14:paraId="27CAE1C8" w14:textId="2DD533A9" w:rsidR="00EC2812" w:rsidRPr="00FF666C" w:rsidRDefault="00EC2812" w:rsidP="00EC2812">
            <w:pPr>
              <w:tabs>
                <w:tab w:val="left" w:pos="567"/>
              </w:tabs>
              <w:jc w:val="both"/>
              <w:rPr>
                <w:rFonts w:ascii="Times New Roman" w:hAnsi="Times New Roman" w:cs="Times New Roman"/>
                <w:strike/>
              </w:rPr>
            </w:pPr>
            <w:r w:rsidRPr="00FF666C">
              <w:rPr>
                <w:rFonts w:ascii="Times New Roman" w:hAnsi="Times New Roman" w:cs="Times New Roman"/>
                <w:strike/>
                <w:lang w:eastAsia="lt-LT"/>
              </w:rPr>
              <w:t xml:space="preserve">III </w:t>
            </w:r>
            <w:proofErr w:type="spellStart"/>
            <w:r w:rsidRPr="00FF666C">
              <w:rPr>
                <w:rFonts w:ascii="Times New Roman" w:hAnsi="Times New Roman" w:cs="Times New Roman"/>
                <w:strike/>
                <w:lang w:eastAsia="lt-LT"/>
              </w:rPr>
              <w:t>ketv</w:t>
            </w:r>
            <w:proofErr w:type="spellEnd"/>
            <w:r w:rsidRPr="00FF666C">
              <w:rPr>
                <w:rFonts w:ascii="Times New Roman" w:hAnsi="Times New Roman" w:cs="Times New Roman"/>
                <w:strike/>
                <w:lang w:eastAsia="lt-LT"/>
              </w:rPr>
              <w:t>.</w:t>
            </w:r>
          </w:p>
        </w:tc>
        <w:tc>
          <w:tcPr>
            <w:tcW w:w="1257" w:type="dxa"/>
          </w:tcPr>
          <w:p w14:paraId="2D446AB5" w14:textId="672B9B35" w:rsidR="00EC2812" w:rsidRPr="00FF666C" w:rsidRDefault="00EC2812" w:rsidP="00EC2812">
            <w:pPr>
              <w:tabs>
                <w:tab w:val="left" w:pos="567"/>
              </w:tabs>
              <w:jc w:val="both"/>
              <w:rPr>
                <w:rFonts w:ascii="Times New Roman" w:hAnsi="Times New Roman" w:cs="Times New Roman"/>
                <w:strike/>
              </w:rPr>
            </w:pPr>
            <w:r w:rsidRPr="00FF666C">
              <w:rPr>
                <w:rFonts w:ascii="Times New Roman" w:hAnsi="Times New Roman" w:cs="Times New Roman"/>
                <w:bCs/>
                <w:strike/>
                <w:lang w:eastAsia="lt-LT"/>
              </w:rPr>
              <w:t>SAM</w:t>
            </w:r>
          </w:p>
        </w:tc>
        <w:tc>
          <w:tcPr>
            <w:tcW w:w="1790" w:type="dxa"/>
          </w:tcPr>
          <w:p w14:paraId="34BE6C4F" w14:textId="0EEE1EAB" w:rsidR="00EC2812" w:rsidRPr="00FF666C" w:rsidRDefault="00EC2812" w:rsidP="00EC2812">
            <w:pPr>
              <w:tabs>
                <w:tab w:val="left" w:pos="567"/>
              </w:tabs>
              <w:jc w:val="both"/>
              <w:rPr>
                <w:rFonts w:ascii="Times New Roman" w:hAnsi="Times New Roman" w:cs="Times New Roman"/>
                <w:strike/>
              </w:rPr>
            </w:pPr>
            <w:r w:rsidRPr="00FF666C">
              <w:rPr>
                <w:rFonts w:ascii="Times New Roman" w:hAnsi="Times New Roman" w:cs="Times New Roman"/>
                <w:strike/>
                <w:lang w:eastAsia="lt-LT"/>
              </w:rPr>
              <w:t>EIM</w:t>
            </w:r>
          </w:p>
        </w:tc>
        <w:tc>
          <w:tcPr>
            <w:tcW w:w="1819" w:type="dxa"/>
          </w:tcPr>
          <w:p w14:paraId="084DE247" w14:textId="601B3480" w:rsidR="00EC2812" w:rsidRPr="00FF666C" w:rsidRDefault="00EC2812" w:rsidP="00EC2812">
            <w:pPr>
              <w:tabs>
                <w:tab w:val="left" w:pos="567"/>
              </w:tabs>
              <w:jc w:val="both"/>
              <w:rPr>
                <w:rFonts w:ascii="Times New Roman" w:hAnsi="Times New Roman" w:cs="Times New Roman"/>
                <w:strike/>
              </w:rPr>
            </w:pPr>
            <w:r w:rsidRPr="00FF666C">
              <w:rPr>
                <w:rFonts w:ascii="Times New Roman" w:hAnsi="Times New Roman" w:cs="Times New Roman"/>
                <w:strike/>
                <w:lang w:eastAsia="lt-LT"/>
              </w:rPr>
              <w:t>Analitinis</w:t>
            </w:r>
          </w:p>
        </w:tc>
        <w:tc>
          <w:tcPr>
            <w:tcW w:w="3044" w:type="dxa"/>
          </w:tcPr>
          <w:p w14:paraId="1446A0EF" w14:textId="77777777" w:rsidR="005667CD" w:rsidRPr="00FF666C" w:rsidRDefault="00EC2812" w:rsidP="00EC2812">
            <w:pPr>
              <w:pStyle w:val="CommentText"/>
              <w:jc w:val="both"/>
              <w:rPr>
                <w:color w:val="000000"/>
                <w:sz w:val="22"/>
                <w:szCs w:val="22"/>
              </w:rPr>
            </w:pPr>
            <w:r w:rsidRPr="00FF666C">
              <w:rPr>
                <w:b/>
                <w:bCs/>
                <w:color w:val="000000"/>
                <w:sz w:val="22"/>
                <w:szCs w:val="22"/>
              </w:rPr>
              <w:t>Turi būti išbrauktas</w:t>
            </w:r>
            <w:r w:rsidRPr="00FF666C">
              <w:rPr>
                <w:color w:val="000000"/>
                <w:sz w:val="22"/>
                <w:szCs w:val="22"/>
              </w:rPr>
              <w:t xml:space="preserve">, nes </w:t>
            </w:r>
            <w:r w:rsidR="005667CD" w:rsidRPr="00FF666C">
              <w:rPr>
                <w:color w:val="000000"/>
                <w:sz w:val="22"/>
                <w:szCs w:val="22"/>
              </w:rPr>
              <w:t xml:space="preserve">9.2.8 numatytas parengti </w:t>
            </w:r>
            <w:r w:rsidRPr="00FF666C">
              <w:rPr>
                <w:color w:val="000000"/>
                <w:sz w:val="22"/>
                <w:szCs w:val="22"/>
              </w:rPr>
              <w:t>valstybės informacin</w:t>
            </w:r>
            <w:r w:rsidR="005667CD" w:rsidRPr="00FF666C">
              <w:rPr>
                <w:color w:val="000000"/>
                <w:sz w:val="22"/>
                <w:szCs w:val="22"/>
              </w:rPr>
              <w:t>ių</w:t>
            </w:r>
            <w:r w:rsidRPr="00FF666C">
              <w:rPr>
                <w:color w:val="000000"/>
                <w:sz w:val="22"/>
                <w:szCs w:val="22"/>
              </w:rPr>
              <w:t xml:space="preserve"> ištekli</w:t>
            </w:r>
            <w:r w:rsidR="005667CD" w:rsidRPr="00FF666C">
              <w:rPr>
                <w:color w:val="000000"/>
                <w:sz w:val="22"/>
                <w:szCs w:val="22"/>
              </w:rPr>
              <w:t>ų</w:t>
            </w:r>
            <w:r w:rsidRPr="00FF666C">
              <w:rPr>
                <w:color w:val="000000"/>
                <w:sz w:val="22"/>
                <w:szCs w:val="22"/>
              </w:rPr>
              <w:t xml:space="preserve"> </w:t>
            </w:r>
            <w:r w:rsidR="005667CD" w:rsidRPr="00FF666C">
              <w:rPr>
                <w:color w:val="000000"/>
                <w:sz w:val="22"/>
                <w:szCs w:val="22"/>
              </w:rPr>
              <w:t>žemėlapis.</w:t>
            </w:r>
          </w:p>
          <w:p w14:paraId="2EEE6D86" w14:textId="592CD95F" w:rsidR="00EC2812" w:rsidRPr="00FF666C" w:rsidRDefault="005667CD" w:rsidP="00EC2812">
            <w:pPr>
              <w:pStyle w:val="CommentText"/>
              <w:jc w:val="both"/>
              <w:rPr>
                <w:color w:val="000000"/>
                <w:sz w:val="22"/>
                <w:szCs w:val="22"/>
              </w:rPr>
            </w:pPr>
            <w:r w:rsidRPr="00FF666C">
              <w:rPr>
                <w:color w:val="000000"/>
                <w:sz w:val="22"/>
                <w:szCs w:val="22"/>
              </w:rPr>
              <w:t xml:space="preserve"> </w:t>
            </w:r>
          </w:p>
        </w:tc>
      </w:tr>
      <w:tr w:rsidR="00EC2812" w:rsidRPr="00FF666C" w14:paraId="6E8F5666" w14:textId="77777777" w:rsidTr="00113199">
        <w:tc>
          <w:tcPr>
            <w:tcW w:w="5812" w:type="dxa"/>
          </w:tcPr>
          <w:p w14:paraId="3B2D3700" w14:textId="0EB9FD0D" w:rsidR="00EC2812" w:rsidRPr="00FF666C" w:rsidRDefault="00EC2812" w:rsidP="00EC2812">
            <w:pPr>
              <w:tabs>
                <w:tab w:val="left" w:pos="567"/>
              </w:tabs>
              <w:jc w:val="both"/>
              <w:rPr>
                <w:rFonts w:ascii="Times New Roman" w:hAnsi="Times New Roman" w:cs="Times New Roman"/>
                <w:b/>
                <w:bCs/>
              </w:rPr>
            </w:pPr>
            <w:r w:rsidRPr="00FF666C">
              <w:rPr>
                <w:rFonts w:ascii="Times New Roman" w:hAnsi="Times New Roman" w:cs="Times New Roman"/>
                <w:lang w:eastAsia="lt-LT"/>
              </w:rPr>
              <w:t>4</w:t>
            </w:r>
            <w:r w:rsidRPr="00FF666C">
              <w:rPr>
                <w:rFonts w:ascii="Times New Roman" w:hAnsi="Times New Roman" w:cs="Times New Roman"/>
                <w:strike/>
                <w:lang w:eastAsia="lt-LT"/>
              </w:rPr>
              <w:t>.5.4. Parengti, patvirtinti ir pradėti įgyvendinti Skaitmeninės sveikatos sistemos plėtros įgyvendinimo priemonių planą, siekiant kurti ir plėtoti integralias skaitmeninės sveikatos paslaugas, įskaitant mobilias aplikacijas, atitinkančias gyventojų, pacientų, sveikatos priežiūros įstaigų, specialistų ir kitų sveikatos sistemos dalyvių poreikius</w:t>
            </w:r>
            <w:r w:rsidRPr="00FF666C">
              <w:rPr>
                <w:rFonts w:ascii="Times New Roman" w:hAnsi="Times New Roman" w:cs="Times New Roman"/>
                <w:lang w:eastAsia="lt-LT"/>
              </w:rPr>
              <w:t xml:space="preserve">  </w:t>
            </w:r>
          </w:p>
        </w:tc>
        <w:tc>
          <w:tcPr>
            <w:tcW w:w="1096" w:type="dxa"/>
          </w:tcPr>
          <w:p w14:paraId="102D9A71" w14:textId="77777777" w:rsidR="00EC2812" w:rsidRPr="00FF666C" w:rsidRDefault="00EC2812" w:rsidP="00EC2812">
            <w:pPr>
              <w:jc w:val="center"/>
              <w:rPr>
                <w:rFonts w:ascii="Times New Roman" w:hAnsi="Times New Roman" w:cs="Times New Roman"/>
                <w:lang w:eastAsia="lt-LT"/>
              </w:rPr>
            </w:pPr>
            <w:r w:rsidRPr="00FF666C">
              <w:rPr>
                <w:rFonts w:ascii="Times New Roman" w:hAnsi="Times New Roman" w:cs="Times New Roman"/>
                <w:lang w:eastAsia="lt-LT"/>
              </w:rPr>
              <w:t>2021 m.</w:t>
            </w:r>
          </w:p>
          <w:p w14:paraId="50A3DF1A" w14:textId="408A95CD"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lang w:eastAsia="lt-LT"/>
              </w:rPr>
              <w:t xml:space="preserve"> IV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105" w:type="dxa"/>
          </w:tcPr>
          <w:p w14:paraId="39B2DC0F" w14:textId="1FA1AE85"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lang w:eastAsia="lt-LT"/>
              </w:rPr>
              <w:t xml:space="preserve">2024  m. III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257" w:type="dxa"/>
          </w:tcPr>
          <w:p w14:paraId="1DB10FB5" w14:textId="18B0DE04"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bCs/>
                <w:lang w:eastAsia="lt-LT"/>
              </w:rPr>
              <w:t>SAM</w:t>
            </w:r>
          </w:p>
        </w:tc>
        <w:tc>
          <w:tcPr>
            <w:tcW w:w="1790" w:type="dxa"/>
          </w:tcPr>
          <w:p w14:paraId="2CB44794" w14:textId="5441EDAF"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lang w:eastAsia="lt-LT"/>
              </w:rPr>
              <w:t>EIM</w:t>
            </w:r>
          </w:p>
        </w:tc>
        <w:tc>
          <w:tcPr>
            <w:tcW w:w="1819" w:type="dxa"/>
          </w:tcPr>
          <w:p w14:paraId="1B2AD4C8" w14:textId="00482F31"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lang w:eastAsia="lt-LT"/>
              </w:rPr>
              <w:t>Investicinis (ST)</w:t>
            </w:r>
          </w:p>
        </w:tc>
        <w:tc>
          <w:tcPr>
            <w:tcW w:w="3044" w:type="dxa"/>
          </w:tcPr>
          <w:p w14:paraId="5531B23B" w14:textId="26176350" w:rsidR="00EC2812" w:rsidRPr="00FF666C" w:rsidRDefault="005667CD" w:rsidP="00EC2812">
            <w:pPr>
              <w:pStyle w:val="CommentText"/>
              <w:jc w:val="both"/>
              <w:rPr>
                <w:color w:val="000000"/>
                <w:sz w:val="22"/>
                <w:szCs w:val="22"/>
              </w:rPr>
            </w:pPr>
            <w:r w:rsidRPr="00FF666C">
              <w:rPr>
                <w:b/>
                <w:bCs/>
                <w:color w:val="000000"/>
                <w:sz w:val="22"/>
                <w:szCs w:val="22"/>
              </w:rPr>
              <w:t>Turi būti išbrauktas</w:t>
            </w:r>
            <w:r w:rsidRPr="00FF666C">
              <w:rPr>
                <w:b/>
                <w:bCs/>
                <w:color w:val="000000"/>
                <w:sz w:val="22"/>
                <w:szCs w:val="22"/>
              </w:rPr>
              <w:t xml:space="preserve">, nes bus rengiamas vieningas valstybės </w:t>
            </w:r>
            <w:proofErr w:type="spellStart"/>
            <w:r w:rsidRPr="00FF666C">
              <w:rPr>
                <w:b/>
                <w:bCs/>
                <w:color w:val="000000"/>
                <w:sz w:val="22"/>
                <w:szCs w:val="22"/>
              </w:rPr>
              <w:t>skaitmenizacijos</w:t>
            </w:r>
            <w:proofErr w:type="spellEnd"/>
            <w:r w:rsidRPr="00FF666C">
              <w:rPr>
                <w:b/>
                <w:bCs/>
                <w:color w:val="000000"/>
                <w:sz w:val="22"/>
                <w:szCs w:val="22"/>
              </w:rPr>
              <w:t xml:space="preserve"> planavimo dokumentas.</w:t>
            </w:r>
            <w:r w:rsidR="00305B79" w:rsidRPr="00FF666C">
              <w:rPr>
                <w:b/>
                <w:bCs/>
                <w:color w:val="000000"/>
                <w:sz w:val="22"/>
                <w:szCs w:val="22"/>
              </w:rPr>
              <w:t xml:space="preserve"> Be to, čia analitinis, o ne </w:t>
            </w:r>
            <w:r w:rsidR="00100D6F" w:rsidRPr="00FF666C">
              <w:rPr>
                <w:b/>
                <w:bCs/>
                <w:color w:val="000000"/>
                <w:sz w:val="22"/>
                <w:szCs w:val="22"/>
              </w:rPr>
              <w:t>investicinis veiksmas.</w:t>
            </w:r>
          </w:p>
        </w:tc>
      </w:tr>
      <w:tr w:rsidR="00EC2812" w:rsidRPr="00FF666C" w14:paraId="24237361" w14:textId="77777777" w:rsidTr="00113199">
        <w:tc>
          <w:tcPr>
            <w:tcW w:w="5812" w:type="dxa"/>
          </w:tcPr>
          <w:p w14:paraId="6A524D5F" w14:textId="0F102325" w:rsidR="00EC2812" w:rsidRPr="00FF666C" w:rsidRDefault="00EC2812" w:rsidP="00EC2812">
            <w:pPr>
              <w:tabs>
                <w:tab w:val="left" w:pos="567"/>
              </w:tabs>
              <w:jc w:val="both"/>
              <w:rPr>
                <w:rFonts w:ascii="Times New Roman" w:hAnsi="Times New Roman" w:cs="Times New Roman"/>
                <w:b/>
                <w:bCs/>
              </w:rPr>
            </w:pPr>
            <w:r w:rsidRPr="00FF666C">
              <w:rPr>
                <w:rFonts w:ascii="Times New Roman" w:hAnsi="Times New Roman" w:cs="Times New Roman"/>
                <w:b/>
                <w:bCs/>
              </w:rPr>
              <w:t xml:space="preserve">5.2.7 </w:t>
            </w:r>
            <w:r w:rsidRPr="00FF666C">
              <w:rPr>
                <w:rFonts w:ascii="Times New Roman" w:hAnsi="Times New Roman" w:cs="Times New Roman"/>
                <w:b/>
                <w:strike/>
                <w:lang w:eastAsia="lt-LT"/>
              </w:rPr>
              <w:t>Įvertinus naujų LEZ steigimo poreikį,</w:t>
            </w:r>
            <w:r w:rsidRPr="00FF666C">
              <w:rPr>
                <w:rFonts w:ascii="Times New Roman" w:hAnsi="Times New Roman" w:cs="Times New Roman"/>
                <w:b/>
                <w:lang w:eastAsia="lt-LT"/>
              </w:rPr>
              <w:t xml:space="preserve"> </w:t>
            </w:r>
            <w:r w:rsidRPr="00FF666C">
              <w:rPr>
                <w:rFonts w:ascii="Times New Roman" w:hAnsi="Times New Roman" w:cs="Times New Roman"/>
                <w:bCs/>
                <w:lang w:eastAsia="lt-LT"/>
              </w:rPr>
              <w:t>parengti ir patvirtinti teritorijų, skirtų naujoms investicijoms pritraukti ir esamoms plėsti, vystymo iki 2030 m. planą</w:t>
            </w:r>
          </w:p>
        </w:tc>
        <w:tc>
          <w:tcPr>
            <w:tcW w:w="1096" w:type="dxa"/>
          </w:tcPr>
          <w:p w14:paraId="726F2B25" w14:textId="77777777"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 xml:space="preserve">2021 m.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2DD73164" w14:textId="77777777" w:rsidR="00EC2812" w:rsidRPr="00FF666C" w:rsidRDefault="00EC2812" w:rsidP="00EC2812">
            <w:pPr>
              <w:tabs>
                <w:tab w:val="left" w:pos="567"/>
              </w:tabs>
              <w:jc w:val="both"/>
              <w:rPr>
                <w:rFonts w:ascii="Times New Roman" w:hAnsi="Times New Roman" w:cs="Times New Roman"/>
                <w:strike/>
              </w:rPr>
            </w:pPr>
            <w:r w:rsidRPr="00FF666C">
              <w:rPr>
                <w:rFonts w:ascii="Times New Roman" w:hAnsi="Times New Roman" w:cs="Times New Roman"/>
              </w:rPr>
              <w:t xml:space="preserve">2022 m. 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p w14:paraId="338E820D" w14:textId="7920F683" w:rsidR="00EC2812" w:rsidRPr="00FF666C" w:rsidRDefault="00EC2812" w:rsidP="00EC2812">
            <w:pPr>
              <w:tabs>
                <w:tab w:val="left" w:pos="567"/>
              </w:tabs>
              <w:jc w:val="both"/>
              <w:rPr>
                <w:rFonts w:ascii="Times New Roman" w:hAnsi="Times New Roman" w:cs="Times New Roman"/>
                <w:color w:val="FF0000"/>
              </w:rPr>
            </w:pPr>
          </w:p>
        </w:tc>
        <w:tc>
          <w:tcPr>
            <w:tcW w:w="1257" w:type="dxa"/>
          </w:tcPr>
          <w:p w14:paraId="7D1FF374" w14:textId="77777777"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4DCB94F6" w14:textId="49CC70A9"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w:t>
            </w:r>
          </w:p>
        </w:tc>
        <w:tc>
          <w:tcPr>
            <w:tcW w:w="1819" w:type="dxa"/>
          </w:tcPr>
          <w:p w14:paraId="161E89E5" w14:textId="695CBEE0"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 xml:space="preserve">Analitinis </w:t>
            </w:r>
            <w:r w:rsidRPr="00FF666C">
              <w:rPr>
                <w:rFonts w:ascii="Times New Roman" w:hAnsi="Times New Roman" w:cs="Times New Roman"/>
                <w:b/>
                <w:bCs/>
                <w:strike/>
              </w:rPr>
              <w:t>(RP)</w:t>
            </w:r>
          </w:p>
        </w:tc>
        <w:tc>
          <w:tcPr>
            <w:tcW w:w="3044" w:type="dxa"/>
          </w:tcPr>
          <w:p w14:paraId="50BDB184" w14:textId="77777777" w:rsidR="00EC2812" w:rsidRPr="00FF666C" w:rsidRDefault="00EC2812" w:rsidP="00EC2812">
            <w:pPr>
              <w:pStyle w:val="CommentText"/>
              <w:jc w:val="both"/>
              <w:rPr>
                <w:color w:val="000000"/>
                <w:sz w:val="22"/>
                <w:szCs w:val="22"/>
              </w:rPr>
            </w:pPr>
            <w:r w:rsidRPr="00FF666C">
              <w:rPr>
                <w:color w:val="000000"/>
                <w:sz w:val="22"/>
                <w:szCs w:val="22"/>
              </w:rPr>
              <w:t>Siūlomas pakeitimas atsižvelgiant į tai, kad bendrai visas teritorijų vystymo planas turi būti rengiamas konceptualiai t. y. įvertinant tam tikrų regionų, vietų, miestų potencialą ir galimybes užtikrinant planuojamus investicijų poreikius ir laiko grafiką. Tik tokiu būdu būtų parinkta tinkamiausia alternatyva – LEZ, pramonės parkas, pramoninė teritorija ar kt. – steigti ar plėsti konkrečioje vietoje. Todėl siūlome neapsiriboti ir neišskirti tik naujų LEZ poreikio, o visą vystymo planą rengti įvertinant visas alternatyvas užtikrinant tvarų ir subalansuotą pramoninių teritorijų vystymą. </w:t>
            </w:r>
          </w:p>
          <w:p w14:paraId="182D7D0F" w14:textId="26E47501" w:rsidR="00EC2812" w:rsidRPr="00FF666C" w:rsidRDefault="00EC2812" w:rsidP="00EC2812">
            <w:pPr>
              <w:pStyle w:val="CommentText"/>
              <w:jc w:val="both"/>
              <w:rPr>
                <w:b/>
                <w:bCs/>
                <w:sz w:val="22"/>
                <w:szCs w:val="22"/>
              </w:rPr>
            </w:pPr>
            <w:r w:rsidRPr="00FF666C">
              <w:rPr>
                <w:color w:val="000000"/>
                <w:sz w:val="22"/>
                <w:szCs w:val="22"/>
              </w:rPr>
              <w:t>Priemonė nėra regioninė – planas rengiamas kaip nacionalinė priemonė</w:t>
            </w:r>
            <w:r w:rsidRPr="00FF666C">
              <w:rPr>
                <w:color w:val="000000"/>
                <w:sz w:val="22"/>
                <w:szCs w:val="22"/>
              </w:rPr>
              <w:t> </w:t>
            </w:r>
          </w:p>
        </w:tc>
      </w:tr>
      <w:tr w:rsidR="00EC2812" w:rsidRPr="00FF666C" w14:paraId="13055BA3" w14:textId="77777777" w:rsidTr="00113199">
        <w:tc>
          <w:tcPr>
            <w:tcW w:w="5812" w:type="dxa"/>
          </w:tcPr>
          <w:p w14:paraId="6C73A193" w14:textId="4FEF1B22" w:rsidR="00EC2812" w:rsidRPr="00FF666C" w:rsidRDefault="00EC2812" w:rsidP="00EC2812">
            <w:pPr>
              <w:tabs>
                <w:tab w:val="left" w:pos="567"/>
              </w:tabs>
              <w:jc w:val="both"/>
              <w:rPr>
                <w:rFonts w:ascii="Times New Roman" w:hAnsi="Times New Roman" w:cs="Times New Roman"/>
                <w:b/>
                <w:bCs/>
              </w:rPr>
            </w:pPr>
            <w:r w:rsidRPr="00FF666C">
              <w:rPr>
                <w:rFonts w:ascii="Times New Roman" w:hAnsi="Times New Roman" w:cs="Times New Roman"/>
                <w:b/>
                <w:bCs/>
              </w:rPr>
              <w:t xml:space="preserve">9.2.4 </w:t>
            </w:r>
            <w:r w:rsidRPr="00FF666C">
              <w:rPr>
                <w:rFonts w:ascii="Times New Roman" w:hAnsi="Times New Roman" w:cs="Times New Roman"/>
                <w:lang w:eastAsia="lt-LT"/>
              </w:rPr>
              <w:t>Parengti ir patvirtinti Skaitmeninimo plėtros</w:t>
            </w:r>
            <w:r w:rsidRPr="00FF666C">
              <w:rPr>
                <w:rFonts w:ascii="Times New Roman" w:hAnsi="Times New Roman" w:cs="Times New Roman"/>
                <w:lang w:eastAsia="lt-LT"/>
              </w:rPr>
              <w:t xml:space="preserve"> </w:t>
            </w:r>
            <w:r w:rsidRPr="00FF666C">
              <w:rPr>
                <w:rFonts w:ascii="Times New Roman" w:hAnsi="Times New Roman" w:cs="Times New Roman"/>
                <w:b/>
                <w:bCs/>
                <w:lang w:eastAsia="lt-LT"/>
              </w:rPr>
              <w:t>darbotvarkę</w:t>
            </w:r>
            <w:r w:rsidRPr="00FF666C">
              <w:rPr>
                <w:rFonts w:ascii="Times New Roman" w:hAnsi="Times New Roman" w:cs="Times New Roman"/>
                <w:lang w:eastAsia="lt-LT"/>
              </w:rPr>
              <w:t xml:space="preserve"> </w:t>
            </w:r>
            <w:r w:rsidRPr="00FF666C">
              <w:rPr>
                <w:rFonts w:ascii="Times New Roman" w:hAnsi="Times New Roman" w:cs="Times New Roman"/>
                <w:strike/>
                <w:lang w:eastAsia="lt-LT"/>
              </w:rPr>
              <w:t>programą 2021</w:t>
            </w:r>
            <w:r w:rsidRPr="00FF666C">
              <w:rPr>
                <w:rFonts w:ascii="Times New Roman" w:hAnsi="Times New Roman" w:cs="Times New Roman"/>
                <w:strike/>
                <w:color w:val="000000"/>
                <w:lang w:eastAsia="lt-LT"/>
              </w:rPr>
              <w:t>–</w:t>
            </w:r>
            <w:r w:rsidRPr="00FF666C">
              <w:rPr>
                <w:rFonts w:ascii="Times New Roman" w:hAnsi="Times New Roman" w:cs="Times New Roman"/>
                <w:strike/>
                <w:lang w:eastAsia="lt-LT"/>
              </w:rPr>
              <w:t>2031</w:t>
            </w:r>
            <w:r w:rsidRPr="00FF666C">
              <w:rPr>
                <w:rFonts w:ascii="Times New Roman" w:hAnsi="Times New Roman" w:cs="Times New Roman"/>
                <w:lang w:eastAsia="lt-LT"/>
              </w:rPr>
              <w:t>, nustatančią valstybės informacinių išteklių ir skaitmeninės transformacijos politikos įgyvendinimo priemones</w:t>
            </w:r>
          </w:p>
        </w:tc>
        <w:tc>
          <w:tcPr>
            <w:tcW w:w="1096" w:type="dxa"/>
          </w:tcPr>
          <w:p w14:paraId="1909BDEC" w14:textId="742D94A3" w:rsidR="00EC2812" w:rsidRPr="00FF666C" w:rsidRDefault="00EC2812" w:rsidP="00EC2812">
            <w:pPr>
              <w:rPr>
                <w:rFonts w:ascii="Times New Roman" w:hAnsi="Times New Roman" w:cs="Times New Roman"/>
              </w:rPr>
            </w:pPr>
            <w:r w:rsidRPr="00FF666C">
              <w:rPr>
                <w:rFonts w:ascii="Times New Roman" w:hAnsi="Times New Roman" w:cs="Times New Roman"/>
              </w:rPr>
              <w:t>202</w:t>
            </w:r>
            <w:r w:rsidRPr="00FF666C">
              <w:rPr>
                <w:rFonts w:ascii="Times New Roman" w:hAnsi="Times New Roman" w:cs="Times New Roman"/>
              </w:rPr>
              <w:t>1</w:t>
            </w:r>
            <w:r w:rsidRPr="00FF666C">
              <w:rPr>
                <w:rFonts w:ascii="Times New Roman" w:hAnsi="Times New Roman" w:cs="Times New Roman"/>
              </w:rPr>
              <w:t xml:space="preserve"> m. </w:t>
            </w:r>
          </w:p>
          <w:p w14:paraId="2B0A673C" w14:textId="13AC2761"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I</w:t>
            </w:r>
            <w:r w:rsidRPr="00FF666C">
              <w:rPr>
                <w:rFonts w:ascii="Times New Roman" w:hAnsi="Times New Roman" w:cs="Times New Roman"/>
              </w:rPr>
              <w:t>I</w:t>
            </w:r>
            <w:r w:rsidRPr="00FF666C">
              <w:rPr>
                <w:rFonts w:ascii="Times New Roman" w:hAnsi="Times New Roman" w:cs="Times New Roman"/>
              </w:rPr>
              <w:t xml:space="preserve">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7DAF13B6" w14:textId="257FCB69" w:rsidR="00EC2812" w:rsidRPr="00FF666C" w:rsidRDefault="00EC2812" w:rsidP="00EC2812">
            <w:pPr>
              <w:jc w:val="center"/>
              <w:rPr>
                <w:rFonts w:ascii="Times New Roman" w:hAnsi="Times New Roman" w:cs="Times New Roman"/>
                <w:strike/>
              </w:rPr>
            </w:pPr>
            <w:r w:rsidRPr="00FF666C">
              <w:rPr>
                <w:rFonts w:ascii="Times New Roman" w:hAnsi="Times New Roman" w:cs="Times New Roman"/>
                <w:strike/>
              </w:rPr>
              <w:t>202</w:t>
            </w:r>
            <w:r w:rsidRPr="00FF666C">
              <w:rPr>
                <w:rFonts w:ascii="Times New Roman" w:hAnsi="Times New Roman" w:cs="Times New Roman"/>
                <w:strike/>
              </w:rPr>
              <w:t>1</w:t>
            </w:r>
            <w:r w:rsidRPr="00FF666C">
              <w:rPr>
                <w:rFonts w:ascii="Times New Roman" w:hAnsi="Times New Roman" w:cs="Times New Roman"/>
                <w:strike/>
              </w:rPr>
              <w:t xml:space="preserve"> m. </w:t>
            </w:r>
          </w:p>
          <w:p w14:paraId="6DC648CF" w14:textId="77777777" w:rsidR="00EC2812" w:rsidRPr="00FF666C" w:rsidRDefault="00EC2812" w:rsidP="00EC2812">
            <w:pPr>
              <w:tabs>
                <w:tab w:val="left" w:pos="567"/>
              </w:tabs>
              <w:jc w:val="both"/>
              <w:rPr>
                <w:rFonts w:ascii="Times New Roman" w:hAnsi="Times New Roman" w:cs="Times New Roman"/>
                <w:strike/>
              </w:rPr>
            </w:pPr>
            <w:r w:rsidRPr="00FF666C">
              <w:rPr>
                <w:rFonts w:ascii="Times New Roman" w:hAnsi="Times New Roman" w:cs="Times New Roman"/>
                <w:strike/>
              </w:rPr>
              <w:t xml:space="preserve">III </w:t>
            </w:r>
            <w:proofErr w:type="spellStart"/>
            <w:r w:rsidRPr="00FF666C">
              <w:rPr>
                <w:rFonts w:ascii="Times New Roman" w:hAnsi="Times New Roman" w:cs="Times New Roman"/>
                <w:strike/>
              </w:rPr>
              <w:t>ketv</w:t>
            </w:r>
            <w:proofErr w:type="spellEnd"/>
            <w:r w:rsidRPr="00FF666C">
              <w:rPr>
                <w:rFonts w:ascii="Times New Roman" w:hAnsi="Times New Roman" w:cs="Times New Roman"/>
                <w:strike/>
              </w:rPr>
              <w:t>.</w:t>
            </w:r>
          </w:p>
          <w:p w14:paraId="492732C0" w14:textId="53E85E72" w:rsidR="00EC2812" w:rsidRPr="00FF666C" w:rsidRDefault="00EC2812" w:rsidP="00EC2812">
            <w:pPr>
              <w:tabs>
                <w:tab w:val="left" w:pos="567"/>
              </w:tabs>
              <w:jc w:val="both"/>
              <w:rPr>
                <w:rFonts w:ascii="Times New Roman" w:hAnsi="Times New Roman" w:cs="Times New Roman"/>
                <w:b/>
                <w:bCs/>
              </w:rPr>
            </w:pPr>
            <w:r w:rsidRPr="00FF666C">
              <w:rPr>
                <w:rFonts w:ascii="Times New Roman" w:hAnsi="Times New Roman" w:cs="Times New Roman"/>
                <w:b/>
                <w:bCs/>
              </w:rPr>
              <w:t xml:space="preserve">2022 m. I </w:t>
            </w:r>
            <w:proofErr w:type="spellStart"/>
            <w:r w:rsidRPr="00FF666C">
              <w:rPr>
                <w:rFonts w:ascii="Times New Roman" w:hAnsi="Times New Roman" w:cs="Times New Roman"/>
                <w:b/>
                <w:bCs/>
              </w:rPr>
              <w:t>ketv</w:t>
            </w:r>
            <w:proofErr w:type="spellEnd"/>
            <w:r w:rsidRPr="00FF666C">
              <w:rPr>
                <w:rFonts w:ascii="Times New Roman" w:hAnsi="Times New Roman" w:cs="Times New Roman"/>
                <w:b/>
                <w:bCs/>
              </w:rPr>
              <w:t xml:space="preserve">. </w:t>
            </w:r>
          </w:p>
        </w:tc>
        <w:tc>
          <w:tcPr>
            <w:tcW w:w="1257" w:type="dxa"/>
          </w:tcPr>
          <w:p w14:paraId="079954D4" w14:textId="77777777" w:rsidR="00EC2812" w:rsidRPr="00FF666C" w:rsidRDefault="00EC2812" w:rsidP="00EC2812">
            <w:pPr>
              <w:tabs>
                <w:tab w:val="left" w:pos="567"/>
              </w:tabs>
              <w:jc w:val="both"/>
              <w:rPr>
                <w:rFonts w:ascii="Times New Roman" w:hAnsi="Times New Roman" w:cs="Times New Roman"/>
                <w:strike/>
              </w:rPr>
            </w:pPr>
            <w:r w:rsidRPr="00FF666C">
              <w:rPr>
                <w:rFonts w:ascii="Times New Roman" w:hAnsi="Times New Roman" w:cs="Times New Roman"/>
                <w:strike/>
              </w:rPr>
              <w:t>LRVK</w:t>
            </w:r>
          </w:p>
          <w:p w14:paraId="7FD2D44D" w14:textId="689DC4F2" w:rsidR="00EC2812" w:rsidRPr="00FF666C" w:rsidRDefault="00EC2812" w:rsidP="00EC2812">
            <w:pPr>
              <w:tabs>
                <w:tab w:val="left" w:pos="567"/>
              </w:tabs>
              <w:jc w:val="both"/>
              <w:rPr>
                <w:rFonts w:ascii="Times New Roman" w:hAnsi="Times New Roman" w:cs="Times New Roman"/>
                <w:b/>
                <w:bCs/>
              </w:rPr>
            </w:pPr>
            <w:r w:rsidRPr="00FF666C">
              <w:rPr>
                <w:rFonts w:ascii="Times New Roman" w:hAnsi="Times New Roman" w:cs="Times New Roman"/>
                <w:b/>
                <w:bCs/>
              </w:rPr>
              <w:t>EIM</w:t>
            </w:r>
          </w:p>
        </w:tc>
        <w:tc>
          <w:tcPr>
            <w:tcW w:w="1790" w:type="dxa"/>
          </w:tcPr>
          <w:p w14:paraId="56278508" w14:textId="18809CBC"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Ministerijos</w:t>
            </w:r>
          </w:p>
        </w:tc>
        <w:tc>
          <w:tcPr>
            <w:tcW w:w="1819" w:type="dxa"/>
          </w:tcPr>
          <w:p w14:paraId="452775DF" w14:textId="5D8BC7C1" w:rsidR="00EC2812" w:rsidRPr="00FF666C" w:rsidRDefault="00EC2812" w:rsidP="00EC2812">
            <w:pPr>
              <w:tabs>
                <w:tab w:val="left" w:pos="567"/>
              </w:tabs>
              <w:jc w:val="both"/>
              <w:rPr>
                <w:rFonts w:ascii="Times New Roman" w:hAnsi="Times New Roman" w:cs="Times New Roman"/>
                <w:b/>
                <w:bCs/>
              </w:rPr>
            </w:pPr>
            <w:r w:rsidRPr="00FF666C">
              <w:rPr>
                <w:rFonts w:ascii="Times New Roman" w:hAnsi="Times New Roman" w:cs="Times New Roman"/>
              </w:rPr>
              <w:t>Reguliacinis (ST)</w:t>
            </w:r>
          </w:p>
        </w:tc>
        <w:tc>
          <w:tcPr>
            <w:tcW w:w="3044" w:type="dxa"/>
          </w:tcPr>
          <w:p w14:paraId="4D9DA1D5" w14:textId="296C90AC" w:rsidR="00EC2812" w:rsidRPr="00FF666C" w:rsidRDefault="00EC2812" w:rsidP="00EC2812">
            <w:pPr>
              <w:pStyle w:val="NormalWeb"/>
              <w:tabs>
                <w:tab w:val="left" w:pos="1134"/>
              </w:tabs>
              <w:spacing w:before="0" w:beforeAutospacing="0" w:after="0" w:afterAutospacing="0"/>
              <w:jc w:val="both"/>
              <w:rPr>
                <w:b/>
                <w:bCs/>
                <w:sz w:val="22"/>
                <w:szCs w:val="22"/>
                <w:lang w:val="lt-LT"/>
              </w:rPr>
            </w:pPr>
            <w:r w:rsidRPr="00FF666C">
              <w:rPr>
                <w:spacing w:val="-2"/>
                <w:sz w:val="22"/>
                <w:szCs w:val="22"/>
                <w:lang w:val="lt-LT"/>
              </w:rPr>
              <w:t>V</w:t>
            </w:r>
            <w:r w:rsidRPr="00FF666C">
              <w:rPr>
                <w:spacing w:val="-2"/>
                <w:sz w:val="22"/>
                <w:szCs w:val="22"/>
                <w:lang w:val="lt-LT"/>
              </w:rPr>
              <w:t>adovaujantis Lietuvos Respublikos strateginio valdymo įstatymo</w:t>
            </w:r>
            <w:r w:rsidRPr="00FF666C">
              <w:rPr>
                <w:sz w:val="22"/>
                <w:szCs w:val="22"/>
                <w:lang w:val="lt-LT"/>
              </w:rPr>
              <w:t xml:space="preserve"> 7 straipsnio 1 punktu, plėtros programa yra 4–10 metų trukmės programinio lygmens planavimo </w:t>
            </w:r>
            <w:r w:rsidRPr="00FF666C">
              <w:rPr>
                <w:spacing w:val="-4"/>
                <w:sz w:val="22"/>
                <w:szCs w:val="22"/>
                <w:lang w:val="lt-LT"/>
              </w:rPr>
              <w:t xml:space="preserve">dokumentas (o planuojama rengti </w:t>
            </w:r>
            <w:r w:rsidRPr="00FF666C">
              <w:rPr>
                <w:i/>
                <w:iCs/>
                <w:spacing w:val="-4"/>
                <w:sz w:val="22"/>
                <w:szCs w:val="22"/>
                <w:lang w:val="lt-LT"/>
              </w:rPr>
              <w:t>Skaitmeninimo plėtros programa 2021-2031 yra 11 metų trukmės</w:t>
            </w:r>
            <w:r w:rsidRPr="00FF666C">
              <w:rPr>
                <w:spacing w:val="-4"/>
                <w:sz w:val="22"/>
                <w:szCs w:val="22"/>
                <w:lang w:val="lt-LT"/>
              </w:rPr>
              <w:t>).</w:t>
            </w:r>
            <w:r w:rsidRPr="00FF666C">
              <w:rPr>
                <w:sz w:val="22"/>
                <w:szCs w:val="22"/>
                <w:lang w:val="lt-LT"/>
              </w:rPr>
              <w:t xml:space="preserve"> Vadovaujantis Strateginio valdymo įstatymo 6 straipsnio nuostatomis, norint rengti ilgesnį nei 10 metų planavimo dokumentą, turi būti rengiami </w:t>
            </w:r>
            <w:r w:rsidRPr="00FF666C">
              <w:rPr>
                <w:b/>
                <w:bCs/>
                <w:sz w:val="22"/>
                <w:szCs w:val="22"/>
                <w:lang w:val="lt-LT"/>
              </w:rPr>
              <w:t>strateginio lygmens planavimo dokumentai.</w:t>
            </w:r>
          </w:p>
          <w:p w14:paraId="33563A5A" w14:textId="68FEB3A9" w:rsidR="00EC2812" w:rsidRPr="00FF666C" w:rsidRDefault="00EC2812" w:rsidP="00EC2812">
            <w:pPr>
              <w:pStyle w:val="NormalWeb"/>
              <w:tabs>
                <w:tab w:val="left" w:pos="1134"/>
              </w:tabs>
              <w:spacing w:before="0" w:beforeAutospacing="0" w:after="0" w:afterAutospacing="0"/>
              <w:jc w:val="both"/>
              <w:rPr>
                <w:sz w:val="22"/>
                <w:szCs w:val="22"/>
              </w:rPr>
            </w:pPr>
            <w:proofErr w:type="spellStart"/>
            <w:r w:rsidRPr="00FF666C">
              <w:rPr>
                <w:sz w:val="22"/>
                <w:szCs w:val="22"/>
              </w:rPr>
              <w:t>Todėl</w:t>
            </w:r>
            <w:proofErr w:type="spellEnd"/>
            <w:r w:rsidRPr="00FF666C">
              <w:rPr>
                <w:sz w:val="22"/>
                <w:szCs w:val="22"/>
              </w:rPr>
              <w:t xml:space="preserve"> </w:t>
            </w:r>
            <w:proofErr w:type="spellStart"/>
            <w:r w:rsidRPr="00FF666C">
              <w:rPr>
                <w:b/>
                <w:bCs/>
                <w:sz w:val="22"/>
                <w:szCs w:val="22"/>
              </w:rPr>
              <w:t>siūlome</w:t>
            </w:r>
            <w:proofErr w:type="spellEnd"/>
            <w:r w:rsidRPr="00FF666C">
              <w:rPr>
                <w:b/>
                <w:bCs/>
                <w:sz w:val="22"/>
                <w:szCs w:val="22"/>
              </w:rPr>
              <w:t>:</w:t>
            </w:r>
            <w:r w:rsidRPr="00FF666C">
              <w:rPr>
                <w:sz w:val="22"/>
                <w:szCs w:val="22"/>
              </w:rPr>
              <w:t xml:space="preserve"> </w:t>
            </w:r>
            <w:proofErr w:type="spellStart"/>
            <w:r w:rsidRPr="00FF666C">
              <w:rPr>
                <w:b/>
                <w:bCs/>
                <w:sz w:val="22"/>
                <w:szCs w:val="22"/>
              </w:rPr>
              <w:t>veiksme</w:t>
            </w:r>
            <w:proofErr w:type="spellEnd"/>
            <w:r w:rsidRPr="00FF666C">
              <w:rPr>
                <w:b/>
                <w:bCs/>
                <w:sz w:val="22"/>
                <w:szCs w:val="22"/>
              </w:rPr>
              <w:t xml:space="preserve"> </w:t>
            </w:r>
            <w:proofErr w:type="spellStart"/>
            <w:r w:rsidRPr="00FF666C">
              <w:rPr>
                <w:b/>
                <w:bCs/>
                <w:sz w:val="22"/>
                <w:szCs w:val="22"/>
              </w:rPr>
              <w:t>numatyti</w:t>
            </w:r>
            <w:proofErr w:type="spellEnd"/>
            <w:r w:rsidRPr="00FF666C">
              <w:rPr>
                <w:b/>
                <w:bCs/>
                <w:sz w:val="22"/>
                <w:szCs w:val="22"/>
              </w:rPr>
              <w:t xml:space="preserve"> ne </w:t>
            </w:r>
            <w:proofErr w:type="spellStart"/>
            <w:r w:rsidRPr="00FF666C">
              <w:rPr>
                <w:b/>
                <w:bCs/>
                <w:sz w:val="22"/>
                <w:szCs w:val="22"/>
              </w:rPr>
              <w:t>plėtros</w:t>
            </w:r>
            <w:proofErr w:type="spellEnd"/>
            <w:r w:rsidRPr="00FF666C">
              <w:rPr>
                <w:b/>
                <w:bCs/>
                <w:sz w:val="22"/>
                <w:szCs w:val="22"/>
              </w:rPr>
              <w:t xml:space="preserve"> </w:t>
            </w:r>
            <w:proofErr w:type="spellStart"/>
            <w:r w:rsidRPr="00FF666C">
              <w:rPr>
                <w:b/>
                <w:bCs/>
                <w:sz w:val="22"/>
                <w:szCs w:val="22"/>
              </w:rPr>
              <w:t>programą</w:t>
            </w:r>
            <w:proofErr w:type="spellEnd"/>
            <w:r w:rsidRPr="00FF666C">
              <w:rPr>
                <w:b/>
                <w:bCs/>
                <w:sz w:val="22"/>
                <w:szCs w:val="22"/>
              </w:rPr>
              <w:t xml:space="preserve">, o </w:t>
            </w:r>
            <w:proofErr w:type="spellStart"/>
            <w:r w:rsidRPr="00FF666C">
              <w:rPr>
                <w:b/>
                <w:bCs/>
                <w:spacing w:val="-4"/>
                <w:sz w:val="22"/>
                <w:szCs w:val="22"/>
              </w:rPr>
              <w:t>nacionalinę</w:t>
            </w:r>
            <w:proofErr w:type="spellEnd"/>
            <w:r w:rsidRPr="00FF666C">
              <w:rPr>
                <w:b/>
                <w:bCs/>
                <w:spacing w:val="-4"/>
                <w:sz w:val="22"/>
                <w:szCs w:val="22"/>
              </w:rPr>
              <w:t xml:space="preserve"> </w:t>
            </w:r>
            <w:proofErr w:type="spellStart"/>
            <w:r w:rsidRPr="00FF666C">
              <w:rPr>
                <w:b/>
                <w:bCs/>
                <w:spacing w:val="-4"/>
                <w:sz w:val="22"/>
                <w:szCs w:val="22"/>
              </w:rPr>
              <w:t>skaitmeninimo</w:t>
            </w:r>
            <w:proofErr w:type="spellEnd"/>
            <w:r w:rsidRPr="00FF666C">
              <w:rPr>
                <w:b/>
                <w:bCs/>
                <w:spacing w:val="-4"/>
                <w:sz w:val="22"/>
                <w:szCs w:val="22"/>
              </w:rPr>
              <w:t xml:space="preserve"> </w:t>
            </w:r>
            <w:proofErr w:type="spellStart"/>
            <w:r w:rsidRPr="00FF666C">
              <w:rPr>
                <w:b/>
                <w:bCs/>
                <w:spacing w:val="-4"/>
                <w:sz w:val="22"/>
                <w:szCs w:val="22"/>
              </w:rPr>
              <w:t>darbotvarkę</w:t>
            </w:r>
            <w:proofErr w:type="spellEnd"/>
            <w:r w:rsidRPr="00FF666C">
              <w:rPr>
                <w:b/>
                <w:bCs/>
                <w:spacing w:val="-4"/>
                <w:sz w:val="22"/>
                <w:szCs w:val="22"/>
              </w:rPr>
              <w:t xml:space="preserve"> </w:t>
            </w:r>
            <w:r w:rsidRPr="00FF666C">
              <w:rPr>
                <w:spacing w:val="-4"/>
                <w:sz w:val="22"/>
                <w:szCs w:val="22"/>
              </w:rPr>
              <w:t>(</w:t>
            </w:r>
            <w:proofErr w:type="spellStart"/>
            <w:r w:rsidRPr="00FF666C">
              <w:rPr>
                <w:spacing w:val="-4"/>
                <w:sz w:val="22"/>
                <w:szCs w:val="22"/>
              </w:rPr>
              <w:t>atitinkamai</w:t>
            </w:r>
            <w:proofErr w:type="spellEnd"/>
            <w:r w:rsidRPr="00FF666C">
              <w:rPr>
                <w:spacing w:val="-4"/>
                <w:sz w:val="22"/>
                <w:szCs w:val="22"/>
              </w:rPr>
              <w:t xml:space="preserve"> </w:t>
            </w:r>
            <w:proofErr w:type="spellStart"/>
            <w:r w:rsidRPr="00FF666C">
              <w:rPr>
                <w:spacing w:val="-4"/>
                <w:sz w:val="22"/>
                <w:szCs w:val="22"/>
              </w:rPr>
              <w:t>patikslinant</w:t>
            </w:r>
            <w:proofErr w:type="spellEnd"/>
            <w:r w:rsidRPr="00FF666C">
              <w:rPr>
                <w:spacing w:val="-4"/>
                <w:sz w:val="22"/>
                <w:szCs w:val="22"/>
              </w:rPr>
              <w:t xml:space="preserve"> </w:t>
            </w:r>
            <w:proofErr w:type="spellStart"/>
            <w:r w:rsidRPr="00FF666C">
              <w:rPr>
                <w:spacing w:val="-4"/>
                <w:sz w:val="22"/>
                <w:szCs w:val="22"/>
              </w:rPr>
              <w:t>Projekto</w:t>
            </w:r>
            <w:proofErr w:type="spellEnd"/>
            <w:r w:rsidRPr="00FF666C">
              <w:rPr>
                <w:spacing w:val="-4"/>
                <w:sz w:val="22"/>
                <w:szCs w:val="22"/>
              </w:rPr>
              <w:t xml:space="preserve"> 9.2.4 </w:t>
            </w:r>
            <w:proofErr w:type="spellStart"/>
            <w:r w:rsidRPr="00FF666C">
              <w:rPr>
                <w:spacing w:val="-4"/>
                <w:sz w:val="22"/>
                <w:szCs w:val="22"/>
              </w:rPr>
              <w:t>veiksmo</w:t>
            </w:r>
            <w:proofErr w:type="spellEnd"/>
            <w:r w:rsidRPr="00FF666C">
              <w:rPr>
                <w:sz w:val="22"/>
                <w:szCs w:val="22"/>
              </w:rPr>
              <w:t xml:space="preserve"> </w:t>
            </w:r>
            <w:proofErr w:type="spellStart"/>
            <w:r w:rsidRPr="00FF666C">
              <w:rPr>
                <w:sz w:val="22"/>
                <w:szCs w:val="22"/>
              </w:rPr>
              <w:t>pavadinimą</w:t>
            </w:r>
            <w:proofErr w:type="spellEnd"/>
            <w:r w:rsidRPr="00FF666C">
              <w:rPr>
                <w:sz w:val="22"/>
                <w:szCs w:val="22"/>
              </w:rPr>
              <w:t xml:space="preserve"> </w:t>
            </w:r>
            <w:proofErr w:type="spellStart"/>
            <w:r w:rsidRPr="00FF666C">
              <w:rPr>
                <w:sz w:val="22"/>
                <w:szCs w:val="22"/>
              </w:rPr>
              <w:t>ir</w:t>
            </w:r>
            <w:proofErr w:type="spellEnd"/>
            <w:r w:rsidRPr="00FF666C">
              <w:rPr>
                <w:sz w:val="22"/>
                <w:szCs w:val="22"/>
              </w:rPr>
              <w:t xml:space="preserve"> </w:t>
            </w:r>
            <w:proofErr w:type="spellStart"/>
            <w:r w:rsidRPr="00FF666C">
              <w:rPr>
                <w:sz w:val="22"/>
                <w:szCs w:val="22"/>
              </w:rPr>
              <w:t>periodą</w:t>
            </w:r>
            <w:proofErr w:type="spellEnd"/>
            <w:r w:rsidRPr="00FF666C">
              <w:rPr>
                <w:sz w:val="22"/>
                <w:szCs w:val="22"/>
              </w:rPr>
              <w:t xml:space="preserve">), o </w:t>
            </w:r>
            <w:proofErr w:type="spellStart"/>
            <w:r w:rsidRPr="00FF666C">
              <w:rPr>
                <w:b/>
                <w:bCs/>
                <w:sz w:val="22"/>
                <w:szCs w:val="22"/>
              </w:rPr>
              <w:t>atsižvelgiant</w:t>
            </w:r>
            <w:proofErr w:type="spellEnd"/>
            <w:r w:rsidRPr="00FF666C">
              <w:rPr>
                <w:b/>
                <w:bCs/>
                <w:sz w:val="22"/>
                <w:szCs w:val="22"/>
              </w:rPr>
              <w:t xml:space="preserve"> į tai, </w:t>
            </w:r>
            <w:proofErr w:type="spellStart"/>
            <w:r w:rsidRPr="00FF666C">
              <w:rPr>
                <w:b/>
                <w:bCs/>
                <w:sz w:val="22"/>
                <w:szCs w:val="22"/>
              </w:rPr>
              <w:t>kad</w:t>
            </w:r>
            <w:proofErr w:type="spellEnd"/>
            <w:r w:rsidRPr="00FF666C">
              <w:rPr>
                <w:b/>
                <w:bCs/>
                <w:sz w:val="22"/>
                <w:szCs w:val="22"/>
              </w:rPr>
              <w:t xml:space="preserve"> </w:t>
            </w:r>
            <w:proofErr w:type="spellStart"/>
            <w:r w:rsidRPr="00FF666C">
              <w:rPr>
                <w:b/>
                <w:bCs/>
                <w:sz w:val="22"/>
                <w:szCs w:val="22"/>
              </w:rPr>
              <w:t>valstybės</w:t>
            </w:r>
            <w:proofErr w:type="spellEnd"/>
            <w:r w:rsidRPr="00FF666C">
              <w:rPr>
                <w:b/>
                <w:bCs/>
                <w:sz w:val="22"/>
                <w:szCs w:val="22"/>
              </w:rPr>
              <w:t xml:space="preserve"> </w:t>
            </w:r>
            <w:proofErr w:type="spellStart"/>
            <w:r w:rsidRPr="00FF666C">
              <w:rPr>
                <w:b/>
                <w:bCs/>
                <w:sz w:val="22"/>
                <w:szCs w:val="22"/>
              </w:rPr>
              <w:t>informacinių</w:t>
            </w:r>
            <w:proofErr w:type="spellEnd"/>
            <w:r w:rsidRPr="00FF666C">
              <w:rPr>
                <w:b/>
                <w:bCs/>
                <w:sz w:val="22"/>
                <w:szCs w:val="22"/>
              </w:rPr>
              <w:t xml:space="preserve"> </w:t>
            </w:r>
            <w:proofErr w:type="spellStart"/>
            <w:r w:rsidRPr="00FF666C">
              <w:rPr>
                <w:b/>
                <w:bCs/>
                <w:sz w:val="22"/>
                <w:szCs w:val="22"/>
              </w:rPr>
              <w:t>išteklių</w:t>
            </w:r>
            <w:proofErr w:type="spellEnd"/>
            <w:r w:rsidRPr="00FF666C">
              <w:rPr>
                <w:b/>
                <w:bCs/>
                <w:sz w:val="22"/>
                <w:szCs w:val="22"/>
              </w:rPr>
              <w:t xml:space="preserve"> </w:t>
            </w:r>
            <w:proofErr w:type="spellStart"/>
            <w:r w:rsidRPr="00FF666C">
              <w:rPr>
                <w:b/>
                <w:bCs/>
                <w:sz w:val="22"/>
                <w:szCs w:val="22"/>
              </w:rPr>
              <w:t>ir</w:t>
            </w:r>
            <w:proofErr w:type="spellEnd"/>
            <w:r w:rsidRPr="00FF666C">
              <w:rPr>
                <w:b/>
                <w:bCs/>
                <w:sz w:val="22"/>
                <w:szCs w:val="22"/>
              </w:rPr>
              <w:t xml:space="preserve"> </w:t>
            </w:r>
            <w:proofErr w:type="spellStart"/>
            <w:r w:rsidRPr="00FF666C">
              <w:rPr>
                <w:b/>
                <w:bCs/>
                <w:sz w:val="22"/>
                <w:szCs w:val="22"/>
              </w:rPr>
              <w:t>informacinės</w:t>
            </w:r>
            <w:proofErr w:type="spellEnd"/>
            <w:r w:rsidRPr="00FF666C">
              <w:rPr>
                <w:b/>
                <w:bCs/>
                <w:sz w:val="22"/>
                <w:szCs w:val="22"/>
              </w:rPr>
              <w:t xml:space="preserve"> </w:t>
            </w:r>
            <w:proofErr w:type="spellStart"/>
            <w:r w:rsidRPr="00FF666C">
              <w:rPr>
                <w:b/>
                <w:bCs/>
                <w:sz w:val="22"/>
                <w:szCs w:val="22"/>
              </w:rPr>
              <w:t>visuomenės</w:t>
            </w:r>
            <w:proofErr w:type="spellEnd"/>
            <w:r w:rsidRPr="00FF666C">
              <w:rPr>
                <w:b/>
                <w:bCs/>
                <w:sz w:val="22"/>
                <w:szCs w:val="22"/>
              </w:rPr>
              <w:t xml:space="preserve"> </w:t>
            </w:r>
            <w:proofErr w:type="spellStart"/>
            <w:r w:rsidRPr="00FF666C">
              <w:rPr>
                <w:b/>
                <w:bCs/>
                <w:sz w:val="22"/>
                <w:szCs w:val="22"/>
              </w:rPr>
              <w:t>plėtros</w:t>
            </w:r>
            <w:proofErr w:type="spellEnd"/>
            <w:r w:rsidRPr="00FF666C">
              <w:rPr>
                <w:b/>
                <w:bCs/>
                <w:sz w:val="22"/>
                <w:szCs w:val="22"/>
              </w:rPr>
              <w:t xml:space="preserve"> </w:t>
            </w:r>
            <w:proofErr w:type="spellStart"/>
            <w:r w:rsidRPr="00FF666C">
              <w:rPr>
                <w:b/>
                <w:bCs/>
                <w:sz w:val="22"/>
                <w:szCs w:val="22"/>
              </w:rPr>
              <w:t>politiką</w:t>
            </w:r>
            <w:proofErr w:type="spellEnd"/>
            <w:r w:rsidRPr="00FF666C">
              <w:rPr>
                <w:b/>
                <w:bCs/>
                <w:sz w:val="22"/>
                <w:szCs w:val="22"/>
              </w:rPr>
              <w:t xml:space="preserve"> </w:t>
            </w:r>
            <w:proofErr w:type="spellStart"/>
            <w:r w:rsidRPr="00FF666C">
              <w:rPr>
                <w:b/>
                <w:bCs/>
                <w:sz w:val="22"/>
                <w:szCs w:val="22"/>
              </w:rPr>
              <w:t>formuoja</w:t>
            </w:r>
            <w:proofErr w:type="spellEnd"/>
            <w:r w:rsidRPr="00FF666C">
              <w:rPr>
                <w:b/>
                <w:bCs/>
                <w:sz w:val="22"/>
                <w:szCs w:val="22"/>
              </w:rPr>
              <w:t xml:space="preserve"> </w:t>
            </w:r>
            <w:proofErr w:type="spellStart"/>
            <w:r w:rsidRPr="00FF666C">
              <w:rPr>
                <w:b/>
                <w:bCs/>
                <w:sz w:val="22"/>
                <w:szCs w:val="22"/>
              </w:rPr>
              <w:t>Ekonomikos</w:t>
            </w:r>
            <w:proofErr w:type="spellEnd"/>
            <w:r w:rsidRPr="00FF666C">
              <w:rPr>
                <w:b/>
                <w:bCs/>
                <w:sz w:val="22"/>
                <w:szCs w:val="22"/>
              </w:rPr>
              <w:t xml:space="preserve"> </w:t>
            </w:r>
            <w:proofErr w:type="spellStart"/>
            <w:r w:rsidRPr="00FF666C">
              <w:rPr>
                <w:b/>
                <w:bCs/>
                <w:sz w:val="22"/>
                <w:szCs w:val="22"/>
              </w:rPr>
              <w:t>ir</w:t>
            </w:r>
            <w:proofErr w:type="spellEnd"/>
            <w:r w:rsidRPr="00FF666C">
              <w:rPr>
                <w:b/>
                <w:bCs/>
                <w:sz w:val="22"/>
                <w:szCs w:val="22"/>
              </w:rPr>
              <w:t xml:space="preserve"> </w:t>
            </w:r>
            <w:proofErr w:type="spellStart"/>
            <w:r w:rsidRPr="00FF666C">
              <w:rPr>
                <w:b/>
                <w:bCs/>
                <w:sz w:val="22"/>
                <w:szCs w:val="22"/>
              </w:rPr>
              <w:t>inovacijų</w:t>
            </w:r>
            <w:proofErr w:type="spellEnd"/>
            <w:r w:rsidRPr="00FF666C">
              <w:rPr>
                <w:b/>
                <w:bCs/>
                <w:sz w:val="22"/>
                <w:szCs w:val="22"/>
              </w:rPr>
              <w:t xml:space="preserve"> </w:t>
            </w:r>
            <w:proofErr w:type="spellStart"/>
            <w:r w:rsidRPr="00FF666C">
              <w:rPr>
                <w:b/>
                <w:bCs/>
                <w:sz w:val="22"/>
                <w:szCs w:val="22"/>
              </w:rPr>
              <w:t>ministerija</w:t>
            </w:r>
            <w:proofErr w:type="spellEnd"/>
            <w:r w:rsidRPr="00FF666C">
              <w:rPr>
                <w:b/>
                <w:bCs/>
                <w:sz w:val="22"/>
                <w:szCs w:val="22"/>
              </w:rPr>
              <w:t xml:space="preserve">, </w:t>
            </w:r>
            <w:proofErr w:type="spellStart"/>
            <w:r w:rsidRPr="00FF666C">
              <w:rPr>
                <w:b/>
                <w:bCs/>
                <w:sz w:val="22"/>
                <w:szCs w:val="22"/>
              </w:rPr>
              <w:t>pavesti</w:t>
            </w:r>
            <w:proofErr w:type="spellEnd"/>
            <w:r w:rsidRPr="00FF666C">
              <w:rPr>
                <w:b/>
                <w:bCs/>
                <w:sz w:val="22"/>
                <w:szCs w:val="22"/>
              </w:rPr>
              <w:t xml:space="preserve"> jai </w:t>
            </w:r>
            <w:proofErr w:type="spellStart"/>
            <w:r w:rsidRPr="00FF666C">
              <w:rPr>
                <w:b/>
                <w:bCs/>
                <w:sz w:val="22"/>
                <w:szCs w:val="22"/>
              </w:rPr>
              <w:t>parengti</w:t>
            </w:r>
            <w:proofErr w:type="spellEnd"/>
            <w:r w:rsidRPr="00FF666C">
              <w:rPr>
                <w:b/>
                <w:bCs/>
                <w:sz w:val="22"/>
                <w:szCs w:val="22"/>
              </w:rPr>
              <w:t xml:space="preserve"> </w:t>
            </w:r>
            <w:proofErr w:type="spellStart"/>
            <w:r w:rsidRPr="00FF666C">
              <w:rPr>
                <w:b/>
                <w:bCs/>
                <w:sz w:val="22"/>
                <w:szCs w:val="22"/>
              </w:rPr>
              <w:t>šią</w:t>
            </w:r>
            <w:proofErr w:type="spellEnd"/>
            <w:r w:rsidRPr="00FF666C">
              <w:rPr>
                <w:b/>
                <w:bCs/>
                <w:sz w:val="22"/>
                <w:szCs w:val="22"/>
              </w:rPr>
              <w:t xml:space="preserve"> </w:t>
            </w:r>
            <w:proofErr w:type="spellStart"/>
            <w:r w:rsidRPr="00FF666C">
              <w:rPr>
                <w:b/>
                <w:bCs/>
                <w:sz w:val="22"/>
                <w:szCs w:val="22"/>
              </w:rPr>
              <w:t>darbotvarkę</w:t>
            </w:r>
            <w:proofErr w:type="spellEnd"/>
            <w:r w:rsidRPr="00FF666C">
              <w:rPr>
                <w:sz w:val="22"/>
                <w:szCs w:val="22"/>
              </w:rPr>
              <w:t xml:space="preserve">. </w:t>
            </w:r>
          </w:p>
          <w:p w14:paraId="167C1662" w14:textId="77777777" w:rsidR="00EC2812" w:rsidRPr="00FF666C" w:rsidRDefault="00EC2812" w:rsidP="00EC2812">
            <w:pPr>
              <w:pStyle w:val="NormalWeb"/>
              <w:tabs>
                <w:tab w:val="left" w:pos="1134"/>
              </w:tabs>
              <w:spacing w:before="0" w:beforeAutospacing="0" w:after="0" w:afterAutospacing="0"/>
              <w:jc w:val="both"/>
              <w:rPr>
                <w:b/>
                <w:sz w:val="22"/>
                <w:szCs w:val="22"/>
                <w:lang w:val="lt-LT"/>
              </w:rPr>
            </w:pPr>
            <w:r w:rsidRPr="00FF666C">
              <w:rPr>
                <w:sz w:val="22"/>
                <w:szCs w:val="22"/>
                <w:lang w:val="lt-LT"/>
              </w:rPr>
              <w:t xml:space="preserve">Taip pat atsižvelgdami į tai, kad skaitmeninimas apima visų institucijų veiklos sritis, o tiek plėtros programa, tiek nacionalinė darbotvarkė yra reguliacinio pobūdžio dokumentas (teisės aktas), kuris turi būti rengiamas atsižvelgiant į Strateginio valdymo įstatymo ir kitų teisės aktų, reglamentuojančių planavimo dokumentų rengimo tvarką, nuostatas ir išlaikyti nustatytas teisės aktų projektų rengimo ir derinimo procedūras, siūlome ilginti 9.2.4 veiksmo įgyvendinimo </w:t>
            </w:r>
            <w:r w:rsidRPr="00FF666C">
              <w:rPr>
                <w:b/>
                <w:sz w:val="22"/>
                <w:szCs w:val="22"/>
                <w:lang w:val="lt-LT"/>
              </w:rPr>
              <w:t>terminą iki 202</w:t>
            </w:r>
            <w:r w:rsidRPr="00FF666C">
              <w:rPr>
                <w:b/>
                <w:sz w:val="22"/>
                <w:szCs w:val="22"/>
              </w:rPr>
              <w:t>2</w:t>
            </w:r>
            <w:r w:rsidRPr="00FF666C">
              <w:rPr>
                <w:b/>
                <w:sz w:val="22"/>
                <w:szCs w:val="22"/>
                <w:lang w:val="lt-LT"/>
              </w:rPr>
              <w:t xml:space="preserve"> m. I </w:t>
            </w:r>
            <w:proofErr w:type="spellStart"/>
            <w:r w:rsidRPr="00FF666C">
              <w:rPr>
                <w:b/>
                <w:sz w:val="22"/>
                <w:szCs w:val="22"/>
                <w:lang w:val="lt-LT"/>
              </w:rPr>
              <w:t>ketv</w:t>
            </w:r>
            <w:proofErr w:type="spellEnd"/>
            <w:r w:rsidRPr="00FF666C">
              <w:rPr>
                <w:b/>
                <w:sz w:val="22"/>
                <w:szCs w:val="22"/>
                <w:lang w:val="lt-LT"/>
              </w:rPr>
              <w:t>.</w:t>
            </w:r>
          </w:p>
          <w:p w14:paraId="15E1D06B" w14:textId="68F6D1AE" w:rsidR="00EC2812" w:rsidRPr="00FF666C" w:rsidRDefault="00EC2812" w:rsidP="00EC2812">
            <w:pPr>
              <w:pStyle w:val="NormalWeb"/>
              <w:tabs>
                <w:tab w:val="left" w:pos="1134"/>
              </w:tabs>
              <w:spacing w:before="0" w:beforeAutospacing="0" w:after="0" w:afterAutospacing="0"/>
              <w:jc w:val="both"/>
              <w:rPr>
                <w:b/>
                <w:sz w:val="22"/>
                <w:szCs w:val="22"/>
                <w:lang w:val="lt-LT"/>
              </w:rPr>
            </w:pPr>
            <w:r w:rsidRPr="00FF666C">
              <w:rPr>
                <w:b/>
                <w:sz w:val="22"/>
                <w:szCs w:val="22"/>
                <w:lang w:val="lt-LT"/>
              </w:rPr>
              <w:t>Jei būtų veiksmo formuluotėje paliktas programos rengimas – turi būti tikslinamas terminas į 2021-2030 m.</w:t>
            </w:r>
          </w:p>
        </w:tc>
      </w:tr>
      <w:tr w:rsidR="00EC2812" w:rsidRPr="00FF666C" w14:paraId="616BF571" w14:textId="77777777" w:rsidTr="00113199">
        <w:tc>
          <w:tcPr>
            <w:tcW w:w="5812" w:type="dxa"/>
          </w:tcPr>
          <w:p w14:paraId="6344B3B7" w14:textId="03A1B568" w:rsidR="00EC2812" w:rsidRPr="00FF666C" w:rsidRDefault="00EC2812" w:rsidP="00EC2812">
            <w:pPr>
              <w:jc w:val="both"/>
              <w:rPr>
                <w:rFonts w:ascii="Times New Roman" w:hAnsi="Times New Roman" w:cs="Times New Roman"/>
                <w:bCs/>
                <w:color w:val="000000" w:themeColor="text1"/>
                <w:lang w:eastAsia="lt-LT"/>
              </w:rPr>
            </w:pPr>
            <w:r w:rsidRPr="00FF666C">
              <w:rPr>
                <w:rFonts w:ascii="Times New Roman" w:hAnsi="Times New Roman" w:cs="Times New Roman"/>
                <w:b/>
                <w:bCs/>
              </w:rPr>
              <w:t xml:space="preserve">12.3.10 </w:t>
            </w:r>
            <w:r w:rsidRPr="00FF666C">
              <w:rPr>
                <w:rFonts w:ascii="Times New Roman" w:hAnsi="Times New Roman" w:cs="Times New Roman"/>
                <w:bCs/>
                <w:color w:val="000000" w:themeColor="text1"/>
                <w:lang w:eastAsia="lt-LT"/>
              </w:rPr>
              <w:t>Siekiant gerinti ekonominių funkcijų atlikimo kokybę ir stiprinti ekonominės diplomatijos pajėgumus, koordinuojant su Užsienio reikalų ministerija nuosekliai tobulinti diplomatų ir specialiųjų atašė, atliekančių dvišales ekonomines funkcijas, kvalifikaciją, parengti mokymų programas ir organizuoti mokymus</w:t>
            </w:r>
          </w:p>
          <w:p w14:paraId="5C95FDAC" w14:textId="77777777" w:rsidR="00EC2812" w:rsidRPr="00FF666C" w:rsidRDefault="00EC2812" w:rsidP="00EC2812">
            <w:pPr>
              <w:ind w:firstLine="709"/>
              <w:jc w:val="both"/>
              <w:rPr>
                <w:rFonts w:ascii="Times New Roman" w:hAnsi="Times New Roman" w:cs="Times New Roman"/>
                <w:b/>
                <w:bCs/>
              </w:rPr>
            </w:pPr>
          </w:p>
        </w:tc>
        <w:tc>
          <w:tcPr>
            <w:tcW w:w="1096" w:type="dxa"/>
          </w:tcPr>
          <w:p w14:paraId="7824BE1B" w14:textId="77777777" w:rsidR="00EC2812" w:rsidRPr="00FF666C" w:rsidRDefault="00EC2812" w:rsidP="00EC2812">
            <w:pPr>
              <w:jc w:val="center"/>
              <w:rPr>
                <w:rFonts w:ascii="Times New Roman" w:hAnsi="Times New Roman" w:cs="Times New Roman"/>
              </w:rPr>
            </w:pPr>
            <w:r w:rsidRPr="00FF666C">
              <w:rPr>
                <w:rFonts w:ascii="Times New Roman" w:hAnsi="Times New Roman" w:cs="Times New Roman"/>
              </w:rPr>
              <w:t xml:space="preserve">2022 m. </w:t>
            </w:r>
          </w:p>
          <w:p w14:paraId="01319B4F" w14:textId="349E0C9E" w:rsidR="00EC2812" w:rsidRPr="00FF666C" w:rsidRDefault="00EC2812" w:rsidP="00EC2812">
            <w:pPr>
              <w:jc w:val="center"/>
              <w:rPr>
                <w:rFonts w:ascii="Times New Roman" w:hAnsi="Times New Roman" w:cs="Times New Roman"/>
              </w:rPr>
            </w:pPr>
            <w:r w:rsidRPr="00FF666C">
              <w:rPr>
                <w:rFonts w:ascii="Times New Roman" w:hAnsi="Times New Roman" w:cs="Times New Roman"/>
              </w:rPr>
              <w:t xml:space="preserve">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2E56D826" w14:textId="63572A90" w:rsidR="00EC2812" w:rsidRPr="00FF666C" w:rsidRDefault="00EC2812" w:rsidP="00EC2812">
            <w:pPr>
              <w:jc w:val="center"/>
              <w:rPr>
                <w:rFonts w:ascii="Times New Roman" w:hAnsi="Times New Roman" w:cs="Times New Roman"/>
              </w:rPr>
            </w:pPr>
            <w:r w:rsidRPr="00FF666C">
              <w:rPr>
                <w:rFonts w:ascii="Times New Roman" w:hAnsi="Times New Roman" w:cs="Times New Roman"/>
              </w:rPr>
              <w:t>202</w:t>
            </w:r>
            <w:r w:rsidRPr="00FF666C">
              <w:rPr>
                <w:rFonts w:ascii="Times New Roman" w:hAnsi="Times New Roman" w:cs="Times New Roman"/>
              </w:rPr>
              <w:t>2</w:t>
            </w:r>
            <w:r w:rsidRPr="00FF666C">
              <w:rPr>
                <w:rFonts w:ascii="Times New Roman" w:hAnsi="Times New Roman" w:cs="Times New Roman"/>
              </w:rPr>
              <w:t xml:space="preserve"> m. </w:t>
            </w:r>
          </w:p>
          <w:p w14:paraId="671FE7C9" w14:textId="54AEFFF9" w:rsidR="00EC2812" w:rsidRPr="00FF666C" w:rsidRDefault="00EC2812" w:rsidP="00EC2812">
            <w:pPr>
              <w:jc w:val="center"/>
              <w:rPr>
                <w:rFonts w:ascii="Times New Roman" w:hAnsi="Times New Roman" w:cs="Times New Roman"/>
              </w:rPr>
            </w:pPr>
            <w:r w:rsidRPr="00FF666C">
              <w:rPr>
                <w:rFonts w:ascii="Times New Roman" w:hAnsi="Times New Roman" w:cs="Times New Roman"/>
              </w:rPr>
              <w:t xml:space="preserve">III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57" w:type="dxa"/>
          </w:tcPr>
          <w:p w14:paraId="4E0BEBCD" w14:textId="589EC8F3"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3A61FE5A" w14:textId="5E8FF5C8"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URM, SM, ŽŪM</w:t>
            </w:r>
          </w:p>
        </w:tc>
        <w:tc>
          <w:tcPr>
            <w:tcW w:w="1819" w:type="dxa"/>
          </w:tcPr>
          <w:p w14:paraId="475CAE8C" w14:textId="0FA698C4" w:rsidR="00EC2812" w:rsidRPr="00FF666C" w:rsidRDefault="00EC2812" w:rsidP="00EC2812">
            <w:pPr>
              <w:tabs>
                <w:tab w:val="left" w:pos="567"/>
              </w:tabs>
              <w:jc w:val="both"/>
              <w:rPr>
                <w:rFonts w:ascii="Times New Roman" w:hAnsi="Times New Roman" w:cs="Times New Roman"/>
                <w:strike/>
              </w:rPr>
            </w:pPr>
            <w:proofErr w:type="spellStart"/>
            <w:r w:rsidRPr="00FF666C">
              <w:rPr>
                <w:rFonts w:ascii="Times New Roman" w:hAnsi="Times New Roman" w:cs="Times New Roman"/>
                <w:strike/>
              </w:rPr>
              <w:t>Kounikacinis</w:t>
            </w:r>
            <w:proofErr w:type="spellEnd"/>
          </w:p>
          <w:p w14:paraId="5C67853B" w14:textId="2208D193" w:rsidR="00EC2812" w:rsidRPr="00FF666C" w:rsidRDefault="00EC2812" w:rsidP="00EC2812">
            <w:pPr>
              <w:tabs>
                <w:tab w:val="left" w:pos="567"/>
              </w:tabs>
              <w:jc w:val="both"/>
              <w:rPr>
                <w:rFonts w:ascii="Times New Roman" w:hAnsi="Times New Roman" w:cs="Times New Roman"/>
                <w:b/>
                <w:bCs/>
              </w:rPr>
            </w:pPr>
            <w:r w:rsidRPr="00FF666C">
              <w:rPr>
                <w:rFonts w:ascii="Times New Roman" w:hAnsi="Times New Roman" w:cs="Times New Roman"/>
                <w:b/>
                <w:bCs/>
              </w:rPr>
              <w:t>Investicinis</w:t>
            </w:r>
          </w:p>
        </w:tc>
        <w:tc>
          <w:tcPr>
            <w:tcW w:w="3044" w:type="dxa"/>
          </w:tcPr>
          <w:p w14:paraId="1556371D" w14:textId="77777777" w:rsidR="00EC2812" w:rsidRPr="00FF666C" w:rsidRDefault="00EC2812" w:rsidP="00EC2812">
            <w:pPr>
              <w:jc w:val="both"/>
              <w:rPr>
                <w:rFonts w:ascii="Times New Roman" w:hAnsi="Times New Roman" w:cs="Times New Roman"/>
                <w:color w:val="000000" w:themeColor="text1"/>
                <w:lang w:eastAsia="lt-LT"/>
              </w:rPr>
            </w:pPr>
            <w:r w:rsidRPr="00FF666C">
              <w:rPr>
                <w:rFonts w:ascii="Times New Roman" w:hAnsi="Times New Roman" w:cs="Times New Roman"/>
                <w:b/>
                <w:color w:val="000000" w:themeColor="text1"/>
                <w:lang w:eastAsia="lt-LT"/>
              </w:rPr>
              <w:t>Siūlome požymį „Komunikacinis“</w:t>
            </w:r>
            <w:r w:rsidRPr="00FF666C">
              <w:rPr>
                <w:rFonts w:ascii="Times New Roman" w:hAnsi="Times New Roman" w:cs="Times New Roman"/>
                <w:b/>
              </w:rPr>
              <w:t xml:space="preserve"> pakeisti į „Investicinis“,</w:t>
            </w:r>
            <w:r w:rsidRPr="00FF666C">
              <w:rPr>
                <w:rFonts w:ascii="Times New Roman" w:hAnsi="Times New Roman" w:cs="Times New Roman"/>
              </w:rPr>
              <w:t xml:space="preserve"> nes mokymų programų parengimui ir mokymų vykdymui reikės lėšų.</w:t>
            </w:r>
          </w:p>
          <w:p w14:paraId="0A6F0DAA" w14:textId="77777777" w:rsidR="00EC2812" w:rsidRPr="00FF666C" w:rsidRDefault="00EC2812" w:rsidP="00EC2812">
            <w:pPr>
              <w:jc w:val="both"/>
              <w:rPr>
                <w:rFonts w:ascii="Times New Roman" w:hAnsi="Times New Roman" w:cs="Times New Roman"/>
                <w:b/>
              </w:rPr>
            </w:pPr>
          </w:p>
        </w:tc>
      </w:tr>
      <w:tr w:rsidR="00EC2812" w:rsidRPr="00FF666C" w14:paraId="2460C8D9" w14:textId="77777777" w:rsidTr="00113199">
        <w:tc>
          <w:tcPr>
            <w:tcW w:w="5812" w:type="dxa"/>
          </w:tcPr>
          <w:p w14:paraId="7E04DC2C" w14:textId="77777777" w:rsidR="00EC2812" w:rsidRPr="00FF666C" w:rsidRDefault="00EC2812" w:rsidP="00EC2812">
            <w:pPr>
              <w:jc w:val="both"/>
              <w:rPr>
                <w:rFonts w:ascii="Times New Roman" w:hAnsi="Times New Roman" w:cs="Times New Roman"/>
                <w:b/>
                <w:lang w:eastAsia="lt-LT"/>
              </w:rPr>
            </w:pPr>
            <w:r w:rsidRPr="00FF666C">
              <w:rPr>
                <w:rFonts w:ascii="Times New Roman" w:hAnsi="Times New Roman" w:cs="Times New Roman"/>
                <w:b/>
                <w:bCs/>
              </w:rPr>
              <w:t xml:space="preserve">12.3.12 </w:t>
            </w:r>
            <w:r w:rsidRPr="00FF666C">
              <w:rPr>
                <w:rFonts w:ascii="Times New Roman" w:hAnsi="Times New Roman" w:cs="Times New Roman"/>
                <w:b/>
                <w:strike/>
                <w:lang w:eastAsia="lt-LT"/>
              </w:rPr>
              <w:t>Visiems</w:t>
            </w:r>
            <w:r w:rsidRPr="00FF666C">
              <w:rPr>
                <w:rFonts w:ascii="Times New Roman" w:hAnsi="Times New Roman" w:cs="Times New Roman"/>
                <w:b/>
                <w:lang w:eastAsia="lt-LT"/>
              </w:rPr>
              <w:t xml:space="preserve"> </w:t>
            </w:r>
            <w:r w:rsidRPr="00FF666C">
              <w:rPr>
                <w:rFonts w:ascii="Times New Roman" w:hAnsi="Times New Roman" w:cs="Times New Roman"/>
                <w:bCs/>
                <w:lang w:eastAsia="lt-LT"/>
              </w:rPr>
              <w:t>ekonominio atstovavimo tinklo dalyviams užtikrinti prieigas prie tarptautinių įmonių kontaktų duomenų bazių</w:t>
            </w:r>
            <w:r w:rsidRPr="00FF666C">
              <w:rPr>
                <w:rFonts w:ascii="Times New Roman" w:hAnsi="Times New Roman" w:cs="Times New Roman"/>
                <w:b/>
                <w:lang w:eastAsia="lt-LT"/>
              </w:rPr>
              <w:t xml:space="preserve"> </w:t>
            </w:r>
          </w:p>
          <w:p w14:paraId="36D2EA07" w14:textId="77777777" w:rsidR="00EC2812" w:rsidRPr="00FF666C" w:rsidRDefault="00EC2812" w:rsidP="00EC2812">
            <w:pPr>
              <w:jc w:val="both"/>
              <w:rPr>
                <w:rFonts w:ascii="Times New Roman" w:hAnsi="Times New Roman" w:cs="Times New Roman"/>
                <w:b/>
                <w:bCs/>
              </w:rPr>
            </w:pPr>
          </w:p>
        </w:tc>
        <w:tc>
          <w:tcPr>
            <w:tcW w:w="1096" w:type="dxa"/>
          </w:tcPr>
          <w:p w14:paraId="78B2FDBC" w14:textId="2AD1AB45" w:rsidR="00EC2812" w:rsidRPr="00FF666C" w:rsidRDefault="00EC2812" w:rsidP="00EC2812">
            <w:pPr>
              <w:jc w:val="center"/>
              <w:rPr>
                <w:rFonts w:ascii="Times New Roman" w:hAnsi="Times New Roman" w:cs="Times New Roman"/>
              </w:rPr>
            </w:pPr>
            <w:r w:rsidRPr="00FF666C">
              <w:rPr>
                <w:rFonts w:ascii="Times New Roman" w:hAnsi="Times New Roman" w:cs="Times New Roman"/>
              </w:rPr>
              <w:t>202</w:t>
            </w:r>
            <w:r w:rsidRPr="00FF666C">
              <w:rPr>
                <w:rFonts w:ascii="Times New Roman" w:hAnsi="Times New Roman" w:cs="Times New Roman"/>
              </w:rPr>
              <w:t>2</w:t>
            </w:r>
            <w:r w:rsidRPr="00FF666C">
              <w:rPr>
                <w:rFonts w:ascii="Times New Roman" w:hAnsi="Times New Roman" w:cs="Times New Roman"/>
              </w:rPr>
              <w:t xml:space="preserve"> m. </w:t>
            </w:r>
          </w:p>
          <w:p w14:paraId="5468E3E3" w14:textId="48A43262" w:rsidR="00EC2812" w:rsidRPr="00FF666C" w:rsidRDefault="00EC2812" w:rsidP="00EC2812">
            <w:pPr>
              <w:jc w:val="center"/>
              <w:rPr>
                <w:rFonts w:ascii="Times New Roman" w:hAnsi="Times New Roman" w:cs="Times New Roman"/>
              </w:rPr>
            </w:pPr>
            <w:r w:rsidRPr="00FF666C">
              <w:rPr>
                <w:rFonts w:ascii="Times New Roman" w:hAnsi="Times New Roman" w:cs="Times New Roman"/>
              </w:rPr>
              <w:t xml:space="preserve">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105" w:type="dxa"/>
          </w:tcPr>
          <w:p w14:paraId="3E0C0DFE" w14:textId="1B8E991D" w:rsidR="00EC2812" w:rsidRPr="00FF666C" w:rsidRDefault="00EC2812" w:rsidP="00EC2812">
            <w:pPr>
              <w:jc w:val="center"/>
              <w:rPr>
                <w:rFonts w:ascii="Times New Roman" w:hAnsi="Times New Roman" w:cs="Times New Roman"/>
              </w:rPr>
            </w:pPr>
            <w:r w:rsidRPr="00FF666C">
              <w:rPr>
                <w:rFonts w:ascii="Times New Roman" w:hAnsi="Times New Roman" w:cs="Times New Roman"/>
              </w:rPr>
              <w:t>202</w:t>
            </w:r>
            <w:r w:rsidRPr="00FF666C">
              <w:rPr>
                <w:rFonts w:ascii="Times New Roman" w:hAnsi="Times New Roman" w:cs="Times New Roman"/>
              </w:rPr>
              <w:t>3</w:t>
            </w:r>
            <w:r w:rsidRPr="00FF666C">
              <w:rPr>
                <w:rFonts w:ascii="Times New Roman" w:hAnsi="Times New Roman" w:cs="Times New Roman"/>
              </w:rPr>
              <w:t xml:space="preserve"> m. </w:t>
            </w:r>
          </w:p>
          <w:p w14:paraId="56FB5108" w14:textId="08146BB9" w:rsidR="00EC2812" w:rsidRPr="00FF666C" w:rsidRDefault="00EC2812" w:rsidP="00EC2812">
            <w:pPr>
              <w:jc w:val="center"/>
              <w:rPr>
                <w:rFonts w:ascii="Times New Roman" w:hAnsi="Times New Roman" w:cs="Times New Roman"/>
              </w:rPr>
            </w:pPr>
            <w:r w:rsidRPr="00FF666C">
              <w:rPr>
                <w:rFonts w:ascii="Times New Roman" w:hAnsi="Times New Roman" w:cs="Times New Roman"/>
              </w:rPr>
              <w:t>I</w:t>
            </w:r>
            <w:r w:rsidRPr="00FF666C">
              <w:rPr>
                <w:rFonts w:ascii="Times New Roman" w:hAnsi="Times New Roman" w:cs="Times New Roman"/>
              </w:rPr>
              <w:t>II</w:t>
            </w:r>
            <w:r w:rsidRPr="00FF666C">
              <w:rPr>
                <w:rFonts w:ascii="Times New Roman" w:hAnsi="Times New Roman" w:cs="Times New Roman"/>
              </w:rPr>
              <w:t xml:space="preserve">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57" w:type="dxa"/>
          </w:tcPr>
          <w:p w14:paraId="02608A62" w14:textId="5D4CAAD5"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EIM</w:t>
            </w:r>
          </w:p>
        </w:tc>
        <w:tc>
          <w:tcPr>
            <w:tcW w:w="1790" w:type="dxa"/>
          </w:tcPr>
          <w:p w14:paraId="4CA98959" w14:textId="1A1CF164"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URM, SM, ŽŪM</w:t>
            </w:r>
          </w:p>
        </w:tc>
        <w:tc>
          <w:tcPr>
            <w:tcW w:w="1819" w:type="dxa"/>
          </w:tcPr>
          <w:p w14:paraId="1F06FA92" w14:textId="77617BA7" w:rsidR="00EC2812" w:rsidRPr="00FF666C" w:rsidRDefault="00EC2812" w:rsidP="00EC2812">
            <w:pPr>
              <w:tabs>
                <w:tab w:val="left" w:pos="567"/>
              </w:tabs>
              <w:jc w:val="both"/>
              <w:rPr>
                <w:rFonts w:ascii="Times New Roman" w:hAnsi="Times New Roman" w:cs="Times New Roman"/>
              </w:rPr>
            </w:pPr>
            <w:r w:rsidRPr="00FF666C">
              <w:rPr>
                <w:rFonts w:ascii="Times New Roman" w:hAnsi="Times New Roman" w:cs="Times New Roman"/>
              </w:rPr>
              <w:t>Investicinis</w:t>
            </w:r>
          </w:p>
        </w:tc>
        <w:tc>
          <w:tcPr>
            <w:tcW w:w="3044" w:type="dxa"/>
          </w:tcPr>
          <w:p w14:paraId="69C77858" w14:textId="39998F11" w:rsidR="00EC2812" w:rsidRPr="00FF666C" w:rsidRDefault="00EC2812" w:rsidP="00EC2812">
            <w:pPr>
              <w:jc w:val="both"/>
              <w:rPr>
                <w:rFonts w:ascii="Times New Roman" w:hAnsi="Times New Roman" w:cs="Times New Roman"/>
              </w:rPr>
            </w:pPr>
            <w:r w:rsidRPr="00FF666C">
              <w:rPr>
                <w:rFonts w:ascii="Times New Roman" w:hAnsi="Times New Roman" w:cs="Times New Roman"/>
                <w:b/>
              </w:rPr>
              <w:t>Siūlome braukti žodį „visiems“,</w:t>
            </w:r>
            <w:r w:rsidRPr="00FF666C">
              <w:rPr>
                <w:rFonts w:ascii="Times New Roman" w:hAnsi="Times New Roman" w:cs="Times New Roman"/>
              </w:rPr>
              <w:t xml:space="preserve"> akcentuojant prieigos kokybę, kadangi visuotinė prieiga reikštų neribotą prieigą, o panašios prieigos suteikiamos ribotą laiką ribotam vartotojų skaičiui, kurie yra proporcingi finansiniams šios prieigos kaštams.</w:t>
            </w:r>
          </w:p>
        </w:tc>
      </w:tr>
    </w:tbl>
    <w:p w14:paraId="66215E03" w14:textId="77777777" w:rsidR="001D717C" w:rsidRPr="00FF666C" w:rsidRDefault="001D717C" w:rsidP="005D5280">
      <w:pPr>
        <w:tabs>
          <w:tab w:val="left" w:pos="993"/>
        </w:tabs>
        <w:spacing w:after="0" w:line="240" w:lineRule="auto"/>
        <w:jc w:val="both"/>
        <w:rPr>
          <w:rFonts w:ascii="Times New Roman" w:hAnsi="Times New Roman" w:cs="Times New Roman"/>
          <w:b/>
          <w:bCs/>
        </w:rPr>
      </w:pPr>
    </w:p>
    <w:p w14:paraId="64C2E2A5" w14:textId="77777777" w:rsidR="00EC2812" w:rsidRPr="00FF666C" w:rsidRDefault="00EC2812" w:rsidP="009A28F3">
      <w:pPr>
        <w:tabs>
          <w:tab w:val="left" w:pos="993"/>
        </w:tabs>
        <w:spacing w:after="0" w:line="240" w:lineRule="auto"/>
        <w:ind w:left="-709" w:right="-1023"/>
        <w:jc w:val="both"/>
        <w:rPr>
          <w:rFonts w:ascii="Times New Roman" w:hAnsi="Times New Roman" w:cs="Times New Roman"/>
        </w:rPr>
      </w:pPr>
    </w:p>
    <w:p w14:paraId="403CB603" w14:textId="05C9F595" w:rsidR="00923AC4" w:rsidRPr="00FF666C" w:rsidRDefault="009A28F3" w:rsidP="009A28F3">
      <w:pPr>
        <w:tabs>
          <w:tab w:val="left" w:pos="993"/>
        </w:tabs>
        <w:spacing w:after="0" w:line="240" w:lineRule="auto"/>
        <w:ind w:left="-709" w:right="-1023"/>
        <w:jc w:val="both"/>
        <w:rPr>
          <w:rFonts w:ascii="Times New Roman" w:hAnsi="Times New Roman" w:cs="Times New Roman"/>
          <w:b/>
          <w:bCs/>
        </w:rPr>
      </w:pPr>
      <w:r w:rsidRPr="00FF666C">
        <w:rPr>
          <w:rFonts w:ascii="Times New Roman" w:hAnsi="Times New Roman" w:cs="Times New Roman"/>
        </w:rPr>
        <w:t>6</w:t>
      </w:r>
      <w:r w:rsidRPr="00FF666C">
        <w:rPr>
          <w:rFonts w:ascii="Times New Roman" w:hAnsi="Times New Roman" w:cs="Times New Roman"/>
        </w:rPr>
        <w:t xml:space="preserve">. </w:t>
      </w:r>
      <w:r w:rsidR="00923AC4" w:rsidRPr="00FF666C">
        <w:rPr>
          <w:rFonts w:ascii="Times New Roman" w:hAnsi="Times New Roman" w:cs="Times New Roman"/>
          <w:b/>
          <w:bCs/>
        </w:rPr>
        <w:t xml:space="preserve"> </w:t>
      </w:r>
      <w:r w:rsidR="00923AC4" w:rsidRPr="00FF666C">
        <w:rPr>
          <w:rFonts w:ascii="Times New Roman" w:hAnsi="Times New Roman" w:cs="Times New Roman"/>
        </w:rPr>
        <w:t>Dalyje „</w:t>
      </w:r>
      <w:r w:rsidR="00923AC4" w:rsidRPr="00FF666C">
        <w:rPr>
          <w:rFonts w:ascii="Times New Roman" w:eastAsia="Times New Roman" w:hAnsi="Times New Roman" w:cs="Times New Roman"/>
          <w:lang w:eastAsia="lt-LT"/>
        </w:rPr>
        <w:t>VI MISIJA (PRIORITETAS): LIETUVOS ŽALIASIS KURSAS</w:t>
      </w:r>
      <w:r w:rsidR="00923AC4" w:rsidRPr="00FF666C">
        <w:rPr>
          <w:rFonts w:ascii="Times New Roman" w:eastAsia="Times New Roman" w:hAnsi="Times New Roman" w:cs="Times New Roman"/>
          <w:lang w:eastAsia="lt-LT"/>
        </w:rPr>
        <w:t xml:space="preserve">“ </w:t>
      </w:r>
      <w:r w:rsidR="00923AC4" w:rsidRPr="005B7111">
        <w:rPr>
          <w:rFonts w:ascii="Times New Roman" w:eastAsia="Times New Roman" w:hAnsi="Times New Roman" w:cs="Times New Roman"/>
          <w:b/>
          <w:bCs/>
          <w:lang w:eastAsia="lt-LT"/>
        </w:rPr>
        <w:t>nurodyta, kad už rodiklį „</w:t>
      </w:r>
      <w:r w:rsidR="00923AC4" w:rsidRPr="005B7111">
        <w:rPr>
          <w:rFonts w:ascii="Times New Roman" w:hAnsi="Times New Roman" w:cs="Times New Roman"/>
          <w:b/>
          <w:bCs/>
          <w:lang w:eastAsia="lt-LT"/>
        </w:rPr>
        <w:t>Lietuvos miškingumas (proc.)</w:t>
      </w:r>
      <w:r w:rsidR="00923AC4" w:rsidRPr="005B7111">
        <w:rPr>
          <w:rFonts w:ascii="Times New Roman" w:hAnsi="Times New Roman" w:cs="Times New Roman"/>
          <w:b/>
          <w:bCs/>
          <w:lang w:eastAsia="lt-LT"/>
        </w:rPr>
        <w:t xml:space="preserve">“ atsakinga </w:t>
      </w:r>
      <w:r w:rsidR="00923AC4" w:rsidRPr="005B7111">
        <w:rPr>
          <w:rFonts w:ascii="Times New Roman" w:hAnsi="Times New Roman" w:cs="Times New Roman"/>
          <w:b/>
          <w:bCs/>
        </w:rPr>
        <w:t xml:space="preserve"> EIM</w:t>
      </w:r>
      <w:r w:rsidRPr="005B7111">
        <w:rPr>
          <w:rFonts w:ascii="Times New Roman" w:hAnsi="Times New Roman" w:cs="Times New Roman"/>
          <w:b/>
          <w:bCs/>
        </w:rPr>
        <w:t>.</w:t>
      </w:r>
      <w:r w:rsidR="00923AC4" w:rsidRPr="00FF666C">
        <w:rPr>
          <w:rFonts w:ascii="Times New Roman" w:hAnsi="Times New Roman" w:cs="Times New Roman"/>
          <w:b/>
        </w:rPr>
        <w:t xml:space="preserve"> </w:t>
      </w:r>
      <w:r w:rsidR="00923AC4" w:rsidRPr="00FF666C">
        <w:rPr>
          <w:rFonts w:ascii="Times New Roman" w:hAnsi="Times New Roman" w:cs="Times New Roman"/>
          <w:b/>
        </w:rPr>
        <w:t xml:space="preserve">Prašome išbraukti – tai ne EIM </w:t>
      </w:r>
      <w:r w:rsidR="00923AC4" w:rsidRPr="00FF666C">
        <w:rPr>
          <w:rFonts w:ascii="Times New Roman" w:hAnsi="Times New Roman" w:cs="Times New Roman"/>
          <w:b/>
        </w:rPr>
        <w:t>kompetencija</w:t>
      </w:r>
      <w:r w:rsidR="00923AC4" w:rsidRPr="00FF666C">
        <w:rPr>
          <w:rFonts w:ascii="Times New Roman" w:hAnsi="Times New Roman" w:cs="Times New Roman"/>
        </w:rPr>
        <w:t xml:space="preserve"> </w:t>
      </w:r>
      <w:r w:rsidR="00923AC4" w:rsidRPr="00FF666C">
        <w:rPr>
          <w:rFonts w:ascii="Times New Roman" w:hAnsi="Times New Roman" w:cs="Times New Roman"/>
        </w:rPr>
        <w:t>(atkreipiame dė</w:t>
      </w:r>
      <w:r w:rsidRPr="00FF666C">
        <w:rPr>
          <w:rFonts w:ascii="Times New Roman" w:hAnsi="Times New Roman" w:cs="Times New Roman"/>
        </w:rPr>
        <w:t>m</w:t>
      </w:r>
      <w:r w:rsidR="00923AC4" w:rsidRPr="00FF666C">
        <w:rPr>
          <w:rFonts w:ascii="Times New Roman" w:hAnsi="Times New Roman" w:cs="Times New Roman"/>
        </w:rPr>
        <w:t>esį, kad 2 vienodi rodikliai aplamai keistai atrodo).</w:t>
      </w:r>
    </w:p>
    <w:p w14:paraId="7AEF07AA" w14:textId="3F05F0F4" w:rsidR="00923AC4" w:rsidRPr="00FF666C" w:rsidRDefault="00923AC4" w:rsidP="005D5280">
      <w:pPr>
        <w:tabs>
          <w:tab w:val="left" w:pos="993"/>
        </w:tabs>
        <w:spacing w:after="0" w:line="240" w:lineRule="auto"/>
        <w:jc w:val="both"/>
        <w:rPr>
          <w:rFonts w:ascii="Times New Roman" w:hAnsi="Times New Roman" w:cs="Times New Roman"/>
        </w:rPr>
      </w:pPr>
    </w:p>
    <w:p w14:paraId="61F9A591" w14:textId="77777777" w:rsidR="00923AC4" w:rsidRPr="00FF666C" w:rsidRDefault="00923AC4" w:rsidP="005D5280">
      <w:pPr>
        <w:tabs>
          <w:tab w:val="left" w:pos="993"/>
        </w:tabs>
        <w:spacing w:after="0" w:line="240" w:lineRule="auto"/>
        <w:jc w:val="both"/>
        <w:rPr>
          <w:rFonts w:ascii="Times New Roman" w:hAnsi="Times New Roman" w:cs="Times New Roman"/>
        </w:rPr>
      </w:pPr>
    </w:p>
    <w:p w14:paraId="0EB87E05" w14:textId="78AD9F54" w:rsidR="00D250CC" w:rsidRPr="00FF666C" w:rsidRDefault="009A28F3" w:rsidP="009A28F3">
      <w:pPr>
        <w:tabs>
          <w:tab w:val="left" w:pos="993"/>
        </w:tabs>
        <w:spacing w:after="0" w:line="240" w:lineRule="auto"/>
        <w:ind w:left="-709" w:right="-1165"/>
        <w:jc w:val="both"/>
        <w:rPr>
          <w:rFonts w:ascii="Times New Roman" w:hAnsi="Times New Roman" w:cs="Times New Roman"/>
          <w:b/>
        </w:rPr>
      </w:pPr>
      <w:r w:rsidRPr="00FF666C">
        <w:rPr>
          <w:rFonts w:ascii="Times New Roman" w:hAnsi="Times New Roman" w:cs="Times New Roman"/>
          <w:b/>
        </w:rPr>
        <w:t>7. A</w:t>
      </w:r>
      <w:r w:rsidR="008A0307" w:rsidRPr="00FF666C">
        <w:rPr>
          <w:rFonts w:ascii="Times New Roman" w:hAnsi="Times New Roman" w:cs="Times New Roman"/>
          <w:b/>
        </w:rPr>
        <w:t>tkreipiame dėm</w:t>
      </w:r>
      <w:r w:rsidR="005272FA" w:rsidRPr="00FF666C">
        <w:rPr>
          <w:rFonts w:ascii="Times New Roman" w:hAnsi="Times New Roman" w:cs="Times New Roman"/>
          <w:b/>
        </w:rPr>
        <w:t>e</w:t>
      </w:r>
      <w:r w:rsidR="008A0307" w:rsidRPr="00FF666C">
        <w:rPr>
          <w:rFonts w:ascii="Times New Roman" w:hAnsi="Times New Roman" w:cs="Times New Roman"/>
          <w:b/>
        </w:rPr>
        <w:t>sį, kad 1.3.8 ir 1.3.9 veiksmuose prie dalyvaujančių institucijų numatyta LSA. Kadangi prie dalyvaujančių traukiame tik centrinio lygmens inst</w:t>
      </w:r>
      <w:r w:rsidRPr="00FF666C">
        <w:rPr>
          <w:rFonts w:ascii="Times New Roman" w:hAnsi="Times New Roman" w:cs="Times New Roman"/>
          <w:b/>
        </w:rPr>
        <w:t>i</w:t>
      </w:r>
      <w:r w:rsidR="008A0307" w:rsidRPr="00FF666C">
        <w:rPr>
          <w:rFonts w:ascii="Times New Roman" w:hAnsi="Times New Roman" w:cs="Times New Roman"/>
          <w:b/>
        </w:rPr>
        <w:t>tucijas, LSA turėtų būti išbraukta. Arba pri</w:t>
      </w:r>
      <w:r w:rsidR="005272FA" w:rsidRPr="00FF666C">
        <w:rPr>
          <w:rFonts w:ascii="Times New Roman" w:hAnsi="Times New Roman" w:cs="Times New Roman"/>
          <w:b/>
        </w:rPr>
        <w:t>e</w:t>
      </w:r>
      <w:r w:rsidR="008A0307" w:rsidRPr="00FF666C">
        <w:rPr>
          <w:rFonts w:ascii="Times New Roman" w:hAnsi="Times New Roman" w:cs="Times New Roman"/>
          <w:b/>
        </w:rPr>
        <w:t xml:space="preserve">šingai, laikantis vienodų standartų, </w:t>
      </w:r>
      <w:r w:rsidR="005B7111">
        <w:rPr>
          <w:rFonts w:ascii="Times New Roman" w:hAnsi="Times New Roman" w:cs="Times New Roman"/>
          <w:b/>
        </w:rPr>
        <w:t xml:space="preserve">LSA turėtų būti </w:t>
      </w:r>
      <w:r w:rsidR="008A0307" w:rsidRPr="00FF666C">
        <w:rPr>
          <w:rFonts w:ascii="Times New Roman" w:hAnsi="Times New Roman" w:cs="Times New Roman"/>
          <w:b/>
        </w:rPr>
        <w:t>įrašyta prie daugumos kitų veiksmų.</w:t>
      </w:r>
    </w:p>
    <w:p w14:paraId="52AFE57A" w14:textId="27F57C72" w:rsidR="00DB0765" w:rsidRPr="00FF666C" w:rsidRDefault="009A28F3" w:rsidP="009A28F3">
      <w:pPr>
        <w:tabs>
          <w:tab w:val="left" w:pos="993"/>
        </w:tabs>
        <w:spacing w:after="0" w:line="240" w:lineRule="auto"/>
        <w:ind w:left="-709" w:right="-1165"/>
        <w:jc w:val="both"/>
        <w:rPr>
          <w:rFonts w:ascii="Times New Roman" w:hAnsi="Times New Roman" w:cs="Times New Roman"/>
          <w:lang w:eastAsia="lt-LT"/>
        </w:rPr>
      </w:pPr>
      <w:r w:rsidRPr="00FF666C">
        <w:rPr>
          <w:rFonts w:ascii="Times New Roman" w:hAnsi="Times New Roman" w:cs="Times New Roman"/>
          <w:bCs/>
        </w:rPr>
        <w:t>Analogiška pastaba</w:t>
      </w:r>
      <w:r w:rsidR="00DB0765" w:rsidRPr="00FF666C">
        <w:rPr>
          <w:rFonts w:ascii="Times New Roman" w:hAnsi="Times New Roman" w:cs="Times New Roman"/>
          <w:bCs/>
        </w:rPr>
        <w:t xml:space="preserve"> nesukoduotam veiksm</w:t>
      </w:r>
      <w:r w:rsidRPr="00FF666C">
        <w:rPr>
          <w:rFonts w:ascii="Times New Roman" w:hAnsi="Times New Roman" w:cs="Times New Roman"/>
          <w:bCs/>
        </w:rPr>
        <w:t xml:space="preserve">ui </w:t>
      </w:r>
      <w:r w:rsidR="00DB0765" w:rsidRPr="00FF666C">
        <w:rPr>
          <w:rFonts w:ascii="Times New Roman" w:hAnsi="Times New Roman" w:cs="Times New Roman"/>
          <w:bCs/>
        </w:rPr>
        <w:t>(eina po 6.6.7</w:t>
      </w:r>
      <w:r w:rsidRPr="00FF666C">
        <w:rPr>
          <w:rFonts w:ascii="Times New Roman" w:hAnsi="Times New Roman" w:cs="Times New Roman"/>
          <w:bCs/>
        </w:rPr>
        <w:t>)</w:t>
      </w:r>
      <w:r w:rsidR="00DB0765" w:rsidRPr="00FF666C">
        <w:rPr>
          <w:rFonts w:ascii="Times New Roman" w:hAnsi="Times New Roman" w:cs="Times New Roman"/>
          <w:b/>
        </w:rPr>
        <w:t xml:space="preserve"> „</w:t>
      </w:r>
      <w:r w:rsidR="00DB0765" w:rsidRPr="00FF666C">
        <w:rPr>
          <w:rFonts w:ascii="Times New Roman" w:hAnsi="Times New Roman" w:cs="Times New Roman"/>
          <w:lang w:eastAsia="lt-LT"/>
        </w:rPr>
        <w:t>Siekiant padidinti duomenų apie aplinkos būklę patikimumą ir prieinamumą, sudaryti teisines ir finansines prielaidas informacijos apie aplinką sistemos plėtrai, modernizavimui, skaitmenizavimui, duomenų atvėrimui ir jų gavimui realiu laiku, didelį dėmesį skiriant visų lygių (valstybės, savivaldybių, ūkio subjektų) ir sričių (biologinės įvairovės, oro, vandens, ekosistemų ir kt.) aplinkos monitoringui bei gaunamų duomenų ekspertiniam vertinimui (priežasčių-pasekmių analizei)</w:t>
      </w:r>
      <w:r w:rsidR="00DB0765" w:rsidRPr="00FF666C">
        <w:rPr>
          <w:rFonts w:ascii="Times New Roman" w:hAnsi="Times New Roman" w:cs="Times New Roman"/>
          <w:lang w:eastAsia="lt-LT"/>
        </w:rPr>
        <w:t>“</w:t>
      </w:r>
      <w:r w:rsidR="00113199" w:rsidRPr="00FF666C">
        <w:rPr>
          <w:rFonts w:ascii="Times New Roman" w:hAnsi="Times New Roman" w:cs="Times New Roman"/>
          <w:lang w:eastAsia="lt-LT"/>
        </w:rPr>
        <w:t>,</w:t>
      </w:r>
      <w:r w:rsidRPr="00FF666C">
        <w:rPr>
          <w:rFonts w:ascii="Times New Roman" w:hAnsi="Times New Roman" w:cs="Times New Roman"/>
          <w:lang w:eastAsia="lt-LT"/>
        </w:rPr>
        <w:t xml:space="preserve"> kurio vienu iš vykdytoju yra įvardintos </w:t>
      </w:r>
      <w:r w:rsidR="00DB0765" w:rsidRPr="00FF666C">
        <w:rPr>
          <w:rFonts w:ascii="Times New Roman" w:hAnsi="Times New Roman" w:cs="Times New Roman"/>
          <w:lang w:eastAsia="lt-LT"/>
        </w:rPr>
        <w:t>savivaldybės</w:t>
      </w:r>
      <w:r w:rsidRPr="00FF666C">
        <w:rPr>
          <w:rFonts w:ascii="Times New Roman" w:hAnsi="Times New Roman" w:cs="Times New Roman"/>
          <w:lang w:eastAsia="lt-LT"/>
        </w:rPr>
        <w:t>.</w:t>
      </w:r>
    </w:p>
    <w:p w14:paraId="0FB3DBC9" w14:textId="0203749B" w:rsidR="00113199" w:rsidRPr="00FF666C" w:rsidRDefault="00113199" w:rsidP="009A28F3">
      <w:pPr>
        <w:tabs>
          <w:tab w:val="left" w:pos="993"/>
        </w:tabs>
        <w:spacing w:after="0" w:line="240" w:lineRule="auto"/>
        <w:ind w:left="-709" w:right="-1165"/>
        <w:jc w:val="both"/>
        <w:rPr>
          <w:rFonts w:ascii="Times New Roman" w:hAnsi="Times New Roman" w:cs="Times New Roman"/>
          <w:lang w:eastAsia="lt-LT"/>
        </w:rPr>
      </w:pPr>
    </w:p>
    <w:p w14:paraId="15BBDCE6" w14:textId="4FF61F72" w:rsidR="00113199" w:rsidRPr="00FF666C" w:rsidRDefault="00113199" w:rsidP="00113199">
      <w:pPr>
        <w:spacing w:after="0" w:line="240" w:lineRule="auto"/>
        <w:ind w:left="-709" w:right="-1165"/>
        <w:jc w:val="both"/>
        <w:rPr>
          <w:rFonts w:ascii="Times New Roman" w:hAnsi="Times New Roman" w:cs="Times New Roman"/>
          <w:b/>
          <w:bCs/>
        </w:rPr>
      </w:pPr>
      <w:r w:rsidRPr="00FF666C">
        <w:rPr>
          <w:rFonts w:ascii="Times New Roman" w:hAnsi="Times New Roman" w:cs="Times New Roman"/>
          <w:lang w:eastAsia="lt-LT"/>
        </w:rPr>
        <w:t xml:space="preserve">8. </w:t>
      </w:r>
      <w:r w:rsidRPr="00FF666C">
        <w:rPr>
          <w:rFonts w:ascii="Times New Roman" w:hAnsi="Times New Roman" w:cs="Times New Roman"/>
        </w:rPr>
        <w:t xml:space="preserve">Taip pat </w:t>
      </w:r>
      <w:r w:rsidRPr="00FF666C">
        <w:rPr>
          <w:rFonts w:ascii="Times New Roman" w:hAnsi="Times New Roman" w:cs="Times New Roman"/>
          <w:b/>
          <w:bCs/>
        </w:rPr>
        <w:t>kelia abejonių ar Vyriaus</w:t>
      </w:r>
      <w:r w:rsidRPr="00FF666C">
        <w:rPr>
          <w:rFonts w:ascii="Times New Roman" w:hAnsi="Times New Roman" w:cs="Times New Roman"/>
          <w:b/>
          <w:bCs/>
        </w:rPr>
        <w:t>y</w:t>
      </w:r>
      <w:r w:rsidRPr="00FF666C">
        <w:rPr>
          <w:rFonts w:ascii="Times New Roman" w:hAnsi="Times New Roman" w:cs="Times New Roman"/>
          <w:b/>
          <w:bCs/>
        </w:rPr>
        <w:t>bės nutarimu gali būti tvirtinami veiksmų planai</w:t>
      </w:r>
      <w:r w:rsidRPr="00FF666C">
        <w:rPr>
          <w:rFonts w:ascii="Times New Roman" w:hAnsi="Times New Roman" w:cs="Times New Roman"/>
        </w:rPr>
        <w:t xml:space="preserve"> ( 6.1.10. </w:t>
      </w:r>
      <w:r w:rsidRPr="00FF666C">
        <w:rPr>
          <w:rFonts w:ascii="Times New Roman" w:hAnsi="Times New Roman" w:cs="Times New Roman"/>
        </w:rPr>
        <w:t>„</w:t>
      </w:r>
      <w:r w:rsidRPr="00FF666C">
        <w:rPr>
          <w:rFonts w:ascii="Times New Roman" w:hAnsi="Times New Roman" w:cs="Times New Roman"/>
          <w:lang w:eastAsia="lt-LT"/>
        </w:rPr>
        <w:t>Dalyvaujant suinteresuotoms institucijoms ir  socialiniams ekonominiams partneriams parengti ir Vyriausybės nutarimu patvirtinti Lietuvos perėjimo prie žiedinės ekonomikos  (siekiant įtraukti visas susijusias institucijas ir koordinuoti žiedinės ekonomikos įgyvendinimą ir plėtrą šalyje) iki 2035 m. veiksmų planą</w:t>
      </w:r>
      <w:r w:rsidRPr="00FF666C">
        <w:rPr>
          <w:rFonts w:ascii="Times New Roman" w:hAnsi="Times New Roman" w:cs="Times New Roman"/>
          <w:lang w:eastAsia="lt-LT"/>
        </w:rPr>
        <w:t>“</w:t>
      </w:r>
      <w:r w:rsidRPr="00FF666C">
        <w:rPr>
          <w:rFonts w:ascii="Times New Roman" w:hAnsi="Times New Roman" w:cs="Times New Roman"/>
          <w:lang w:eastAsia="lt-LT"/>
        </w:rPr>
        <w:t xml:space="preserve">; 6.2.12 </w:t>
      </w:r>
      <w:r w:rsidRPr="00FF666C">
        <w:rPr>
          <w:rFonts w:ascii="Times New Roman" w:hAnsi="Times New Roman" w:cs="Times New Roman"/>
          <w:lang w:eastAsia="lt-LT"/>
        </w:rPr>
        <w:t>„</w:t>
      </w:r>
      <w:r w:rsidRPr="00FF666C">
        <w:rPr>
          <w:rFonts w:ascii="Times New Roman" w:hAnsi="Times New Roman" w:cs="Times New Roman"/>
          <w:lang w:eastAsia="lt-LT"/>
        </w:rPr>
        <w:t>Parengti teisės aktų pakeitimus, kurie suteiktų  savivaldybėms teisę rengti kokybinius savivaldybių vystymosi planus, kuriuose būtų nustatytos tvarių miestų vystymosi gairės dėl gyvenamosios aplinkos kokybės didinimo, želdynų gausinimo, darnaus judumo, atsakingo ir tvaraus vartojimo skatinimo, atliekų, oro, vandens, garso taršos ir poveikio klimato kaitai mažinimo</w:t>
      </w:r>
      <w:r w:rsidRPr="00FF666C">
        <w:rPr>
          <w:rFonts w:ascii="Times New Roman" w:hAnsi="Times New Roman" w:cs="Times New Roman"/>
          <w:lang w:eastAsia="lt-LT"/>
        </w:rPr>
        <w:t xml:space="preserve">“, </w:t>
      </w:r>
      <w:r w:rsidRPr="00FF666C">
        <w:rPr>
          <w:rFonts w:ascii="Times New Roman" w:hAnsi="Times New Roman" w:cs="Times New Roman"/>
          <w:b/>
          <w:bCs/>
          <w:lang w:eastAsia="lt-LT"/>
        </w:rPr>
        <w:t>nes Strateginio valdymo įstatyme nenumatyti nutarimu tvirtinami tokie planavimo dokumentai.</w:t>
      </w:r>
    </w:p>
    <w:p w14:paraId="599D15D4" w14:textId="63162710" w:rsidR="00113199" w:rsidRPr="00FF666C" w:rsidRDefault="00113199" w:rsidP="009A28F3">
      <w:pPr>
        <w:tabs>
          <w:tab w:val="left" w:pos="993"/>
        </w:tabs>
        <w:spacing w:after="0" w:line="240" w:lineRule="auto"/>
        <w:ind w:left="-709" w:right="-1165"/>
        <w:jc w:val="both"/>
        <w:rPr>
          <w:rFonts w:ascii="Times New Roman" w:hAnsi="Times New Roman" w:cs="Times New Roman"/>
          <w:b/>
        </w:rPr>
      </w:pPr>
    </w:p>
    <w:p w14:paraId="18BD70E1" w14:textId="3B954BE8" w:rsidR="00401BD9" w:rsidRPr="00FF666C" w:rsidRDefault="00E43FE7" w:rsidP="00A065A4">
      <w:pPr>
        <w:tabs>
          <w:tab w:val="left" w:pos="567"/>
          <w:tab w:val="left" w:pos="709"/>
        </w:tabs>
        <w:spacing w:after="0" w:line="240" w:lineRule="auto"/>
        <w:ind w:left="-567" w:right="-1023"/>
        <w:jc w:val="both"/>
        <w:rPr>
          <w:rFonts w:ascii="Times New Roman" w:hAnsi="Times New Roman" w:cs="Times New Roman"/>
        </w:rPr>
      </w:pPr>
      <w:r w:rsidRPr="00FF666C">
        <w:rPr>
          <w:rFonts w:ascii="Times New Roman" w:hAnsi="Times New Roman" w:cs="Times New Roman"/>
          <w:b/>
          <w:bCs/>
        </w:rPr>
        <w:t xml:space="preserve">9. </w:t>
      </w:r>
      <w:r w:rsidR="00865B6F" w:rsidRPr="00FF666C">
        <w:rPr>
          <w:rFonts w:ascii="Times New Roman" w:hAnsi="Times New Roman" w:cs="Times New Roman"/>
        </w:rPr>
        <w:t>Atkreipiame dėmesį, kad</w:t>
      </w:r>
      <w:r w:rsidRPr="00FF666C">
        <w:rPr>
          <w:rFonts w:ascii="Times New Roman" w:hAnsi="Times New Roman" w:cs="Times New Roman"/>
        </w:rPr>
        <w:t xml:space="preserve"> </w:t>
      </w:r>
      <w:r w:rsidR="00865B6F" w:rsidRPr="00D13395">
        <w:rPr>
          <w:rFonts w:ascii="Times New Roman" w:hAnsi="Times New Roman" w:cs="Times New Roman"/>
          <w:b/>
          <w:bCs/>
        </w:rPr>
        <w:t xml:space="preserve">neaiški </w:t>
      </w:r>
      <w:r w:rsidRPr="00D13395">
        <w:rPr>
          <w:rFonts w:ascii="Times New Roman" w:hAnsi="Times New Roman" w:cs="Times New Roman"/>
          <w:b/>
          <w:bCs/>
        </w:rPr>
        <w:t>požymių priskyrimo veiksmams logika</w:t>
      </w:r>
      <w:r w:rsidRPr="00FF666C">
        <w:rPr>
          <w:rFonts w:ascii="Times New Roman" w:hAnsi="Times New Roman" w:cs="Times New Roman"/>
        </w:rPr>
        <w:t>.</w:t>
      </w:r>
      <w:r w:rsidR="00401BD9" w:rsidRPr="00FF666C">
        <w:rPr>
          <w:rFonts w:ascii="Times New Roman" w:hAnsi="Times New Roman" w:cs="Times New Roman"/>
        </w:rPr>
        <w:t xml:space="preserve"> Pvz. Vidaus reikalų ministras yra atsakingas už svarbiausią darbą „</w:t>
      </w:r>
      <w:r w:rsidR="00401BD9" w:rsidRPr="00FF666C">
        <w:rPr>
          <w:rFonts w:ascii="Times New Roman" w:hAnsi="Times New Roman" w:cs="Times New Roman"/>
        </w:rPr>
        <w:t>Regionų investicinio potencialo ir patrauklumo didinimas sudarant palankias sąlygas verslui ir užimtumui</w:t>
      </w:r>
      <w:r w:rsidR="00401BD9" w:rsidRPr="00FF666C">
        <w:rPr>
          <w:rFonts w:ascii="Times New Roman" w:hAnsi="Times New Roman" w:cs="Times New Roman"/>
        </w:rPr>
        <w:t>“</w:t>
      </w:r>
      <w:r w:rsidR="00C87172" w:rsidRPr="00FF666C">
        <w:rPr>
          <w:rFonts w:ascii="Times New Roman" w:hAnsi="Times New Roman" w:cs="Times New Roman"/>
        </w:rPr>
        <w:t xml:space="preserve">, bet yra nuoroda, kad darbą sudaro </w:t>
      </w:r>
      <w:r w:rsidR="00C87172" w:rsidRPr="00FF666C">
        <w:rPr>
          <w:rFonts w:ascii="Times New Roman" w:hAnsi="Times New Roman" w:cs="Times New Roman"/>
        </w:rPr>
        <w:t>Vyriausybės programos priemonių įgyvendinimo plano veiksmai</w:t>
      </w:r>
      <w:r w:rsidR="00C87172" w:rsidRPr="00FF666C">
        <w:rPr>
          <w:rFonts w:ascii="Times New Roman" w:hAnsi="Times New Roman" w:cs="Times New Roman"/>
        </w:rPr>
        <w:t xml:space="preserve"> pažymėti</w:t>
      </w:r>
      <w:r w:rsidR="00C87172" w:rsidRPr="00FF666C">
        <w:rPr>
          <w:rFonts w:ascii="Times New Roman" w:hAnsi="Times New Roman" w:cs="Times New Roman"/>
        </w:rPr>
        <w:t xml:space="preserve"> RP</w:t>
      </w:r>
      <w:r w:rsidR="00401BD9" w:rsidRPr="00FF666C">
        <w:rPr>
          <w:rFonts w:ascii="Times New Roman" w:hAnsi="Times New Roman" w:cs="Times New Roman"/>
        </w:rPr>
        <w:t xml:space="preserve">, o </w:t>
      </w:r>
      <w:r w:rsidR="00401BD9" w:rsidRPr="00FF666C">
        <w:rPr>
          <w:rFonts w:ascii="Times New Roman" w:hAnsi="Times New Roman" w:cs="Times New Roman"/>
        </w:rPr>
        <w:t>Ekonomikos ir inovacijų ministras</w:t>
      </w:r>
      <w:r w:rsidR="00401BD9" w:rsidRPr="00FF666C">
        <w:rPr>
          <w:rFonts w:ascii="Times New Roman" w:hAnsi="Times New Roman" w:cs="Times New Roman"/>
        </w:rPr>
        <w:t xml:space="preserve"> </w:t>
      </w:r>
      <w:r w:rsidR="00D13395">
        <w:rPr>
          <w:rFonts w:ascii="Times New Roman" w:hAnsi="Times New Roman" w:cs="Times New Roman"/>
        </w:rPr>
        <w:t xml:space="preserve"> - </w:t>
      </w:r>
      <w:r w:rsidR="00401BD9" w:rsidRPr="00FF666C">
        <w:rPr>
          <w:rFonts w:ascii="Times New Roman" w:hAnsi="Times New Roman" w:cs="Times New Roman"/>
        </w:rPr>
        <w:t>už darbą  „</w:t>
      </w:r>
      <w:r w:rsidR="00401BD9" w:rsidRPr="00FF666C">
        <w:rPr>
          <w:rFonts w:ascii="Times New Roman" w:hAnsi="Times New Roman" w:cs="Times New Roman"/>
        </w:rPr>
        <w:t>Skaitmeninė transformacija</w:t>
      </w:r>
      <w:r w:rsidR="00401BD9" w:rsidRPr="00FF666C">
        <w:rPr>
          <w:rFonts w:ascii="Times New Roman" w:hAnsi="Times New Roman" w:cs="Times New Roman"/>
        </w:rPr>
        <w:t xml:space="preserve">“, </w:t>
      </w:r>
      <w:r w:rsidR="00401BD9" w:rsidRPr="00FF666C">
        <w:rPr>
          <w:rFonts w:ascii="Times New Roman" w:hAnsi="Times New Roman" w:cs="Times New Roman"/>
        </w:rPr>
        <w:t>bet yra nuoroda, kad darbą sudaro  Vyriausybės programos nuostatų įgyvendinimo plano</w:t>
      </w:r>
      <w:r w:rsidR="00C87172" w:rsidRPr="00FF666C">
        <w:rPr>
          <w:rFonts w:ascii="Times New Roman" w:hAnsi="Times New Roman" w:cs="Times New Roman"/>
        </w:rPr>
        <w:t xml:space="preserve"> </w:t>
      </w:r>
      <w:r w:rsidR="00C87172" w:rsidRPr="00FF666C">
        <w:rPr>
          <w:rFonts w:ascii="Times New Roman" w:hAnsi="Times New Roman" w:cs="Times New Roman"/>
        </w:rPr>
        <w:t xml:space="preserve">įgyvendinimo plano veiksmai pažymėti </w:t>
      </w:r>
      <w:r w:rsidR="00C87172" w:rsidRPr="00FF666C">
        <w:rPr>
          <w:rFonts w:ascii="Times New Roman" w:hAnsi="Times New Roman" w:cs="Times New Roman"/>
        </w:rPr>
        <w:t>ST.</w:t>
      </w:r>
    </w:p>
    <w:p w14:paraId="3AAABEB9" w14:textId="4A472B91" w:rsidR="00C87172" w:rsidRPr="00FF666C" w:rsidRDefault="00C87172" w:rsidP="00A065A4">
      <w:pPr>
        <w:tabs>
          <w:tab w:val="left" w:pos="567"/>
          <w:tab w:val="left" w:pos="709"/>
        </w:tabs>
        <w:spacing w:after="0" w:line="240" w:lineRule="auto"/>
        <w:ind w:left="-567" w:right="-1023"/>
        <w:jc w:val="both"/>
        <w:rPr>
          <w:rFonts w:ascii="Times New Roman" w:hAnsi="Times New Roman" w:cs="Times New Roman"/>
        </w:rPr>
      </w:pPr>
      <w:r w:rsidRPr="00FF666C">
        <w:rPr>
          <w:rFonts w:ascii="Times New Roman" w:hAnsi="Times New Roman" w:cs="Times New Roman"/>
          <w:b/>
          <w:bCs/>
        </w:rPr>
        <w:t>Plane yra veiksmų kurie turi ir RP , ir ST požymį, todėl neaišku kaip ateityje reikės rengti strateginius projektus, plėtros programas –</w:t>
      </w:r>
      <w:r w:rsidRPr="00FF666C">
        <w:rPr>
          <w:rFonts w:ascii="Times New Roman" w:hAnsi="Times New Roman" w:cs="Times New Roman"/>
        </w:rPr>
        <w:t xml:space="preserve"> vadybos požiūriu veiksmai negalės būti dubliuojami skirtinguose projektuose ar plėtros programose.</w:t>
      </w:r>
    </w:p>
    <w:p w14:paraId="0196AA02" w14:textId="0C04ACDA" w:rsidR="00C87172" w:rsidRPr="00FF666C" w:rsidRDefault="00C87172" w:rsidP="00401BD9">
      <w:pPr>
        <w:tabs>
          <w:tab w:val="left" w:pos="567"/>
          <w:tab w:val="left" w:pos="709"/>
        </w:tabs>
        <w:spacing w:after="0" w:line="240" w:lineRule="auto"/>
        <w:ind w:left="-567"/>
        <w:jc w:val="both"/>
        <w:rPr>
          <w:rFonts w:ascii="Times New Roman" w:hAnsi="Times New Roman" w:cs="Times New Roman"/>
        </w:rPr>
      </w:pPr>
    </w:p>
    <w:p w14:paraId="2A67E6EC" w14:textId="7416555D" w:rsidR="00C87172" w:rsidRPr="00FF666C" w:rsidRDefault="00C87172" w:rsidP="00DB681F">
      <w:pPr>
        <w:tabs>
          <w:tab w:val="left" w:pos="567"/>
          <w:tab w:val="left" w:pos="709"/>
        </w:tabs>
        <w:spacing w:after="0" w:line="240" w:lineRule="auto"/>
        <w:ind w:left="-567" w:right="-881"/>
        <w:jc w:val="both"/>
        <w:rPr>
          <w:rFonts w:ascii="Times New Roman" w:hAnsi="Times New Roman" w:cs="Times New Roman"/>
        </w:rPr>
      </w:pPr>
      <w:r w:rsidRPr="00FF666C">
        <w:rPr>
          <w:rFonts w:ascii="Times New Roman" w:hAnsi="Times New Roman" w:cs="Times New Roman"/>
          <w:b/>
          <w:bCs/>
        </w:rPr>
        <w:t>10.</w:t>
      </w:r>
      <w:r w:rsidRPr="00FF666C">
        <w:rPr>
          <w:rFonts w:ascii="Times New Roman" w:hAnsi="Times New Roman" w:cs="Times New Roman"/>
        </w:rPr>
        <w:t xml:space="preserve">  Plane nurodyta, kad veiksmai turės būti įgyvendinami per plėtros programas (jei tai pažangos priemonė) ir /arba strateginius veiklos planus</w:t>
      </w:r>
      <w:r w:rsidR="0079668C" w:rsidRPr="00FF666C">
        <w:rPr>
          <w:rFonts w:ascii="Times New Roman" w:hAnsi="Times New Roman" w:cs="Times New Roman"/>
        </w:rPr>
        <w:t>, tačiau neaišku ar , pvz. EIM turės į skai</w:t>
      </w:r>
      <w:r w:rsidR="00DB681F" w:rsidRPr="00FF666C">
        <w:rPr>
          <w:rFonts w:ascii="Times New Roman" w:hAnsi="Times New Roman" w:cs="Times New Roman"/>
        </w:rPr>
        <w:t>t</w:t>
      </w:r>
      <w:r w:rsidR="0079668C" w:rsidRPr="00FF666C">
        <w:rPr>
          <w:rFonts w:ascii="Times New Roman" w:hAnsi="Times New Roman" w:cs="Times New Roman"/>
        </w:rPr>
        <w:t>menizavimo programą įtraukti visus veiksmus, kurie pažymėti ST (</w:t>
      </w:r>
      <w:proofErr w:type="spellStart"/>
      <w:r w:rsidR="0079668C" w:rsidRPr="00FF666C">
        <w:rPr>
          <w:rFonts w:ascii="Times New Roman" w:hAnsi="Times New Roman" w:cs="Times New Roman"/>
        </w:rPr>
        <w:t>t.y</w:t>
      </w:r>
      <w:proofErr w:type="spellEnd"/>
      <w:r w:rsidR="0079668C" w:rsidRPr="00FF666C">
        <w:rPr>
          <w:rFonts w:ascii="Times New Roman" w:hAnsi="Times New Roman" w:cs="Times New Roman"/>
        </w:rPr>
        <w:t>. nevienareikšmiškai įvardinti kaip veiksmai priskirti</w:t>
      </w:r>
      <w:r w:rsidR="000C340F" w:rsidRPr="00FF666C">
        <w:rPr>
          <w:rFonts w:ascii="Times New Roman" w:hAnsi="Times New Roman" w:cs="Times New Roman"/>
        </w:rPr>
        <w:t>ni skaitmenizavimui). Jei taip – EIM nepajėgus užtikrinti visų veiksmų finansavimo (nes pagal teisinį reglamentavimą, plėtros programos koordinatorius ir asignavimų valdytojas)</w:t>
      </w:r>
      <w:r w:rsidR="00DB681F" w:rsidRPr="00FF666C">
        <w:rPr>
          <w:rFonts w:ascii="Times New Roman" w:hAnsi="Times New Roman" w:cs="Times New Roman"/>
        </w:rPr>
        <w:t xml:space="preserve">. Jei ne – </w:t>
      </w:r>
      <w:r w:rsidR="004A47AB">
        <w:rPr>
          <w:rFonts w:ascii="Times New Roman" w:hAnsi="Times New Roman" w:cs="Times New Roman"/>
        </w:rPr>
        <w:t>nelogiška</w:t>
      </w:r>
      <w:r w:rsidR="00DB681F" w:rsidRPr="00FF666C">
        <w:rPr>
          <w:rFonts w:ascii="Times New Roman" w:hAnsi="Times New Roman" w:cs="Times New Roman"/>
        </w:rPr>
        <w:t>, nes didelė dalis veiksmų nukreiptų į skaitmenizavimą bus „išbarstyti“ per skirtingus planavimo dokumentus (vientiso vaizdo vėl nebus).</w:t>
      </w:r>
    </w:p>
    <w:p w14:paraId="2B0EE98B" w14:textId="74EF5DD8" w:rsidR="00DB681F" w:rsidRPr="00FF666C" w:rsidRDefault="00DB681F" w:rsidP="00DB681F">
      <w:pPr>
        <w:tabs>
          <w:tab w:val="left" w:pos="567"/>
          <w:tab w:val="left" w:pos="709"/>
        </w:tabs>
        <w:spacing w:after="0" w:line="240" w:lineRule="auto"/>
        <w:ind w:left="-567" w:right="-881"/>
        <w:jc w:val="both"/>
        <w:rPr>
          <w:rFonts w:ascii="Times New Roman" w:hAnsi="Times New Roman" w:cs="Times New Roman"/>
          <w:b/>
          <w:bCs/>
        </w:rPr>
      </w:pPr>
      <w:r w:rsidRPr="00FF666C">
        <w:rPr>
          <w:rFonts w:ascii="Times New Roman" w:hAnsi="Times New Roman" w:cs="Times New Roman"/>
          <w:b/>
          <w:bCs/>
        </w:rPr>
        <w:t>Tai įvertinus siūlome nutarimu tvirtiname dokumente atsisakyti priskyrimo</w:t>
      </w:r>
      <w:r w:rsidR="00A065A4" w:rsidRPr="00FF666C">
        <w:rPr>
          <w:rFonts w:ascii="Times New Roman" w:hAnsi="Times New Roman" w:cs="Times New Roman"/>
          <w:b/>
          <w:bCs/>
        </w:rPr>
        <w:t xml:space="preserve"> pagal požymius, jei veiksmai nebus integruojami į atitinkamą programą.</w:t>
      </w:r>
    </w:p>
    <w:p w14:paraId="1DF02F51" w14:textId="2253F60B" w:rsidR="00A065A4" w:rsidRPr="00FF666C" w:rsidRDefault="00A065A4" w:rsidP="00DB681F">
      <w:pPr>
        <w:tabs>
          <w:tab w:val="left" w:pos="567"/>
          <w:tab w:val="left" w:pos="709"/>
        </w:tabs>
        <w:spacing w:after="0" w:line="240" w:lineRule="auto"/>
        <w:ind w:left="-567" w:right="-881"/>
        <w:jc w:val="both"/>
        <w:rPr>
          <w:rFonts w:ascii="Times New Roman" w:hAnsi="Times New Roman" w:cs="Times New Roman"/>
          <w:b/>
          <w:bCs/>
        </w:rPr>
      </w:pPr>
    </w:p>
    <w:p w14:paraId="0A12BFA5" w14:textId="2605C2BA" w:rsidR="00A065A4" w:rsidRPr="00B423BA" w:rsidRDefault="00A065A4" w:rsidP="00DB681F">
      <w:pPr>
        <w:tabs>
          <w:tab w:val="left" w:pos="567"/>
          <w:tab w:val="left" w:pos="709"/>
        </w:tabs>
        <w:spacing w:after="0" w:line="240" w:lineRule="auto"/>
        <w:ind w:left="-567" w:right="-881"/>
        <w:jc w:val="both"/>
        <w:rPr>
          <w:rFonts w:ascii="Times New Roman" w:hAnsi="Times New Roman" w:cs="Times New Roman"/>
        </w:rPr>
      </w:pPr>
      <w:r w:rsidRPr="00FF666C">
        <w:rPr>
          <w:rFonts w:ascii="Times New Roman" w:hAnsi="Times New Roman" w:cs="Times New Roman"/>
          <w:b/>
          <w:bCs/>
        </w:rPr>
        <w:t>1</w:t>
      </w:r>
      <w:r w:rsidR="003E5921" w:rsidRPr="00FF666C">
        <w:rPr>
          <w:rFonts w:ascii="Times New Roman" w:hAnsi="Times New Roman" w:cs="Times New Roman"/>
          <w:b/>
          <w:bCs/>
        </w:rPr>
        <w:t>1</w:t>
      </w:r>
      <w:r w:rsidRPr="00FF666C">
        <w:rPr>
          <w:rFonts w:ascii="Times New Roman" w:hAnsi="Times New Roman" w:cs="Times New Roman"/>
          <w:b/>
          <w:bCs/>
        </w:rPr>
        <w:t xml:space="preserve">. </w:t>
      </w:r>
      <w:r w:rsidRPr="00FF666C">
        <w:rPr>
          <w:rFonts w:ascii="Times New Roman" w:hAnsi="Times New Roman" w:cs="Times New Roman"/>
          <w:b/>
          <w:bCs/>
        </w:rPr>
        <w:t>Buvo sutarta, kad Plane nebus konkrečiai įvardintų su informacinių sistemų, registrų modernizavimu ar plėtra susijusių projektų, bet tokių yra. Siūlome laikytis vieningos pozicijos ir visus tokius veiksmus išimti ar performuluoti</w:t>
      </w:r>
      <w:r w:rsidRPr="00FF666C">
        <w:rPr>
          <w:rFonts w:ascii="Times New Roman" w:hAnsi="Times New Roman" w:cs="Times New Roman"/>
          <w:b/>
          <w:bCs/>
        </w:rPr>
        <w:t xml:space="preserve">. </w:t>
      </w:r>
      <w:r w:rsidRPr="00B423BA">
        <w:rPr>
          <w:rFonts w:ascii="Times New Roman" w:hAnsi="Times New Roman" w:cs="Times New Roman"/>
        </w:rPr>
        <w:t>Žemiau pateikiame sąrašą veiksmų, kuriuose įvardinti konkretūs skaitmenizavimo projektai:</w:t>
      </w:r>
    </w:p>
    <w:tbl>
      <w:tblPr>
        <w:tblStyle w:val="TableGrid"/>
        <w:tblW w:w="15593" w:type="dxa"/>
        <w:tblInd w:w="-572" w:type="dxa"/>
        <w:tblLook w:val="04A0" w:firstRow="1" w:lastRow="0" w:firstColumn="1" w:lastColumn="0" w:noHBand="0" w:noVBand="1"/>
      </w:tblPr>
      <w:tblGrid>
        <w:gridCol w:w="991"/>
        <w:gridCol w:w="5206"/>
        <w:gridCol w:w="1200"/>
        <w:gridCol w:w="1244"/>
        <w:gridCol w:w="1368"/>
        <w:gridCol w:w="1540"/>
        <w:gridCol w:w="1513"/>
        <w:gridCol w:w="2531"/>
      </w:tblGrid>
      <w:tr w:rsidR="00017689" w:rsidRPr="00FF666C" w14:paraId="0DFD0DA7" w14:textId="77777777" w:rsidTr="00017689">
        <w:tc>
          <w:tcPr>
            <w:tcW w:w="991" w:type="dxa"/>
            <w:tcBorders>
              <w:bottom w:val="single" w:sz="4" w:space="0" w:color="auto"/>
            </w:tcBorders>
            <w:shd w:val="clear" w:color="auto" w:fill="auto"/>
          </w:tcPr>
          <w:p w14:paraId="3E9873E9" w14:textId="32B3A590" w:rsidR="00017689" w:rsidRPr="00FF666C" w:rsidRDefault="00017689" w:rsidP="00FF666C">
            <w:pPr>
              <w:ind w:right="-107"/>
              <w:jc w:val="center"/>
              <w:rPr>
                <w:rFonts w:ascii="Times New Roman" w:hAnsi="Times New Roman" w:cs="Times New Roman"/>
                <w:b/>
                <w:bCs/>
              </w:rPr>
            </w:pPr>
            <w:r w:rsidRPr="00FF666C">
              <w:rPr>
                <w:rFonts w:ascii="Times New Roman" w:hAnsi="Times New Roman" w:cs="Times New Roman"/>
                <w:b/>
                <w:bCs/>
              </w:rPr>
              <w:t>Kodas</w:t>
            </w:r>
          </w:p>
        </w:tc>
        <w:tc>
          <w:tcPr>
            <w:tcW w:w="5206" w:type="dxa"/>
            <w:tcBorders>
              <w:bottom w:val="single" w:sz="4" w:space="0" w:color="auto"/>
            </w:tcBorders>
            <w:shd w:val="clear" w:color="auto" w:fill="auto"/>
            <w:vAlign w:val="center"/>
          </w:tcPr>
          <w:p w14:paraId="79A37EBE" w14:textId="3153FA23" w:rsidR="00017689" w:rsidRPr="00FF666C" w:rsidRDefault="00017689" w:rsidP="00FF666C">
            <w:pPr>
              <w:jc w:val="center"/>
              <w:rPr>
                <w:rFonts w:ascii="Times New Roman" w:hAnsi="Times New Roman" w:cs="Times New Roman"/>
                <w:b/>
                <w:bCs/>
              </w:rPr>
            </w:pPr>
            <w:r w:rsidRPr="00FF666C">
              <w:rPr>
                <w:rFonts w:ascii="Times New Roman" w:hAnsi="Times New Roman" w:cs="Times New Roman"/>
                <w:b/>
                <w:bCs/>
              </w:rPr>
              <w:t>Veiksmas</w:t>
            </w:r>
          </w:p>
        </w:tc>
        <w:tc>
          <w:tcPr>
            <w:tcW w:w="1200" w:type="dxa"/>
            <w:tcBorders>
              <w:bottom w:val="single" w:sz="4" w:space="0" w:color="auto"/>
            </w:tcBorders>
            <w:shd w:val="clear" w:color="auto" w:fill="auto"/>
            <w:vAlign w:val="center"/>
          </w:tcPr>
          <w:p w14:paraId="10423BB5" w14:textId="47423886" w:rsidR="00017689" w:rsidRPr="00FF666C" w:rsidRDefault="00017689" w:rsidP="00FF666C">
            <w:pPr>
              <w:jc w:val="center"/>
              <w:rPr>
                <w:rFonts w:ascii="Times New Roman" w:hAnsi="Times New Roman" w:cs="Times New Roman"/>
                <w:b/>
                <w:bCs/>
              </w:rPr>
            </w:pPr>
            <w:r w:rsidRPr="00FF666C">
              <w:rPr>
                <w:rFonts w:ascii="Times New Roman" w:hAnsi="Times New Roman" w:cs="Times New Roman"/>
                <w:b/>
                <w:bCs/>
              </w:rPr>
              <w:t>Pradžia</w:t>
            </w:r>
          </w:p>
        </w:tc>
        <w:tc>
          <w:tcPr>
            <w:tcW w:w="1244" w:type="dxa"/>
            <w:tcBorders>
              <w:bottom w:val="single" w:sz="4" w:space="0" w:color="auto"/>
            </w:tcBorders>
            <w:shd w:val="clear" w:color="auto" w:fill="auto"/>
            <w:vAlign w:val="center"/>
          </w:tcPr>
          <w:p w14:paraId="57F94BD2" w14:textId="6E4621D2" w:rsidR="00017689" w:rsidRPr="00FF666C" w:rsidRDefault="00017689" w:rsidP="00FF666C">
            <w:pPr>
              <w:jc w:val="center"/>
              <w:rPr>
                <w:rFonts w:ascii="Times New Roman" w:hAnsi="Times New Roman" w:cs="Times New Roman"/>
                <w:b/>
                <w:bCs/>
              </w:rPr>
            </w:pPr>
            <w:r w:rsidRPr="00FF666C">
              <w:rPr>
                <w:rFonts w:ascii="Times New Roman" w:hAnsi="Times New Roman" w:cs="Times New Roman"/>
                <w:b/>
                <w:bCs/>
              </w:rPr>
              <w:t>Pabaiga</w:t>
            </w:r>
          </w:p>
        </w:tc>
        <w:tc>
          <w:tcPr>
            <w:tcW w:w="1368" w:type="dxa"/>
            <w:tcBorders>
              <w:bottom w:val="single" w:sz="4" w:space="0" w:color="auto"/>
            </w:tcBorders>
            <w:shd w:val="clear" w:color="auto" w:fill="auto"/>
            <w:vAlign w:val="center"/>
          </w:tcPr>
          <w:p w14:paraId="11DE928E" w14:textId="6C397527" w:rsidR="00017689" w:rsidRPr="00FF666C" w:rsidRDefault="00017689" w:rsidP="00FF666C">
            <w:pPr>
              <w:jc w:val="center"/>
              <w:rPr>
                <w:rFonts w:ascii="Times New Roman" w:hAnsi="Times New Roman" w:cs="Times New Roman"/>
                <w:b/>
                <w:bCs/>
              </w:rPr>
            </w:pPr>
            <w:r w:rsidRPr="00FF666C">
              <w:rPr>
                <w:rFonts w:ascii="Times New Roman" w:hAnsi="Times New Roman" w:cs="Times New Roman"/>
                <w:b/>
                <w:bCs/>
              </w:rPr>
              <w:t>Atsakinga</w:t>
            </w:r>
          </w:p>
        </w:tc>
        <w:tc>
          <w:tcPr>
            <w:tcW w:w="1540" w:type="dxa"/>
            <w:tcBorders>
              <w:bottom w:val="single" w:sz="4" w:space="0" w:color="auto"/>
            </w:tcBorders>
            <w:shd w:val="clear" w:color="auto" w:fill="auto"/>
            <w:vAlign w:val="center"/>
          </w:tcPr>
          <w:p w14:paraId="22A90E34" w14:textId="1F37560B" w:rsidR="00017689" w:rsidRPr="00FF666C" w:rsidRDefault="00017689" w:rsidP="00FF666C">
            <w:pPr>
              <w:jc w:val="center"/>
              <w:rPr>
                <w:rFonts w:ascii="Times New Roman" w:hAnsi="Times New Roman" w:cs="Times New Roman"/>
                <w:b/>
                <w:bCs/>
                <w:color w:val="000000"/>
              </w:rPr>
            </w:pPr>
            <w:r w:rsidRPr="00FF666C">
              <w:rPr>
                <w:rFonts w:ascii="Times New Roman" w:hAnsi="Times New Roman" w:cs="Times New Roman"/>
                <w:b/>
                <w:bCs/>
                <w:color w:val="000000"/>
              </w:rPr>
              <w:t>Dalyvaujanti</w:t>
            </w:r>
          </w:p>
        </w:tc>
        <w:tc>
          <w:tcPr>
            <w:tcW w:w="1513" w:type="dxa"/>
            <w:tcBorders>
              <w:bottom w:val="single" w:sz="4" w:space="0" w:color="auto"/>
            </w:tcBorders>
            <w:shd w:val="clear" w:color="auto" w:fill="auto"/>
            <w:vAlign w:val="center"/>
          </w:tcPr>
          <w:p w14:paraId="4A92B8B5" w14:textId="1DF69A84" w:rsidR="00017689" w:rsidRPr="00FF666C" w:rsidRDefault="00017689" w:rsidP="00FF666C">
            <w:pPr>
              <w:jc w:val="center"/>
              <w:rPr>
                <w:rFonts w:ascii="Times New Roman" w:hAnsi="Times New Roman" w:cs="Times New Roman"/>
                <w:b/>
                <w:bCs/>
              </w:rPr>
            </w:pPr>
            <w:r w:rsidRPr="00FF666C">
              <w:rPr>
                <w:rFonts w:ascii="Times New Roman" w:hAnsi="Times New Roman" w:cs="Times New Roman"/>
                <w:b/>
                <w:bCs/>
              </w:rPr>
              <w:t>Požymis</w:t>
            </w:r>
          </w:p>
        </w:tc>
        <w:tc>
          <w:tcPr>
            <w:tcW w:w="2531" w:type="dxa"/>
            <w:tcBorders>
              <w:bottom w:val="single" w:sz="4" w:space="0" w:color="auto"/>
            </w:tcBorders>
          </w:tcPr>
          <w:p w14:paraId="79C4CD18" w14:textId="5838B97D" w:rsidR="00017689" w:rsidRPr="00FF666C" w:rsidRDefault="00017689" w:rsidP="00FF666C">
            <w:pPr>
              <w:jc w:val="center"/>
              <w:rPr>
                <w:rFonts w:ascii="Times New Roman" w:hAnsi="Times New Roman" w:cs="Times New Roman"/>
                <w:b/>
                <w:bCs/>
              </w:rPr>
            </w:pPr>
            <w:r w:rsidRPr="00FF666C">
              <w:rPr>
                <w:rFonts w:ascii="Times New Roman" w:hAnsi="Times New Roman" w:cs="Times New Roman"/>
                <w:b/>
                <w:bCs/>
              </w:rPr>
              <w:t>Pastaba</w:t>
            </w:r>
          </w:p>
        </w:tc>
      </w:tr>
      <w:tr w:rsidR="00017689" w:rsidRPr="00FF666C" w14:paraId="5CE87BBD" w14:textId="10C455F3" w:rsidTr="00FF666C">
        <w:tc>
          <w:tcPr>
            <w:tcW w:w="991" w:type="dxa"/>
            <w:tcBorders>
              <w:bottom w:val="single" w:sz="4" w:space="0" w:color="auto"/>
            </w:tcBorders>
            <w:shd w:val="clear" w:color="auto" w:fill="auto"/>
          </w:tcPr>
          <w:p w14:paraId="0FF35FF1" w14:textId="77777777" w:rsidR="00017689" w:rsidRPr="00FF666C" w:rsidRDefault="00017689" w:rsidP="006D1242">
            <w:pPr>
              <w:ind w:right="-107"/>
              <w:rPr>
                <w:rFonts w:ascii="Times New Roman" w:hAnsi="Times New Roman" w:cs="Times New Roman"/>
              </w:rPr>
            </w:pPr>
            <w:r w:rsidRPr="00FF666C">
              <w:rPr>
                <w:rFonts w:ascii="Times New Roman" w:hAnsi="Times New Roman" w:cs="Times New Roman"/>
              </w:rPr>
              <w:t>1.2.18.</w:t>
            </w:r>
          </w:p>
        </w:tc>
        <w:tc>
          <w:tcPr>
            <w:tcW w:w="5206" w:type="dxa"/>
            <w:tcBorders>
              <w:bottom w:val="single" w:sz="4" w:space="0" w:color="auto"/>
            </w:tcBorders>
            <w:shd w:val="clear" w:color="auto" w:fill="auto"/>
          </w:tcPr>
          <w:p w14:paraId="06B46CD5" w14:textId="77777777" w:rsidR="00017689" w:rsidRPr="00FF666C" w:rsidRDefault="00017689" w:rsidP="006D1242">
            <w:pPr>
              <w:jc w:val="both"/>
              <w:rPr>
                <w:rFonts w:ascii="Times New Roman" w:hAnsi="Times New Roman" w:cs="Times New Roman"/>
                <w:b/>
                <w:bCs/>
                <w:lang w:eastAsia="lt-LT"/>
              </w:rPr>
            </w:pPr>
            <w:r w:rsidRPr="00FF666C">
              <w:rPr>
                <w:rFonts w:ascii="Times New Roman" w:hAnsi="Times New Roman" w:cs="Times New Roman"/>
              </w:rPr>
              <w:t xml:space="preserve">Atlikti švietimo politiką formuojančių ir įgyvendinančių institucijų, taip pat SKVC, LMT funkcijų, atsakomybių ir vadybos modelių peržiūrą. Įsteigti analitinį centrą, skirtą mokslo, švietimo, mokymosi visą gyvenimą, socialinės lygybės, žmogiškųjų išteklių ir inovacijų stebėsenai ir analizei, </w:t>
            </w:r>
            <w:r w:rsidRPr="00FF666C">
              <w:rPr>
                <w:rFonts w:ascii="Times New Roman" w:hAnsi="Times New Roman" w:cs="Times New Roman"/>
                <w:b/>
                <w:bCs/>
              </w:rPr>
              <w:t>modernizuoti valstybines informacines sistemas, teikiančias analitinius duomenis</w:t>
            </w:r>
          </w:p>
        </w:tc>
        <w:tc>
          <w:tcPr>
            <w:tcW w:w="1200" w:type="dxa"/>
            <w:tcBorders>
              <w:bottom w:val="single" w:sz="4" w:space="0" w:color="auto"/>
            </w:tcBorders>
            <w:shd w:val="clear" w:color="auto" w:fill="auto"/>
          </w:tcPr>
          <w:p w14:paraId="52BFD768" w14:textId="77777777" w:rsidR="00017689" w:rsidRPr="00FF666C" w:rsidRDefault="00017689" w:rsidP="006D1242">
            <w:pPr>
              <w:jc w:val="center"/>
              <w:rPr>
                <w:rFonts w:ascii="Times New Roman" w:hAnsi="Times New Roman" w:cs="Times New Roman"/>
              </w:rPr>
            </w:pPr>
            <w:r w:rsidRPr="00FF666C">
              <w:rPr>
                <w:rFonts w:ascii="Times New Roman" w:hAnsi="Times New Roman" w:cs="Times New Roman"/>
              </w:rPr>
              <w:t xml:space="preserve">2021 m. </w:t>
            </w:r>
          </w:p>
          <w:p w14:paraId="24B79B2E" w14:textId="77777777" w:rsidR="00017689" w:rsidRPr="00FF666C" w:rsidRDefault="00017689" w:rsidP="006D1242">
            <w:pPr>
              <w:jc w:val="center"/>
              <w:rPr>
                <w:rFonts w:ascii="Times New Roman" w:hAnsi="Times New Roman" w:cs="Times New Roman"/>
              </w:rPr>
            </w:pPr>
            <w:r w:rsidRPr="00FF666C">
              <w:rPr>
                <w:rFonts w:ascii="Times New Roman" w:hAnsi="Times New Roman" w:cs="Times New Roman"/>
              </w:rPr>
              <w:t xml:space="preserve">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44" w:type="dxa"/>
            <w:tcBorders>
              <w:bottom w:val="single" w:sz="4" w:space="0" w:color="auto"/>
            </w:tcBorders>
            <w:shd w:val="clear" w:color="auto" w:fill="auto"/>
          </w:tcPr>
          <w:p w14:paraId="32C90ADB" w14:textId="77777777" w:rsidR="00017689" w:rsidRPr="00FF666C" w:rsidRDefault="00017689" w:rsidP="006D1242">
            <w:pPr>
              <w:jc w:val="center"/>
              <w:rPr>
                <w:rFonts w:ascii="Times New Roman" w:hAnsi="Times New Roman" w:cs="Times New Roman"/>
              </w:rPr>
            </w:pPr>
            <w:r w:rsidRPr="00FF666C">
              <w:rPr>
                <w:rFonts w:ascii="Times New Roman" w:hAnsi="Times New Roman" w:cs="Times New Roman"/>
              </w:rPr>
              <w:t xml:space="preserve">2022 m. </w:t>
            </w:r>
          </w:p>
          <w:p w14:paraId="65B2308C" w14:textId="77777777" w:rsidR="00017689" w:rsidRPr="00FF666C" w:rsidRDefault="00017689" w:rsidP="006D1242">
            <w:pPr>
              <w:jc w:val="center"/>
              <w:rPr>
                <w:rFonts w:ascii="Times New Roman" w:hAnsi="Times New Roman" w:cs="Times New Roman"/>
              </w:rPr>
            </w:pPr>
            <w:r w:rsidRPr="00FF666C">
              <w:rPr>
                <w:rFonts w:ascii="Times New Roman" w:hAnsi="Times New Roman" w:cs="Times New Roman"/>
              </w:rPr>
              <w:t xml:space="preserve">IV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368" w:type="dxa"/>
            <w:tcBorders>
              <w:bottom w:val="single" w:sz="4" w:space="0" w:color="auto"/>
            </w:tcBorders>
            <w:shd w:val="clear" w:color="auto" w:fill="auto"/>
          </w:tcPr>
          <w:p w14:paraId="7FFD6583" w14:textId="77777777" w:rsidR="00017689" w:rsidRPr="00FF666C" w:rsidRDefault="00017689" w:rsidP="006D1242">
            <w:pPr>
              <w:jc w:val="center"/>
              <w:rPr>
                <w:rFonts w:ascii="Times New Roman" w:hAnsi="Times New Roman" w:cs="Times New Roman"/>
              </w:rPr>
            </w:pPr>
            <w:r w:rsidRPr="00FF666C">
              <w:rPr>
                <w:rFonts w:ascii="Times New Roman" w:hAnsi="Times New Roman" w:cs="Times New Roman"/>
              </w:rPr>
              <w:t>ŠMSM</w:t>
            </w:r>
          </w:p>
        </w:tc>
        <w:tc>
          <w:tcPr>
            <w:tcW w:w="1540" w:type="dxa"/>
            <w:tcBorders>
              <w:bottom w:val="single" w:sz="4" w:space="0" w:color="auto"/>
            </w:tcBorders>
            <w:shd w:val="clear" w:color="auto" w:fill="auto"/>
          </w:tcPr>
          <w:p w14:paraId="372C600E" w14:textId="77777777" w:rsidR="00017689" w:rsidRPr="00FF666C" w:rsidRDefault="00017689" w:rsidP="006D1242">
            <w:pPr>
              <w:jc w:val="center"/>
              <w:rPr>
                <w:rFonts w:ascii="Times New Roman" w:hAnsi="Times New Roman" w:cs="Times New Roman"/>
              </w:rPr>
            </w:pPr>
            <w:r w:rsidRPr="00FF666C">
              <w:rPr>
                <w:rFonts w:ascii="Times New Roman" w:hAnsi="Times New Roman" w:cs="Times New Roman"/>
                <w:color w:val="000000"/>
              </w:rPr>
              <w:t>SADM</w:t>
            </w:r>
            <w:r w:rsidRPr="00FF666C">
              <w:rPr>
                <w:rFonts w:ascii="Times New Roman" w:hAnsi="Times New Roman" w:cs="Times New Roman"/>
                <w:b/>
                <w:bCs/>
              </w:rPr>
              <w:t>, EIM</w:t>
            </w:r>
          </w:p>
        </w:tc>
        <w:tc>
          <w:tcPr>
            <w:tcW w:w="1513" w:type="dxa"/>
            <w:tcBorders>
              <w:bottom w:val="single" w:sz="4" w:space="0" w:color="auto"/>
            </w:tcBorders>
            <w:shd w:val="clear" w:color="auto" w:fill="auto"/>
          </w:tcPr>
          <w:p w14:paraId="3C6DD087" w14:textId="77777777" w:rsidR="00017689" w:rsidRPr="00FF666C" w:rsidRDefault="00017689" w:rsidP="006D1242">
            <w:pPr>
              <w:jc w:val="center"/>
              <w:rPr>
                <w:rFonts w:ascii="Times New Roman" w:hAnsi="Times New Roman" w:cs="Times New Roman"/>
              </w:rPr>
            </w:pPr>
            <w:r w:rsidRPr="00FF666C">
              <w:rPr>
                <w:rFonts w:ascii="Times New Roman" w:hAnsi="Times New Roman" w:cs="Times New Roman"/>
              </w:rPr>
              <w:t>Analitinis</w:t>
            </w:r>
          </w:p>
        </w:tc>
        <w:tc>
          <w:tcPr>
            <w:tcW w:w="2531" w:type="dxa"/>
            <w:tcBorders>
              <w:bottom w:val="single" w:sz="4" w:space="0" w:color="auto"/>
            </w:tcBorders>
          </w:tcPr>
          <w:p w14:paraId="57220C9D" w14:textId="77777777" w:rsidR="00017689" w:rsidRPr="00FF666C" w:rsidRDefault="00017689" w:rsidP="00017689">
            <w:pPr>
              <w:rPr>
                <w:rFonts w:ascii="Times New Roman" w:hAnsi="Times New Roman" w:cs="Times New Roman"/>
              </w:rPr>
            </w:pPr>
          </w:p>
        </w:tc>
      </w:tr>
      <w:tr w:rsidR="00017689" w:rsidRPr="00FF666C" w14:paraId="78728C2D" w14:textId="0016F2E3" w:rsidTr="00FF666C">
        <w:tc>
          <w:tcPr>
            <w:tcW w:w="991" w:type="dxa"/>
            <w:shd w:val="clear" w:color="auto" w:fill="auto"/>
          </w:tcPr>
          <w:p w14:paraId="50FA319E" w14:textId="06E47E77" w:rsidR="00017689" w:rsidRPr="00FF666C" w:rsidRDefault="00017689" w:rsidP="00432F81">
            <w:pPr>
              <w:ind w:right="-107"/>
              <w:rPr>
                <w:rFonts w:ascii="Times New Roman" w:hAnsi="Times New Roman" w:cs="Times New Roman"/>
              </w:rPr>
            </w:pPr>
            <w:r w:rsidRPr="00FF666C">
              <w:rPr>
                <w:rFonts w:ascii="Times New Roman" w:hAnsi="Times New Roman" w:cs="Times New Roman"/>
              </w:rPr>
              <w:t>1.9.4.</w:t>
            </w:r>
          </w:p>
        </w:tc>
        <w:tc>
          <w:tcPr>
            <w:tcW w:w="5206" w:type="dxa"/>
            <w:shd w:val="clear" w:color="auto" w:fill="auto"/>
          </w:tcPr>
          <w:p w14:paraId="294E5151" w14:textId="06D44F16" w:rsidR="00017689" w:rsidRPr="00FF666C" w:rsidRDefault="00017689" w:rsidP="00432F81">
            <w:pPr>
              <w:jc w:val="both"/>
              <w:rPr>
                <w:rFonts w:ascii="Times New Roman" w:hAnsi="Times New Roman" w:cs="Times New Roman"/>
              </w:rPr>
            </w:pPr>
            <w:r w:rsidRPr="00FF666C">
              <w:rPr>
                <w:rFonts w:ascii="Times New Roman" w:hAnsi="Times New Roman" w:cs="Times New Roman"/>
                <w:b/>
                <w:bCs/>
              </w:rPr>
              <w:t>Įdiegti vieno langelio principu veikiančią elektroninę sistemą, įgyvendinančią bendros mokymosi visą gyvenimą sistemos modelį,</w:t>
            </w:r>
            <w:r w:rsidRPr="00FF666C">
              <w:rPr>
                <w:rFonts w:ascii="Times New Roman" w:hAnsi="Times New Roman" w:cs="Times New Roman"/>
              </w:rPr>
              <w:t xml:space="preserve"> ir teikiančią informaciją gyventojams apie kompetencijų plėtojimo programas </w:t>
            </w:r>
          </w:p>
        </w:tc>
        <w:tc>
          <w:tcPr>
            <w:tcW w:w="1200" w:type="dxa"/>
            <w:shd w:val="clear" w:color="auto" w:fill="auto"/>
          </w:tcPr>
          <w:p w14:paraId="19EAA6C8" w14:textId="77777777" w:rsidR="00017689" w:rsidRPr="00FF666C" w:rsidRDefault="00017689" w:rsidP="00432F81">
            <w:pPr>
              <w:jc w:val="center"/>
              <w:rPr>
                <w:rFonts w:ascii="Times New Roman" w:hAnsi="Times New Roman" w:cs="Times New Roman"/>
              </w:rPr>
            </w:pPr>
            <w:r w:rsidRPr="00FF666C">
              <w:rPr>
                <w:rFonts w:ascii="Times New Roman" w:hAnsi="Times New Roman" w:cs="Times New Roman"/>
              </w:rPr>
              <w:t>2022  m.</w:t>
            </w:r>
          </w:p>
          <w:p w14:paraId="3C925EE0" w14:textId="5A0D0B70" w:rsidR="00017689" w:rsidRPr="00FF666C" w:rsidRDefault="00017689" w:rsidP="00432F81">
            <w:pPr>
              <w:jc w:val="center"/>
              <w:rPr>
                <w:rFonts w:ascii="Times New Roman" w:hAnsi="Times New Roman" w:cs="Times New Roman"/>
              </w:rPr>
            </w:pPr>
            <w:r w:rsidRPr="00FF666C">
              <w:rPr>
                <w:rFonts w:ascii="Times New Roman" w:hAnsi="Times New Roman" w:cs="Times New Roman"/>
              </w:rPr>
              <w:t xml:space="preserve">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44" w:type="dxa"/>
            <w:shd w:val="clear" w:color="auto" w:fill="auto"/>
          </w:tcPr>
          <w:p w14:paraId="417CBE26" w14:textId="77777777" w:rsidR="00017689" w:rsidRPr="00FF666C" w:rsidRDefault="00017689" w:rsidP="00432F81">
            <w:pPr>
              <w:jc w:val="center"/>
              <w:rPr>
                <w:rFonts w:ascii="Times New Roman" w:hAnsi="Times New Roman" w:cs="Times New Roman"/>
              </w:rPr>
            </w:pPr>
            <w:r w:rsidRPr="00FF666C">
              <w:rPr>
                <w:rFonts w:ascii="Times New Roman" w:hAnsi="Times New Roman" w:cs="Times New Roman"/>
              </w:rPr>
              <w:t>2023  m.</w:t>
            </w:r>
          </w:p>
          <w:p w14:paraId="564E9808" w14:textId="6997984F" w:rsidR="00017689" w:rsidRPr="00FF666C" w:rsidRDefault="00017689" w:rsidP="00432F81">
            <w:pPr>
              <w:jc w:val="center"/>
              <w:rPr>
                <w:rFonts w:ascii="Times New Roman" w:hAnsi="Times New Roman" w:cs="Times New Roman"/>
              </w:rPr>
            </w:pPr>
            <w:r w:rsidRPr="00FF666C">
              <w:rPr>
                <w:rFonts w:ascii="Times New Roman" w:hAnsi="Times New Roman" w:cs="Times New Roman"/>
              </w:rPr>
              <w:t xml:space="preserve">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368" w:type="dxa"/>
            <w:shd w:val="clear" w:color="auto" w:fill="auto"/>
          </w:tcPr>
          <w:p w14:paraId="202B50E3" w14:textId="77BB0D1A" w:rsidR="00017689" w:rsidRPr="00FF666C" w:rsidRDefault="00017689" w:rsidP="00432F81">
            <w:pPr>
              <w:jc w:val="center"/>
              <w:rPr>
                <w:rFonts w:ascii="Times New Roman" w:hAnsi="Times New Roman" w:cs="Times New Roman"/>
              </w:rPr>
            </w:pPr>
            <w:r w:rsidRPr="00FF666C">
              <w:rPr>
                <w:rFonts w:ascii="Times New Roman" w:hAnsi="Times New Roman" w:cs="Times New Roman"/>
              </w:rPr>
              <w:t>ŠMSM</w:t>
            </w:r>
          </w:p>
        </w:tc>
        <w:tc>
          <w:tcPr>
            <w:tcW w:w="1540" w:type="dxa"/>
            <w:shd w:val="clear" w:color="auto" w:fill="auto"/>
          </w:tcPr>
          <w:p w14:paraId="38CAD01C" w14:textId="5DF288B1" w:rsidR="00017689" w:rsidRPr="00FF666C" w:rsidRDefault="00017689" w:rsidP="00432F81">
            <w:pPr>
              <w:jc w:val="center"/>
              <w:rPr>
                <w:rFonts w:ascii="Times New Roman" w:hAnsi="Times New Roman" w:cs="Times New Roman"/>
                <w:color w:val="000000"/>
              </w:rPr>
            </w:pPr>
            <w:r w:rsidRPr="00FF666C">
              <w:rPr>
                <w:rFonts w:ascii="Times New Roman" w:hAnsi="Times New Roman" w:cs="Times New Roman"/>
                <w:color w:val="000000"/>
              </w:rPr>
              <w:t>EIM, SADM</w:t>
            </w:r>
          </w:p>
        </w:tc>
        <w:tc>
          <w:tcPr>
            <w:tcW w:w="1513" w:type="dxa"/>
            <w:shd w:val="clear" w:color="auto" w:fill="auto"/>
          </w:tcPr>
          <w:p w14:paraId="579E8C20" w14:textId="668298B0" w:rsidR="00017689" w:rsidRPr="00FF666C" w:rsidRDefault="00017689" w:rsidP="00432F81">
            <w:pPr>
              <w:jc w:val="center"/>
              <w:rPr>
                <w:rFonts w:ascii="Times New Roman" w:hAnsi="Times New Roman" w:cs="Times New Roman"/>
              </w:rPr>
            </w:pPr>
            <w:r w:rsidRPr="00FF666C">
              <w:rPr>
                <w:rFonts w:ascii="Times New Roman" w:hAnsi="Times New Roman" w:cs="Times New Roman"/>
              </w:rPr>
              <w:t>Investicinis (ST)</w:t>
            </w:r>
          </w:p>
        </w:tc>
        <w:tc>
          <w:tcPr>
            <w:tcW w:w="2531" w:type="dxa"/>
          </w:tcPr>
          <w:p w14:paraId="0B709488" w14:textId="77777777" w:rsidR="00017689" w:rsidRPr="00FF666C" w:rsidRDefault="00017689" w:rsidP="00017689">
            <w:pPr>
              <w:rPr>
                <w:rFonts w:ascii="Times New Roman" w:hAnsi="Times New Roman" w:cs="Times New Roman"/>
              </w:rPr>
            </w:pPr>
          </w:p>
        </w:tc>
      </w:tr>
      <w:tr w:rsidR="00017689" w:rsidRPr="00FF666C" w14:paraId="3F1C7BBB" w14:textId="07377981" w:rsidTr="00FF666C">
        <w:tc>
          <w:tcPr>
            <w:tcW w:w="991" w:type="dxa"/>
            <w:shd w:val="clear" w:color="auto" w:fill="auto"/>
          </w:tcPr>
          <w:p w14:paraId="366698AA" w14:textId="36D5F098" w:rsidR="00017689" w:rsidRPr="00FF666C" w:rsidRDefault="00017689" w:rsidP="00017689">
            <w:pPr>
              <w:ind w:right="-107"/>
              <w:rPr>
                <w:rFonts w:ascii="Times New Roman" w:hAnsi="Times New Roman" w:cs="Times New Roman"/>
              </w:rPr>
            </w:pPr>
            <w:r w:rsidRPr="00FF666C">
              <w:rPr>
                <w:rFonts w:ascii="Times New Roman" w:hAnsi="Times New Roman" w:cs="Times New Roman"/>
              </w:rPr>
              <w:t>3.6.1.</w:t>
            </w:r>
          </w:p>
        </w:tc>
        <w:tc>
          <w:tcPr>
            <w:tcW w:w="5206" w:type="dxa"/>
            <w:shd w:val="clear" w:color="auto" w:fill="auto"/>
          </w:tcPr>
          <w:p w14:paraId="18FB8C59" w14:textId="5115D4DD" w:rsidR="00017689" w:rsidRPr="00FF666C" w:rsidRDefault="00017689" w:rsidP="00017689">
            <w:pPr>
              <w:jc w:val="both"/>
              <w:rPr>
                <w:rFonts w:ascii="Times New Roman" w:hAnsi="Times New Roman" w:cs="Times New Roman"/>
                <w:b/>
                <w:bCs/>
              </w:rPr>
            </w:pPr>
            <w:r w:rsidRPr="00B423BA">
              <w:rPr>
                <w:rFonts w:ascii="Times New Roman" w:hAnsi="Times New Roman" w:cs="Times New Roman"/>
                <w:b/>
                <w:bCs/>
              </w:rPr>
              <w:t>Sukurti bendrą platformą NVO finansavimo stebėsenai vykdyti ir plėtoti NVO duomenų bazę</w:t>
            </w:r>
            <w:r w:rsidRPr="00FF666C">
              <w:rPr>
                <w:rFonts w:ascii="Times New Roman" w:hAnsi="Times New Roman" w:cs="Times New Roman"/>
              </w:rPr>
              <w:t>, siekiant užtikrinti kokybiškų atvirų duomenų apie NVO sektorių kaupimą</w:t>
            </w:r>
          </w:p>
        </w:tc>
        <w:tc>
          <w:tcPr>
            <w:tcW w:w="1200" w:type="dxa"/>
            <w:shd w:val="clear" w:color="auto" w:fill="auto"/>
          </w:tcPr>
          <w:p w14:paraId="0543FCF7" w14:textId="4452A5BB" w:rsidR="00017689" w:rsidRPr="00FF666C" w:rsidRDefault="00017689" w:rsidP="00017689">
            <w:pPr>
              <w:jc w:val="center"/>
              <w:rPr>
                <w:rFonts w:ascii="Times New Roman" w:hAnsi="Times New Roman" w:cs="Times New Roman"/>
              </w:rPr>
            </w:pPr>
            <w:r w:rsidRPr="00FF666C">
              <w:rPr>
                <w:rFonts w:ascii="Times New Roman" w:hAnsi="Times New Roman" w:cs="Times New Roman"/>
              </w:rPr>
              <w:t xml:space="preserve">2021  m. III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44" w:type="dxa"/>
            <w:shd w:val="clear" w:color="auto" w:fill="auto"/>
          </w:tcPr>
          <w:p w14:paraId="1C4C3FE9" w14:textId="31ACE1EF" w:rsidR="00017689" w:rsidRPr="00FF666C" w:rsidRDefault="00017689" w:rsidP="00017689">
            <w:pPr>
              <w:jc w:val="center"/>
              <w:rPr>
                <w:rFonts w:ascii="Times New Roman" w:hAnsi="Times New Roman" w:cs="Times New Roman"/>
              </w:rPr>
            </w:pPr>
            <w:r w:rsidRPr="00FF666C">
              <w:rPr>
                <w:rFonts w:ascii="Times New Roman" w:hAnsi="Times New Roman" w:cs="Times New Roman"/>
              </w:rPr>
              <w:t xml:space="preserve">2023  m.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368" w:type="dxa"/>
            <w:shd w:val="clear" w:color="auto" w:fill="auto"/>
          </w:tcPr>
          <w:p w14:paraId="343C9F9E" w14:textId="50644FFC" w:rsidR="00017689" w:rsidRPr="00FF666C" w:rsidRDefault="00017689" w:rsidP="00017689">
            <w:pPr>
              <w:jc w:val="center"/>
              <w:rPr>
                <w:rFonts w:ascii="Times New Roman" w:hAnsi="Times New Roman" w:cs="Times New Roman"/>
              </w:rPr>
            </w:pPr>
            <w:r w:rsidRPr="00FF666C">
              <w:rPr>
                <w:rFonts w:ascii="Times New Roman" w:hAnsi="Times New Roman" w:cs="Times New Roman"/>
              </w:rPr>
              <w:t>SADM</w:t>
            </w:r>
          </w:p>
        </w:tc>
        <w:tc>
          <w:tcPr>
            <w:tcW w:w="1540" w:type="dxa"/>
            <w:shd w:val="clear" w:color="auto" w:fill="auto"/>
          </w:tcPr>
          <w:p w14:paraId="14C43F4D" w14:textId="335D5F4C" w:rsidR="00017689" w:rsidRPr="00FF666C" w:rsidRDefault="00017689" w:rsidP="00017689">
            <w:pPr>
              <w:jc w:val="center"/>
              <w:rPr>
                <w:rFonts w:ascii="Times New Roman" w:hAnsi="Times New Roman" w:cs="Times New Roman"/>
                <w:color w:val="000000"/>
              </w:rPr>
            </w:pPr>
            <w:r w:rsidRPr="00FF666C">
              <w:rPr>
                <w:rFonts w:ascii="Times New Roman" w:hAnsi="Times New Roman" w:cs="Times New Roman"/>
                <w:color w:val="000000"/>
              </w:rPr>
              <w:t>VRM, ŠMSM, SAM, EIM, TM, ŽŪM, AM</w:t>
            </w:r>
          </w:p>
        </w:tc>
        <w:tc>
          <w:tcPr>
            <w:tcW w:w="1513" w:type="dxa"/>
            <w:shd w:val="clear" w:color="auto" w:fill="auto"/>
          </w:tcPr>
          <w:p w14:paraId="47BD2AB7" w14:textId="201DBDE7" w:rsidR="00017689" w:rsidRPr="00FF666C" w:rsidRDefault="00017689" w:rsidP="00017689">
            <w:pPr>
              <w:jc w:val="center"/>
              <w:rPr>
                <w:rFonts w:ascii="Times New Roman" w:hAnsi="Times New Roman" w:cs="Times New Roman"/>
              </w:rPr>
            </w:pPr>
            <w:r w:rsidRPr="00FF666C">
              <w:rPr>
                <w:rFonts w:ascii="Times New Roman" w:hAnsi="Times New Roman" w:cs="Times New Roman"/>
              </w:rPr>
              <w:t>Analitinis (RP)</w:t>
            </w:r>
          </w:p>
        </w:tc>
        <w:tc>
          <w:tcPr>
            <w:tcW w:w="2531" w:type="dxa"/>
          </w:tcPr>
          <w:p w14:paraId="763CEEE0" w14:textId="2CCBDC3C" w:rsidR="00017689" w:rsidRPr="00FF666C" w:rsidRDefault="00017689" w:rsidP="00017689">
            <w:pPr>
              <w:rPr>
                <w:rFonts w:ascii="Times New Roman" w:hAnsi="Times New Roman" w:cs="Times New Roman"/>
              </w:rPr>
            </w:pPr>
            <w:r w:rsidRPr="00FF666C">
              <w:rPr>
                <w:rFonts w:ascii="Times New Roman" w:hAnsi="Times New Roman" w:cs="Times New Roman"/>
              </w:rPr>
              <w:t xml:space="preserve">Požymis </w:t>
            </w:r>
            <w:r w:rsidR="009B7621" w:rsidRPr="00FF666C">
              <w:rPr>
                <w:rFonts w:ascii="Times New Roman" w:hAnsi="Times New Roman" w:cs="Times New Roman"/>
              </w:rPr>
              <w:t xml:space="preserve">taip </w:t>
            </w:r>
            <w:r w:rsidR="009B7621">
              <w:rPr>
                <w:rFonts w:ascii="Times New Roman" w:hAnsi="Times New Roman" w:cs="Times New Roman"/>
              </w:rPr>
              <w:t xml:space="preserve">pat </w:t>
            </w:r>
            <w:r w:rsidRPr="00FF666C">
              <w:rPr>
                <w:rFonts w:ascii="Times New Roman" w:hAnsi="Times New Roman" w:cs="Times New Roman"/>
              </w:rPr>
              <w:t>turėtų būti keičiamas – čia investicinis veiksmas</w:t>
            </w:r>
          </w:p>
        </w:tc>
      </w:tr>
      <w:tr w:rsidR="00017689" w:rsidRPr="00FF666C" w14:paraId="1DE5DE02" w14:textId="77777777" w:rsidTr="00FF666C">
        <w:tc>
          <w:tcPr>
            <w:tcW w:w="991" w:type="dxa"/>
            <w:shd w:val="clear" w:color="auto" w:fill="auto"/>
          </w:tcPr>
          <w:p w14:paraId="615AD0CA" w14:textId="79AA0233" w:rsidR="00017689" w:rsidRPr="00FF666C" w:rsidRDefault="00017689" w:rsidP="00017689">
            <w:pPr>
              <w:ind w:right="-107"/>
              <w:rPr>
                <w:rFonts w:ascii="Times New Roman" w:hAnsi="Times New Roman" w:cs="Times New Roman"/>
              </w:rPr>
            </w:pPr>
            <w:r w:rsidRPr="00FF666C">
              <w:rPr>
                <w:rFonts w:ascii="Times New Roman" w:hAnsi="Times New Roman" w:cs="Times New Roman"/>
              </w:rPr>
              <w:t>4.4.5.</w:t>
            </w:r>
          </w:p>
        </w:tc>
        <w:tc>
          <w:tcPr>
            <w:tcW w:w="5206" w:type="dxa"/>
            <w:shd w:val="clear" w:color="auto" w:fill="auto"/>
          </w:tcPr>
          <w:p w14:paraId="7408BB0F" w14:textId="07D995FF" w:rsidR="00017689" w:rsidRPr="00FF666C" w:rsidRDefault="00017689" w:rsidP="00017689">
            <w:pPr>
              <w:jc w:val="both"/>
              <w:rPr>
                <w:rFonts w:ascii="Times New Roman" w:hAnsi="Times New Roman" w:cs="Times New Roman"/>
              </w:rPr>
            </w:pPr>
            <w:r w:rsidRPr="00B423BA">
              <w:rPr>
                <w:rFonts w:ascii="Times New Roman" w:hAnsi="Times New Roman" w:cs="Times New Roman"/>
                <w:b/>
                <w:bCs/>
                <w:lang w:eastAsia="lt-LT"/>
              </w:rPr>
              <w:t>Sukurti sveikatos priežiūros specialistų kompetencijų platformą, įdiegiant IT  įrankį</w:t>
            </w:r>
            <w:r w:rsidRPr="00FF666C">
              <w:rPr>
                <w:rFonts w:ascii="Times New Roman" w:hAnsi="Times New Roman" w:cs="Times New Roman"/>
                <w:lang w:eastAsia="lt-LT"/>
              </w:rPr>
              <w:t xml:space="preserve">, skirtą sveikatos priežiūros specialistų kvalifikacijos tobulinimo poreikiui nustatyti, stebėsenai ir  susiejimui su licencijų sąlygų laikymosi priežiūra </w:t>
            </w:r>
          </w:p>
        </w:tc>
        <w:tc>
          <w:tcPr>
            <w:tcW w:w="1200" w:type="dxa"/>
            <w:shd w:val="clear" w:color="auto" w:fill="auto"/>
          </w:tcPr>
          <w:p w14:paraId="053CB107" w14:textId="77777777" w:rsidR="00017689" w:rsidRPr="00FF666C" w:rsidRDefault="00017689" w:rsidP="00017689">
            <w:pPr>
              <w:jc w:val="center"/>
              <w:rPr>
                <w:rFonts w:ascii="Times New Roman" w:hAnsi="Times New Roman" w:cs="Times New Roman"/>
                <w:lang w:eastAsia="lt-LT"/>
              </w:rPr>
            </w:pPr>
            <w:r w:rsidRPr="00FF666C">
              <w:rPr>
                <w:rFonts w:ascii="Times New Roman" w:hAnsi="Times New Roman" w:cs="Times New Roman"/>
                <w:lang w:eastAsia="lt-LT"/>
              </w:rPr>
              <w:t xml:space="preserve">2021 m. </w:t>
            </w:r>
          </w:p>
          <w:p w14:paraId="0DFD1AF3" w14:textId="04600934" w:rsidR="00017689" w:rsidRPr="00FF666C" w:rsidRDefault="00017689" w:rsidP="00017689">
            <w:pPr>
              <w:jc w:val="center"/>
              <w:rPr>
                <w:rFonts w:ascii="Times New Roman" w:hAnsi="Times New Roman" w:cs="Times New Roman"/>
              </w:rPr>
            </w:pPr>
            <w:r w:rsidRPr="00FF666C">
              <w:rPr>
                <w:rFonts w:ascii="Times New Roman" w:hAnsi="Times New Roman" w:cs="Times New Roman"/>
                <w:lang w:eastAsia="lt-LT"/>
              </w:rPr>
              <w:t xml:space="preserve">IV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244" w:type="dxa"/>
            <w:shd w:val="clear" w:color="auto" w:fill="auto"/>
          </w:tcPr>
          <w:p w14:paraId="41FF905A" w14:textId="734DB115" w:rsidR="00017689" w:rsidRPr="00FF666C" w:rsidRDefault="00017689" w:rsidP="00017689">
            <w:pPr>
              <w:jc w:val="center"/>
              <w:rPr>
                <w:rFonts w:ascii="Times New Roman" w:hAnsi="Times New Roman" w:cs="Times New Roman"/>
              </w:rPr>
            </w:pPr>
            <w:r w:rsidRPr="00FF666C">
              <w:rPr>
                <w:rFonts w:ascii="Times New Roman" w:hAnsi="Times New Roman" w:cs="Times New Roman"/>
                <w:lang w:eastAsia="lt-LT"/>
              </w:rPr>
              <w:t xml:space="preserve">2023 m. III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368" w:type="dxa"/>
            <w:shd w:val="clear" w:color="auto" w:fill="auto"/>
          </w:tcPr>
          <w:p w14:paraId="0451AFC1" w14:textId="068F5E61" w:rsidR="00017689" w:rsidRPr="00FF666C" w:rsidRDefault="00017689" w:rsidP="00017689">
            <w:pPr>
              <w:jc w:val="center"/>
              <w:rPr>
                <w:rFonts w:ascii="Times New Roman" w:hAnsi="Times New Roman" w:cs="Times New Roman"/>
              </w:rPr>
            </w:pPr>
            <w:r w:rsidRPr="00FF666C">
              <w:rPr>
                <w:rFonts w:ascii="Times New Roman" w:hAnsi="Times New Roman" w:cs="Times New Roman"/>
                <w:bCs/>
                <w:lang w:eastAsia="lt-LT"/>
              </w:rPr>
              <w:t>SAM</w:t>
            </w:r>
          </w:p>
        </w:tc>
        <w:tc>
          <w:tcPr>
            <w:tcW w:w="1540" w:type="dxa"/>
            <w:shd w:val="clear" w:color="auto" w:fill="auto"/>
          </w:tcPr>
          <w:p w14:paraId="4CD03789" w14:textId="45246A82" w:rsidR="00017689" w:rsidRPr="00FF666C" w:rsidRDefault="00017689" w:rsidP="00017689">
            <w:pPr>
              <w:jc w:val="center"/>
              <w:rPr>
                <w:rFonts w:ascii="Times New Roman" w:hAnsi="Times New Roman" w:cs="Times New Roman"/>
                <w:color w:val="000000"/>
              </w:rPr>
            </w:pPr>
            <w:r w:rsidRPr="00FF666C">
              <w:rPr>
                <w:rFonts w:ascii="Times New Roman" w:hAnsi="Times New Roman" w:cs="Times New Roman"/>
                <w:lang w:eastAsia="lt-LT"/>
              </w:rPr>
              <w:t>ŠMSM</w:t>
            </w:r>
          </w:p>
        </w:tc>
        <w:tc>
          <w:tcPr>
            <w:tcW w:w="1513" w:type="dxa"/>
            <w:shd w:val="clear" w:color="auto" w:fill="auto"/>
          </w:tcPr>
          <w:p w14:paraId="6AEF53FD" w14:textId="2116CAB4" w:rsidR="00017689" w:rsidRPr="00FF666C" w:rsidRDefault="00017689" w:rsidP="00017689">
            <w:pPr>
              <w:jc w:val="center"/>
              <w:rPr>
                <w:rFonts w:ascii="Times New Roman" w:hAnsi="Times New Roman" w:cs="Times New Roman"/>
              </w:rPr>
            </w:pPr>
            <w:r w:rsidRPr="00FF666C">
              <w:rPr>
                <w:rFonts w:ascii="Times New Roman" w:hAnsi="Times New Roman" w:cs="Times New Roman"/>
                <w:lang w:eastAsia="lt-LT"/>
              </w:rPr>
              <w:t>Investicinis</w:t>
            </w:r>
          </w:p>
        </w:tc>
        <w:tc>
          <w:tcPr>
            <w:tcW w:w="2531" w:type="dxa"/>
          </w:tcPr>
          <w:p w14:paraId="6C19F5FC" w14:textId="77777777" w:rsidR="00017689" w:rsidRPr="00FF666C" w:rsidRDefault="00017689" w:rsidP="00017689">
            <w:pPr>
              <w:rPr>
                <w:rFonts w:ascii="Times New Roman" w:hAnsi="Times New Roman" w:cs="Times New Roman"/>
                <w:lang w:val="en-US"/>
              </w:rPr>
            </w:pPr>
            <w:r w:rsidRPr="00FF666C">
              <w:rPr>
                <w:rFonts w:ascii="Times New Roman" w:hAnsi="Times New Roman" w:cs="Times New Roman"/>
              </w:rPr>
              <w:t xml:space="preserve">Dalinai dubliuoja </w:t>
            </w:r>
            <w:r w:rsidRPr="00FF666C">
              <w:rPr>
                <w:rFonts w:ascii="Times New Roman" w:hAnsi="Times New Roman" w:cs="Times New Roman"/>
                <w:lang w:val="en-US"/>
              </w:rPr>
              <w:t>1.2.18.</w:t>
            </w:r>
          </w:p>
          <w:p w14:paraId="7A760D37" w14:textId="0982829F" w:rsidR="00017689" w:rsidRPr="00FF666C" w:rsidRDefault="00017689" w:rsidP="00017689">
            <w:pPr>
              <w:rPr>
                <w:rFonts w:ascii="Times New Roman" w:hAnsi="Times New Roman" w:cs="Times New Roman"/>
              </w:rPr>
            </w:pPr>
            <w:proofErr w:type="spellStart"/>
            <w:r w:rsidRPr="00FF666C">
              <w:rPr>
                <w:rFonts w:ascii="Times New Roman" w:hAnsi="Times New Roman" w:cs="Times New Roman"/>
                <w:lang w:val="en-US"/>
              </w:rPr>
              <w:t>Turėtų</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būti</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papildyta</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kad</w:t>
            </w:r>
            <w:proofErr w:type="spellEnd"/>
            <w:r w:rsidRPr="00FF666C">
              <w:rPr>
                <w:rFonts w:ascii="Times New Roman" w:hAnsi="Times New Roman" w:cs="Times New Roman"/>
                <w:lang w:val="en-US"/>
              </w:rPr>
              <w:t xml:space="preserve"> tai ST</w:t>
            </w:r>
          </w:p>
        </w:tc>
      </w:tr>
      <w:tr w:rsidR="004C44C3" w:rsidRPr="00FF666C" w14:paraId="5E59E78D" w14:textId="77777777" w:rsidTr="00FF666C">
        <w:tc>
          <w:tcPr>
            <w:tcW w:w="991" w:type="dxa"/>
            <w:shd w:val="clear" w:color="auto" w:fill="auto"/>
          </w:tcPr>
          <w:p w14:paraId="535174AF" w14:textId="1F2D5D77" w:rsidR="004C44C3" w:rsidRPr="00FF666C" w:rsidRDefault="004C44C3" w:rsidP="004C44C3">
            <w:pPr>
              <w:ind w:right="-107"/>
              <w:rPr>
                <w:rFonts w:ascii="Times New Roman" w:hAnsi="Times New Roman" w:cs="Times New Roman"/>
              </w:rPr>
            </w:pPr>
            <w:r w:rsidRPr="00FF666C">
              <w:rPr>
                <w:rFonts w:ascii="Times New Roman" w:hAnsi="Times New Roman" w:cs="Times New Roman"/>
              </w:rPr>
              <w:t>4.5.5.</w:t>
            </w:r>
          </w:p>
        </w:tc>
        <w:tc>
          <w:tcPr>
            <w:tcW w:w="5206" w:type="dxa"/>
            <w:shd w:val="clear" w:color="auto" w:fill="auto"/>
          </w:tcPr>
          <w:p w14:paraId="76F64486" w14:textId="2A676CFB" w:rsidR="004C44C3" w:rsidRPr="00FF666C" w:rsidRDefault="004C44C3" w:rsidP="004C44C3">
            <w:pPr>
              <w:jc w:val="both"/>
              <w:rPr>
                <w:rFonts w:ascii="Times New Roman" w:hAnsi="Times New Roman" w:cs="Times New Roman"/>
              </w:rPr>
            </w:pPr>
            <w:r w:rsidRPr="00FF666C">
              <w:rPr>
                <w:rFonts w:ascii="Times New Roman" w:hAnsi="Times New Roman" w:cs="Times New Roman"/>
              </w:rPr>
              <w:t xml:space="preserve">Didinti sveikatos priežiūros paslaugų kokybę ir prieinamumą įgyvendinant organizacines ir technines priemones, skirtas </w:t>
            </w:r>
            <w:r w:rsidRPr="00FF666C">
              <w:rPr>
                <w:rFonts w:ascii="Times New Roman" w:hAnsi="Times New Roman" w:cs="Times New Roman"/>
                <w:color w:val="000000"/>
              </w:rPr>
              <w:t>gerinti a</w:t>
            </w:r>
            <w:r w:rsidRPr="00FF666C">
              <w:rPr>
                <w:rFonts w:ascii="Times New Roman" w:hAnsi="Times New Roman" w:cs="Times New Roman"/>
              </w:rPr>
              <w:t xml:space="preserve">psilankymų pas sveikatos priežiūros specialistus </w:t>
            </w:r>
            <w:r w:rsidRPr="00FF666C">
              <w:rPr>
                <w:rFonts w:ascii="Times New Roman" w:hAnsi="Times New Roman" w:cs="Times New Roman"/>
                <w:color w:val="000000"/>
              </w:rPr>
              <w:t xml:space="preserve">stebėsenos </w:t>
            </w:r>
            <w:r w:rsidRPr="00FF666C">
              <w:rPr>
                <w:rFonts w:ascii="Times New Roman" w:hAnsi="Times New Roman" w:cs="Times New Roman"/>
              </w:rPr>
              <w:t xml:space="preserve">procesus, </w:t>
            </w:r>
            <w:r w:rsidRPr="00B423BA">
              <w:rPr>
                <w:rFonts w:ascii="Times New Roman" w:hAnsi="Times New Roman" w:cs="Times New Roman"/>
                <w:b/>
                <w:bCs/>
              </w:rPr>
              <w:t>išplečiant ESPBI IS skaitmeninę sveikatos istoriją,</w:t>
            </w:r>
            <w:r w:rsidRPr="00FF666C">
              <w:rPr>
                <w:rFonts w:ascii="Times New Roman" w:hAnsi="Times New Roman" w:cs="Times New Roman"/>
              </w:rPr>
              <w:t xml:space="preserve"> </w:t>
            </w:r>
            <w:r w:rsidRPr="00B423BA">
              <w:rPr>
                <w:rFonts w:ascii="Times New Roman" w:hAnsi="Times New Roman" w:cs="Times New Roman"/>
                <w:b/>
                <w:bCs/>
              </w:rPr>
              <w:t>kuriant naujus funkcionalumus bei užtikrinant išankstinės pacientų registracijos informacinės sistemos (IPR IS) naudojimą nacionaliniu lygiu</w:t>
            </w:r>
          </w:p>
        </w:tc>
        <w:tc>
          <w:tcPr>
            <w:tcW w:w="1200" w:type="dxa"/>
            <w:shd w:val="clear" w:color="auto" w:fill="auto"/>
          </w:tcPr>
          <w:p w14:paraId="5CCCAF5A" w14:textId="77777777" w:rsidR="004C44C3" w:rsidRPr="00FF666C" w:rsidRDefault="004C44C3" w:rsidP="004C44C3">
            <w:pPr>
              <w:jc w:val="center"/>
              <w:rPr>
                <w:rFonts w:ascii="Times New Roman" w:hAnsi="Times New Roman" w:cs="Times New Roman"/>
                <w:lang w:eastAsia="lt-LT"/>
              </w:rPr>
            </w:pPr>
            <w:r w:rsidRPr="00FF666C">
              <w:rPr>
                <w:rFonts w:ascii="Times New Roman" w:hAnsi="Times New Roman" w:cs="Times New Roman"/>
                <w:lang w:eastAsia="lt-LT"/>
              </w:rPr>
              <w:t xml:space="preserve">2021 m. </w:t>
            </w:r>
          </w:p>
          <w:p w14:paraId="60AFB88C" w14:textId="336FE531" w:rsidR="004C44C3" w:rsidRPr="00FF666C" w:rsidRDefault="004C44C3" w:rsidP="004C44C3">
            <w:pPr>
              <w:jc w:val="center"/>
              <w:rPr>
                <w:rFonts w:ascii="Times New Roman" w:hAnsi="Times New Roman" w:cs="Times New Roman"/>
              </w:rPr>
            </w:pPr>
            <w:r w:rsidRPr="00FF666C">
              <w:rPr>
                <w:rFonts w:ascii="Times New Roman" w:hAnsi="Times New Roman" w:cs="Times New Roman"/>
                <w:lang w:eastAsia="lt-LT"/>
              </w:rPr>
              <w:t xml:space="preserve">II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244" w:type="dxa"/>
            <w:shd w:val="clear" w:color="auto" w:fill="auto"/>
          </w:tcPr>
          <w:p w14:paraId="5047B40A" w14:textId="66B845F1" w:rsidR="004C44C3" w:rsidRPr="00FF666C" w:rsidRDefault="004C44C3" w:rsidP="004C44C3">
            <w:pPr>
              <w:jc w:val="center"/>
              <w:rPr>
                <w:rFonts w:ascii="Times New Roman" w:hAnsi="Times New Roman" w:cs="Times New Roman"/>
              </w:rPr>
            </w:pPr>
            <w:r w:rsidRPr="00FF666C">
              <w:rPr>
                <w:rFonts w:ascii="Times New Roman" w:hAnsi="Times New Roman" w:cs="Times New Roman"/>
                <w:lang w:eastAsia="lt-LT"/>
              </w:rPr>
              <w:t xml:space="preserve">2023  m. III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368" w:type="dxa"/>
            <w:shd w:val="clear" w:color="auto" w:fill="auto"/>
          </w:tcPr>
          <w:p w14:paraId="69D2D406" w14:textId="466010C8" w:rsidR="004C44C3" w:rsidRPr="00FF666C" w:rsidRDefault="004C44C3" w:rsidP="004C44C3">
            <w:pPr>
              <w:jc w:val="center"/>
              <w:rPr>
                <w:rFonts w:ascii="Times New Roman" w:hAnsi="Times New Roman" w:cs="Times New Roman"/>
              </w:rPr>
            </w:pPr>
            <w:r w:rsidRPr="00FF666C">
              <w:rPr>
                <w:rFonts w:ascii="Times New Roman" w:hAnsi="Times New Roman" w:cs="Times New Roman"/>
                <w:bCs/>
                <w:lang w:eastAsia="lt-LT"/>
              </w:rPr>
              <w:t>SAM</w:t>
            </w:r>
          </w:p>
        </w:tc>
        <w:tc>
          <w:tcPr>
            <w:tcW w:w="1540" w:type="dxa"/>
            <w:shd w:val="clear" w:color="auto" w:fill="auto"/>
          </w:tcPr>
          <w:p w14:paraId="581CD5B3" w14:textId="6E70A783" w:rsidR="004C44C3" w:rsidRPr="00FF666C" w:rsidRDefault="004C44C3" w:rsidP="004C44C3">
            <w:pPr>
              <w:jc w:val="center"/>
              <w:rPr>
                <w:rFonts w:ascii="Times New Roman" w:hAnsi="Times New Roman" w:cs="Times New Roman"/>
                <w:color w:val="000000"/>
              </w:rPr>
            </w:pPr>
            <w:r w:rsidRPr="00FF666C">
              <w:rPr>
                <w:rFonts w:ascii="Times New Roman" w:hAnsi="Times New Roman" w:cs="Times New Roman"/>
                <w:lang w:eastAsia="lt-LT"/>
              </w:rPr>
              <w:t>EIM</w:t>
            </w:r>
          </w:p>
        </w:tc>
        <w:tc>
          <w:tcPr>
            <w:tcW w:w="1513" w:type="dxa"/>
            <w:shd w:val="clear" w:color="auto" w:fill="auto"/>
          </w:tcPr>
          <w:p w14:paraId="653F26F7" w14:textId="72D74B24" w:rsidR="004C44C3" w:rsidRPr="00FF666C" w:rsidRDefault="004C44C3" w:rsidP="004C44C3">
            <w:pPr>
              <w:jc w:val="center"/>
              <w:rPr>
                <w:rFonts w:ascii="Times New Roman" w:hAnsi="Times New Roman" w:cs="Times New Roman"/>
              </w:rPr>
            </w:pPr>
            <w:r w:rsidRPr="00FF666C">
              <w:rPr>
                <w:rFonts w:ascii="Times New Roman" w:hAnsi="Times New Roman" w:cs="Times New Roman"/>
                <w:lang w:eastAsia="lt-LT"/>
              </w:rPr>
              <w:t>Investicinis (ST)</w:t>
            </w:r>
          </w:p>
        </w:tc>
        <w:tc>
          <w:tcPr>
            <w:tcW w:w="2531" w:type="dxa"/>
          </w:tcPr>
          <w:p w14:paraId="42C6C3FF" w14:textId="77777777" w:rsidR="004C44C3" w:rsidRPr="00FF666C" w:rsidRDefault="004C44C3" w:rsidP="004C44C3">
            <w:pPr>
              <w:rPr>
                <w:rFonts w:ascii="Times New Roman" w:hAnsi="Times New Roman" w:cs="Times New Roman"/>
              </w:rPr>
            </w:pPr>
          </w:p>
        </w:tc>
      </w:tr>
      <w:tr w:rsidR="007C6DB5" w:rsidRPr="00FF666C" w14:paraId="2E086D33" w14:textId="77777777" w:rsidTr="00FF666C">
        <w:tc>
          <w:tcPr>
            <w:tcW w:w="991" w:type="dxa"/>
            <w:shd w:val="clear" w:color="auto" w:fill="auto"/>
          </w:tcPr>
          <w:p w14:paraId="023D5BB0" w14:textId="35F23A7A" w:rsidR="007C6DB5" w:rsidRPr="00FF666C" w:rsidRDefault="007C6DB5" w:rsidP="007C6DB5">
            <w:pPr>
              <w:ind w:right="-107"/>
              <w:rPr>
                <w:rFonts w:ascii="Times New Roman" w:hAnsi="Times New Roman" w:cs="Times New Roman"/>
              </w:rPr>
            </w:pPr>
            <w:r w:rsidRPr="00FF666C">
              <w:rPr>
                <w:rFonts w:ascii="Times New Roman" w:hAnsi="Times New Roman" w:cs="Times New Roman"/>
              </w:rPr>
              <w:t>4.5.8.</w:t>
            </w:r>
          </w:p>
        </w:tc>
        <w:tc>
          <w:tcPr>
            <w:tcW w:w="5206" w:type="dxa"/>
            <w:shd w:val="clear" w:color="auto" w:fill="auto"/>
          </w:tcPr>
          <w:p w14:paraId="06F33227" w14:textId="28BA3D61" w:rsidR="007C6DB5" w:rsidRPr="00FF666C" w:rsidRDefault="007C6DB5" w:rsidP="007C6DB5">
            <w:pPr>
              <w:jc w:val="both"/>
              <w:rPr>
                <w:rFonts w:ascii="Times New Roman" w:hAnsi="Times New Roman" w:cs="Times New Roman"/>
              </w:rPr>
            </w:pPr>
            <w:r w:rsidRPr="00FF666C">
              <w:rPr>
                <w:rFonts w:ascii="Times New Roman" w:hAnsi="Times New Roman" w:cs="Times New Roman"/>
                <w:lang w:eastAsia="lt-LT"/>
              </w:rPr>
              <w:t xml:space="preserve">Stiprinti užkrečiamųjų ligų epidemiologinę priežiūrą, </w:t>
            </w:r>
            <w:r w:rsidRPr="00B423BA">
              <w:rPr>
                <w:rFonts w:ascii="Times New Roman" w:hAnsi="Times New Roman" w:cs="Times New Roman"/>
                <w:b/>
                <w:bCs/>
                <w:lang w:eastAsia="lt-LT"/>
              </w:rPr>
              <w:t>modernizuojant užkrečiamųjų ligų epidemiologinei priežiūrai būtinas informacines sistemas</w:t>
            </w:r>
            <w:r w:rsidRPr="00FF666C">
              <w:rPr>
                <w:rFonts w:ascii="Times New Roman" w:hAnsi="Times New Roman" w:cs="Times New Roman"/>
                <w:lang w:eastAsia="lt-LT"/>
              </w:rPr>
              <w:t xml:space="preserve"> ir užtikrinant jų integralumą,  gerinant atvejų ir protrūkių ištyrimo ir duomenų analizės kokybę </w:t>
            </w:r>
          </w:p>
        </w:tc>
        <w:tc>
          <w:tcPr>
            <w:tcW w:w="1200" w:type="dxa"/>
            <w:shd w:val="clear" w:color="auto" w:fill="auto"/>
          </w:tcPr>
          <w:p w14:paraId="0BD16AAA" w14:textId="77777777" w:rsidR="007C6DB5" w:rsidRPr="00FF666C" w:rsidRDefault="007C6DB5" w:rsidP="007C6DB5">
            <w:pPr>
              <w:jc w:val="center"/>
              <w:rPr>
                <w:rFonts w:ascii="Times New Roman" w:hAnsi="Times New Roman" w:cs="Times New Roman"/>
                <w:lang w:eastAsia="lt-LT"/>
              </w:rPr>
            </w:pPr>
            <w:r w:rsidRPr="00FF666C">
              <w:rPr>
                <w:rFonts w:ascii="Times New Roman" w:hAnsi="Times New Roman" w:cs="Times New Roman"/>
                <w:lang w:eastAsia="lt-LT"/>
              </w:rPr>
              <w:t xml:space="preserve">2021 m. </w:t>
            </w:r>
          </w:p>
          <w:p w14:paraId="3AD7B306" w14:textId="7BF5A69D" w:rsidR="007C6DB5" w:rsidRPr="00FF666C" w:rsidRDefault="007C6DB5" w:rsidP="007C6DB5">
            <w:pPr>
              <w:jc w:val="center"/>
              <w:rPr>
                <w:rFonts w:ascii="Times New Roman" w:hAnsi="Times New Roman" w:cs="Times New Roman"/>
                <w:lang w:eastAsia="lt-LT"/>
              </w:rPr>
            </w:pPr>
            <w:r w:rsidRPr="00FF666C">
              <w:rPr>
                <w:rFonts w:ascii="Times New Roman" w:hAnsi="Times New Roman" w:cs="Times New Roman"/>
                <w:lang w:eastAsia="lt-LT"/>
              </w:rPr>
              <w:t xml:space="preserve">I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244" w:type="dxa"/>
            <w:shd w:val="clear" w:color="auto" w:fill="auto"/>
          </w:tcPr>
          <w:p w14:paraId="1A05D158" w14:textId="77777777" w:rsidR="007C6DB5" w:rsidRPr="00FF666C" w:rsidRDefault="007C6DB5" w:rsidP="007C6DB5">
            <w:pPr>
              <w:jc w:val="center"/>
              <w:rPr>
                <w:rFonts w:ascii="Times New Roman" w:hAnsi="Times New Roman" w:cs="Times New Roman"/>
                <w:lang w:eastAsia="lt-LT"/>
              </w:rPr>
            </w:pPr>
            <w:r w:rsidRPr="00FF666C">
              <w:rPr>
                <w:rFonts w:ascii="Times New Roman" w:hAnsi="Times New Roman" w:cs="Times New Roman"/>
                <w:lang w:eastAsia="lt-LT"/>
              </w:rPr>
              <w:t xml:space="preserve">2023 m. </w:t>
            </w:r>
          </w:p>
          <w:p w14:paraId="7FFBC821" w14:textId="6C3CDDA1" w:rsidR="007C6DB5" w:rsidRPr="00FF666C" w:rsidRDefault="007C6DB5" w:rsidP="007C6DB5">
            <w:pPr>
              <w:jc w:val="center"/>
              <w:rPr>
                <w:rFonts w:ascii="Times New Roman" w:hAnsi="Times New Roman" w:cs="Times New Roman"/>
                <w:lang w:eastAsia="lt-LT"/>
              </w:rPr>
            </w:pPr>
            <w:r w:rsidRPr="00FF666C">
              <w:rPr>
                <w:rFonts w:ascii="Times New Roman" w:hAnsi="Times New Roman" w:cs="Times New Roman"/>
                <w:lang w:eastAsia="lt-LT"/>
              </w:rPr>
              <w:t xml:space="preserve">I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368" w:type="dxa"/>
            <w:shd w:val="clear" w:color="auto" w:fill="auto"/>
          </w:tcPr>
          <w:p w14:paraId="79399E89" w14:textId="760F6052" w:rsidR="007C6DB5" w:rsidRPr="00FF666C" w:rsidRDefault="007C6DB5" w:rsidP="007C6DB5">
            <w:pPr>
              <w:jc w:val="center"/>
              <w:rPr>
                <w:rFonts w:ascii="Times New Roman" w:hAnsi="Times New Roman" w:cs="Times New Roman"/>
                <w:bCs/>
                <w:lang w:eastAsia="lt-LT"/>
              </w:rPr>
            </w:pPr>
            <w:r w:rsidRPr="00FF666C">
              <w:rPr>
                <w:rFonts w:ascii="Times New Roman" w:hAnsi="Times New Roman" w:cs="Times New Roman"/>
                <w:bCs/>
                <w:lang w:eastAsia="lt-LT"/>
              </w:rPr>
              <w:t>SAM</w:t>
            </w:r>
          </w:p>
        </w:tc>
        <w:tc>
          <w:tcPr>
            <w:tcW w:w="1540" w:type="dxa"/>
            <w:shd w:val="clear" w:color="auto" w:fill="auto"/>
          </w:tcPr>
          <w:p w14:paraId="3283D40C" w14:textId="46EF2D4A" w:rsidR="007C6DB5" w:rsidRPr="00FF666C" w:rsidRDefault="007C6DB5" w:rsidP="007C6DB5">
            <w:pPr>
              <w:jc w:val="center"/>
              <w:rPr>
                <w:rFonts w:ascii="Times New Roman" w:hAnsi="Times New Roman" w:cs="Times New Roman"/>
                <w:lang w:eastAsia="lt-LT"/>
              </w:rPr>
            </w:pPr>
            <w:r w:rsidRPr="00FF666C">
              <w:rPr>
                <w:rFonts w:ascii="Times New Roman" w:hAnsi="Times New Roman" w:cs="Times New Roman"/>
                <w:lang w:eastAsia="lt-LT"/>
              </w:rPr>
              <w:t>EIM</w:t>
            </w:r>
          </w:p>
        </w:tc>
        <w:tc>
          <w:tcPr>
            <w:tcW w:w="1513" w:type="dxa"/>
            <w:shd w:val="clear" w:color="auto" w:fill="auto"/>
          </w:tcPr>
          <w:p w14:paraId="066AA7F4" w14:textId="60A94154" w:rsidR="007C6DB5" w:rsidRPr="00FF666C" w:rsidRDefault="007C6DB5" w:rsidP="007C6DB5">
            <w:pPr>
              <w:jc w:val="center"/>
              <w:rPr>
                <w:rFonts w:ascii="Times New Roman" w:hAnsi="Times New Roman" w:cs="Times New Roman"/>
                <w:lang w:eastAsia="lt-LT"/>
              </w:rPr>
            </w:pPr>
            <w:r w:rsidRPr="00FF666C">
              <w:rPr>
                <w:rFonts w:ascii="Times New Roman" w:hAnsi="Times New Roman" w:cs="Times New Roman"/>
                <w:lang w:eastAsia="lt-LT"/>
              </w:rPr>
              <w:t>Investicinis (ST)</w:t>
            </w:r>
          </w:p>
        </w:tc>
        <w:tc>
          <w:tcPr>
            <w:tcW w:w="2531" w:type="dxa"/>
          </w:tcPr>
          <w:p w14:paraId="44B9FC14" w14:textId="77777777" w:rsidR="007C6DB5" w:rsidRPr="00FF666C" w:rsidRDefault="007C6DB5" w:rsidP="007C6DB5">
            <w:pPr>
              <w:rPr>
                <w:rFonts w:ascii="Times New Roman" w:hAnsi="Times New Roman" w:cs="Times New Roman"/>
              </w:rPr>
            </w:pPr>
          </w:p>
        </w:tc>
      </w:tr>
      <w:tr w:rsidR="00B22142" w:rsidRPr="00FF666C" w14:paraId="005D6E2D" w14:textId="77777777" w:rsidTr="00FF666C">
        <w:tc>
          <w:tcPr>
            <w:tcW w:w="991" w:type="dxa"/>
            <w:shd w:val="clear" w:color="auto" w:fill="auto"/>
          </w:tcPr>
          <w:p w14:paraId="7B1FF1B1" w14:textId="7D8C2B72" w:rsidR="00B22142" w:rsidRPr="00FF666C" w:rsidRDefault="00B22142" w:rsidP="00B22142">
            <w:pPr>
              <w:ind w:right="-107"/>
              <w:rPr>
                <w:rFonts w:ascii="Times New Roman" w:hAnsi="Times New Roman" w:cs="Times New Roman"/>
              </w:rPr>
            </w:pPr>
            <w:r w:rsidRPr="00FF666C">
              <w:rPr>
                <w:rFonts w:ascii="Times New Roman" w:hAnsi="Times New Roman" w:cs="Times New Roman"/>
              </w:rPr>
              <w:t>5.3.14.</w:t>
            </w:r>
          </w:p>
        </w:tc>
        <w:tc>
          <w:tcPr>
            <w:tcW w:w="5206" w:type="dxa"/>
            <w:shd w:val="clear" w:color="auto" w:fill="auto"/>
          </w:tcPr>
          <w:p w14:paraId="13881A53" w14:textId="056BAAE1" w:rsidR="00B22142" w:rsidRPr="00FF666C" w:rsidRDefault="00B22142" w:rsidP="00B22142">
            <w:pPr>
              <w:jc w:val="both"/>
              <w:rPr>
                <w:rFonts w:ascii="Times New Roman" w:hAnsi="Times New Roman" w:cs="Times New Roman"/>
                <w:lang w:eastAsia="lt-LT"/>
              </w:rPr>
            </w:pPr>
            <w:r w:rsidRPr="00B423BA">
              <w:rPr>
                <w:rFonts w:ascii="Times New Roman" w:hAnsi="Times New Roman" w:cs="Times New Roman"/>
                <w:b/>
                <w:bCs/>
                <w:lang w:eastAsia="lt-LT"/>
              </w:rPr>
              <w:t xml:space="preserve">Sukurti </w:t>
            </w:r>
            <w:proofErr w:type="spellStart"/>
            <w:r w:rsidRPr="00B423BA">
              <w:rPr>
                <w:rFonts w:ascii="Times New Roman" w:hAnsi="Times New Roman" w:cs="Times New Roman"/>
                <w:b/>
                <w:bCs/>
                <w:lang w:eastAsia="lt-LT"/>
              </w:rPr>
              <w:t>eurokonektorių</w:t>
            </w:r>
            <w:proofErr w:type="spellEnd"/>
            <w:r w:rsidRPr="00B423BA">
              <w:rPr>
                <w:rFonts w:ascii="Times New Roman" w:hAnsi="Times New Roman" w:cs="Times New Roman"/>
                <w:b/>
                <w:bCs/>
                <w:lang w:eastAsia="lt-LT"/>
              </w:rPr>
              <w:t>,</w:t>
            </w:r>
            <w:r w:rsidRPr="00FF666C">
              <w:rPr>
                <w:rFonts w:ascii="Times New Roman" w:hAnsi="Times New Roman" w:cs="Times New Roman"/>
                <w:lang w:eastAsia="lt-LT"/>
              </w:rPr>
              <w:t xml:space="preserve"> siekiant skatinti viešajame ir privačiame sektoriuose naudoti europinio standarto sąskaitas ir įgalinti automatinį apdorojimą be žmogaus įsikišimo</w:t>
            </w:r>
          </w:p>
        </w:tc>
        <w:tc>
          <w:tcPr>
            <w:tcW w:w="1200" w:type="dxa"/>
            <w:shd w:val="clear" w:color="auto" w:fill="auto"/>
          </w:tcPr>
          <w:p w14:paraId="0E8733F6" w14:textId="77777777"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lang w:eastAsia="lt-LT"/>
              </w:rPr>
              <w:t xml:space="preserve">2021 m. </w:t>
            </w:r>
          </w:p>
          <w:p w14:paraId="6766A1EA" w14:textId="73E11D03"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lang w:eastAsia="lt-LT"/>
              </w:rPr>
              <w:t xml:space="preserve">IV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244" w:type="dxa"/>
            <w:shd w:val="clear" w:color="auto" w:fill="auto"/>
          </w:tcPr>
          <w:p w14:paraId="1E22E238" w14:textId="77777777"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lang w:eastAsia="lt-LT"/>
              </w:rPr>
              <w:t xml:space="preserve">2022 m. </w:t>
            </w:r>
          </w:p>
          <w:p w14:paraId="675E7DF3" w14:textId="3B4D4800"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lang w:eastAsia="lt-LT"/>
              </w:rPr>
              <w:t xml:space="preserve">IV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368" w:type="dxa"/>
            <w:shd w:val="clear" w:color="auto" w:fill="auto"/>
          </w:tcPr>
          <w:p w14:paraId="2F12BB5B" w14:textId="1ECFF0AF" w:rsidR="00B22142" w:rsidRPr="00FF666C" w:rsidRDefault="00B22142" w:rsidP="00B22142">
            <w:pPr>
              <w:jc w:val="center"/>
              <w:rPr>
                <w:rFonts w:ascii="Times New Roman" w:hAnsi="Times New Roman" w:cs="Times New Roman"/>
                <w:bCs/>
                <w:lang w:eastAsia="lt-LT"/>
              </w:rPr>
            </w:pPr>
            <w:r w:rsidRPr="00FF666C">
              <w:rPr>
                <w:rFonts w:ascii="Times New Roman" w:hAnsi="Times New Roman" w:cs="Times New Roman"/>
                <w:lang w:eastAsia="lt-LT"/>
              </w:rPr>
              <w:t>FM</w:t>
            </w:r>
          </w:p>
        </w:tc>
        <w:tc>
          <w:tcPr>
            <w:tcW w:w="1540" w:type="dxa"/>
            <w:shd w:val="clear" w:color="auto" w:fill="auto"/>
          </w:tcPr>
          <w:p w14:paraId="7CAA50FF" w14:textId="2A512465"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color w:val="000000"/>
                <w:lang w:eastAsia="lt-LT"/>
              </w:rPr>
              <w:t>EIM</w:t>
            </w:r>
          </w:p>
        </w:tc>
        <w:tc>
          <w:tcPr>
            <w:tcW w:w="1513" w:type="dxa"/>
            <w:shd w:val="clear" w:color="auto" w:fill="auto"/>
          </w:tcPr>
          <w:p w14:paraId="2CF236A8" w14:textId="05EE00B9"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color w:val="000000"/>
                <w:lang w:eastAsia="lt-LT"/>
              </w:rPr>
              <w:t>Investicinis (ST)</w:t>
            </w:r>
          </w:p>
        </w:tc>
        <w:tc>
          <w:tcPr>
            <w:tcW w:w="2531" w:type="dxa"/>
          </w:tcPr>
          <w:p w14:paraId="632793C9" w14:textId="77777777" w:rsidR="00B22142" w:rsidRPr="00FF666C" w:rsidRDefault="00B22142" w:rsidP="00B22142">
            <w:pPr>
              <w:rPr>
                <w:rFonts w:ascii="Times New Roman" w:hAnsi="Times New Roman" w:cs="Times New Roman"/>
              </w:rPr>
            </w:pPr>
          </w:p>
        </w:tc>
      </w:tr>
      <w:tr w:rsidR="00B22142" w:rsidRPr="00FF666C" w14:paraId="3257E3A3" w14:textId="77777777" w:rsidTr="00FF666C">
        <w:tc>
          <w:tcPr>
            <w:tcW w:w="991" w:type="dxa"/>
            <w:shd w:val="clear" w:color="auto" w:fill="auto"/>
          </w:tcPr>
          <w:p w14:paraId="221E9688" w14:textId="09550AF8" w:rsidR="00B22142" w:rsidRPr="00FF666C" w:rsidRDefault="00B22142" w:rsidP="00B22142">
            <w:pPr>
              <w:ind w:right="-107"/>
              <w:rPr>
                <w:rFonts w:ascii="Times New Roman" w:hAnsi="Times New Roman" w:cs="Times New Roman"/>
              </w:rPr>
            </w:pPr>
            <w:r w:rsidRPr="00FF666C">
              <w:rPr>
                <w:rFonts w:ascii="Times New Roman" w:hAnsi="Times New Roman" w:cs="Times New Roman"/>
              </w:rPr>
              <w:t>5.9.11.</w:t>
            </w:r>
          </w:p>
        </w:tc>
        <w:tc>
          <w:tcPr>
            <w:tcW w:w="5206" w:type="dxa"/>
            <w:shd w:val="clear" w:color="auto" w:fill="auto"/>
          </w:tcPr>
          <w:p w14:paraId="0A819236" w14:textId="1E928EC8" w:rsidR="00B22142" w:rsidRPr="00FF666C" w:rsidRDefault="00B22142" w:rsidP="00B22142">
            <w:pPr>
              <w:jc w:val="both"/>
              <w:rPr>
                <w:rFonts w:ascii="Times New Roman" w:hAnsi="Times New Roman" w:cs="Times New Roman"/>
                <w:lang w:eastAsia="lt-LT"/>
              </w:rPr>
            </w:pPr>
            <w:r w:rsidRPr="00B423BA">
              <w:rPr>
                <w:rFonts w:ascii="Times New Roman" w:hAnsi="Times New Roman" w:cs="Times New Roman"/>
                <w:b/>
                <w:bCs/>
                <w:lang w:eastAsia="lt-LT"/>
              </w:rPr>
              <w:t>Integruoti žemės ūkio žinių ir inovacijų srityse veikiančius subjektus į bendrą sistemą (ŽŪŽIS),</w:t>
            </w:r>
            <w:r w:rsidRPr="00FF666C">
              <w:rPr>
                <w:rFonts w:ascii="Times New Roman" w:hAnsi="Times New Roman" w:cs="Times New Roman"/>
                <w:lang w:eastAsia="lt-LT"/>
              </w:rPr>
              <w:t xml:space="preserve"> kurioje bus pateikiama naujausia informacija apie žemės ūkio inovacijas ir mokslinių tyrimų rezultatus bei jų </w:t>
            </w:r>
            <w:proofErr w:type="spellStart"/>
            <w:r w:rsidRPr="00FF666C">
              <w:rPr>
                <w:rFonts w:ascii="Times New Roman" w:hAnsi="Times New Roman" w:cs="Times New Roman"/>
                <w:lang w:eastAsia="lt-LT"/>
              </w:rPr>
              <w:t>komercinimo</w:t>
            </w:r>
            <w:proofErr w:type="spellEnd"/>
            <w:r w:rsidRPr="00FF666C">
              <w:rPr>
                <w:rFonts w:ascii="Times New Roman" w:hAnsi="Times New Roman" w:cs="Times New Roman"/>
                <w:lang w:eastAsia="lt-LT"/>
              </w:rPr>
              <w:t xml:space="preserve"> galimybes, taip pat didinti konsultantų kompetencijas ir plėsti konsultantų tinklą </w:t>
            </w:r>
          </w:p>
        </w:tc>
        <w:tc>
          <w:tcPr>
            <w:tcW w:w="1200" w:type="dxa"/>
            <w:shd w:val="clear" w:color="auto" w:fill="auto"/>
          </w:tcPr>
          <w:p w14:paraId="777C5B74" w14:textId="77777777"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lang w:eastAsia="lt-LT"/>
              </w:rPr>
              <w:t xml:space="preserve">2021 m. </w:t>
            </w:r>
          </w:p>
          <w:p w14:paraId="27D2DAF0" w14:textId="78CD784F"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lang w:eastAsia="lt-LT"/>
              </w:rPr>
              <w:t xml:space="preserve">IV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244" w:type="dxa"/>
            <w:shd w:val="clear" w:color="auto" w:fill="auto"/>
          </w:tcPr>
          <w:p w14:paraId="7D8D629C" w14:textId="77777777"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lang w:eastAsia="lt-LT"/>
              </w:rPr>
              <w:t>2022 m.</w:t>
            </w:r>
          </w:p>
          <w:p w14:paraId="5F26014D" w14:textId="340CFAE0"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lang w:eastAsia="lt-LT"/>
              </w:rPr>
              <w:t xml:space="preserve"> IV </w:t>
            </w:r>
            <w:proofErr w:type="spellStart"/>
            <w:r w:rsidRPr="00FF666C">
              <w:rPr>
                <w:rFonts w:ascii="Times New Roman" w:hAnsi="Times New Roman" w:cs="Times New Roman"/>
                <w:lang w:eastAsia="lt-LT"/>
              </w:rPr>
              <w:t>ketv</w:t>
            </w:r>
            <w:proofErr w:type="spellEnd"/>
            <w:r w:rsidRPr="00FF666C">
              <w:rPr>
                <w:rFonts w:ascii="Times New Roman" w:hAnsi="Times New Roman" w:cs="Times New Roman"/>
                <w:lang w:eastAsia="lt-LT"/>
              </w:rPr>
              <w:t>.</w:t>
            </w:r>
          </w:p>
        </w:tc>
        <w:tc>
          <w:tcPr>
            <w:tcW w:w="1368" w:type="dxa"/>
            <w:shd w:val="clear" w:color="auto" w:fill="auto"/>
          </w:tcPr>
          <w:p w14:paraId="500CD830" w14:textId="7101351E" w:rsidR="00B22142" w:rsidRPr="00FF666C" w:rsidRDefault="00B22142" w:rsidP="00B22142">
            <w:pPr>
              <w:jc w:val="center"/>
              <w:rPr>
                <w:rFonts w:ascii="Times New Roman" w:hAnsi="Times New Roman" w:cs="Times New Roman"/>
                <w:lang w:eastAsia="lt-LT"/>
              </w:rPr>
            </w:pPr>
            <w:r w:rsidRPr="00FF666C">
              <w:rPr>
                <w:rFonts w:ascii="Times New Roman" w:hAnsi="Times New Roman" w:cs="Times New Roman"/>
                <w:lang w:eastAsia="lt-LT"/>
              </w:rPr>
              <w:t>ŽŪM</w:t>
            </w:r>
          </w:p>
        </w:tc>
        <w:tc>
          <w:tcPr>
            <w:tcW w:w="1540" w:type="dxa"/>
            <w:shd w:val="clear" w:color="auto" w:fill="auto"/>
          </w:tcPr>
          <w:p w14:paraId="17CE94E3" w14:textId="565FC69E" w:rsidR="00B22142" w:rsidRPr="00FF666C" w:rsidRDefault="00B22142" w:rsidP="00B22142">
            <w:pPr>
              <w:jc w:val="center"/>
              <w:rPr>
                <w:rFonts w:ascii="Times New Roman" w:hAnsi="Times New Roman" w:cs="Times New Roman"/>
                <w:color w:val="000000"/>
                <w:lang w:eastAsia="lt-LT"/>
              </w:rPr>
            </w:pPr>
            <w:r w:rsidRPr="00FF666C">
              <w:rPr>
                <w:rFonts w:ascii="Times New Roman" w:hAnsi="Times New Roman" w:cs="Times New Roman"/>
                <w:color w:val="000000"/>
                <w:lang w:eastAsia="lt-LT"/>
              </w:rPr>
              <w:t> –</w:t>
            </w:r>
          </w:p>
        </w:tc>
        <w:tc>
          <w:tcPr>
            <w:tcW w:w="1513" w:type="dxa"/>
            <w:shd w:val="clear" w:color="auto" w:fill="auto"/>
          </w:tcPr>
          <w:p w14:paraId="6B328E12" w14:textId="33538C04" w:rsidR="00B22142" w:rsidRPr="00FF666C" w:rsidRDefault="00B22142" w:rsidP="00B22142">
            <w:pPr>
              <w:jc w:val="center"/>
              <w:rPr>
                <w:rFonts w:ascii="Times New Roman" w:hAnsi="Times New Roman" w:cs="Times New Roman"/>
                <w:color w:val="000000"/>
                <w:lang w:eastAsia="lt-LT"/>
              </w:rPr>
            </w:pPr>
            <w:r w:rsidRPr="00FF666C">
              <w:rPr>
                <w:rFonts w:ascii="Times New Roman" w:hAnsi="Times New Roman" w:cs="Times New Roman"/>
                <w:lang w:eastAsia="lt-LT"/>
              </w:rPr>
              <w:t>Analitinis (RP)</w:t>
            </w:r>
          </w:p>
        </w:tc>
        <w:tc>
          <w:tcPr>
            <w:tcW w:w="2531" w:type="dxa"/>
          </w:tcPr>
          <w:p w14:paraId="0D813EEE" w14:textId="7E18DCCF" w:rsidR="00B22142" w:rsidRPr="00FF666C" w:rsidRDefault="00B22142" w:rsidP="00B22142">
            <w:pPr>
              <w:rPr>
                <w:rFonts w:ascii="Times New Roman" w:hAnsi="Times New Roman" w:cs="Times New Roman"/>
              </w:rPr>
            </w:pPr>
            <w:r w:rsidRPr="00FF666C">
              <w:rPr>
                <w:rFonts w:ascii="Times New Roman" w:hAnsi="Times New Roman" w:cs="Times New Roman"/>
              </w:rPr>
              <w:t xml:space="preserve">Požymis </w:t>
            </w:r>
            <w:r w:rsidR="009B7621" w:rsidRPr="00FF666C">
              <w:rPr>
                <w:rFonts w:ascii="Times New Roman" w:hAnsi="Times New Roman" w:cs="Times New Roman"/>
              </w:rPr>
              <w:t xml:space="preserve">taip </w:t>
            </w:r>
            <w:r w:rsidR="009B7621">
              <w:rPr>
                <w:rFonts w:ascii="Times New Roman" w:hAnsi="Times New Roman" w:cs="Times New Roman"/>
              </w:rPr>
              <w:t xml:space="preserve">pat </w:t>
            </w:r>
            <w:r w:rsidRPr="00FF666C">
              <w:rPr>
                <w:rFonts w:ascii="Times New Roman" w:hAnsi="Times New Roman" w:cs="Times New Roman"/>
              </w:rPr>
              <w:t>turėtų būti keičiamas – čia investicinis veiksmas</w:t>
            </w:r>
            <w:r w:rsidRPr="00FF666C">
              <w:rPr>
                <w:rFonts w:ascii="Times New Roman" w:hAnsi="Times New Roman" w:cs="Times New Roman"/>
              </w:rPr>
              <w:t xml:space="preserve">. </w:t>
            </w:r>
            <w:proofErr w:type="spellStart"/>
            <w:r w:rsidRPr="00FF666C">
              <w:rPr>
                <w:rFonts w:ascii="Times New Roman" w:hAnsi="Times New Roman" w:cs="Times New Roman"/>
                <w:lang w:val="en-US"/>
              </w:rPr>
              <w:t>Turėtų</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būti</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papildyta</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kad</w:t>
            </w:r>
            <w:proofErr w:type="spellEnd"/>
            <w:r w:rsidRPr="00FF666C">
              <w:rPr>
                <w:rFonts w:ascii="Times New Roman" w:hAnsi="Times New Roman" w:cs="Times New Roman"/>
                <w:lang w:val="en-US"/>
              </w:rPr>
              <w:t xml:space="preserve"> tai ST</w:t>
            </w:r>
          </w:p>
        </w:tc>
      </w:tr>
      <w:tr w:rsidR="00062B4F" w:rsidRPr="00FF666C" w14:paraId="7B09BB5B" w14:textId="77777777" w:rsidTr="00FF666C">
        <w:tc>
          <w:tcPr>
            <w:tcW w:w="991" w:type="dxa"/>
            <w:shd w:val="clear" w:color="auto" w:fill="auto"/>
          </w:tcPr>
          <w:p w14:paraId="1A65881B" w14:textId="120920E4" w:rsidR="00062B4F" w:rsidRPr="00FF666C" w:rsidRDefault="00062B4F" w:rsidP="00062B4F">
            <w:pPr>
              <w:ind w:right="-107"/>
              <w:rPr>
                <w:rFonts w:ascii="Times New Roman" w:hAnsi="Times New Roman" w:cs="Times New Roman"/>
              </w:rPr>
            </w:pPr>
            <w:r w:rsidRPr="00FF666C">
              <w:rPr>
                <w:rFonts w:ascii="Times New Roman" w:hAnsi="Times New Roman" w:cs="Times New Roman"/>
              </w:rPr>
              <w:t>9.2.15.</w:t>
            </w:r>
          </w:p>
        </w:tc>
        <w:tc>
          <w:tcPr>
            <w:tcW w:w="5206" w:type="dxa"/>
            <w:shd w:val="clear" w:color="auto" w:fill="auto"/>
          </w:tcPr>
          <w:p w14:paraId="44233093" w14:textId="033F8C9C" w:rsidR="00062B4F" w:rsidRPr="00FF666C" w:rsidRDefault="00062B4F" w:rsidP="00062B4F">
            <w:pPr>
              <w:jc w:val="both"/>
              <w:rPr>
                <w:rFonts w:ascii="Times New Roman" w:hAnsi="Times New Roman" w:cs="Times New Roman"/>
                <w:lang w:eastAsia="lt-LT"/>
              </w:rPr>
            </w:pPr>
            <w:r w:rsidRPr="00B423BA">
              <w:rPr>
                <w:rFonts w:ascii="Times New Roman" w:hAnsi="Times New Roman" w:cs="Times New Roman"/>
                <w:b/>
                <w:bCs/>
              </w:rPr>
              <w:t>Modernizuoti Valstybės informacinių išteklių sąveikumo platformą (Elektroninius valdžios vartus</w:t>
            </w:r>
            <w:r w:rsidRPr="00FF666C">
              <w:rPr>
                <w:rFonts w:ascii="Times New Roman" w:hAnsi="Times New Roman" w:cs="Times New Roman"/>
              </w:rPr>
              <w:t>), įdiegiant pažangią ir patogią informacijos apie šalyje teikiamas viešąsias ir administracines paslaugas paiešką, šių paslaugų užsakymą ir gavimą elektroniniu būdu vienoje vietoje bei užtikrinant šių paslaugų teikimo stebėseną</w:t>
            </w:r>
          </w:p>
        </w:tc>
        <w:tc>
          <w:tcPr>
            <w:tcW w:w="1200" w:type="dxa"/>
            <w:shd w:val="clear" w:color="auto" w:fill="auto"/>
          </w:tcPr>
          <w:p w14:paraId="3801F355" w14:textId="77777777" w:rsidR="00062B4F" w:rsidRPr="00FF666C" w:rsidRDefault="00062B4F" w:rsidP="00062B4F">
            <w:pPr>
              <w:jc w:val="center"/>
              <w:rPr>
                <w:rFonts w:ascii="Times New Roman" w:hAnsi="Times New Roman" w:cs="Times New Roman"/>
              </w:rPr>
            </w:pPr>
            <w:r w:rsidRPr="00FF666C">
              <w:rPr>
                <w:rFonts w:ascii="Times New Roman" w:hAnsi="Times New Roman" w:cs="Times New Roman"/>
              </w:rPr>
              <w:t xml:space="preserve">2021 m. </w:t>
            </w:r>
          </w:p>
          <w:p w14:paraId="150B5D28" w14:textId="3DE0DDFC" w:rsidR="00062B4F" w:rsidRPr="00FF666C" w:rsidRDefault="00062B4F" w:rsidP="00062B4F">
            <w:pPr>
              <w:jc w:val="center"/>
              <w:rPr>
                <w:rFonts w:ascii="Times New Roman" w:hAnsi="Times New Roman" w:cs="Times New Roman"/>
                <w:lang w:eastAsia="lt-LT"/>
              </w:rPr>
            </w:pPr>
            <w:r w:rsidRPr="00FF666C">
              <w:rPr>
                <w:rFonts w:ascii="Times New Roman" w:hAnsi="Times New Roman" w:cs="Times New Roman"/>
              </w:rPr>
              <w:t xml:space="preserve">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44" w:type="dxa"/>
            <w:shd w:val="clear" w:color="auto" w:fill="auto"/>
          </w:tcPr>
          <w:p w14:paraId="700194A1" w14:textId="76B0D407" w:rsidR="00062B4F" w:rsidRPr="00FF666C" w:rsidRDefault="00062B4F" w:rsidP="00062B4F">
            <w:pPr>
              <w:jc w:val="center"/>
              <w:rPr>
                <w:rFonts w:ascii="Times New Roman" w:hAnsi="Times New Roman" w:cs="Times New Roman"/>
                <w:lang w:eastAsia="lt-LT"/>
              </w:rPr>
            </w:pPr>
            <w:r w:rsidRPr="00FF666C">
              <w:rPr>
                <w:rFonts w:ascii="Times New Roman" w:hAnsi="Times New Roman" w:cs="Times New Roman"/>
              </w:rPr>
              <w:t xml:space="preserve">2024  m. 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368" w:type="dxa"/>
            <w:shd w:val="clear" w:color="auto" w:fill="auto"/>
          </w:tcPr>
          <w:p w14:paraId="07AFE12C" w14:textId="78C2F552" w:rsidR="00062B4F" w:rsidRPr="00FF666C" w:rsidRDefault="00062B4F" w:rsidP="00062B4F">
            <w:pPr>
              <w:jc w:val="center"/>
              <w:rPr>
                <w:rFonts w:ascii="Times New Roman" w:hAnsi="Times New Roman" w:cs="Times New Roman"/>
                <w:lang w:eastAsia="lt-LT"/>
              </w:rPr>
            </w:pPr>
            <w:r w:rsidRPr="00FF666C">
              <w:rPr>
                <w:rFonts w:ascii="Times New Roman" w:hAnsi="Times New Roman" w:cs="Times New Roman"/>
              </w:rPr>
              <w:t>EIM</w:t>
            </w:r>
          </w:p>
        </w:tc>
        <w:tc>
          <w:tcPr>
            <w:tcW w:w="1540" w:type="dxa"/>
            <w:shd w:val="clear" w:color="auto" w:fill="auto"/>
          </w:tcPr>
          <w:p w14:paraId="015E120E" w14:textId="6A4A3077" w:rsidR="00062B4F" w:rsidRPr="00FF666C" w:rsidRDefault="00062B4F" w:rsidP="00062B4F">
            <w:pPr>
              <w:jc w:val="center"/>
              <w:rPr>
                <w:rFonts w:ascii="Times New Roman" w:hAnsi="Times New Roman" w:cs="Times New Roman"/>
                <w:lang w:eastAsia="lt-LT"/>
              </w:rPr>
            </w:pPr>
            <w:r w:rsidRPr="00FF666C">
              <w:rPr>
                <w:rFonts w:ascii="Times New Roman" w:hAnsi="Times New Roman" w:cs="Times New Roman"/>
              </w:rPr>
              <w:t>VRM</w:t>
            </w:r>
          </w:p>
        </w:tc>
        <w:tc>
          <w:tcPr>
            <w:tcW w:w="1513" w:type="dxa"/>
            <w:shd w:val="clear" w:color="auto" w:fill="auto"/>
          </w:tcPr>
          <w:p w14:paraId="10E757FD" w14:textId="3B3231CD" w:rsidR="00062B4F" w:rsidRPr="00FF666C" w:rsidRDefault="00062B4F" w:rsidP="00062B4F">
            <w:pPr>
              <w:jc w:val="center"/>
              <w:rPr>
                <w:rFonts w:ascii="Times New Roman" w:hAnsi="Times New Roman" w:cs="Times New Roman"/>
                <w:lang w:eastAsia="lt-LT"/>
              </w:rPr>
            </w:pPr>
            <w:r w:rsidRPr="00FF666C">
              <w:rPr>
                <w:rFonts w:ascii="Times New Roman" w:hAnsi="Times New Roman" w:cs="Times New Roman"/>
              </w:rPr>
              <w:t>Investicinis (RP)</w:t>
            </w:r>
          </w:p>
        </w:tc>
        <w:tc>
          <w:tcPr>
            <w:tcW w:w="2531" w:type="dxa"/>
          </w:tcPr>
          <w:p w14:paraId="16274188" w14:textId="0E4D3386" w:rsidR="00062B4F" w:rsidRPr="00FF666C" w:rsidRDefault="00062B4F" w:rsidP="00062B4F">
            <w:pPr>
              <w:rPr>
                <w:rFonts w:ascii="Times New Roman" w:hAnsi="Times New Roman" w:cs="Times New Roman"/>
              </w:rPr>
            </w:pPr>
            <w:proofErr w:type="spellStart"/>
            <w:r w:rsidRPr="00FF666C">
              <w:rPr>
                <w:rFonts w:ascii="Times New Roman" w:hAnsi="Times New Roman" w:cs="Times New Roman"/>
                <w:lang w:val="en-US"/>
              </w:rPr>
              <w:t>Turėtų</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būti</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papildyta</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kad</w:t>
            </w:r>
            <w:proofErr w:type="spellEnd"/>
            <w:r w:rsidRPr="00FF666C">
              <w:rPr>
                <w:rFonts w:ascii="Times New Roman" w:hAnsi="Times New Roman" w:cs="Times New Roman"/>
                <w:lang w:val="en-US"/>
              </w:rPr>
              <w:t xml:space="preserve"> tai ST</w:t>
            </w:r>
          </w:p>
        </w:tc>
      </w:tr>
      <w:tr w:rsidR="00062B4F" w:rsidRPr="00FF666C" w14:paraId="66F722D8" w14:textId="77777777" w:rsidTr="00FF666C">
        <w:tc>
          <w:tcPr>
            <w:tcW w:w="991" w:type="dxa"/>
            <w:shd w:val="clear" w:color="auto" w:fill="auto"/>
          </w:tcPr>
          <w:p w14:paraId="0010D5F1" w14:textId="3A15932D" w:rsidR="00062B4F" w:rsidRPr="00FF666C" w:rsidRDefault="00062B4F" w:rsidP="00062B4F">
            <w:pPr>
              <w:ind w:right="-107"/>
              <w:rPr>
                <w:rFonts w:ascii="Times New Roman" w:hAnsi="Times New Roman" w:cs="Times New Roman"/>
              </w:rPr>
            </w:pPr>
            <w:r w:rsidRPr="00FF666C">
              <w:rPr>
                <w:rFonts w:ascii="Times New Roman" w:hAnsi="Times New Roman" w:cs="Times New Roman"/>
              </w:rPr>
              <w:t>9.3.12.</w:t>
            </w:r>
          </w:p>
        </w:tc>
        <w:tc>
          <w:tcPr>
            <w:tcW w:w="5206" w:type="dxa"/>
            <w:shd w:val="clear" w:color="auto" w:fill="auto"/>
          </w:tcPr>
          <w:p w14:paraId="20EC3075" w14:textId="68BC0434" w:rsidR="00062B4F" w:rsidRPr="00B423BA" w:rsidRDefault="00062B4F" w:rsidP="00062B4F">
            <w:pPr>
              <w:jc w:val="both"/>
              <w:rPr>
                <w:rFonts w:ascii="Times New Roman" w:hAnsi="Times New Roman" w:cs="Times New Roman"/>
                <w:b/>
                <w:bCs/>
              </w:rPr>
            </w:pPr>
            <w:r w:rsidRPr="00B423BA">
              <w:rPr>
                <w:rFonts w:ascii="Times New Roman" w:hAnsi="Times New Roman" w:cs="Times New Roman"/>
                <w:b/>
                <w:bCs/>
              </w:rPr>
              <w:t>Sukurti ir įdiegti bendrą skaitmenizuotą žmogiškųjų išteklių valdymo viešajame sektoriuje sistemą</w:t>
            </w:r>
          </w:p>
        </w:tc>
        <w:tc>
          <w:tcPr>
            <w:tcW w:w="1200" w:type="dxa"/>
            <w:shd w:val="clear" w:color="auto" w:fill="auto"/>
          </w:tcPr>
          <w:p w14:paraId="0FFA3D73" w14:textId="77777777" w:rsidR="00062B4F" w:rsidRPr="00FF666C" w:rsidRDefault="00062B4F" w:rsidP="00062B4F">
            <w:pPr>
              <w:jc w:val="center"/>
              <w:rPr>
                <w:rFonts w:ascii="Times New Roman" w:hAnsi="Times New Roman" w:cs="Times New Roman"/>
              </w:rPr>
            </w:pPr>
            <w:r w:rsidRPr="00FF666C">
              <w:rPr>
                <w:rFonts w:ascii="Times New Roman" w:hAnsi="Times New Roman" w:cs="Times New Roman"/>
              </w:rPr>
              <w:t>2021 m.</w:t>
            </w:r>
          </w:p>
          <w:p w14:paraId="200BAAEF" w14:textId="0E14103D" w:rsidR="00062B4F" w:rsidRPr="00FF666C" w:rsidRDefault="00062B4F" w:rsidP="00062B4F">
            <w:pPr>
              <w:jc w:val="center"/>
              <w:rPr>
                <w:rFonts w:ascii="Times New Roman" w:hAnsi="Times New Roman" w:cs="Times New Roman"/>
              </w:rPr>
            </w:pPr>
            <w:r w:rsidRPr="00FF666C">
              <w:rPr>
                <w:rFonts w:ascii="Times New Roman" w:hAnsi="Times New Roman" w:cs="Times New Roman"/>
              </w:rPr>
              <w:t xml:space="preserve">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44" w:type="dxa"/>
            <w:shd w:val="clear" w:color="auto" w:fill="auto"/>
          </w:tcPr>
          <w:p w14:paraId="7AA95D4D" w14:textId="32BFB520" w:rsidR="00062B4F" w:rsidRPr="00FF666C" w:rsidRDefault="00062B4F" w:rsidP="00062B4F">
            <w:pPr>
              <w:jc w:val="center"/>
              <w:rPr>
                <w:rFonts w:ascii="Times New Roman" w:hAnsi="Times New Roman" w:cs="Times New Roman"/>
              </w:rPr>
            </w:pPr>
            <w:r w:rsidRPr="00FF666C">
              <w:rPr>
                <w:rFonts w:ascii="Times New Roman" w:hAnsi="Times New Roman" w:cs="Times New Roman"/>
              </w:rPr>
              <w:t xml:space="preserve">2023 m. IV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368" w:type="dxa"/>
            <w:shd w:val="clear" w:color="auto" w:fill="auto"/>
          </w:tcPr>
          <w:p w14:paraId="4E6D41F1" w14:textId="7F94529B" w:rsidR="00062B4F" w:rsidRPr="00FF666C" w:rsidRDefault="00062B4F" w:rsidP="00062B4F">
            <w:pPr>
              <w:jc w:val="center"/>
              <w:rPr>
                <w:rFonts w:ascii="Times New Roman" w:hAnsi="Times New Roman" w:cs="Times New Roman"/>
              </w:rPr>
            </w:pPr>
            <w:r w:rsidRPr="00FF666C">
              <w:rPr>
                <w:rFonts w:ascii="Times New Roman" w:hAnsi="Times New Roman" w:cs="Times New Roman"/>
              </w:rPr>
              <w:t>VRM</w:t>
            </w:r>
          </w:p>
        </w:tc>
        <w:tc>
          <w:tcPr>
            <w:tcW w:w="1540" w:type="dxa"/>
            <w:shd w:val="clear" w:color="auto" w:fill="auto"/>
          </w:tcPr>
          <w:p w14:paraId="508794D7" w14:textId="7831F72C" w:rsidR="00062B4F" w:rsidRPr="00FF666C" w:rsidRDefault="00062B4F" w:rsidP="00062B4F">
            <w:pPr>
              <w:jc w:val="center"/>
              <w:rPr>
                <w:rFonts w:ascii="Times New Roman" w:hAnsi="Times New Roman" w:cs="Times New Roman"/>
              </w:rPr>
            </w:pPr>
            <w:r w:rsidRPr="00FF666C">
              <w:rPr>
                <w:rFonts w:ascii="Times New Roman" w:hAnsi="Times New Roman" w:cs="Times New Roman"/>
              </w:rPr>
              <w:t>-</w:t>
            </w:r>
          </w:p>
        </w:tc>
        <w:tc>
          <w:tcPr>
            <w:tcW w:w="1513" w:type="dxa"/>
            <w:shd w:val="clear" w:color="auto" w:fill="auto"/>
          </w:tcPr>
          <w:p w14:paraId="7C65D138" w14:textId="2FE43E5C" w:rsidR="00062B4F" w:rsidRPr="00FF666C" w:rsidRDefault="00062B4F" w:rsidP="00062B4F">
            <w:pPr>
              <w:jc w:val="center"/>
              <w:rPr>
                <w:rFonts w:ascii="Times New Roman" w:hAnsi="Times New Roman" w:cs="Times New Roman"/>
              </w:rPr>
            </w:pPr>
            <w:r w:rsidRPr="00FF666C">
              <w:rPr>
                <w:rFonts w:ascii="Times New Roman" w:hAnsi="Times New Roman" w:cs="Times New Roman"/>
              </w:rPr>
              <w:t>Investicinis (ST)</w:t>
            </w:r>
          </w:p>
        </w:tc>
        <w:tc>
          <w:tcPr>
            <w:tcW w:w="2531" w:type="dxa"/>
          </w:tcPr>
          <w:p w14:paraId="69185EBB" w14:textId="77777777" w:rsidR="00062B4F" w:rsidRPr="00FF666C" w:rsidRDefault="00062B4F" w:rsidP="00062B4F">
            <w:pPr>
              <w:rPr>
                <w:rFonts w:ascii="Times New Roman" w:hAnsi="Times New Roman" w:cs="Times New Roman"/>
                <w:lang w:val="en-US"/>
              </w:rPr>
            </w:pPr>
          </w:p>
        </w:tc>
      </w:tr>
      <w:tr w:rsidR="003538FF" w:rsidRPr="00FF666C" w14:paraId="6FFCAF8D" w14:textId="77777777" w:rsidTr="00FF666C">
        <w:tc>
          <w:tcPr>
            <w:tcW w:w="991" w:type="dxa"/>
            <w:shd w:val="clear" w:color="auto" w:fill="auto"/>
          </w:tcPr>
          <w:p w14:paraId="42CD688C" w14:textId="4CF5A931" w:rsidR="003538FF" w:rsidRPr="00FF666C" w:rsidRDefault="003538FF" w:rsidP="003538FF">
            <w:pPr>
              <w:ind w:right="-107"/>
              <w:rPr>
                <w:rFonts w:ascii="Times New Roman" w:hAnsi="Times New Roman" w:cs="Times New Roman"/>
              </w:rPr>
            </w:pPr>
            <w:r w:rsidRPr="00FF666C">
              <w:rPr>
                <w:rFonts w:ascii="Times New Roman" w:hAnsi="Times New Roman" w:cs="Times New Roman"/>
              </w:rPr>
              <w:t>10.2.3.</w:t>
            </w:r>
          </w:p>
        </w:tc>
        <w:tc>
          <w:tcPr>
            <w:tcW w:w="5206" w:type="dxa"/>
            <w:shd w:val="clear" w:color="auto" w:fill="auto"/>
          </w:tcPr>
          <w:p w14:paraId="5D30A311" w14:textId="076896DE" w:rsidR="003538FF" w:rsidRPr="00B423BA" w:rsidRDefault="003538FF" w:rsidP="003538FF">
            <w:pPr>
              <w:jc w:val="both"/>
              <w:rPr>
                <w:rFonts w:ascii="Times New Roman" w:hAnsi="Times New Roman" w:cs="Times New Roman"/>
                <w:b/>
                <w:bCs/>
              </w:rPr>
            </w:pPr>
            <w:r w:rsidRPr="00B423BA">
              <w:rPr>
                <w:rFonts w:ascii="Times New Roman" w:hAnsi="Times New Roman" w:cs="Times New Roman"/>
                <w:b/>
                <w:bCs/>
              </w:rPr>
              <w:t>Sukurti Strateginio valdymo informacinę sistemą (SVIS) ir užtikrinti tikslingą jos taikymą</w:t>
            </w:r>
          </w:p>
        </w:tc>
        <w:tc>
          <w:tcPr>
            <w:tcW w:w="1200" w:type="dxa"/>
            <w:shd w:val="clear" w:color="auto" w:fill="auto"/>
          </w:tcPr>
          <w:p w14:paraId="527082DC" w14:textId="77777777" w:rsidR="003538FF" w:rsidRPr="00FF666C" w:rsidRDefault="003538FF" w:rsidP="003538FF">
            <w:pPr>
              <w:jc w:val="center"/>
              <w:rPr>
                <w:rFonts w:ascii="Times New Roman" w:hAnsi="Times New Roman" w:cs="Times New Roman"/>
              </w:rPr>
            </w:pPr>
            <w:r w:rsidRPr="00FF666C">
              <w:rPr>
                <w:rFonts w:ascii="Times New Roman" w:hAnsi="Times New Roman" w:cs="Times New Roman"/>
              </w:rPr>
              <w:t xml:space="preserve">2021 m. </w:t>
            </w:r>
          </w:p>
          <w:p w14:paraId="2DECA5B5" w14:textId="41592550" w:rsidR="003538FF" w:rsidRPr="00FF666C" w:rsidRDefault="003538FF" w:rsidP="003538FF">
            <w:pPr>
              <w:jc w:val="center"/>
              <w:rPr>
                <w:rFonts w:ascii="Times New Roman" w:hAnsi="Times New Roman" w:cs="Times New Roman"/>
              </w:rPr>
            </w:pPr>
            <w:r w:rsidRPr="00FF666C">
              <w:rPr>
                <w:rFonts w:ascii="Times New Roman" w:hAnsi="Times New Roman" w:cs="Times New Roman"/>
              </w:rPr>
              <w:t xml:space="preserve">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44" w:type="dxa"/>
            <w:shd w:val="clear" w:color="auto" w:fill="auto"/>
          </w:tcPr>
          <w:p w14:paraId="6A9DE51F" w14:textId="13F93D6A" w:rsidR="003538FF" w:rsidRPr="00FF666C" w:rsidRDefault="003538FF" w:rsidP="003538FF">
            <w:pPr>
              <w:jc w:val="center"/>
              <w:rPr>
                <w:rFonts w:ascii="Times New Roman" w:hAnsi="Times New Roman" w:cs="Times New Roman"/>
              </w:rPr>
            </w:pPr>
            <w:r w:rsidRPr="00FF666C">
              <w:rPr>
                <w:rFonts w:ascii="Times New Roman" w:hAnsi="Times New Roman" w:cs="Times New Roman"/>
              </w:rPr>
              <w:t xml:space="preserve">2023 m. IV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368" w:type="dxa"/>
            <w:shd w:val="clear" w:color="auto" w:fill="auto"/>
          </w:tcPr>
          <w:p w14:paraId="466BC455" w14:textId="5BB5CCB2" w:rsidR="003538FF" w:rsidRPr="00FF666C" w:rsidRDefault="003538FF" w:rsidP="003538FF">
            <w:pPr>
              <w:jc w:val="center"/>
              <w:rPr>
                <w:rFonts w:ascii="Times New Roman" w:hAnsi="Times New Roman" w:cs="Times New Roman"/>
              </w:rPr>
            </w:pPr>
            <w:r w:rsidRPr="00FF666C">
              <w:rPr>
                <w:rFonts w:ascii="Times New Roman" w:hAnsi="Times New Roman" w:cs="Times New Roman"/>
              </w:rPr>
              <w:t>FM</w:t>
            </w:r>
          </w:p>
        </w:tc>
        <w:tc>
          <w:tcPr>
            <w:tcW w:w="1540" w:type="dxa"/>
            <w:shd w:val="clear" w:color="auto" w:fill="auto"/>
          </w:tcPr>
          <w:p w14:paraId="2F57C433" w14:textId="687AA38D" w:rsidR="003538FF" w:rsidRPr="00FF666C" w:rsidRDefault="003538FF" w:rsidP="003538FF">
            <w:pPr>
              <w:jc w:val="center"/>
              <w:rPr>
                <w:rFonts w:ascii="Times New Roman" w:hAnsi="Times New Roman" w:cs="Times New Roman"/>
              </w:rPr>
            </w:pPr>
            <w:r w:rsidRPr="00FF666C">
              <w:rPr>
                <w:rFonts w:ascii="Times New Roman" w:hAnsi="Times New Roman" w:cs="Times New Roman"/>
                <w:color w:val="000000"/>
              </w:rPr>
              <w:t>LRVK</w:t>
            </w:r>
          </w:p>
        </w:tc>
        <w:tc>
          <w:tcPr>
            <w:tcW w:w="1513" w:type="dxa"/>
            <w:shd w:val="clear" w:color="auto" w:fill="auto"/>
          </w:tcPr>
          <w:p w14:paraId="550EB1C4" w14:textId="43E13EBA" w:rsidR="003538FF" w:rsidRPr="00FF666C" w:rsidRDefault="003538FF" w:rsidP="003538FF">
            <w:pPr>
              <w:jc w:val="center"/>
              <w:rPr>
                <w:rFonts w:ascii="Times New Roman" w:hAnsi="Times New Roman" w:cs="Times New Roman"/>
              </w:rPr>
            </w:pPr>
            <w:r w:rsidRPr="00FF666C">
              <w:rPr>
                <w:rFonts w:ascii="Times New Roman" w:hAnsi="Times New Roman" w:cs="Times New Roman"/>
              </w:rPr>
              <w:t>Investicinis (ST)</w:t>
            </w:r>
          </w:p>
        </w:tc>
        <w:tc>
          <w:tcPr>
            <w:tcW w:w="2531" w:type="dxa"/>
          </w:tcPr>
          <w:p w14:paraId="2FC692DB" w14:textId="77777777" w:rsidR="003538FF" w:rsidRPr="00FF666C" w:rsidRDefault="003538FF" w:rsidP="003538FF">
            <w:pPr>
              <w:rPr>
                <w:rFonts w:ascii="Times New Roman" w:hAnsi="Times New Roman" w:cs="Times New Roman"/>
                <w:lang w:val="en-US"/>
              </w:rPr>
            </w:pPr>
          </w:p>
        </w:tc>
      </w:tr>
      <w:tr w:rsidR="003538FF" w:rsidRPr="00FF666C" w14:paraId="03557931" w14:textId="77777777" w:rsidTr="00FF666C">
        <w:tc>
          <w:tcPr>
            <w:tcW w:w="991" w:type="dxa"/>
            <w:shd w:val="clear" w:color="auto" w:fill="auto"/>
          </w:tcPr>
          <w:p w14:paraId="4FB6F87C" w14:textId="13A41AB0" w:rsidR="003538FF" w:rsidRPr="00FF666C" w:rsidRDefault="003538FF" w:rsidP="003538FF">
            <w:pPr>
              <w:ind w:right="-107"/>
              <w:rPr>
                <w:rFonts w:ascii="Times New Roman" w:hAnsi="Times New Roman" w:cs="Times New Roman"/>
              </w:rPr>
            </w:pPr>
            <w:r w:rsidRPr="00FF666C">
              <w:rPr>
                <w:rFonts w:ascii="Times New Roman" w:hAnsi="Times New Roman" w:cs="Times New Roman"/>
              </w:rPr>
              <w:t>10.3.6.</w:t>
            </w:r>
          </w:p>
        </w:tc>
        <w:tc>
          <w:tcPr>
            <w:tcW w:w="5206" w:type="dxa"/>
            <w:shd w:val="clear" w:color="auto" w:fill="auto"/>
          </w:tcPr>
          <w:p w14:paraId="39679F17" w14:textId="19A08D5C" w:rsidR="003538FF" w:rsidRPr="00B423BA" w:rsidRDefault="003538FF" w:rsidP="003538FF">
            <w:pPr>
              <w:jc w:val="both"/>
              <w:rPr>
                <w:rFonts w:ascii="Times New Roman" w:hAnsi="Times New Roman" w:cs="Times New Roman"/>
                <w:b/>
                <w:bCs/>
              </w:rPr>
            </w:pPr>
            <w:r w:rsidRPr="00B423BA">
              <w:rPr>
                <w:rFonts w:ascii="Times New Roman" w:hAnsi="Times New Roman" w:cs="Times New Roman"/>
                <w:b/>
                <w:bCs/>
              </w:rPr>
              <w:t>Sukurti į muitinės paslaugų vartotojus orientuotą bendrą skaitmeninių paslaugų portalą „Mano muitinė“</w:t>
            </w:r>
          </w:p>
        </w:tc>
        <w:tc>
          <w:tcPr>
            <w:tcW w:w="1200" w:type="dxa"/>
            <w:shd w:val="clear" w:color="auto" w:fill="auto"/>
          </w:tcPr>
          <w:p w14:paraId="3F5BB779" w14:textId="77777777" w:rsidR="003538FF" w:rsidRPr="00FF666C" w:rsidRDefault="003538FF" w:rsidP="003538FF">
            <w:pPr>
              <w:jc w:val="center"/>
              <w:rPr>
                <w:rFonts w:ascii="Times New Roman" w:hAnsi="Times New Roman" w:cs="Times New Roman"/>
              </w:rPr>
            </w:pPr>
            <w:r w:rsidRPr="00FF666C">
              <w:rPr>
                <w:rFonts w:ascii="Times New Roman" w:hAnsi="Times New Roman" w:cs="Times New Roman"/>
              </w:rPr>
              <w:t>2021 m.</w:t>
            </w:r>
          </w:p>
          <w:p w14:paraId="574EFA5D" w14:textId="3C9A6783" w:rsidR="003538FF" w:rsidRPr="00FF666C" w:rsidRDefault="003538FF" w:rsidP="003538FF">
            <w:pPr>
              <w:jc w:val="center"/>
              <w:rPr>
                <w:rFonts w:ascii="Times New Roman" w:hAnsi="Times New Roman" w:cs="Times New Roman"/>
              </w:rPr>
            </w:pPr>
            <w:r w:rsidRPr="00FF666C">
              <w:rPr>
                <w:rFonts w:ascii="Times New Roman" w:hAnsi="Times New Roman" w:cs="Times New Roman"/>
              </w:rPr>
              <w:t xml:space="preserve"> 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44" w:type="dxa"/>
            <w:shd w:val="clear" w:color="auto" w:fill="auto"/>
          </w:tcPr>
          <w:p w14:paraId="0BE7A6CB" w14:textId="0A81DC2B" w:rsidR="003538FF" w:rsidRPr="00FF666C" w:rsidRDefault="003538FF" w:rsidP="003538FF">
            <w:pPr>
              <w:jc w:val="center"/>
              <w:rPr>
                <w:rFonts w:ascii="Times New Roman" w:hAnsi="Times New Roman" w:cs="Times New Roman"/>
              </w:rPr>
            </w:pPr>
            <w:r w:rsidRPr="00FF666C">
              <w:rPr>
                <w:rFonts w:ascii="Times New Roman" w:hAnsi="Times New Roman" w:cs="Times New Roman"/>
              </w:rPr>
              <w:t xml:space="preserve">2024 m. III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368" w:type="dxa"/>
            <w:shd w:val="clear" w:color="auto" w:fill="auto"/>
          </w:tcPr>
          <w:p w14:paraId="50F66787" w14:textId="32E80D5A" w:rsidR="003538FF" w:rsidRPr="00FF666C" w:rsidRDefault="003538FF" w:rsidP="003538FF">
            <w:pPr>
              <w:jc w:val="center"/>
              <w:rPr>
                <w:rFonts w:ascii="Times New Roman" w:hAnsi="Times New Roman" w:cs="Times New Roman"/>
              </w:rPr>
            </w:pPr>
            <w:r w:rsidRPr="00FF666C">
              <w:rPr>
                <w:rFonts w:ascii="Times New Roman" w:hAnsi="Times New Roman" w:cs="Times New Roman"/>
              </w:rPr>
              <w:t>FM</w:t>
            </w:r>
          </w:p>
        </w:tc>
        <w:tc>
          <w:tcPr>
            <w:tcW w:w="1540" w:type="dxa"/>
            <w:shd w:val="clear" w:color="auto" w:fill="auto"/>
          </w:tcPr>
          <w:p w14:paraId="17EE7F36" w14:textId="0B550439" w:rsidR="003538FF" w:rsidRPr="00FF666C" w:rsidRDefault="003538FF" w:rsidP="003538FF">
            <w:pPr>
              <w:jc w:val="center"/>
              <w:rPr>
                <w:rFonts w:ascii="Times New Roman" w:hAnsi="Times New Roman" w:cs="Times New Roman"/>
                <w:color w:val="000000"/>
              </w:rPr>
            </w:pPr>
            <w:r w:rsidRPr="00FF666C">
              <w:rPr>
                <w:rFonts w:ascii="Times New Roman" w:hAnsi="Times New Roman" w:cs="Times New Roman"/>
                <w:color w:val="000000"/>
              </w:rPr>
              <w:t xml:space="preserve"> EIM</w:t>
            </w:r>
          </w:p>
        </w:tc>
        <w:tc>
          <w:tcPr>
            <w:tcW w:w="1513" w:type="dxa"/>
            <w:shd w:val="clear" w:color="auto" w:fill="auto"/>
          </w:tcPr>
          <w:p w14:paraId="3392F3F0" w14:textId="578FBFF8" w:rsidR="003538FF" w:rsidRPr="00FF666C" w:rsidRDefault="003538FF" w:rsidP="003538FF">
            <w:pPr>
              <w:jc w:val="center"/>
              <w:rPr>
                <w:rFonts w:ascii="Times New Roman" w:hAnsi="Times New Roman" w:cs="Times New Roman"/>
              </w:rPr>
            </w:pPr>
            <w:r w:rsidRPr="00FF666C">
              <w:rPr>
                <w:rFonts w:ascii="Times New Roman" w:hAnsi="Times New Roman" w:cs="Times New Roman"/>
              </w:rPr>
              <w:t>Investicinis (ST)</w:t>
            </w:r>
          </w:p>
        </w:tc>
        <w:tc>
          <w:tcPr>
            <w:tcW w:w="2531" w:type="dxa"/>
          </w:tcPr>
          <w:p w14:paraId="27A5164E" w14:textId="77777777" w:rsidR="003538FF" w:rsidRPr="00FF666C" w:rsidRDefault="003538FF" w:rsidP="003538FF">
            <w:pPr>
              <w:rPr>
                <w:rFonts w:ascii="Times New Roman" w:hAnsi="Times New Roman" w:cs="Times New Roman"/>
                <w:lang w:val="en-US"/>
              </w:rPr>
            </w:pPr>
          </w:p>
        </w:tc>
      </w:tr>
      <w:tr w:rsidR="00924789" w:rsidRPr="00FF666C" w14:paraId="0F93230A" w14:textId="77777777" w:rsidTr="00FF666C">
        <w:tc>
          <w:tcPr>
            <w:tcW w:w="991" w:type="dxa"/>
            <w:shd w:val="clear" w:color="auto" w:fill="auto"/>
          </w:tcPr>
          <w:p w14:paraId="74A27FBA" w14:textId="4CA8A9E8" w:rsidR="00924789" w:rsidRPr="00FF666C" w:rsidRDefault="00924789" w:rsidP="00924789">
            <w:pPr>
              <w:ind w:right="-107"/>
              <w:rPr>
                <w:rFonts w:ascii="Times New Roman" w:hAnsi="Times New Roman" w:cs="Times New Roman"/>
              </w:rPr>
            </w:pPr>
            <w:r w:rsidRPr="00FF666C">
              <w:rPr>
                <w:rFonts w:ascii="Times New Roman" w:hAnsi="Times New Roman" w:cs="Times New Roman"/>
              </w:rPr>
              <w:t>11.4.7.</w:t>
            </w:r>
          </w:p>
        </w:tc>
        <w:tc>
          <w:tcPr>
            <w:tcW w:w="5206" w:type="dxa"/>
            <w:shd w:val="clear" w:color="auto" w:fill="auto"/>
          </w:tcPr>
          <w:p w14:paraId="190B076C" w14:textId="7D8B0DAF" w:rsidR="00924789" w:rsidRPr="00FF666C" w:rsidRDefault="00924789" w:rsidP="00924789">
            <w:pPr>
              <w:jc w:val="both"/>
              <w:rPr>
                <w:rFonts w:ascii="Times New Roman" w:hAnsi="Times New Roman" w:cs="Times New Roman"/>
              </w:rPr>
            </w:pPr>
            <w:r w:rsidRPr="00B423BA">
              <w:rPr>
                <w:rFonts w:ascii="Times New Roman" w:hAnsi="Times New Roman" w:cs="Times New Roman"/>
                <w:b/>
                <w:bCs/>
              </w:rPr>
              <w:t>Plėtojant gynybos inovacijų ekosistemą Lietuvoje, sukurti testavimo platformą,</w:t>
            </w:r>
            <w:r w:rsidRPr="00FF666C">
              <w:rPr>
                <w:rFonts w:ascii="Times New Roman" w:hAnsi="Times New Roman" w:cs="Times New Roman"/>
              </w:rPr>
              <w:t xml:space="preserve"> kurioje Lietuvos verslas galėtų pristatyti savo naujas kuriamas technologijas gynybos srityje, o Lietuvos kariuomenė jas išbandyti ir įvertinti</w:t>
            </w:r>
          </w:p>
        </w:tc>
        <w:tc>
          <w:tcPr>
            <w:tcW w:w="1200" w:type="dxa"/>
            <w:shd w:val="clear" w:color="auto" w:fill="auto"/>
          </w:tcPr>
          <w:p w14:paraId="57286FA8" w14:textId="5A98DBB3" w:rsidR="00924789" w:rsidRPr="00FF666C" w:rsidRDefault="00924789" w:rsidP="00924789">
            <w:pPr>
              <w:jc w:val="center"/>
              <w:rPr>
                <w:rFonts w:ascii="Times New Roman" w:hAnsi="Times New Roman" w:cs="Times New Roman"/>
              </w:rPr>
            </w:pPr>
            <w:r w:rsidRPr="00FF666C">
              <w:rPr>
                <w:rFonts w:ascii="Times New Roman" w:hAnsi="Times New Roman" w:cs="Times New Roman"/>
              </w:rPr>
              <w:t xml:space="preserve">2021 m. </w:t>
            </w:r>
            <w:r w:rsidRPr="00FF666C">
              <w:rPr>
                <w:rFonts w:ascii="Times New Roman" w:hAnsi="Times New Roman" w:cs="Times New Roman"/>
              </w:rPr>
              <w:br/>
              <w:t xml:space="preserve">I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244" w:type="dxa"/>
            <w:shd w:val="clear" w:color="auto" w:fill="auto"/>
          </w:tcPr>
          <w:p w14:paraId="45506D6D" w14:textId="353135E0" w:rsidR="00924789" w:rsidRPr="00FF666C" w:rsidRDefault="00924789" w:rsidP="00924789">
            <w:pPr>
              <w:jc w:val="center"/>
              <w:rPr>
                <w:rFonts w:ascii="Times New Roman" w:hAnsi="Times New Roman" w:cs="Times New Roman"/>
              </w:rPr>
            </w:pPr>
            <w:r w:rsidRPr="00FF666C">
              <w:rPr>
                <w:rFonts w:ascii="Times New Roman" w:hAnsi="Times New Roman" w:cs="Times New Roman"/>
              </w:rPr>
              <w:t xml:space="preserve">2022 m. </w:t>
            </w:r>
            <w:r w:rsidRPr="00FF666C">
              <w:rPr>
                <w:rFonts w:ascii="Times New Roman" w:hAnsi="Times New Roman" w:cs="Times New Roman"/>
              </w:rPr>
              <w:br/>
              <w:t xml:space="preserve">IV </w:t>
            </w:r>
            <w:proofErr w:type="spellStart"/>
            <w:r w:rsidRPr="00FF666C">
              <w:rPr>
                <w:rFonts w:ascii="Times New Roman" w:hAnsi="Times New Roman" w:cs="Times New Roman"/>
              </w:rPr>
              <w:t>ketv</w:t>
            </w:r>
            <w:proofErr w:type="spellEnd"/>
            <w:r w:rsidRPr="00FF666C">
              <w:rPr>
                <w:rFonts w:ascii="Times New Roman" w:hAnsi="Times New Roman" w:cs="Times New Roman"/>
              </w:rPr>
              <w:t>.</w:t>
            </w:r>
          </w:p>
        </w:tc>
        <w:tc>
          <w:tcPr>
            <w:tcW w:w="1368" w:type="dxa"/>
            <w:shd w:val="clear" w:color="auto" w:fill="auto"/>
          </w:tcPr>
          <w:p w14:paraId="3982CFEE" w14:textId="3BEC8FAB" w:rsidR="00924789" w:rsidRPr="00FF666C" w:rsidRDefault="00924789" w:rsidP="00924789">
            <w:pPr>
              <w:jc w:val="center"/>
              <w:rPr>
                <w:rFonts w:ascii="Times New Roman" w:hAnsi="Times New Roman" w:cs="Times New Roman"/>
              </w:rPr>
            </w:pPr>
            <w:r w:rsidRPr="00FF666C">
              <w:rPr>
                <w:rFonts w:ascii="Times New Roman" w:hAnsi="Times New Roman" w:cs="Times New Roman"/>
              </w:rPr>
              <w:t>KAM</w:t>
            </w:r>
          </w:p>
        </w:tc>
        <w:tc>
          <w:tcPr>
            <w:tcW w:w="1540" w:type="dxa"/>
            <w:shd w:val="clear" w:color="auto" w:fill="auto"/>
          </w:tcPr>
          <w:p w14:paraId="6A6FB56D" w14:textId="7D505CEC" w:rsidR="00924789" w:rsidRPr="00FF666C" w:rsidRDefault="00924789" w:rsidP="00924789">
            <w:pPr>
              <w:jc w:val="center"/>
              <w:rPr>
                <w:rFonts w:ascii="Times New Roman" w:hAnsi="Times New Roman" w:cs="Times New Roman"/>
                <w:color w:val="000000"/>
              </w:rPr>
            </w:pPr>
            <w:r w:rsidRPr="00FF666C">
              <w:rPr>
                <w:rFonts w:ascii="Times New Roman" w:hAnsi="Times New Roman" w:cs="Times New Roman"/>
              </w:rPr>
              <w:t>-</w:t>
            </w:r>
          </w:p>
        </w:tc>
        <w:tc>
          <w:tcPr>
            <w:tcW w:w="1513" w:type="dxa"/>
            <w:shd w:val="clear" w:color="auto" w:fill="auto"/>
          </w:tcPr>
          <w:p w14:paraId="5A8FF9E0" w14:textId="0519336D" w:rsidR="00924789" w:rsidRPr="00FF666C" w:rsidRDefault="00924789" w:rsidP="00924789">
            <w:pPr>
              <w:jc w:val="center"/>
              <w:rPr>
                <w:rFonts w:ascii="Times New Roman" w:hAnsi="Times New Roman" w:cs="Times New Roman"/>
              </w:rPr>
            </w:pPr>
            <w:r w:rsidRPr="00FF666C">
              <w:rPr>
                <w:rFonts w:ascii="Times New Roman" w:hAnsi="Times New Roman" w:cs="Times New Roman"/>
              </w:rPr>
              <w:t>Analitinis</w:t>
            </w:r>
          </w:p>
        </w:tc>
        <w:tc>
          <w:tcPr>
            <w:tcW w:w="2531" w:type="dxa"/>
          </w:tcPr>
          <w:p w14:paraId="6071FA10" w14:textId="7FF961B3" w:rsidR="00924789" w:rsidRPr="00FF666C" w:rsidRDefault="00924789" w:rsidP="00924789">
            <w:pPr>
              <w:rPr>
                <w:rFonts w:ascii="Times New Roman" w:hAnsi="Times New Roman" w:cs="Times New Roman"/>
                <w:lang w:val="en-US"/>
              </w:rPr>
            </w:pPr>
            <w:r w:rsidRPr="00FF666C">
              <w:rPr>
                <w:rFonts w:ascii="Times New Roman" w:hAnsi="Times New Roman" w:cs="Times New Roman"/>
              </w:rPr>
              <w:t>Požymis</w:t>
            </w:r>
            <w:r w:rsidR="009B7621">
              <w:rPr>
                <w:rFonts w:ascii="Times New Roman" w:hAnsi="Times New Roman" w:cs="Times New Roman"/>
              </w:rPr>
              <w:t xml:space="preserve"> </w:t>
            </w:r>
            <w:r w:rsidR="009B7621" w:rsidRPr="00FF666C">
              <w:rPr>
                <w:rFonts w:ascii="Times New Roman" w:hAnsi="Times New Roman" w:cs="Times New Roman"/>
              </w:rPr>
              <w:t xml:space="preserve">taip </w:t>
            </w:r>
            <w:r w:rsidR="009B7621">
              <w:rPr>
                <w:rFonts w:ascii="Times New Roman" w:hAnsi="Times New Roman" w:cs="Times New Roman"/>
              </w:rPr>
              <w:t>pat</w:t>
            </w:r>
            <w:r w:rsidRPr="00FF666C">
              <w:rPr>
                <w:rFonts w:ascii="Times New Roman" w:hAnsi="Times New Roman" w:cs="Times New Roman"/>
              </w:rPr>
              <w:t xml:space="preserve"> turėtų būti keičiamas – čia investicinis veiksmas. </w:t>
            </w:r>
            <w:proofErr w:type="spellStart"/>
            <w:r w:rsidRPr="00FF666C">
              <w:rPr>
                <w:rFonts w:ascii="Times New Roman" w:hAnsi="Times New Roman" w:cs="Times New Roman"/>
                <w:lang w:val="en-US"/>
              </w:rPr>
              <w:t>Turėtų</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būti</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papildyta</w:t>
            </w:r>
            <w:proofErr w:type="spellEnd"/>
            <w:r w:rsidRPr="00FF666C">
              <w:rPr>
                <w:rFonts w:ascii="Times New Roman" w:hAnsi="Times New Roman" w:cs="Times New Roman"/>
                <w:lang w:val="en-US"/>
              </w:rPr>
              <w:t xml:space="preserve">, </w:t>
            </w:r>
            <w:proofErr w:type="spellStart"/>
            <w:r w:rsidRPr="00FF666C">
              <w:rPr>
                <w:rFonts w:ascii="Times New Roman" w:hAnsi="Times New Roman" w:cs="Times New Roman"/>
                <w:lang w:val="en-US"/>
              </w:rPr>
              <w:t>kad</w:t>
            </w:r>
            <w:proofErr w:type="spellEnd"/>
            <w:r w:rsidRPr="00FF666C">
              <w:rPr>
                <w:rFonts w:ascii="Times New Roman" w:hAnsi="Times New Roman" w:cs="Times New Roman"/>
                <w:lang w:val="en-US"/>
              </w:rPr>
              <w:t xml:space="preserve"> tai ST</w:t>
            </w:r>
          </w:p>
        </w:tc>
      </w:tr>
    </w:tbl>
    <w:p w14:paraId="497105AB" w14:textId="77777777" w:rsidR="00A065A4" w:rsidRPr="00FF666C" w:rsidRDefault="00A065A4" w:rsidP="00DB681F">
      <w:pPr>
        <w:tabs>
          <w:tab w:val="left" w:pos="567"/>
          <w:tab w:val="left" w:pos="709"/>
        </w:tabs>
        <w:spacing w:after="0" w:line="240" w:lineRule="auto"/>
        <w:ind w:left="-567" w:right="-881"/>
        <w:jc w:val="both"/>
        <w:rPr>
          <w:rFonts w:ascii="Times New Roman" w:hAnsi="Times New Roman" w:cs="Times New Roman"/>
        </w:rPr>
      </w:pPr>
    </w:p>
    <w:p w14:paraId="5511DE1C" w14:textId="4AF23793" w:rsidR="00370823" w:rsidRPr="00370823" w:rsidRDefault="00370823" w:rsidP="005D7605">
      <w:pPr>
        <w:tabs>
          <w:tab w:val="left" w:pos="-284"/>
        </w:tabs>
        <w:ind w:left="-567" w:right="-881"/>
        <w:jc w:val="both"/>
        <w:rPr>
          <w:rFonts w:ascii="Times New Roman" w:hAnsi="Times New Roman" w:cs="Times New Roman"/>
          <w:szCs w:val="24"/>
        </w:rPr>
      </w:pPr>
      <w:r w:rsidRPr="00370823">
        <w:rPr>
          <w:rFonts w:ascii="Times New Roman" w:hAnsi="Times New Roman" w:cs="Times New Roman"/>
          <w:bCs/>
          <w:szCs w:val="24"/>
        </w:rPr>
        <w:t xml:space="preserve">12. </w:t>
      </w:r>
      <w:r>
        <w:rPr>
          <w:rFonts w:ascii="Times New Roman" w:hAnsi="Times New Roman" w:cs="Times New Roman"/>
          <w:bCs/>
          <w:szCs w:val="24"/>
        </w:rPr>
        <w:t>V</w:t>
      </w:r>
      <w:r w:rsidRPr="00370823">
        <w:rPr>
          <w:rFonts w:ascii="Times New Roman" w:hAnsi="Times New Roman" w:cs="Times New Roman"/>
          <w:bCs/>
          <w:szCs w:val="24"/>
        </w:rPr>
        <w:t xml:space="preserve">ieni iš IX misijos (prioriteto) „Visuomenės poreikius atitinkantis viešasis sektorius“  </w:t>
      </w:r>
      <w:r w:rsidRPr="00370823">
        <w:rPr>
          <w:rFonts w:ascii="Times New Roman" w:hAnsi="Times New Roman" w:cs="Times New Roman"/>
          <w:szCs w:val="24"/>
        </w:rPr>
        <w:t>įgyvendinimo sėkmę (poveikį) rodančių rodiklių yra nurodyti šie 2 rodikliai:</w:t>
      </w:r>
    </w:p>
    <w:p w14:paraId="2982CB30" w14:textId="77777777" w:rsidR="00370823" w:rsidRPr="00370823" w:rsidRDefault="00370823" w:rsidP="005D7605">
      <w:pPr>
        <w:pStyle w:val="ListParagraph"/>
        <w:numPr>
          <w:ilvl w:val="0"/>
          <w:numId w:val="6"/>
        </w:numPr>
        <w:tabs>
          <w:tab w:val="left" w:pos="-284"/>
          <w:tab w:val="left" w:pos="993"/>
        </w:tabs>
        <w:spacing w:after="0" w:line="240" w:lineRule="auto"/>
        <w:ind w:left="-567" w:right="-881" w:firstLine="0"/>
        <w:jc w:val="both"/>
        <w:rPr>
          <w:rFonts w:ascii="Times New Roman" w:hAnsi="Times New Roman" w:cs="Times New Roman"/>
          <w:szCs w:val="24"/>
        </w:rPr>
      </w:pPr>
      <w:r w:rsidRPr="00370823">
        <w:rPr>
          <w:rFonts w:ascii="Times New Roman" w:hAnsi="Times New Roman" w:cs="Times New Roman"/>
          <w:szCs w:val="24"/>
        </w:rPr>
        <w:t xml:space="preserve">Modernizuotų e. paslaugų dalis palyginti su visomis e. paslaugomis, proc. - </w:t>
      </w:r>
      <w:r w:rsidRPr="00370823">
        <w:rPr>
          <w:rFonts w:ascii="Times New Roman" w:hAnsi="Times New Roman" w:cs="Times New Roman"/>
          <w:color w:val="000000"/>
          <w:szCs w:val="24"/>
          <w:lang w:eastAsia="lt-LT"/>
        </w:rPr>
        <w:t>2020 m. reikšmė (arba paskutinė žinoma reikšmė) – 39,5 proc.;</w:t>
      </w:r>
    </w:p>
    <w:p w14:paraId="19B9C350" w14:textId="77777777" w:rsidR="00370823" w:rsidRPr="00370823" w:rsidRDefault="00370823" w:rsidP="005D7605">
      <w:pPr>
        <w:pStyle w:val="ListParagraph"/>
        <w:numPr>
          <w:ilvl w:val="0"/>
          <w:numId w:val="6"/>
        </w:numPr>
        <w:tabs>
          <w:tab w:val="left" w:pos="-284"/>
          <w:tab w:val="left" w:pos="993"/>
        </w:tabs>
        <w:spacing w:after="0" w:line="240" w:lineRule="auto"/>
        <w:ind w:left="-567" w:right="-881" w:firstLine="0"/>
        <w:jc w:val="both"/>
        <w:rPr>
          <w:rFonts w:ascii="Times New Roman" w:hAnsi="Times New Roman" w:cs="Times New Roman"/>
          <w:szCs w:val="24"/>
        </w:rPr>
      </w:pPr>
      <w:r w:rsidRPr="00370823">
        <w:rPr>
          <w:rFonts w:ascii="Times New Roman" w:hAnsi="Times New Roman" w:cs="Times New Roman"/>
          <w:szCs w:val="24"/>
        </w:rPr>
        <w:t>Institucijų, teikiančių e. paslaugas, dalis palyginti su visomis institucijomis, proc. - 2020 m. reikšmė (arba paskutinė žinoma reikšmė) – 55,3 proc.</w:t>
      </w:r>
    </w:p>
    <w:p w14:paraId="0686837F" w14:textId="57D6CE39" w:rsidR="00370823" w:rsidRPr="00370823" w:rsidRDefault="00370823" w:rsidP="005D7605">
      <w:pPr>
        <w:pStyle w:val="ListParagraph"/>
        <w:tabs>
          <w:tab w:val="left" w:pos="-284"/>
          <w:tab w:val="left" w:pos="993"/>
        </w:tabs>
        <w:ind w:left="-567" w:right="-881"/>
        <w:jc w:val="both"/>
        <w:rPr>
          <w:rFonts w:ascii="Times New Roman" w:hAnsi="Times New Roman" w:cs="Times New Roman"/>
          <w:szCs w:val="24"/>
        </w:rPr>
      </w:pPr>
      <w:r>
        <w:rPr>
          <w:rFonts w:ascii="Times New Roman" w:hAnsi="Times New Roman" w:cs="Times New Roman"/>
        </w:rPr>
        <w:t>R</w:t>
      </w:r>
      <w:r w:rsidRPr="00370823">
        <w:rPr>
          <w:rFonts w:ascii="Times New Roman" w:hAnsi="Times New Roman" w:cs="Times New Roman"/>
        </w:rPr>
        <w:t>odiklių duomenų šaltiniu nurodyti – Informacinės visuomenės plėtros komiteto duomenys. Informacinės visuomenės plėtros komitetas tokių statistinių duomenų nerenka</w:t>
      </w:r>
      <w:r w:rsidR="00A70D5A">
        <w:rPr>
          <w:rFonts w:ascii="Times New Roman" w:hAnsi="Times New Roman" w:cs="Times New Roman"/>
        </w:rPr>
        <w:t>.</w:t>
      </w:r>
      <w:r w:rsidRPr="00370823">
        <w:rPr>
          <w:rFonts w:ascii="Times New Roman" w:hAnsi="Times New Roman" w:cs="Times New Roman"/>
        </w:rPr>
        <w:t xml:space="preserve"> </w:t>
      </w:r>
      <w:r w:rsidR="00A70D5A">
        <w:rPr>
          <w:rFonts w:ascii="Times New Roman" w:hAnsi="Times New Roman" w:cs="Times New Roman"/>
        </w:rPr>
        <w:t>S</w:t>
      </w:r>
      <w:r w:rsidRPr="00370823">
        <w:rPr>
          <w:rFonts w:ascii="Times New Roman" w:hAnsi="Times New Roman" w:cs="Times New Roman"/>
          <w:szCs w:val="24"/>
        </w:rPr>
        <w:t xml:space="preserve">tatistinius rodiklius, susijusius su elektroninėmis paslaugomis renka (atlieka informacinių technologijų naudojimo valstybės ir savivaldybių valdymo įstaigų tyrimą kas 2 metai) Lietuvos statistikos departamentas, todėl minėtų rodiklių duomenų šaltiniu galėtų būti nurodytas Lietuvos statistikos departamentas. Taip pat matuojant elektroninių paslaugų dalį, duomenų šaltinis galėtų būti Vidaus reikalų ministerijos valdoma </w:t>
      </w:r>
      <w:r w:rsidRPr="00370823">
        <w:rPr>
          <w:rFonts w:ascii="Times New Roman" w:hAnsi="Times New Roman" w:cs="Times New Roman"/>
        </w:rPr>
        <w:t xml:space="preserve">Viešųjų ir administracinių paslaugų stebėsenos ir analizės informacinė sistema. </w:t>
      </w:r>
    </w:p>
    <w:p w14:paraId="2F2C5EEE" w14:textId="77777777" w:rsidR="00370823" w:rsidRDefault="00370823" w:rsidP="00551A6E">
      <w:pPr>
        <w:spacing w:after="0" w:line="240" w:lineRule="auto"/>
        <w:jc w:val="center"/>
        <w:rPr>
          <w:rFonts w:ascii="Times New Roman" w:hAnsi="Times New Roman" w:cs="Times New Roman"/>
        </w:rPr>
      </w:pPr>
    </w:p>
    <w:p w14:paraId="2FA7A939" w14:textId="30AB1AB5" w:rsidR="00736A5D" w:rsidRPr="00FF666C" w:rsidRDefault="00551A6E" w:rsidP="00551A6E">
      <w:pPr>
        <w:spacing w:after="0" w:line="240" w:lineRule="auto"/>
        <w:jc w:val="center"/>
        <w:rPr>
          <w:rFonts w:ascii="Times New Roman" w:hAnsi="Times New Roman" w:cs="Times New Roman"/>
        </w:rPr>
      </w:pPr>
      <w:r w:rsidRPr="00FF666C">
        <w:rPr>
          <w:rFonts w:ascii="Times New Roman" w:hAnsi="Times New Roman" w:cs="Times New Roman"/>
        </w:rPr>
        <w:t>_____________________</w:t>
      </w:r>
    </w:p>
    <w:p w14:paraId="288A7E0D" w14:textId="120787AC" w:rsidR="00132964" w:rsidRPr="00FF666C" w:rsidRDefault="00865B6F" w:rsidP="005D5280">
      <w:pPr>
        <w:spacing w:after="0" w:line="240" w:lineRule="auto"/>
        <w:jc w:val="both"/>
        <w:rPr>
          <w:rFonts w:ascii="Times New Roman" w:hAnsi="Times New Roman" w:cs="Times New Roman"/>
        </w:rPr>
      </w:pPr>
      <w:r w:rsidRPr="00FF666C">
        <w:rPr>
          <w:rFonts w:ascii="Times New Roman" w:hAnsi="Times New Roman" w:cs="Times New Roman"/>
        </w:rPr>
        <w:t xml:space="preserve"> </w:t>
      </w:r>
    </w:p>
    <w:sectPr w:rsidR="00132964" w:rsidRPr="00FF666C" w:rsidSect="005D528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948CD"/>
    <w:multiLevelType w:val="hybridMultilevel"/>
    <w:tmpl w:val="6DE68A3C"/>
    <w:lvl w:ilvl="0" w:tplc="6FC8BE9E">
      <w:start w:val="1"/>
      <w:numFmt w:val="decimal"/>
      <w:lvlText w:val="%1."/>
      <w:lvlJc w:val="left"/>
      <w:pPr>
        <w:ind w:left="1069" w:hanging="360"/>
      </w:pPr>
      <w:rPr>
        <w:color w:val="auto"/>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0AE93E1F"/>
    <w:multiLevelType w:val="hybridMultilevel"/>
    <w:tmpl w:val="178CC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4B4D0E"/>
    <w:multiLevelType w:val="hybridMultilevel"/>
    <w:tmpl w:val="0992A412"/>
    <w:lvl w:ilvl="0" w:tplc="82C09140">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DD56CF"/>
    <w:multiLevelType w:val="hybridMultilevel"/>
    <w:tmpl w:val="AED49204"/>
    <w:lvl w:ilvl="0" w:tplc="82C09140">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3820DD"/>
    <w:multiLevelType w:val="hybridMultilevel"/>
    <w:tmpl w:val="B36E36E0"/>
    <w:lvl w:ilvl="0" w:tplc="743C8B70">
      <w:start w:val="1"/>
      <w:numFmt w:val="decimal"/>
      <w:lvlText w:val="%1."/>
      <w:lvlJc w:val="left"/>
      <w:pPr>
        <w:ind w:left="3763"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6B637DF0"/>
    <w:multiLevelType w:val="hybridMultilevel"/>
    <w:tmpl w:val="4DC872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29"/>
    <w:rsid w:val="00017508"/>
    <w:rsid w:val="00017689"/>
    <w:rsid w:val="00023B24"/>
    <w:rsid w:val="000340C9"/>
    <w:rsid w:val="00034698"/>
    <w:rsid w:val="000406F7"/>
    <w:rsid w:val="00052295"/>
    <w:rsid w:val="00054169"/>
    <w:rsid w:val="00062B4F"/>
    <w:rsid w:val="0006408F"/>
    <w:rsid w:val="0006469E"/>
    <w:rsid w:val="00080827"/>
    <w:rsid w:val="00080F17"/>
    <w:rsid w:val="00084C72"/>
    <w:rsid w:val="00084E85"/>
    <w:rsid w:val="000A6887"/>
    <w:rsid w:val="000A6ECA"/>
    <w:rsid w:val="000B5AD7"/>
    <w:rsid w:val="000C237B"/>
    <w:rsid w:val="000C340F"/>
    <w:rsid w:val="000D114F"/>
    <w:rsid w:val="000D242B"/>
    <w:rsid w:val="000E3D56"/>
    <w:rsid w:val="000F0AD3"/>
    <w:rsid w:val="00100D6F"/>
    <w:rsid w:val="00106F5E"/>
    <w:rsid w:val="0011025F"/>
    <w:rsid w:val="001113AC"/>
    <w:rsid w:val="00113199"/>
    <w:rsid w:val="001178B6"/>
    <w:rsid w:val="0012498B"/>
    <w:rsid w:val="00132964"/>
    <w:rsid w:val="0013362C"/>
    <w:rsid w:val="00134BE8"/>
    <w:rsid w:val="00137EFC"/>
    <w:rsid w:val="001509E2"/>
    <w:rsid w:val="00153076"/>
    <w:rsid w:val="0016709F"/>
    <w:rsid w:val="001802FB"/>
    <w:rsid w:val="00190A77"/>
    <w:rsid w:val="00190B25"/>
    <w:rsid w:val="001958DD"/>
    <w:rsid w:val="001A0109"/>
    <w:rsid w:val="001A13CD"/>
    <w:rsid w:val="001B0E80"/>
    <w:rsid w:val="001B4203"/>
    <w:rsid w:val="001B6633"/>
    <w:rsid w:val="001C07FB"/>
    <w:rsid w:val="001C4418"/>
    <w:rsid w:val="001D0EA3"/>
    <w:rsid w:val="001D717C"/>
    <w:rsid w:val="001E6C2E"/>
    <w:rsid w:val="00203B07"/>
    <w:rsid w:val="00203E69"/>
    <w:rsid w:val="00207AEF"/>
    <w:rsid w:val="00230BB8"/>
    <w:rsid w:val="00232880"/>
    <w:rsid w:val="00235532"/>
    <w:rsid w:val="0025400F"/>
    <w:rsid w:val="002551D9"/>
    <w:rsid w:val="00260EEE"/>
    <w:rsid w:val="00261BC7"/>
    <w:rsid w:val="00264E27"/>
    <w:rsid w:val="00266816"/>
    <w:rsid w:val="00267D9B"/>
    <w:rsid w:val="00276EDE"/>
    <w:rsid w:val="00280A4F"/>
    <w:rsid w:val="00284F38"/>
    <w:rsid w:val="00292836"/>
    <w:rsid w:val="00296E5A"/>
    <w:rsid w:val="002A753B"/>
    <w:rsid w:val="002B5F08"/>
    <w:rsid w:val="002C03CF"/>
    <w:rsid w:val="002C06CC"/>
    <w:rsid w:val="002C1017"/>
    <w:rsid w:val="002C3B0D"/>
    <w:rsid w:val="002D7C32"/>
    <w:rsid w:val="002E0E8F"/>
    <w:rsid w:val="002E1660"/>
    <w:rsid w:val="002E4DF1"/>
    <w:rsid w:val="002E5979"/>
    <w:rsid w:val="002F3071"/>
    <w:rsid w:val="00300DB6"/>
    <w:rsid w:val="00305B79"/>
    <w:rsid w:val="003148FC"/>
    <w:rsid w:val="003254FB"/>
    <w:rsid w:val="003538FF"/>
    <w:rsid w:val="00356396"/>
    <w:rsid w:val="00356996"/>
    <w:rsid w:val="003642C7"/>
    <w:rsid w:val="003649B5"/>
    <w:rsid w:val="00370823"/>
    <w:rsid w:val="0037797C"/>
    <w:rsid w:val="00390600"/>
    <w:rsid w:val="00392EA7"/>
    <w:rsid w:val="003A22A0"/>
    <w:rsid w:val="003A561F"/>
    <w:rsid w:val="003A7982"/>
    <w:rsid w:val="003B3C8A"/>
    <w:rsid w:val="003B6132"/>
    <w:rsid w:val="003C0723"/>
    <w:rsid w:val="003C46B2"/>
    <w:rsid w:val="003D6628"/>
    <w:rsid w:val="003E46D9"/>
    <w:rsid w:val="003E49EE"/>
    <w:rsid w:val="003E5921"/>
    <w:rsid w:val="003E61DA"/>
    <w:rsid w:val="003E7DCB"/>
    <w:rsid w:val="00401BD9"/>
    <w:rsid w:val="00403E03"/>
    <w:rsid w:val="0041154F"/>
    <w:rsid w:val="00412E73"/>
    <w:rsid w:val="00415ED9"/>
    <w:rsid w:val="0041602D"/>
    <w:rsid w:val="004201A2"/>
    <w:rsid w:val="00422352"/>
    <w:rsid w:val="0042282E"/>
    <w:rsid w:val="00426076"/>
    <w:rsid w:val="00432F81"/>
    <w:rsid w:val="004427AC"/>
    <w:rsid w:val="00484127"/>
    <w:rsid w:val="004904F1"/>
    <w:rsid w:val="00495363"/>
    <w:rsid w:val="004A34BB"/>
    <w:rsid w:val="004A416E"/>
    <w:rsid w:val="004A47AB"/>
    <w:rsid w:val="004B4036"/>
    <w:rsid w:val="004B4706"/>
    <w:rsid w:val="004B53AA"/>
    <w:rsid w:val="004B6B8D"/>
    <w:rsid w:val="004B7B9B"/>
    <w:rsid w:val="004C44C3"/>
    <w:rsid w:val="004C44D8"/>
    <w:rsid w:val="004E171C"/>
    <w:rsid w:val="004E2B1F"/>
    <w:rsid w:val="004E6364"/>
    <w:rsid w:val="004F2164"/>
    <w:rsid w:val="004F45A6"/>
    <w:rsid w:val="004F64AF"/>
    <w:rsid w:val="00512E9E"/>
    <w:rsid w:val="0051465A"/>
    <w:rsid w:val="005201D6"/>
    <w:rsid w:val="0052581E"/>
    <w:rsid w:val="005272FA"/>
    <w:rsid w:val="00527FB0"/>
    <w:rsid w:val="00551A6E"/>
    <w:rsid w:val="0055605F"/>
    <w:rsid w:val="00557EFA"/>
    <w:rsid w:val="005609EC"/>
    <w:rsid w:val="00563709"/>
    <w:rsid w:val="00566312"/>
    <w:rsid w:val="005667CD"/>
    <w:rsid w:val="005803F8"/>
    <w:rsid w:val="005834C8"/>
    <w:rsid w:val="005861F0"/>
    <w:rsid w:val="00590CB8"/>
    <w:rsid w:val="005A380B"/>
    <w:rsid w:val="005B2106"/>
    <w:rsid w:val="005B7111"/>
    <w:rsid w:val="005C3A35"/>
    <w:rsid w:val="005D0B53"/>
    <w:rsid w:val="005D16D3"/>
    <w:rsid w:val="005D5280"/>
    <w:rsid w:val="005D7605"/>
    <w:rsid w:val="0060349E"/>
    <w:rsid w:val="0061192C"/>
    <w:rsid w:val="00611CB0"/>
    <w:rsid w:val="00614C88"/>
    <w:rsid w:val="006153EE"/>
    <w:rsid w:val="0062014B"/>
    <w:rsid w:val="006257B8"/>
    <w:rsid w:val="00625A4C"/>
    <w:rsid w:val="0062764B"/>
    <w:rsid w:val="00636663"/>
    <w:rsid w:val="006373B0"/>
    <w:rsid w:val="006375BF"/>
    <w:rsid w:val="00652050"/>
    <w:rsid w:val="00653CC8"/>
    <w:rsid w:val="006562C5"/>
    <w:rsid w:val="00656412"/>
    <w:rsid w:val="00660A80"/>
    <w:rsid w:val="006676E3"/>
    <w:rsid w:val="00680E53"/>
    <w:rsid w:val="00682B27"/>
    <w:rsid w:val="00683708"/>
    <w:rsid w:val="00686C6D"/>
    <w:rsid w:val="006A3C9B"/>
    <w:rsid w:val="006A507D"/>
    <w:rsid w:val="006B2C8E"/>
    <w:rsid w:val="006B55F1"/>
    <w:rsid w:val="006C147C"/>
    <w:rsid w:val="006C2028"/>
    <w:rsid w:val="006C4DCA"/>
    <w:rsid w:val="006C7A73"/>
    <w:rsid w:val="006D3BE7"/>
    <w:rsid w:val="006E4721"/>
    <w:rsid w:val="006F664D"/>
    <w:rsid w:val="00706BD2"/>
    <w:rsid w:val="00715A58"/>
    <w:rsid w:val="007160A2"/>
    <w:rsid w:val="00720523"/>
    <w:rsid w:val="007239A6"/>
    <w:rsid w:val="0073582D"/>
    <w:rsid w:val="00735C48"/>
    <w:rsid w:val="00736477"/>
    <w:rsid w:val="00736A5D"/>
    <w:rsid w:val="00743C1A"/>
    <w:rsid w:val="0074403B"/>
    <w:rsid w:val="0076739B"/>
    <w:rsid w:val="00767D11"/>
    <w:rsid w:val="0077330F"/>
    <w:rsid w:val="00773619"/>
    <w:rsid w:val="007800FD"/>
    <w:rsid w:val="00780375"/>
    <w:rsid w:val="007808DB"/>
    <w:rsid w:val="0078183E"/>
    <w:rsid w:val="0079126D"/>
    <w:rsid w:val="0079655B"/>
    <w:rsid w:val="0079668C"/>
    <w:rsid w:val="007A3FDC"/>
    <w:rsid w:val="007A5090"/>
    <w:rsid w:val="007A5E47"/>
    <w:rsid w:val="007B1ECC"/>
    <w:rsid w:val="007C0688"/>
    <w:rsid w:val="007C6DB5"/>
    <w:rsid w:val="007D7E76"/>
    <w:rsid w:val="007F1175"/>
    <w:rsid w:val="007F1291"/>
    <w:rsid w:val="007F6805"/>
    <w:rsid w:val="0080386D"/>
    <w:rsid w:val="00803BA0"/>
    <w:rsid w:val="0080742D"/>
    <w:rsid w:val="00816B31"/>
    <w:rsid w:val="008200A9"/>
    <w:rsid w:val="00822542"/>
    <w:rsid w:val="00823958"/>
    <w:rsid w:val="008311CC"/>
    <w:rsid w:val="00843786"/>
    <w:rsid w:val="008525FB"/>
    <w:rsid w:val="00853446"/>
    <w:rsid w:val="008654A1"/>
    <w:rsid w:val="00865B6F"/>
    <w:rsid w:val="00866A53"/>
    <w:rsid w:val="00866DEE"/>
    <w:rsid w:val="008761EA"/>
    <w:rsid w:val="008808B1"/>
    <w:rsid w:val="00881C28"/>
    <w:rsid w:val="008A0307"/>
    <w:rsid w:val="008A1EED"/>
    <w:rsid w:val="008A245C"/>
    <w:rsid w:val="008A5252"/>
    <w:rsid w:val="008C0013"/>
    <w:rsid w:val="008D0B90"/>
    <w:rsid w:val="008E18C3"/>
    <w:rsid w:val="008E33F6"/>
    <w:rsid w:val="008E678C"/>
    <w:rsid w:val="009028A4"/>
    <w:rsid w:val="0090432D"/>
    <w:rsid w:val="0091169E"/>
    <w:rsid w:val="009153ED"/>
    <w:rsid w:val="00923AC4"/>
    <w:rsid w:val="009240D1"/>
    <w:rsid w:val="00924789"/>
    <w:rsid w:val="00926140"/>
    <w:rsid w:val="0093250B"/>
    <w:rsid w:val="00935E41"/>
    <w:rsid w:val="00937847"/>
    <w:rsid w:val="00954266"/>
    <w:rsid w:val="00956EB7"/>
    <w:rsid w:val="00966D1A"/>
    <w:rsid w:val="0096784E"/>
    <w:rsid w:val="00997E79"/>
    <w:rsid w:val="009A1C05"/>
    <w:rsid w:val="009A28F3"/>
    <w:rsid w:val="009B7621"/>
    <w:rsid w:val="009C24F3"/>
    <w:rsid w:val="009C4939"/>
    <w:rsid w:val="009D0A76"/>
    <w:rsid w:val="009D1C58"/>
    <w:rsid w:val="009D6251"/>
    <w:rsid w:val="009E60EA"/>
    <w:rsid w:val="009E6AC7"/>
    <w:rsid w:val="009F06B0"/>
    <w:rsid w:val="00A015E9"/>
    <w:rsid w:val="00A065A4"/>
    <w:rsid w:val="00A11E54"/>
    <w:rsid w:val="00A24102"/>
    <w:rsid w:val="00A31DBE"/>
    <w:rsid w:val="00A36ADD"/>
    <w:rsid w:val="00A4736F"/>
    <w:rsid w:val="00A47992"/>
    <w:rsid w:val="00A47AB3"/>
    <w:rsid w:val="00A503AB"/>
    <w:rsid w:val="00A54E30"/>
    <w:rsid w:val="00A70D5A"/>
    <w:rsid w:val="00A74125"/>
    <w:rsid w:val="00A77302"/>
    <w:rsid w:val="00A81ECD"/>
    <w:rsid w:val="00A824C6"/>
    <w:rsid w:val="00A8469B"/>
    <w:rsid w:val="00A90DE8"/>
    <w:rsid w:val="00A97577"/>
    <w:rsid w:val="00AA7F96"/>
    <w:rsid w:val="00AB2AF5"/>
    <w:rsid w:val="00AB3546"/>
    <w:rsid w:val="00AC1F46"/>
    <w:rsid w:val="00AC5762"/>
    <w:rsid w:val="00AF0E7A"/>
    <w:rsid w:val="00AF3990"/>
    <w:rsid w:val="00B00B02"/>
    <w:rsid w:val="00B03A1A"/>
    <w:rsid w:val="00B10ACE"/>
    <w:rsid w:val="00B153D7"/>
    <w:rsid w:val="00B16612"/>
    <w:rsid w:val="00B22142"/>
    <w:rsid w:val="00B254B9"/>
    <w:rsid w:val="00B2757D"/>
    <w:rsid w:val="00B332C7"/>
    <w:rsid w:val="00B35D01"/>
    <w:rsid w:val="00B423BA"/>
    <w:rsid w:val="00B56490"/>
    <w:rsid w:val="00B571F6"/>
    <w:rsid w:val="00B6195F"/>
    <w:rsid w:val="00B77A29"/>
    <w:rsid w:val="00B82D17"/>
    <w:rsid w:val="00B87A99"/>
    <w:rsid w:val="00B9344C"/>
    <w:rsid w:val="00BA241F"/>
    <w:rsid w:val="00BA501B"/>
    <w:rsid w:val="00BA6F81"/>
    <w:rsid w:val="00BA764C"/>
    <w:rsid w:val="00BB0243"/>
    <w:rsid w:val="00BB19D8"/>
    <w:rsid w:val="00BD0F71"/>
    <w:rsid w:val="00BD787C"/>
    <w:rsid w:val="00BE0A88"/>
    <w:rsid w:val="00BE12A3"/>
    <w:rsid w:val="00BE74B5"/>
    <w:rsid w:val="00BF26C0"/>
    <w:rsid w:val="00BF31FA"/>
    <w:rsid w:val="00BF7533"/>
    <w:rsid w:val="00C0152D"/>
    <w:rsid w:val="00C01F57"/>
    <w:rsid w:val="00C114D9"/>
    <w:rsid w:val="00C22472"/>
    <w:rsid w:val="00C338E7"/>
    <w:rsid w:val="00C36165"/>
    <w:rsid w:val="00C36D9C"/>
    <w:rsid w:val="00C609B5"/>
    <w:rsid w:val="00C6444D"/>
    <w:rsid w:val="00C65A5A"/>
    <w:rsid w:val="00C86122"/>
    <w:rsid w:val="00C86595"/>
    <w:rsid w:val="00C87172"/>
    <w:rsid w:val="00C92599"/>
    <w:rsid w:val="00C973E4"/>
    <w:rsid w:val="00CB3729"/>
    <w:rsid w:val="00CC6A76"/>
    <w:rsid w:val="00CD3627"/>
    <w:rsid w:val="00CD3AC7"/>
    <w:rsid w:val="00CD7B99"/>
    <w:rsid w:val="00CE0A71"/>
    <w:rsid w:val="00CE1500"/>
    <w:rsid w:val="00D13395"/>
    <w:rsid w:val="00D23A56"/>
    <w:rsid w:val="00D250CC"/>
    <w:rsid w:val="00D30F1E"/>
    <w:rsid w:val="00D46F63"/>
    <w:rsid w:val="00D506B1"/>
    <w:rsid w:val="00D5352B"/>
    <w:rsid w:val="00D601EC"/>
    <w:rsid w:val="00D61895"/>
    <w:rsid w:val="00D61DEE"/>
    <w:rsid w:val="00D65039"/>
    <w:rsid w:val="00D71D57"/>
    <w:rsid w:val="00D723E5"/>
    <w:rsid w:val="00D72FDA"/>
    <w:rsid w:val="00D8170B"/>
    <w:rsid w:val="00D8661B"/>
    <w:rsid w:val="00D86BC0"/>
    <w:rsid w:val="00D90BC7"/>
    <w:rsid w:val="00D96466"/>
    <w:rsid w:val="00DA1765"/>
    <w:rsid w:val="00DA5CE4"/>
    <w:rsid w:val="00DA6414"/>
    <w:rsid w:val="00DA7A9F"/>
    <w:rsid w:val="00DB0765"/>
    <w:rsid w:val="00DB681F"/>
    <w:rsid w:val="00DC22EF"/>
    <w:rsid w:val="00DC3E23"/>
    <w:rsid w:val="00DC723D"/>
    <w:rsid w:val="00DD2B82"/>
    <w:rsid w:val="00DE39B2"/>
    <w:rsid w:val="00DF483D"/>
    <w:rsid w:val="00E05EBD"/>
    <w:rsid w:val="00E16187"/>
    <w:rsid w:val="00E20B8D"/>
    <w:rsid w:val="00E210B7"/>
    <w:rsid w:val="00E31515"/>
    <w:rsid w:val="00E340F2"/>
    <w:rsid w:val="00E345E1"/>
    <w:rsid w:val="00E42DCD"/>
    <w:rsid w:val="00E43FE7"/>
    <w:rsid w:val="00E45FCA"/>
    <w:rsid w:val="00E53110"/>
    <w:rsid w:val="00E63318"/>
    <w:rsid w:val="00E71495"/>
    <w:rsid w:val="00E73CEA"/>
    <w:rsid w:val="00E76A0D"/>
    <w:rsid w:val="00E80F7D"/>
    <w:rsid w:val="00E85E70"/>
    <w:rsid w:val="00E906A7"/>
    <w:rsid w:val="00E92893"/>
    <w:rsid w:val="00E96AA8"/>
    <w:rsid w:val="00EA62EF"/>
    <w:rsid w:val="00EC2812"/>
    <w:rsid w:val="00ED1282"/>
    <w:rsid w:val="00ED5171"/>
    <w:rsid w:val="00EE0753"/>
    <w:rsid w:val="00EE0A96"/>
    <w:rsid w:val="00EE0B2C"/>
    <w:rsid w:val="00EE174A"/>
    <w:rsid w:val="00EE4B70"/>
    <w:rsid w:val="00EF7086"/>
    <w:rsid w:val="00F10381"/>
    <w:rsid w:val="00F1045E"/>
    <w:rsid w:val="00F1114D"/>
    <w:rsid w:val="00F21F74"/>
    <w:rsid w:val="00F23285"/>
    <w:rsid w:val="00F27480"/>
    <w:rsid w:val="00F419AF"/>
    <w:rsid w:val="00F54638"/>
    <w:rsid w:val="00F60ECC"/>
    <w:rsid w:val="00F86F31"/>
    <w:rsid w:val="00F905F9"/>
    <w:rsid w:val="00F97305"/>
    <w:rsid w:val="00FA02E6"/>
    <w:rsid w:val="00FA1129"/>
    <w:rsid w:val="00FA126B"/>
    <w:rsid w:val="00FA4C87"/>
    <w:rsid w:val="00FB7827"/>
    <w:rsid w:val="00FD00DC"/>
    <w:rsid w:val="00FF1D8D"/>
    <w:rsid w:val="00FF5C07"/>
    <w:rsid w:val="00FF6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C817"/>
  <w15:chartTrackingRefBased/>
  <w15:docId w15:val="{10DFEC16-4F6D-42E6-AB52-05E369C4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6D3"/>
    <w:rPr>
      <w:rFonts w:ascii="Segoe UI" w:hAnsi="Segoe UI" w:cs="Segoe UI"/>
      <w:sz w:val="18"/>
      <w:szCs w:val="18"/>
    </w:rPr>
  </w:style>
  <w:style w:type="paragraph" w:styleId="ListParagraph">
    <w:name w:val="List Paragraph"/>
    <w:basedOn w:val="Normal"/>
    <w:uiPriority w:val="34"/>
    <w:qFormat/>
    <w:rsid w:val="005D16D3"/>
    <w:pPr>
      <w:ind w:left="720"/>
      <w:contextualSpacing/>
    </w:pPr>
  </w:style>
  <w:style w:type="character" w:styleId="CommentReference">
    <w:name w:val="annotation reference"/>
    <w:basedOn w:val="DefaultParagraphFont"/>
    <w:uiPriority w:val="99"/>
    <w:semiHidden/>
    <w:unhideWhenUsed/>
    <w:rsid w:val="00235532"/>
    <w:rPr>
      <w:sz w:val="16"/>
      <w:szCs w:val="16"/>
    </w:rPr>
  </w:style>
  <w:style w:type="paragraph" w:styleId="CommentText">
    <w:name w:val="annotation text"/>
    <w:basedOn w:val="Normal"/>
    <w:link w:val="CommentTextChar"/>
    <w:uiPriority w:val="99"/>
    <w:unhideWhenUsed/>
    <w:rsid w:val="002355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35532"/>
    <w:rPr>
      <w:rFonts w:ascii="Times New Roman" w:eastAsia="Times New Roman" w:hAnsi="Times New Roman" w:cs="Times New Roman"/>
      <w:sz w:val="20"/>
      <w:szCs w:val="20"/>
    </w:rPr>
  </w:style>
  <w:style w:type="table" w:customStyle="1" w:styleId="Lentelstinklelis1">
    <w:name w:val="Lentelės tinklelis1"/>
    <w:basedOn w:val="TableNormal"/>
    <w:next w:val="TableGrid"/>
    <w:uiPriority w:val="39"/>
    <w:rsid w:val="00235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5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6739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739B"/>
    <w:rPr>
      <w:rFonts w:ascii="Times New Roman" w:eastAsia="Times New Roman" w:hAnsi="Times New Roman" w:cs="Times New Roman"/>
      <w:b/>
      <w:bCs/>
      <w:sz w:val="20"/>
      <w:szCs w:val="20"/>
    </w:rPr>
  </w:style>
  <w:style w:type="paragraph" w:styleId="NormalWeb">
    <w:name w:val="Normal (Web)"/>
    <w:basedOn w:val="Normal"/>
    <w:uiPriority w:val="99"/>
    <w:unhideWhenUsed/>
    <w:rsid w:val="00A503A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28560">
      <w:bodyDiv w:val="1"/>
      <w:marLeft w:val="0"/>
      <w:marRight w:val="0"/>
      <w:marTop w:val="0"/>
      <w:marBottom w:val="0"/>
      <w:divBdr>
        <w:top w:val="none" w:sz="0" w:space="0" w:color="auto"/>
        <w:left w:val="none" w:sz="0" w:space="0" w:color="auto"/>
        <w:bottom w:val="none" w:sz="0" w:space="0" w:color="auto"/>
        <w:right w:val="none" w:sz="0" w:space="0" w:color="auto"/>
      </w:divBdr>
    </w:div>
    <w:div w:id="100152504">
      <w:bodyDiv w:val="1"/>
      <w:marLeft w:val="0"/>
      <w:marRight w:val="0"/>
      <w:marTop w:val="0"/>
      <w:marBottom w:val="0"/>
      <w:divBdr>
        <w:top w:val="none" w:sz="0" w:space="0" w:color="auto"/>
        <w:left w:val="none" w:sz="0" w:space="0" w:color="auto"/>
        <w:bottom w:val="none" w:sz="0" w:space="0" w:color="auto"/>
        <w:right w:val="none" w:sz="0" w:space="0" w:color="auto"/>
      </w:divBdr>
    </w:div>
    <w:div w:id="419452504">
      <w:bodyDiv w:val="1"/>
      <w:marLeft w:val="0"/>
      <w:marRight w:val="0"/>
      <w:marTop w:val="0"/>
      <w:marBottom w:val="0"/>
      <w:divBdr>
        <w:top w:val="none" w:sz="0" w:space="0" w:color="auto"/>
        <w:left w:val="none" w:sz="0" w:space="0" w:color="auto"/>
        <w:bottom w:val="none" w:sz="0" w:space="0" w:color="auto"/>
        <w:right w:val="none" w:sz="0" w:space="0" w:color="auto"/>
      </w:divBdr>
    </w:div>
    <w:div w:id="544220472">
      <w:bodyDiv w:val="1"/>
      <w:marLeft w:val="0"/>
      <w:marRight w:val="0"/>
      <w:marTop w:val="0"/>
      <w:marBottom w:val="0"/>
      <w:divBdr>
        <w:top w:val="none" w:sz="0" w:space="0" w:color="auto"/>
        <w:left w:val="none" w:sz="0" w:space="0" w:color="auto"/>
        <w:bottom w:val="none" w:sz="0" w:space="0" w:color="auto"/>
        <w:right w:val="none" w:sz="0" w:space="0" w:color="auto"/>
      </w:divBdr>
    </w:div>
    <w:div w:id="573780527">
      <w:bodyDiv w:val="1"/>
      <w:marLeft w:val="0"/>
      <w:marRight w:val="0"/>
      <w:marTop w:val="0"/>
      <w:marBottom w:val="0"/>
      <w:divBdr>
        <w:top w:val="none" w:sz="0" w:space="0" w:color="auto"/>
        <w:left w:val="none" w:sz="0" w:space="0" w:color="auto"/>
        <w:bottom w:val="none" w:sz="0" w:space="0" w:color="auto"/>
        <w:right w:val="none" w:sz="0" w:space="0" w:color="auto"/>
      </w:divBdr>
    </w:div>
    <w:div w:id="729042759">
      <w:bodyDiv w:val="1"/>
      <w:marLeft w:val="0"/>
      <w:marRight w:val="0"/>
      <w:marTop w:val="0"/>
      <w:marBottom w:val="0"/>
      <w:divBdr>
        <w:top w:val="none" w:sz="0" w:space="0" w:color="auto"/>
        <w:left w:val="none" w:sz="0" w:space="0" w:color="auto"/>
        <w:bottom w:val="none" w:sz="0" w:space="0" w:color="auto"/>
        <w:right w:val="none" w:sz="0" w:space="0" w:color="auto"/>
      </w:divBdr>
    </w:div>
    <w:div w:id="1181243585">
      <w:bodyDiv w:val="1"/>
      <w:marLeft w:val="0"/>
      <w:marRight w:val="0"/>
      <w:marTop w:val="0"/>
      <w:marBottom w:val="0"/>
      <w:divBdr>
        <w:top w:val="none" w:sz="0" w:space="0" w:color="auto"/>
        <w:left w:val="none" w:sz="0" w:space="0" w:color="auto"/>
        <w:bottom w:val="none" w:sz="0" w:space="0" w:color="auto"/>
        <w:right w:val="none" w:sz="0" w:space="0" w:color="auto"/>
      </w:divBdr>
    </w:div>
    <w:div w:id="1270889137">
      <w:bodyDiv w:val="1"/>
      <w:marLeft w:val="0"/>
      <w:marRight w:val="0"/>
      <w:marTop w:val="0"/>
      <w:marBottom w:val="0"/>
      <w:divBdr>
        <w:top w:val="none" w:sz="0" w:space="0" w:color="auto"/>
        <w:left w:val="none" w:sz="0" w:space="0" w:color="auto"/>
        <w:bottom w:val="none" w:sz="0" w:space="0" w:color="auto"/>
        <w:right w:val="none" w:sz="0" w:space="0" w:color="auto"/>
      </w:divBdr>
    </w:div>
    <w:div w:id="1386294521">
      <w:bodyDiv w:val="1"/>
      <w:marLeft w:val="0"/>
      <w:marRight w:val="0"/>
      <w:marTop w:val="0"/>
      <w:marBottom w:val="0"/>
      <w:divBdr>
        <w:top w:val="none" w:sz="0" w:space="0" w:color="auto"/>
        <w:left w:val="none" w:sz="0" w:space="0" w:color="auto"/>
        <w:bottom w:val="none" w:sz="0" w:space="0" w:color="auto"/>
        <w:right w:val="none" w:sz="0" w:space="0" w:color="auto"/>
      </w:divBdr>
    </w:div>
    <w:div w:id="1458912260">
      <w:bodyDiv w:val="1"/>
      <w:marLeft w:val="0"/>
      <w:marRight w:val="0"/>
      <w:marTop w:val="0"/>
      <w:marBottom w:val="0"/>
      <w:divBdr>
        <w:top w:val="none" w:sz="0" w:space="0" w:color="auto"/>
        <w:left w:val="none" w:sz="0" w:space="0" w:color="auto"/>
        <w:bottom w:val="none" w:sz="0" w:space="0" w:color="auto"/>
        <w:right w:val="none" w:sz="0" w:space="0" w:color="auto"/>
      </w:divBdr>
    </w:div>
    <w:div w:id="1618217127">
      <w:bodyDiv w:val="1"/>
      <w:marLeft w:val="0"/>
      <w:marRight w:val="0"/>
      <w:marTop w:val="0"/>
      <w:marBottom w:val="0"/>
      <w:divBdr>
        <w:top w:val="none" w:sz="0" w:space="0" w:color="auto"/>
        <w:left w:val="none" w:sz="0" w:space="0" w:color="auto"/>
        <w:bottom w:val="none" w:sz="0" w:space="0" w:color="auto"/>
        <w:right w:val="none" w:sz="0" w:space="0" w:color="auto"/>
      </w:divBdr>
    </w:div>
    <w:div w:id="208850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a78f4b5f6b3c425452e16243fff1e599">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edfb3869d41648ec3cd1b26459845202"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FBECB3-EA3E-4DC8-8051-AD14087540A3}">
  <ds:schemaRefs>
    <ds:schemaRef ds:uri="http://schemas.microsoft.com/sharepoint/v3/contenttype/forms"/>
  </ds:schemaRefs>
</ds:datastoreItem>
</file>

<file path=customXml/itemProps2.xml><?xml version="1.0" encoding="utf-8"?>
<ds:datastoreItem xmlns:ds="http://schemas.openxmlformats.org/officeDocument/2006/customXml" ds:itemID="{8B5BD6D1-D47F-43C5-A3B1-FD32E7637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8FBC4-BF33-4940-AD7D-A695B3CC9B92}">
  <ds:schemaRefs>
    <ds:schemaRef ds:uri="http://www.w3.org/XML/1998/namespace"/>
    <ds:schemaRef ds:uri="http://purl.org/dc/elements/1.1/"/>
    <ds:schemaRef ds:uri="http://schemas.microsoft.com/office/2006/documentManagement/types"/>
    <ds:schemaRef ds:uri="http://schemas.microsoft.com/office/2006/metadata/properties"/>
    <ds:schemaRef ds:uri="76dd9037-bfed-435b-8540-6f869712d376"/>
    <ds:schemaRef ds:uri="http://purl.org/dc/terms/"/>
    <ds:schemaRef ds:uri="http://schemas.microsoft.com/office/infopath/2007/PartnerControls"/>
    <ds:schemaRef ds:uri="http://schemas.openxmlformats.org/package/2006/metadata/core-properties"/>
    <ds:schemaRef ds:uri="f0556719-7f50-4cca-a590-01c4219383c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13</Pages>
  <Words>22098</Words>
  <Characters>12597</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Šimkutė Jurga</dc:creator>
  <cp:keywords/>
  <dc:description/>
  <cp:lastModifiedBy>Steponavičienė Inga</cp:lastModifiedBy>
  <cp:revision>118</cp:revision>
  <cp:lastPrinted>2021-03-08T16:24:00Z</cp:lastPrinted>
  <dcterms:created xsi:type="dcterms:W3CDTF">2021-03-08T13:00:00Z</dcterms:created>
  <dcterms:modified xsi:type="dcterms:W3CDTF">2021-03-08T16:52:00Z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