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42990" w14:textId="1050B06C" w:rsidR="00784FFD" w:rsidRPr="00574474" w:rsidRDefault="00745C86" w:rsidP="008D76D5">
      <w:pPr>
        <w:jc w:val="center"/>
        <w:rPr>
          <w:b/>
          <w:caps/>
          <w:szCs w:val="24"/>
        </w:rPr>
      </w:pPr>
      <w:r w:rsidRPr="00574474">
        <w:rPr>
          <w:b/>
          <w:caps/>
          <w:szCs w:val="24"/>
        </w:rPr>
        <w:t xml:space="preserve">Lietuvos Respublikos Vyriausybės nutarimo „Dėl </w:t>
      </w:r>
      <w:r w:rsidR="000D4B78">
        <w:rPr>
          <w:b/>
          <w:caps/>
          <w:szCs w:val="24"/>
        </w:rPr>
        <w:t xml:space="preserve">LIETUVOS RESPUBLIKOS </w:t>
      </w:r>
      <w:r w:rsidRPr="00574474">
        <w:rPr>
          <w:b/>
          <w:caps/>
          <w:szCs w:val="24"/>
        </w:rPr>
        <w:t>Elektros energetikos sistemos savarankiškumo ir patikimumo stiprinimo priemonių plano patvirtinimo“ projekt</w:t>
      </w:r>
      <w:r w:rsidR="00B03E48">
        <w:rPr>
          <w:b/>
          <w:caps/>
          <w:szCs w:val="24"/>
        </w:rPr>
        <w:t>O</w:t>
      </w:r>
      <w:r w:rsidR="00B142F1">
        <w:rPr>
          <w:b/>
          <w:caps/>
          <w:szCs w:val="24"/>
        </w:rPr>
        <w:t xml:space="preserve"> (</w:t>
      </w:r>
      <w:r w:rsidR="00B142F1" w:rsidRPr="00B142F1">
        <w:rPr>
          <w:b/>
          <w:caps/>
          <w:szCs w:val="24"/>
        </w:rPr>
        <w:t>toliau – Elektros energetikos sistemos savarankiškumo ir patikimumo stiprinimo priemonių plano projektas)</w:t>
      </w:r>
      <w:r w:rsidR="008E65CB">
        <w:rPr>
          <w:b/>
          <w:caps/>
          <w:szCs w:val="24"/>
        </w:rPr>
        <w:t>,</w:t>
      </w:r>
      <w:r w:rsidR="00B95E84">
        <w:rPr>
          <w:b/>
          <w:caps/>
          <w:szCs w:val="24"/>
        </w:rPr>
        <w:t xml:space="preserve"> </w:t>
      </w:r>
      <w:r w:rsidR="00FB3F08" w:rsidRPr="00FB3F08">
        <w:rPr>
          <w:b/>
          <w:caps/>
          <w:szCs w:val="24"/>
        </w:rPr>
        <w:t>Lietuvos Respublikos Vyriausybės nutarimo „Dėl Lietuvos Respublikos Vyriausybės 2019 m. rugsėjo 4 d. nutarimo Nr. 918 „Dėl Elektros energetikos sistemos sinchronizacijos projekto veiksmų ir priemonių plano patvirtinimo“ pakeitimo“ projekt</w:t>
      </w:r>
      <w:r w:rsidR="00180828">
        <w:rPr>
          <w:b/>
          <w:caps/>
          <w:szCs w:val="24"/>
        </w:rPr>
        <w:t>o</w:t>
      </w:r>
      <w:r w:rsidR="00B142F1">
        <w:rPr>
          <w:b/>
          <w:caps/>
          <w:szCs w:val="24"/>
        </w:rPr>
        <w:t xml:space="preserve"> (</w:t>
      </w:r>
      <w:r w:rsidR="00B142F1" w:rsidRPr="00B142F1">
        <w:rPr>
          <w:b/>
          <w:caps/>
          <w:szCs w:val="24"/>
        </w:rPr>
        <w:t>(toliau – Sinchronizacijos projekto veiksmų ir priemonių plano pakeitimo projektas)</w:t>
      </w:r>
      <w:r w:rsidR="008E65CB">
        <w:rPr>
          <w:b/>
          <w:caps/>
          <w:szCs w:val="24"/>
        </w:rPr>
        <w:t xml:space="preserve"> </w:t>
      </w:r>
    </w:p>
    <w:p w14:paraId="68C0AB1F" w14:textId="28DAC4A9" w:rsidR="00BA607D" w:rsidRPr="00574474" w:rsidRDefault="00BA607D" w:rsidP="0087065B">
      <w:pPr>
        <w:jc w:val="center"/>
        <w:rPr>
          <w:b/>
          <w:caps/>
          <w:szCs w:val="24"/>
        </w:rPr>
      </w:pPr>
      <w:r w:rsidRPr="00574474">
        <w:rPr>
          <w:b/>
          <w:caps/>
          <w:szCs w:val="24"/>
        </w:rPr>
        <w:t>DERINIMO PAŽYMA</w:t>
      </w:r>
    </w:p>
    <w:p w14:paraId="63FA23E8" w14:textId="77777777" w:rsidR="00784FFD" w:rsidRPr="00574474" w:rsidRDefault="00784FFD" w:rsidP="0087065B">
      <w:pPr>
        <w:jc w:val="center"/>
        <w:rPr>
          <w:b/>
          <w:caps/>
          <w:szCs w:val="24"/>
        </w:rPr>
      </w:pPr>
    </w:p>
    <w:tbl>
      <w:tblPr>
        <w:tblW w:w="1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0"/>
        <w:gridCol w:w="6949"/>
        <w:gridCol w:w="5922"/>
      </w:tblGrid>
      <w:tr w:rsidR="00124CBF" w:rsidRPr="00574474" w14:paraId="73AC6C6E" w14:textId="77777777" w:rsidTr="001F62D9">
        <w:tc>
          <w:tcPr>
            <w:tcW w:w="704" w:type="dxa"/>
            <w:shd w:val="clear" w:color="auto" w:fill="auto"/>
          </w:tcPr>
          <w:p w14:paraId="3DB244FC" w14:textId="77777777" w:rsidR="00124CBF" w:rsidRPr="00574474" w:rsidRDefault="00124CBF" w:rsidP="0087065B">
            <w:pPr>
              <w:jc w:val="center"/>
              <w:rPr>
                <w:b/>
                <w:szCs w:val="24"/>
              </w:rPr>
            </w:pPr>
            <w:r w:rsidRPr="00574474">
              <w:rPr>
                <w:b/>
                <w:szCs w:val="24"/>
              </w:rPr>
              <w:t>Eil. Nr.</w:t>
            </w:r>
          </w:p>
        </w:tc>
        <w:tc>
          <w:tcPr>
            <w:tcW w:w="1840" w:type="dxa"/>
            <w:shd w:val="clear" w:color="auto" w:fill="auto"/>
          </w:tcPr>
          <w:p w14:paraId="7B0D3C54" w14:textId="5D8E40CA" w:rsidR="00124CBF" w:rsidRPr="00574474" w:rsidRDefault="00E74CBA" w:rsidP="0087065B">
            <w:pPr>
              <w:jc w:val="center"/>
              <w:rPr>
                <w:szCs w:val="24"/>
              </w:rPr>
            </w:pPr>
            <w:r w:rsidRPr="00574474">
              <w:rPr>
                <w:b/>
                <w:bCs/>
                <w:szCs w:val="24"/>
              </w:rPr>
              <w:t>Institucijos pavadinimas, rašto data ir numeris</w:t>
            </w:r>
          </w:p>
        </w:tc>
        <w:tc>
          <w:tcPr>
            <w:tcW w:w="6949" w:type="dxa"/>
            <w:shd w:val="clear" w:color="auto" w:fill="auto"/>
          </w:tcPr>
          <w:p w14:paraId="45D0675D" w14:textId="77777777" w:rsidR="00124CBF" w:rsidRPr="00574474" w:rsidRDefault="00124CBF" w:rsidP="0087065B">
            <w:pPr>
              <w:jc w:val="center"/>
              <w:rPr>
                <w:szCs w:val="24"/>
              </w:rPr>
            </w:pPr>
            <w:r w:rsidRPr="00574474">
              <w:rPr>
                <w:b/>
                <w:szCs w:val="24"/>
              </w:rPr>
              <w:t>Pastabos ir pasiūlymai</w:t>
            </w:r>
          </w:p>
        </w:tc>
        <w:tc>
          <w:tcPr>
            <w:tcW w:w="5922" w:type="dxa"/>
            <w:shd w:val="clear" w:color="auto" w:fill="auto"/>
          </w:tcPr>
          <w:p w14:paraId="671A3692" w14:textId="77F0823F" w:rsidR="00124CBF" w:rsidRPr="00574474" w:rsidRDefault="00124CBF" w:rsidP="0087065B">
            <w:pPr>
              <w:jc w:val="center"/>
              <w:rPr>
                <w:szCs w:val="24"/>
              </w:rPr>
            </w:pPr>
            <w:r w:rsidRPr="00574474">
              <w:rPr>
                <w:b/>
                <w:szCs w:val="24"/>
              </w:rPr>
              <w:t xml:space="preserve">Žyma apie </w:t>
            </w:r>
            <w:r w:rsidR="0035371A" w:rsidRPr="00574474">
              <w:rPr>
                <w:b/>
                <w:szCs w:val="24"/>
              </w:rPr>
              <w:t xml:space="preserve">nepriimtas arba iš dalies priimtas (nurodyti motyvus) </w:t>
            </w:r>
            <w:r w:rsidRPr="00574474">
              <w:rPr>
                <w:b/>
                <w:szCs w:val="24"/>
              </w:rPr>
              <w:t>pastabas ir pasiūlymus</w:t>
            </w:r>
          </w:p>
        </w:tc>
      </w:tr>
      <w:tr w:rsidR="00590E7A" w:rsidRPr="00574474" w14:paraId="44C8EAAF" w14:textId="77777777" w:rsidTr="000137C6">
        <w:tc>
          <w:tcPr>
            <w:tcW w:w="15415" w:type="dxa"/>
            <w:gridSpan w:val="4"/>
            <w:shd w:val="clear" w:color="auto" w:fill="auto"/>
          </w:tcPr>
          <w:p w14:paraId="325D6A6F" w14:textId="1FA105A1" w:rsidR="00590E7A" w:rsidRPr="00590E7A" w:rsidRDefault="00590E7A" w:rsidP="005A12F2">
            <w:pPr>
              <w:jc w:val="both"/>
              <w:rPr>
                <w:b/>
                <w:bCs/>
                <w:szCs w:val="24"/>
              </w:rPr>
            </w:pPr>
            <w:r w:rsidRPr="00590E7A">
              <w:rPr>
                <w:b/>
                <w:bCs/>
                <w:szCs w:val="24"/>
                <w:lang w:eastAsia="lt-LT"/>
              </w:rPr>
              <w:t>Elektros energetikos sistemos savarankiškumo ir patikimumo stiprinimo priemonių plano projektas</w:t>
            </w:r>
          </w:p>
        </w:tc>
      </w:tr>
      <w:tr w:rsidR="001756B1" w:rsidRPr="00574474" w14:paraId="59F43A61" w14:textId="77777777" w:rsidTr="001F62D9">
        <w:tc>
          <w:tcPr>
            <w:tcW w:w="704" w:type="dxa"/>
            <w:shd w:val="clear" w:color="auto" w:fill="auto"/>
          </w:tcPr>
          <w:p w14:paraId="7B2C33F4" w14:textId="77777777" w:rsidR="001756B1" w:rsidRPr="00574474" w:rsidRDefault="001756B1" w:rsidP="00B03E48">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69D20196" w14:textId="7C06F978" w:rsidR="001756B1" w:rsidRDefault="001756B1" w:rsidP="005A12F2">
            <w:pPr>
              <w:jc w:val="both"/>
              <w:rPr>
                <w:b/>
                <w:szCs w:val="24"/>
              </w:rPr>
            </w:pPr>
            <w:r>
              <w:rPr>
                <w:b/>
                <w:szCs w:val="24"/>
              </w:rPr>
              <w:t>Lietuvos Respu</w:t>
            </w:r>
            <w:r w:rsidR="00466BAD">
              <w:rPr>
                <w:b/>
                <w:szCs w:val="24"/>
              </w:rPr>
              <w:t>blikos Vyriausybės kanceliarijos Teisės grupės 2020-11-04 išvada</w:t>
            </w:r>
          </w:p>
        </w:tc>
        <w:tc>
          <w:tcPr>
            <w:tcW w:w="6949" w:type="dxa"/>
            <w:shd w:val="clear" w:color="auto" w:fill="auto"/>
          </w:tcPr>
          <w:p w14:paraId="43509F54" w14:textId="77777777" w:rsidR="00773BA1" w:rsidRPr="00773BA1" w:rsidRDefault="00773BA1" w:rsidP="00773BA1">
            <w:pPr>
              <w:suppressAutoHyphens/>
              <w:jc w:val="both"/>
              <w:rPr>
                <w:rFonts w:eastAsia="Times New Roman"/>
                <w:szCs w:val="24"/>
                <w:lang w:eastAsia="lt-LT"/>
              </w:rPr>
            </w:pPr>
            <w:r w:rsidRPr="00773BA1">
              <w:rPr>
                <w:rFonts w:eastAsia="Times New Roman"/>
                <w:szCs w:val="24"/>
                <w:lang w:eastAsia="lt-LT"/>
              </w:rPr>
              <w:t xml:space="preserve">1.1. Siekiant teisės akto pagrįstumo, siūlytina tikslinti Projekto Nr. 1 preambulėje nurodytus teisinius pagrindus. Iš Projektų teikimo nėra aišku, kodėl siūloma tvirtinti atskirą Elektros energetikos sistemos savarankiškumo ir patikimumo stiprinimo priemonių planą (toliau – Planas) neintegruojant jame siūlomų priemonių į jau esamą Elektros energetikos sistemos sinchronizacijos projekto veiksmų ir priemonių planą, patvirtintą Vyriausybės 2019 m. rugsėjo 4 d. nutarimu Nr. 918. Projekto Nr. 1 preambulėje daroma nuoroda į Lietuvos Respublikos elektros energetikos sistemos sujungimo su kontinentinės Europos elektros tinklais darbui sinchroniniu režimu įstatymo (toliau – Įstatymas) 6 straipsnio 4 punktą, tačiau Įstatymo 7 straipsnio 1 dalimi pavesta Vyriausybei patvirtinti </w:t>
            </w:r>
            <w:bookmarkStart w:id="0" w:name="_Hlk55362764"/>
            <w:r w:rsidRPr="00773BA1">
              <w:rPr>
                <w:rFonts w:eastAsia="Times New Roman"/>
                <w:szCs w:val="24"/>
                <w:lang w:eastAsia="lt-LT"/>
              </w:rPr>
              <w:t>Elektros energetikos sistemos sinchronizacijos projekto veiksmų ir priemonių planą</w:t>
            </w:r>
            <w:bookmarkEnd w:id="0"/>
            <w:r w:rsidRPr="00773BA1">
              <w:rPr>
                <w:rFonts w:eastAsia="Times New Roman"/>
                <w:szCs w:val="24"/>
                <w:lang w:eastAsia="lt-LT"/>
              </w:rPr>
              <w:t xml:space="preserve">, kuriame, be kita ko, turi būti nustatytos ir priemonės Įstatymo 5 ir 6 straipsniuose nustatytoms būtinosioms sąlygoms įgyvendinti, taip pat atitikties šioms sąlygoms reikalavimai ir vertinimo kriterijai. </w:t>
            </w:r>
          </w:p>
          <w:p w14:paraId="06FD3276" w14:textId="77777777" w:rsidR="00773BA1" w:rsidRPr="00773BA1" w:rsidRDefault="00773BA1" w:rsidP="00773BA1">
            <w:pPr>
              <w:suppressAutoHyphens/>
              <w:jc w:val="both"/>
              <w:rPr>
                <w:rFonts w:eastAsia="Times New Roman"/>
                <w:szCs w:val="24"/>
                <w:lang w:eastAsia="lt-LT"/>
              </w:rPr>
            </w:pPr>
            <w:r w:rsidRPr="00773BA1">
              <w:rPr>
                <w:rFonts w:eastAsia="Times New Roman"/>
                <w:szCs w:val="24"/>
                <w:lang w:eastAsia="lt-LT"/>
              </w:rPr>
              <w:t xml:space="preserve">Atsižvelgiant į Įstatymo 13 straipsnio 2 dalį, kurioje nustatyta kad konkrečių elektros energetikos projektų, vykdomų įgyvendinant elektros energetikos sistemos sinchronizacijos projektą ir esančių neatsiejama šio projekto dalimi, sąrašą tvirtina Lietuvos Respublikos Vyriausybė (minėtas sąrašas patvirtintas Vyriausybės 2019 m. rugpjūčio 7 d. nutarimu Nr. 821), siūlytina įvertinti, ar minėtas sąrašas </w:t>
            </w:r>
            <w:r w:rsidRPr="00773BA1">
              <w:rPr>
                <w:rFonts w:eastAsia="Times New Roman"/>
                <w:szCs w:val="24"/>
                <w:lang w:eastAsia="lt-LT"/>
              </w:rPr>
              <w:lastRenderedPageBreak/>
              <w:t>neturėtų būti papildytas tam tikrais Projekte Nr. 1 nurodytais projektais.</w:t>
            </w:r>
          </w:p>
          <w:p w14:paraId="3893D1B3" w14:textId="77777777" w:rsidR="001756B1" w:rsidRPr="005326B3" w:rsidRDefault="001756B1" w:rsidP="005326B3">
            <w:pPr>
              <w:suppressAutoHyphens/>
              <w:jc w:val="both"/>
              <w:rPr>
                <w:rFonts w:eastAsia="Times New Roman"/>
                <w:szCs w:val="24"/>
                <w:lang w:eastAsia="lt-LT"/>
              </w:rPr>
            </w:pPr>
          </w:p>
        </w:tc>
        <w:tc>
          <w:tcPr>
            <w:tcW w:w="5922" w:type="dxa"/>
            <w:shd w:val="clear" w:color="auto" w:fill="auto"/>
          </w:tcPr>
          <w:p w14:paraId="18842AB6" w14:textId="77777777" w:rsidR="001756B1" w:rsidRDefault="0074378F" w:rsidP="005A12F2">
            <w:pPr>
              <w:jc w:val="both"/>
              <w:rPr>
                <w:b/>
                <w:bCs/>
                <w:szCs w:val="24"/>
              </w:rPr>
            </w:pPr>
            <w:r>
              <w:rPr>
                <w:b/>
                <w:bCs/>
                <w:szCs w:val="24"/>
              </w:rPr>
              <w:lastRenderedPageBreak/>
              <w:t xml:space="preserve">Atsižvelgta iš dalies </w:t>
            </w:r>
          </w:p>
          <w:p w14:paraId="29AC8B43" w14:textId="028CC90C" w:rsidR="00C818C1" w:rsidRDefault="00C818C1" w:rsidP="005A12F2">
            <w:pPr>
              <w:jc w:val="both"/>
            </w:pPr>
            <w:r>
              <w:t xml:space="preserve">Elektros energetikos sistemos sinchronizacijos projekto veiksmų ir priemonių planas (toliau – Sinchronizacijos planas) parengtas siekiant užtikrinti, kad 2025 metais Lietuvos Respublikos elektros energetikos sistema būtų parengta sujungimui su kontinentinės Europos elektros tinklais darbui sinchroniniu režimu. </w:t>
            </w:r>
            <w:r w:rsidR="000D4B78">
              <w:t xml:space="preserve">Taip pat </w:t>
            </w:r>
            <w:r>
              <w:t>Sinchronizacijos plan</w:t>
            </w:r>
            <w:r w:rsidR="006326FF">
              <w:t>o įgyvendinimas turi užtikrinti ir patikimą bei saugų Lietuvos elektros energetikos sistemos veikimą po sinchronizacijos su kontinentinės Europos tinklais.</w:t>
            </w:r>
          </w:p>
          <w:p w14:paraId="49C9AD9E" w14:textId="72193613" w:rsidR="00230366" w:rsidRDefault="00230366" w:rsidP="005A12F2">
            <w:pPr>
              <w:jc w:val="both"/>
              <w:rPr>
                <w:rFonts w:eastAsia="Times New Roman"/>
                <w:szCs w:val="24"/>
                <w:lang w:eastAsia="lt-LT"/>
              </w:rPr>
            </w:pPr>
            <w:r w:rsidRPr="00773BA1">
              <w:rPr>
                <w:rFonts w:eastAsia="Times New Roman"/>
                <w:szCs w:val="24"/>
                <w:lang w:eastAsia="lt-LT"/>
              </w:rPr>
              <w:t>Elektros energetikos sistemos savarankiškumo ir patikimumo stiprinimo priemonių plan</w:t>
            </w:r>
            <w:r>
              <w:rPr>
                <w:rFonts w:eastAsia="Times New Roman"/>
                <w:szCs w:val="24"/>
                <w:lang w:eastAsia="lt-LT"/>
              </w:rPr>
              <w:t xml:space="preserve">as yra orientuotas </w:t>
            </w:r>
            <w:r w:rsidR="00C818C1">
              <w:rPr>
                <w:rFonts w:eastAsia="Times New Roman"/>
                <w:szCs w:val="24"/>
                <w:lang w:eastAsia="lt-LT"/>
              </w:rPr>
              <w:t xml:space="preserve">į elektros </w:t>
            </w:r>
            <w:r w:rsidR="006326FF">
              <w:rPr>
                <w:rFonts w:eastAsia="Times New Roman"/>
                <w:szCs w:val="24"/>
                <w:lang w:eastAsia="lt-LT"/>
              </w:rPr>
              <w:t xml:space="preserve">energetikos sistemos patikimo ir saugaus veikimo užtikrinimą iki sinchronizacijos su kontinentinės Europos tinklais. </w:t>
            </w:r>
            <w:r w:rsidR="00A72428">
              <w:rPr>
                <w:rFonts w:eastAsia="Times New Roman"/>
                <w:szCs w:val="24"/>
                <w:lang w:eastAsia="lt-LT"/>
              </w:rPr>
              <w:t>Šiuo planu siūloma struktūrizuoti ir aiškiai išskirti skirtingus etapus</w:t>
            </w:r>
            <w:r w:rsidR="000D4B78">
              <w:rPr>
                <w:rFonts w:eastAsia="Times New Roman"/>
                <w:szCs w:val="24"/>
                <w:lang w:eastAsia="lt-LT"/>
              </w:rPr>
              <w:t xml:space="preserve"> –</w:t>
            </w:r>
            <w:r w:rsidR="00A72428">
              <w:rPr>
                <w:rFonts w:eastAsia="Times New Roman"/>
                <w:szCs w:val="24"/>
                <w:lang w:eastAsia="lt-LT"/>
              </w:rPr>
              <w:t xml:space="preserve"> galimus pasirengimo lygius, atsižvelgiant į potencialią trečiųjų šalių veiksmų, kuriais galėtų būti siekiama neigiamo poveikio Lietuvos elektros energetikos sistem</w:t>
            </w:r>
            <w:r w:rsidR="000F06E7">
              <w:rPr>
                <w:rFonts w:eastAsia="Times New Roman"/>
                <w:szCs w:val="24"/>
                <w:lang w:eastAsia="lt-LT"/>
              </w:rPr>
              <w:t>ai, grėsm</w:t>
            </w:r>
            <w:r w:rsidR="000D4B78">
              <w:rPr>
                <w:rFonts w:eastAsia="Times New Roman"/>
                <w:szCs w:val="24"/>
                <w:lang w:eastAsia="lt-LT"/>
              </w:rPr>
              <w:t>ę</w:t>
            </w:r>
            <w:r w:rsidR="000F06E7">
              <w:rPr>
                <w:rFonts w:eastAsia="Times New Roman"/>
                <w:szCs w:val="24"/>
                <w:lang w:eastAsia="lt-LT"/>
              </w:rPr>
              <w:t xml:space="preserve">. </w:t>
            </w:r>
          </w:p>
          <w:p w14:paraId="19E0A3AF" w14:textId="4C3C60DA" w:rsidR="000F06E7" w:rsidRDefault="000F06E7" w:rsidP="000F06E7">
            <w:pPr>
              <w:jc w:val="both"/>
              <w:rPr>
                <w:b/>
                <w:bCs/>
                <w:szCs w:val="24"/>
              </w:rPr>
            </w:pPr>
            <w:r w:rsidRPr="008A0FFF">
              <w:rPr>
                <w:rFonts w:eastAsia="Times New Roman"/>
                <w:szCs w:val="24"/>
                <w:lang w:eastAsia="lt-LT"/>
              </w:rPr>
              <w:t xml:space="preserve">Pažymėtina, kad Elektros energetikos sistemos savarankiškumo ir patikimumo stiprinimo priemonių plane </w:t>
            </w:r>
            <w:r w:rsidRPr="008A0FFF">
              <w:rPr>
                <w:rFonts w:eastAsia="Times New Roman"/>
                <w:szCs w:val="24"/>
                <w:lang w:eastAsia="lt-LT"/>
              </w:rPr>
              <w:lastRenderedPageBreak/>
              <w:t>nėra numatyta priemonių, kurios papildomai turėtų būti įtrauktos į konkrečių elektros energetikos projektų, vykdomų įgyvendinant elektros energetikos sistemos sinchronizacijos projektą ir esančių neatsiejama šio projekto dalimi, sąrašą, pa</w:t>
            </w:r>
            <w:r w:rsidR="000D4B78">
              <w:rPr>
                <w:rFonts w:eastAsia="Times New Roman"/>
                <w:szCs w:val="24"/>
                <w:lang w:eastAsia="lt-LT"/>
              </w:rPr>
              <w:t xml:space="preserve">tvirtintą </w:t>
            </w:r>
            <w:r w:rsidRPr="008A0FFF">
              <w:rPr>
                <w:rFonts w:eastAsia="Times New Roman"/>
                <w:szCs w:val="24"/>
                <w:lang w:eastAsia="lt-LT"/>
              </w:rPr>
              <w:t>Lietuvos Respublikos Vyriausybės 2019 m. rugpjūčio 7 d. nutarimu Nr. 821.</w:t>
            </w:r>
          </w:p>
        </w:tc>
      </w:tr>
      <w:tr w:rsidR="00773BA1" w:rsidRPr="00574474" w14:paraId="332D03B7" w14:textId="77777777" w:rsidTr="001F62D9">
        <w:tc>
          <w:tcPr>
            <w:tcW w:w="704" w:type="dxa"/>
            <w:shd w:val="clear" w:color="auto" w:fill="auto"/>
          </w:tcPr>
          <w:p w14:paraId="3C19E5DE" w14:textId="77777777" w:rsidR="00773BA1" w:rsidRPr="00574474" w:rsidRDefault="00773BA1" w:rsidP="00B03E48">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48945C4D" w14:textId="77777777" w:rsidR="00773BA1" w:rsidRDefault="00773BA1" w:rsidP="005A12F2">
            <w:pPr>
              <w:jc w:val="both"/>
              <w:rPr>
                <w:b/>
                <w:szCs w:val="24"/>
              </w:rPr>
            </w:pPr>
          </w:p>
        </w:tc>
        <w:tc>
          <w:tcPr>
            <w:tcW w:w="6949" w:type="dxa"/>
            <w:shd w:val="clear" w:color="auto" w:fill="auto"/>
          </w:tcPr>
          <w:p w14:paraId="7EA5C9F7" w14:textId="475C4780" w:rsidR="00773BA1" w:rsidRPr="00773BA1" w:rsidRDefault="00980CBF" w:rsidP="00773BA1">
            <w:pPr>
              <w:suppressAutoHyphens/>
              <w:jc w:val="both"/>
              <w:rPr>
                <w:rFonts w:eastAsia="Times New Roman"/>
                <w:szCs w:val="24"/>
                <w:lang w:eastAsia="lt-LT"/>
              </w:rPr>
            </w:pPr>
            <w:r w:rsidRPr="00980CBF">
              <w:rPr>
                <w:rFonts w:eastAsia="Times New Roman"/>
                <w:szCs w:val="24"/>
                <w:lang w:eastAsia="lt-LT"/>
              </w:rPr>
              <w:t>1.2. Projekto Nr. 1 tvirtiname Plane nėra aiškūs priemonių finansavimo šaltiniai, nors Projekto Nr. 1 2 punkte Energetikos ministerijai ir Finansų ministerijai imperatyviai pavedama užtikrinti šioms priemonėms vykdyti reikalingų resursų užtikrinimą, o kitiems Plano priemonių vykdytojams – rekomenduojama. Tuo tarpu kartu su Projektais teikiamame svarstyti protokolinio sprendimo projekte nurodoma „svarstyti galimus nurodytų priemonių užtikrinimo organizavimo klausimus ir finansavimo šaltinius“. Be kita ko, iš Projektų lydimosios medžiagos nėra aišku, ar Projektai buvo derinti su Finansų ministerija. Siūlome suderinti.</w:t>
            </w:r>
          </w:p>
        </w:tc>
        <w:tc>
          <w:tcPr>
            <w:tcW w:w="5922" w:type="dxa"/>
            <w:shd w:val="clear" w:color="auto" w:fill="auto"/>
          </w:tcPr>
          <w:p w14:paraId="522677EC" w14:textId="77777777" w:rsidR="00773BA1" w:rsidRDefault="006F01E0" w:rsidP="005A12F2">
            <w:pPr>
              <w:jc w:val="both"/>
              <w:rPr>
                <w:b/>
                <w:bCs/>
                <w:szCs w:val="24"/>
              </w:rPr>
            </w:pPr>
            <w:r>
              <w:rPr>
                <w:b/>
                <w:bCs/>
                <w:szCs w:val="24"/>
              </w:rPr>
              <w:t>Atsižvelgta iš dalies</w:t>
            </w:r>
          </w:p>
          <w:p w14:paraId="541A1F98" w14:textId="60F005E9" w:rsidR="00BD13E3" w:rsidRPr="00430822" w:rsidRDefault="006F01E0" w:rsidP="00BD13E3">
            <w:pPr>
              <w:jc w:val="both"/>
              <w:rPr>
                <w:szCs w:val="24"/>
              </w:rPr>
            </w:pPr>
            <w:r w:rsidRPr="00430822">
              <w:rPr>
                <w:szCs w:val="24"/>
              </w:rPr>
              <w:t xml:space="preserve">Nutarimo projekte </w:t>
            </w:r>
            <w:r w:rsidR="00BD13E3" w:rsidRPr="00430822">
              <w:rPr>
                <w:szCs w:val="24"/>
              </w:rPr>
              <w:t>si</w:t>
            </w:r>
            <w:r w:rsidR="00430822" w:rsidRPr="00430822">
              <w:rPr>
                <w:szCs w:val="24"/>
              </w:rPr>
              <w:t>ū</w:t>
            </w:r>
            <w:r w:rsidR="00BD13E3" w:rsidRPr="00430822">
              <w:rPr>
                <w:szCs w:val="24"/>
              </w:rPr>
              <w:t xml:space="preserve">loma numatyti, kad Lietuvos Respublikos energetikos ministerijai ir Lietuvos Respublikos finansų ministerijai būtų pavedama, o UAB „EPSO-G“ ir AB „Ignitis grupė“ rekomenduojama pagal kompetenciją užtikrinti efektyvų </w:t>
            </w:r>
            <w:r w:rsidR="000D4B78" w:rsidRPr="00773BA1">
              <w:rPr>
                <w:rFonts w:eastAsia="Times New Roman"/>
                <w:szCs w:val="24"/>
                <w:lang w:eastAsia="lt-LT"/>
              </w:rPr>
              <w:t>Elektros energetikos sistemos savarankiškumo ir patikimumo stiprinimo priemonių plan</w:t>
            </w:r>
            <w:r w:rsidR="000D4B78">
              <w:rPr>
                <w:rFonts w:eastAsia="Times New Roman"/>
                <w:szCs w:val="24"/>
                <w:lang w:eastAsia="lt-LT"/>
              </w:rPr>
              <w:t xml:space="preserve">e </w:t>
            </w:r>
            <w:r w:rsidR="00BD13E3" w:rsidRPr="00430822">
              <w:rPr>
                <w:szCs w:val="24"/>
              </w:rPr>
              <w:t xml:space="preserve">nurodytų priemonių vykdytojų dalyvavimą įgyvendinant </w:t>
            </w:r>
            <w:r w:rsidR="000D4B78">
              <w:rPr>
                <w:szCs w:val="24"/>
              </w:rPr>
              <w:t>minėtą</w:t>
            </w:r>
            <w:r w:rsidR="000D4B78" w:rsidRPr="00430822">
              <w:rPr>
                <w:szCs w:val="24"/>
              </w:rPr>
              <w:t xml:space="preserve"> </w:t>
            </w:r>
            <w:r w:rsidR="00BD13E3" w:rsidRPr="00430822">
              <w:rPr>
                <w:szCs w:val="24"/>
              </w:rPr>
              <w:t>planą.</w:t>
            </w:r>
          </w:p>
          <w:p w14:paraId="3941FA53" w14:textId="731FB314" w:rsidR="006F01E0" w:rsidRDefault="00BD13E3" w:rsidP="00BD13E3">
            <w:pPr>
              <w:jc w:val="both"/>
              <w:rPr>
                <w:b/>
                <w:bCs/>
                <w:szCs w:val="24"/>
              </w:rPr>
            </w:pPr>
            <w:r w:rsidRPr="00430822">
              <w:rPr>
                <w:szCs w:val="24"/>
              </w:rPr>
              <w:t xml:space="preserve">Papildomai su Nutarimų projektais siūloma atskiru Lietuvos Respublikos Vyriausybės protokoliniu sprendimu pavesti atsakingoms institucijoms ir asmenims bendradarbiauti ieškant efektyviausių Vilniaus TE-3 (1 bloko) veiklos atkūrimo ir Lietuvos elektrinės 7 ir 8 blokų darbo </w:t>
            </w:r>
            <w:r w:rsidR="000D4B78">
              <w:rPr>
                <w:szCs w:val="24"/>
              </w:rPr>
              <w:t>išteklių</w:t>
            </w:r>
            <w:r w:rsidR="000D4B78" w:rsidRPr="00430822">
              <w:rPr>
                <w:szCs w:val="24"/>
              </w:rPr>
              <w:t xml:space="preserve"> </w:t>
            </w:r>
            <w:r w:rsidRPr="00430822">
              <w:rPr>
                <w:szCs w:val="24"/>
              </w:rPr>
              <w:t xml:space="preserve">atkūrimo priemonių </w:t>
            </w:r>
            <w:r w:rsidR="00BF0329">
              <w:rPr>
                <w:szCs w:val="24"/>
              </w:rPr>
              <w:t>įgyvendinimo</w:t>
            </w:r>
            <w:r w:rsidRPr="00430822">
              <w:rPr>
                <w:szCs w:val="24"/>
              </w:rPr>
              <w:t xml:space="preserve"> finansavimo </w:t>
            </w:r>
            <w:r w:rsidR="00BF0329">
              <w:rPr>
                <w:szCs w:val="24"/>
              </w:rPr>
              <w:t xml:space="preserve">užtikrinimo </w:t>
            </w:r>
            <w:r w:rsidRPr="00430822">
              <w:rPr>
                <w:szCs w:val="24"/>
              </w:rPr>
              <w:t>sprendimų.</w:t>
            </w:r>
          </w:p>
        </w:tc>
      </w:tr>
      <w:tr w:rsidR="00590E7A" w:rsidRPr="00574474" w14:paraId="2B305C20" w14:textId="77777777" w:rsidTr="000137C6">
        <w:tc>
          <w:tcPr>
            <w:tcW w:w="15415" w:type="dxa"/>
            <w:gridSpan w:val="4"/>
            <w:shd w:val="clear" w:color="auto" w:fill="auto"/>
          </w:tcPr>
          <w:p w14:paraId="66E2F07A" w14:textId="04731CE7" w:rsidR="00590E7A" w:rsidRPr="00590E7A" w:rsidRDefault="00590E7A" w:rsidP="005A12F2">
            <w:pPr>
              <w:jc w:val="both"/>
              <w:rPr>
                <w:b/>
                <w:bCs/>
                <w:szCs w:val="24"/>
              </w:rPr>
            </w:pPr>
            <w:r w:rsidRPr="00590E7A">
              <w:rPr>
                <w:b/>
                <w:bCs/>
                <w:szCs w:val="24"/>
                <w:lang w:eastAsia="lt-LT"/>
              </w:rPr>
              <w:t>Sinchronizacijos projekto veiksmų ir priemonių plano pakeitimo projektas</w:t>
            </w:r>
          </w:p>
        </w:tc>
      </w:tr>
      <w:tr w:rsidR="00D5649A" w:rsidRPr="00574474" w14:paraId="20B95EFB" w14:textId="77777777" w:rsidTr="001F62D9">
        <w:tc>
          <w:tcPr>
            <w:tcW w:w="704" w:type="dxa"/>
            <w:shd w:val="clear" w:color="auto" w:fill="auto"/>
          </w:tcPr>
          <w:p w14:paraId="61DE7EA8" w14:textId="77777777" w:rsidR="00D5649A" w:rsidRPr="00574474" w:rsidRDefault="00D5649A" w:rsidP="00590E7A">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2FADE898" w14:textId="027D904A" w:rsidR="00D5649A" w:rsidRDefault="00D5649A" w:rsidP="005A12F2">
            <w:pPr>
              <w:jc w:val="both"/>
              <w:rPr>
                <w:b/>
                <w:szCs w:val="24"/>
              </w:rPr>
            </w:pPr>
            <w:r>
              <w:rPr>
                <w:b/>
                <w:szCs w:val="24"/>
              </w:rPr>
              <w:t>Lietuvos Respublikos Vyriausybės kanceliarijos Teisės grupės 2020-11-04 išvada</w:t>
            </w:r>
          </w:p>
        </w:tc>
        <w:tc>
          <w:tcPr>
            <w:tcW w:w="6949" w:type="dxa"/>
            <w:shd w:val="clear" w:color="auto" w:fill="auto"/>
          </w:tcPr>
          <w:p w14:paraId="3DC0E8D5" w14:textId="15225F91" w:rsidR="00D5649A" w:rsidRPr="00590E7A" w:rsidRDefault="007D12FA" w:rsidP="00590E7A">
            <w:pPr>
              <w:suppressAutoHyphens/>
              <w:jc w:val="both"/>
              <w:rPr>
                <w:rFonts w:eastAsia="Times New Roman"/>
                <w:szCs w:val="24"/>
                <w:lang w:eastAsia="lt-LT"/>
              </w:rPr>
            </w:pPr>
            <w:r w:rsidRPr="007D12FA">
              <w:rPr>
                <w:rFonts w:eastAsia="Times New Roman"/>
                <w:szCs w:val="24"/>
                <w:lang w:eastAsia="lt-LT"/>
              </w:rPr>
              <w:t>2.1. Siekiant teisės akto pagrįstumo, siūlytume įvertinti, ar Projektu Nr. 2 tvirtinamo Elektros energetikos sistemos sinchronizacijos projekto veiksmų ir priemonių plano 22 punkte išplečiamos Vyriausybės sudarytos komisijos funkcijos nustatant, kad „&lt;&lt;...&gt;&gt; klausimus nagrinėja ir koordinuoja Lietuvos Respublikos Vyriausybės sudaryta komisija“ nedubliuos Energetikos ministerijos funkcijų, nustatytų to paties plano 21 punkte, tai yra, „Plane numatytų veiksmų ir priemonių tinkamą vykdymą ir įgyvendinimą prižiūri ir vertina už Projekto priežiūrą ir koordinavimą atsakinga Ministerija.“</w:t>
            </w:r>
          </w:p>
        </w:tc>
        <w:tc>
          <w:tcPr>
            <w:tcW w:w="5922" w:type="dxa"/>
            <w:shd w:val="clear" w:color="auto" w:fill="auto"/>
          </w:tcPr>
          <w:p w14:paraId="6F1AF4FF" w14:textId="5CADF861" w:rsidR="00AF6FE5" w:rsidRPr="00FD4253" w:rsidRDefault="00AF6FE5" w:rsidP="00AF6FE5">
            <w:pPr>
              <w:suppressAutoHyphens/>
              <w:jc w:val="both"/>
              <w:rPr>
                <w:rFonts w:eastAsia="Times New Roman"/>
                <w:b/>
                <w:bCs/>
                <w:szCs w:val="24"/>
                <w:lang w:eastAsia="lt-LT"/>
              </w:rPr>
            </w:pPr>
            <w:r w:rsidRPr="00FD4253">
              <w:rPr>
                <w:rFonts w:eastAsia="Times New Roman"/>
                <w:b/>
                <w:bCs/>
                <w:szCs w:val="24"/>
                <w:lang w:eastAsia="lt-LT"/>
              </w:rPr>
              <w:t>Neatsižvelgta</w:t>
            </w:r>
          </w:p>
          <w:p w14:paraId="1460142C" w14:textId="2225F4A3" w:rsidR="00AF6FE5" w:rsidRPr="00AF6FE5" w:rsidRDefault="005D4792" w:rsidP="00AF6FE5">
            <w:pPr>
              <w:suppressAutoHyphens/>
              <w:jc w:val="both"/>
              <w:rPr>
                <w:rFonts w:eastAsia="Times New Roman"/>
                <w:szCs w:val="24"/>
                <w:lang w:eastAsia="lt-LT"/>
              </w:rPr>
            </w:pPr>
            <w:r w:rsidRPr="005D4792">
              <w:rPr>
                <w:rFonts w:eastAsia="Times New Roman"/>
                <w:szCs w:val="24"/>
                <w:lang w:eastAsia="lt-LT"/>
              </w:rPr>
              <w:t xml:space="preserve">Sinchronizacijos projekto veiksmų ir </w:t>
            </w:r>
            <w:r w:rsidR="000D4B78" w:rsidRPr="00773BA1">
              <w:rPr>
                <w:rFonts w:eastAsia="Times New Roman"/>
                <w:szCs w:val="24"/>
                <w:lang w:eastAsia="lt-LT"/>
              </w:rPr>
              <w:t>Elektros energetikos sistemos savarankiškumo ir patikimumo stiprinimo priemonių plan</w:t>
            </w:r>
            <w:r w:rsidR="000D4B78">
              <w:rPr>
                <w:rFonts w:eastAsia="Times New Roman"/>
                <w:szCs w:val="24"/>
                <w:lang w:eastAsia="lt-LT"/>
              </w:rPr>
              <w:t xml:space="preserve">o </w:t>
            </w:r>
            <w:r>
              <w:rPr>
                <w:rFonts w:eastAsia="Times New Roman"/>
                <w:szCs w:val="24"/>
                <w:lang w:eastAsia="lt-LT"/>
              </w:rPr>
              <w:t>21 punkte numatyta</w:t>
            </w:r>
            <w:r w:rsidR="00AF6FE5" w:rsidRPr="00AF6FE5">
              <w:rPr>
                <w:rFonts w:eastAsia="Times New Roman"/>
                <w:szCs w:val="24"/>
                <w:lang w:eastAsia="lt-LT"/>
              </w:rPr>
              <w:t xml:space="preserve">, kad </w:t>
            </w:r>
            <w:r>
              <w:rPr>
                <w:rFonts w:eastAsia="Times New Roman"/>
                <w:szCs w:val="24"/>
                <w:lang w:eastAsia="lt-LT"/>
              </w:rPr>
              <w:t>Energetikos ministerija</w:t>
            </w:r>
            <w:r w:rsidR="00AF6FE5" w:rsidRPr="00AF6FE5">
              <w:rPr>
                <w:rFonts w:eastAsia="Times New Roman"/>
                <w:szCs w:val="24"/>
                <w:lang w:eastAsia="lt-LT"/>
              </w:rPr>
              <w:t xml:space="preserve"> yra atsakinga </w:t>
            </w:r>
            <w:r>
              <w:rPr>
                <w:rFonts w:eastAsia="Times New Roman"/>
                <w:szCs w:val="24"/>
                <w:lang w:eastAsia="lt-LT"/>
              </w:rPr>
              <w:t xml:space="preserve">tik </w:t>
            </w:r>
            <w:r w:rsidR="00AF6FE5" w:rsidRPr="00AF6FE5">
              <w:rPr>
                <w:rFonts w:eastAsia="Times New Roman"/>
                <w:szCs w:val="24"/>
                <w:lang w:eastAsia="lt-LT"/>
              </w:rPr>
              <w:t>už plane numatytų veiksmų ir priemonių tinkamą vykdymą ir įgyvendinimą</w:t>
            </w:r>
            <w:r>
              <w:rPr>
                <w:rFonts w:eastAsia="Times New Roman"/>
                <w:szCs w:val="24"/>
                <w:lang w:eastAsia="lt-LT"/>
              </w:rPr>
              <w:t>.</w:t>
            </w:r>
            <w:r w:rsidR="00AF6FE5" w:rsidRPr="00AF6FE5">
              <w:rPr>
                <w:rFonts w:eastAsia="Times New Roman"/>
                <w:szCs w:val="24"/>
                <w:lang w:eastAsia="lt-LT"/>
              </w:rPr>
              <w:t xml:space="preserve"> </w:t>
            </w:r>
            <w:r>
              <w:rPr>
                <w:rFonts w:eastAsia="Times New Roman"/>
                <w:szCs w:val="24"/>
                <w:lang w:eastAsia="lt-LT"/>
              </w:rPr>
              <w:t>T</w:t>
            </w:r>
            <w:r w:rsidR="00AF6FE5" w:rsidRPr="00AF6FE5">
              <w:rPr>
                <w:rFonts w:eastAsia="Times New Roman"/>
                <w:szCs w:val="24"/>
                <w:lang w:eastAsia="lt-LT"/>
              </w:rPr>
              <w:t>ačiau</w:t>
            </w:r>
            <w:r w:rsidR="000D4B78">
              <w:rPr>
                <w:rFonts w:eastAsia="Times New Roman"/>
                <w:szCs w:val="24"/>
                <w:lang w:eastAsia="lt-LT"/>
              </w:rPr>
              <w:t>,</w:t>
            </w:r>
            <w:r w:rsidR="00AF6FE5" w:rsidRPr="00AF6FE5">
              <w:rPr>
                <w:rFonts w:eastAsia="Times New Roman"/>
                <w:szCs w:val="24"/>
                <w:lang w:eastAsia="lt-LT"/>
              </w:rPr>
              <w:t xml:space="preserve"> </w:t>
            </w:r>
            <w:r w:rsidR="00FD4253">
              <w:rPr>
                <w:rFonts w:eastAsia="Times New Roman"/>
                <w:szCs w:val="24"/>
                <w:lang w:eastAsia="lt-LT"/>
              </w:rPr>
              <w:t xml:space="preserve">vertinant </w:t>
            </w:r>
            <w:r>
              <w:rPr>
                <w:rFonts w:eastAsia="Times New Roman"/>
                <w:szCs w:val="24"/>
                <w:lang w:eastAsia="lt-LT"/>
              </w:rPr>
              <w:t>bendrai</w:t>
            </w:r>
            <w:r w:rsidR="00FD4253">
              <w:rPr>
                <w:rFonts w:eastAsia="Times New Roman"/>
                <w:szCs w:val="24"/>
                <w:lang w:eastAsia="lt-LT"/>
              </w:rPr>
              <w:t xml:space="preserve">, </w:t>
            </w:r>
            <w:r>
              <w:rPr>
                <w:rFonts w:eastAsia="Times New Roman"/>
                <w:szCs w:val="24"/>
                <w:lang w:eastAsia="lt-LT"/>
              </w:rPr>
              <w:t xml:space="preserve">Sinchronizacijos įgyvendinimas </w:t>
            </w:r>
            <w:r w:rsidR="00AF6FE5" w:rsidRPr="00AF6FE5">
              <w:rPr>
                <w:rFonts w:eastAsia="Times New Roman"/>
                <w:szCs w:val="24"/>
                <w:lang w:eastAsia="lt-LT"/>
              </w:rPr>
              <w:t>yra susij</w:t>
            </w:r>
            <w:r>
              <w:rPr>
                <w:rFonts w:eastAsia="Times New Roman"/>
                <w:szCs w:val="24"/>
                <w:lang w:eastAsia="lt-LT"/>
              </w:rPr>
              <w:t>ęs</w:t>
            </w:r>
            <w:r w:rsidR="00AF6FE5" w:rsidRPr="00AF6FE5">
              <w:rPr>
                <w:rFonts w:eastAsia="Times New Roman"/>
                <w:szCs w:val="24"/>
                <w:lang w:eastAsia="lt-LT"/>
              </w:rPr>
              <w:t xml:space="preserve"> </w:t>
            </w:r>
            <w:r w:rsidR="00FD4253">
              <w:rPr>
                <w:rFonts w:eastAsia="Times New Roman"/>
                <w:szCs w:val="24"/>
                <w:lang w:eastAsia="lt-LT"/>
              </w:rPr>
              <w:t xml:space="preserve">ne tik su plane numatytų priemonių, bet </w:t>
            </w:r>
            <w:r w:rsidR="00AF6FE5" w:rsidRPr="00AF6FE5">
              <w:rPr>
                <w:rFonts w:eastAsia="Times New Roman"/>
                <w:szCs w:val="24"/>
                <w:lang w:eastAsia="lt-LT"/>
              </w:rPr>
              <w:t xml:space="preserve">ir su tarpvalstybinio bendradarbiavimo </w:t>
            </w:r>
            <w:r w:rsidR="00FD4253">
              <w:rPr>
                <w:rFonts w:eastAsia="Times New Roman"/>
                <w:szCs w:val="24"/>
                <w:lang w:eastAsia="lt-LT"/>
              </w:rPr>
              <w:t xml:space="preserve">ar tarpsektorinių klausimų sprendimu. </w:t>
            </w:r>
          </w:p>
          <w:p w14:paraId="44F29A2D" w14:textId="77777777" w:rsidR="00AF6FE5" w:rsidRPr="00AF6FE5" w:rsidRDefault="00AF6FE5" w:rsidP="00AF6FE5">
            <w:pPr>
              <w:suppressAutoHyphens/>
              <w:jc w:val="both"/>
              <w:rPr>
                <w:rFonts w:eastAsia="Times New Roman"/>
                <w:szCs w:val="24"/>
                <w:lang w:eastAsia="lt-LT"/>
              </w:rPr>
            </w:pPr>
            <w:r w:rsidRPr="00AF6FE5">
              <w:rPr>
                <w:rFonts w:eastAsia="Times New Roman"/>
                <w:szCs w:val="24"/>
                <w:lang w:eastAsia="lt-LT"/>
              </w:rPr>
              <w:t xml:space="preserve">Tas pats paminėtina ir dėl poreikio koordinuoti veiksmus ir pozicijas, susijusias su elektros energetikos sistemos patikimo veikimo užtikrinimu rengiantis Lietuvos </w:t>
            </w:r>
            <w:r w:rsidRPr="00AF6FE5">
              <w:rPr>
                <w:rFonts w:eastAsia="Times New Roman"/>
                <w:szCs w:val="24"/>
                <w:lang w:eastAsia="lt-LT"/>
              </w:rPr>
              <w:lastRenderedPageBreak/>
              <w:t>Respublikos elektros energetikos sistemos desinchronizacijai nuo Nepriklausomų Valstybių Sandraugos šalių elektros energetikos sistemos (IPS / UPS sistema).</w:t>
            </w:r>
          </w:p>
          <w:p w14:paraId="2CB11683" w14:textId="28671BF5" w:rsidR="00D5649A" w:rsidRDefault="000D4B78" w:rsidP="00FD4253">
            <w:pPr>
              <w:suppressAutoHyphens/>
              <w:jc w:val="both"/>
              <w:rPr>
                <w:b/>
                <w:bCs/>
                <w:szCs w:val="24"/>
              </w:rPr>
            </w:pPr>
            <w:r>
              <w:rPr>
                <w:rFonts w:eastAsia="Times New Roman"/>
                <w:szCs w:val="24"/>
                <w:lang w:eastAsia="lt-LT"/>
              </w:rPr>
              <w:t>M</w:t>
            </w:r>
            <w:r w:rsidR="005D4792">
              <w:rPr>
                <w:rFonts w:eastAsia="Times New Roman"/>
                <w:szCs w:val="24"/>
                <w:lang w:eastAsia="lt-LT"/>
              </w:rPr>
              <w:t xml:space="preserve">anytina, kad siūlomas </w:t>
            </w:r>
            <w:r w:rsidR="005D4792" w:rsidRPr="005D4792">
              <w:rPr>
                <w:rFonts w:eastAsia="Times New Roman"/>
                <w:szCs w:val="24"/>
                <w:lang w:eastAsia="lt-LT"/>
              </w:rPr>
              <w:t>Elektros energetikos Vyriausybės sudarytos komisijos funkcij</w:t>
            </w:r>
            <w:r w:rsidR="005D4792">
              <w:rPr>
                <w:rFonts w:eastAsia="Times New Roman"/>
                <w:szCs w:val="24"/>
                <w:lang w:eastAsia="lt-LT"/>
              </w:rPr>
              <w:t xml:space="preserve">ų </w:t>
            </w:r>
            <w:r w:rsidR="008A5FAB">
              <w:rPr>
                <w:rFonts w:eastAsia="Times New Roman"/>
                <w:szCs w:val="24"/>
                <w:lang w:eastAsia="lt-LT"/>
              </w:rPr>
              <w:t>suderinimas</w:t>
            </w:r>
            <w:r w:rsidR="005D4792">
              <w:rPr>
                <w:rFonts w:eastAsia="Times New Roman"/>
                <w:szCs w:val="24"/>
                <w:lang w:eastAsia="lt-LT"/>
              </w:rPr>
              <w:t xml:space="preserve"> </w:t>
            </w:r>
            <w:r w:rsidR="008A5FAB">
              <w:rPr>
                <w:rFonts w:eastAsia="Times New Roman"/>
                <w:szCs w:val="24"/>
                <w:lang w:eastAsia="lt-LT"/>
              </w:rPr>
              <w:t>su</w:t>
            </w:r>
            <w:r w:rsidR="007B42F4">
              <w:rPr>
                <w:rFonts w:eastAsia="Times New Roman"/>
                <w:szCs w:val="24"/>
                <w:lang w:eastAsia="lt-LT"/>
              </w:rPr>
              <w:t xml:space="preserve"> </w:t>
            </w:r>
            <w:r w:rsidR="005D4792">
              <w:rPr>
                <w:rFonts w:eastAsia="Times New Roman"/>
                <w:szCs w:val="24"/>
                <w:lang w:eastAsia="lt-LT"/>
              </w:rPr>
              <w:t>Lietuvos Respublikos Vyriausybės</w:t>
            </w:r>
            <w:r>
              <w:rPr>
                <w:rFonts w:eastAsia="Times New Roman"/>
                <w:szCs w:val="24"/>
                <w:lang w:eastAsia="lt-LT"/>
              </w:rPr>
              <w:t xml:space="preserve"> 2020 m. balandžio 15 d. </w:t>
            </w:r>
            <w:r w:rsidR="005D4792">
              <w:rPr>
                <w:rFonts w:eastAsia="Times New Roman"/>
                <w:szCs w:val="24"/>
                <w:lang w:eastAsia="lt-LT"/>
              </w:rPr>
              <w:t xml:space="preserve"> nutarimu Nr. 387 patvirtintos Komisijos funkcijomis, </w:t>
            </w:r>
            <w:r w:rsidR="005D4792" w:rsidRPr="005D4792">
              <w:rPr>
                <w:rFonts w:eastAsia="Times New Roman"/>
                <w:szCs w:val="24"/>
                <w:lang w:eastAsia="lt-LT"/>
              </w:rPr>
              <w:t xml:space="preserve">nedubliuos Energetikos ministerijos funkcijų, nustatytų </w:t>
            </w:r>
            <w:r w:rsidRPr="00773BA1">
              <w:rPr>
                <w:rFonts w:eastAsia="Times New Roman"/>
                <w:szCs w:val="24"/>
                <w:lang w:eastAsia="lt-LT"/>
              </w:rPr>
              <w:t>Elektros energetikos sistemos savarankiškumo ir patikimumo stiprinimo priemonių plan</w:t>
            </w:r>
            <w:r>
              <w:rPr>
                <w:rFonts w:eastAsia="Times New Roman"/>
                <w:szCs w:val="24"/>
                <w:lang w:eastAsia="lt-LT"/>
              </w:rPr>
              <w:t>o</w:t>
            </w:r>
            <w:r w:rsidRPr="005D4792" w:rsidDel="000D4B78">
              <w:rPr>
                <w:rFonts w:eastAsia="Times New Roman"/>
                <w:szCs w:val="24"/>
                <w:lang w:eastAsia="lt-LT"/>
              </w:rPr>
              <w:t xml:space="preserve"> </w:t>
            </w:r>
            <w:r w:rsidR="005D4792" w:rsidRPr="005D4792">
              <w:rPr>
                <w:rFonts w:eastAsia="Times New Roman"/>
                <w:szCs w:val="24"/>
                <w:lang w:eastAsia="lt-LT"/>
              </w:rPr>
              <w:t>21 punkte</w:t>
            </w:r>
            <w:r w:rsidR="00FD4253">
              <w:rPr>
                <w:rFonts w:eastAsia="Times New Roman"/>
                <w:szCs w:val="24"/>
                <w:lang w:eastAsia="lt-LT"/>
              </w:rPr>
              <w:t>, o jas papildys.</w:t>
            </w:r>
          </w:p>
        </w:tc>
      </w:tr>
    </w:tbl>
    <w:p w14:paraId="33124066" w14:textId="4428AF1E" w:rsidR="00694C5E" w:rsidRPr="00574474" w:rsidRDefault="00694C5E" w:rsidP="0087065B">
      <w:pPr>
        <w:jc w:val="center"/>
        <w:rPr>
          <w:szCs w:val="24"/>
        </w:rPr>
      </w:pPr>
      <w:r w:rsidRPr="00574474">
        <w:rPr>
          <w:szCs w:val="24"/>
        </w:rPr>
        <w:lastRenderedPageBreak/>
        <w:t>__________________</w:t>
      </w:r>
    </w:p>
    <w:sectPr w:rsidR="00694C5E" w:rsidRPr="00574474" w:rsidSect="00555886">
      <w:headerReference w:type="default" r:id="rId8"/>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11166" w14:textId="77777777" w:rsidR="0044508E" w:rsidRDefault="0044508E" w:rsidP="00B06B6A">
      <w:r>
        <w:separator/>
      </w:r>
    </w:p>
  </w:endnote>
  <w:endnote w:type="continuationSeparator" w:id="0">
    <w:p w14:paraId="455762CC" w14:textId="77777777" w:rsidR="0044508E" w:rsidRDefault="0044508E" w:rsidP="00B06B6A">
      <w:r>
        <w:continuationSeparator/>
      </w:r>
    </w:p>
  </w:endnote>
  <w:endnote w:type="continuationNotice" w:id="1">
    <w:p w14:paraId="7D425ECB" w14:textId="77777777" w:rsidR="0044508E" w:rsidRDefault="00445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517A6" w14:textId="77777777" w:rsidR="0044508E" w:rsidRDefault="0044508E" w:rsidP="00B06B6A">
      <w:r>
        <w:separator/>
      </w:r>
    </w:p>
  </w:footnote>
  <w:footnote w:type="continuationSeparator" w:id="0">
    <w:p w14:paraId="5FAC66C7" w14:textId="77777777" w:rsidR="0044508E" w:rsidRDefault="0044508E" w:rsidP="00B06B6A">
      <w:r>
        <w:continuationSeparator/>
      </w:r>
    </w:p>
  </w:footnote>
  <w:footnote w:type="continuationNotice" w:id="1">
    <w:p w14:paraId="4FD58FBD" w14:textId="77777777" w:rsidR="0044508E" w:rsidRDefault="00445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4941070"/>
      <w:docPartObj>
        <w:docPartGallery w:val="Page Numbers (Top of Page)"/>
        <w:docPartUnique/>
      </w:docPartObj>
    </w:sdtPr>
    <w:sdtEndPr/>
    <w:sdtContent>
      <w:p w14:paraId="3F2ECEAD" w14:textId="122CA381" w:rsidR="000137C6" w:rsidRDefault="000137C6">
        <w:pPr>
          <w:pStyle w:val="Header"/>
          <w:jc w:val="center"/>
        </w:pPr>
        <w:r>
          <w:fldChar w:fldCharType="begin"/>
        </w:r>
        <w:r>
          <w:instrText>PAGE   \* MERGEFORMAT</w:instrText>
        </w:r>
        <w:r>
          <w:fldChar w:fldCharType="separate"/>
        </w:r>
        <w:r>
          <w:rPr>
            <w:lang w:val="lt-LT"/>
          </w:rPr>
          <w:t>2</w:t>
        </w:r>
        <w:r>
          <w:fldChar w:fldCharType="end"/>
        </w:r>
      </w:p>
    </w:sdtContent>
  </w:sdt>
  <w:p w14:paraId="796D1F45" w14:textId="77777777" w:rsidR="000137C6" w:rsidRDefault="00013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667393"/>
    <w:multiLevelType w:val="multilevel"/>
    <w:tmpl w:val="51CA1D94"/>
    <w:lvl w:ilvl="0">
      <w:start w:val="1"/>
      <w:numFmt w:val="decimal"/>
      <w:lvlText w:val="27.%1."/>
      <w:lvlJc w:val="left"/>
      <w:rPr>
        <w:rFonts w:ascii="Arial" w:eastAsia="Arial" w:hAnsi="Arial" w:cs="Arial"/>
        <w:b w:val="0"/>
        <w:bCs w:val="0"/>
        <w:i/>
        <w:iCs/>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D1732"/>
    <w:multiLevelType w:val="hybridMultilevel"/>
    <w:tmpl w:val="34E6A9A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0CDA350B"/>
    <w:multiLevelType w:val="multilevel"/>
    <w:tmpl w:val="365829E4"/>
    <w:lvl w:ilvl="0">
      <w:start w:val="1"/>
      <w:numFmt w:val="decimal"/>
      <w:lvlText w:val="27.2.%1."/>
      <w:lvlJc w:val="left"/>
      <w:rPr>
        <w:rFonts w:ascii="Arial" w:eastAsia="Arial" w:hAnsi="Arial" w:cs="Arial"/>
        <w:b w:val="0"/>
        <w:bCs w:val="0"/>
        <w:i/>
        <w:iCs/>
        <w:smallCaps w:val="0"/>
        <w:strike/>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508DC"/>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A2F3444"/>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F5F368D"/>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46A2ED0"/>
    <w:multiLevelType w:val="hybridMultilevel"/>
    <w:tmpl w:val="1AF8EEF2"/>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05D89"/>
    <w:multiLevelType w:val="multilevel"/>
    <w:tmpl w:val="44749E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D903B7F"/>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23B3AE6"/>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357100C7"/>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CAF456F"/>
    <w:multiLevelType w:val="multilevel"/>
    <w:tmpl w:val="F4448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667EFE"/>
    <w:multiLevelType w:val="hybridMultilevel"/>
    <w:tmpl w:val="74CE7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041647"/>
    <w:multiLevelType w:val="hybridMultilevel"/>
    <w:tmpl w:val="60C04084"/>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FF2D68"/>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CCF3F8F"/>
    <w:multiLevelType w:val="hybridMultilevel"/>
    <w:tmpl w:val="456EF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133CC1"/>
    <w:multiLevelType w:val="multilevel"/>
    <w:tmpl w:val="DCC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6152D9"/>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45027D0"/>
    <w:multiLevelType w:val="hybridMultilevel"/>
    <w:tmpl w:val="655296C6"/>
    <w:lvl w:ilvl="0" w:tplc="10969F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B822C61"/>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D511693"/>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743785"/>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8412D61"/>
    <w:multiLevelType w:val="hybridMultilevel"/>
    <w:tmpl w:val="BBAC2708"/>
    <w:lvl w:ilvl="0" w:tplc="2DEC0F0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4" w15:restartNumberingAfterBreak="0">
    <w:nsid w:val="787F626C"/>
    <w:multiLevelType w:val="hybridMultilevel"/>
    <w:tmpl w:val="076626FC"/>
    <w:lvl w:ilvl="0" w:tplc="F97A6BCC">
      <w:start w:val="1"/>
      <w:numFmt w:val="decimal"/>
      <w:lvlText w:val="%1."/>
      <w:lvlJc w:val="left"/>
      <w:pPr>
        <w:ind w:left="1211" w:hanging="360"/>
      </w:pPr>
      <w:rPr>
        <w:strike w:val="0"/>
        <w:dstrike w:val="0"/>
        <w:u w:val="none"/>
        <w:effect w:val="none"/>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5" w15:restartNumberingAfterBreak="0">
    <w:nsid w:val="78F06F69"/>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6C7988"/>
    <w:multiLevelType w:val="multilevel"/>
    <w:tmpl w:val="AC689F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6"/>
  </w:num>
  <w:num w:numId="3">
    <w:abstractNumId w:val="0"/>
  </w:num>
  <w:num w:numId="4">
    <w:abstractNumId w:val="12"/>
  </w:num>
  <w:num w:numId="5">
    <w:abstractNumId w:val="1"/>
  </w:num>
  <w:num w:numId="6">
    <w:abstractNumId w:val="3"/>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1"/>
  </w:num>
  <w:num w:numId="13">
    <w:abstractNumId w:val="5"/>
  </w:num>
  <w:num w:numId="14">
    <w:abstractNumId w:val="22"/>
  </w:num>
  <w:num w:numId="15">
    <w:abstractNumId w:val="18"/>
  </w:num>
  <w:num w:numId="16">
    <w:abstractNumId w:val="15"/>
  </w:num>
  <w:num w:numId="17">
    <w:abstractNumId w:val="23"/>
  </w:num>
  <w:num w:numId="18">
    <w:abstractNumId w:val="17"/>
  </w:num>
  <w:num w:numId="19">
    <w:abstractNumId w:val="21"/>
  </w:num>
  <w:num w:numId="20">
    <w:abstractNumId w:val="25"/>
  </w:num>
  <w:num w:numId="21">
    <w:abstractNumId w:val="6"/>
  </w:num>
  <w:num w:numId="22">
    <w:abstractNumId w:val="10"/>
  </w:num>
  <w:num w:numId="23">
    <w:abstractNumId w:val="20"/>
  </w:num>
  <w:num w:numId="24">
    <w:abstractNumId w:val="4"/>
  </w:num>
  <w:num w:numId="25">
    <w:abstractNumId w:val="9"/>
  </w:num>
  <w:num w:numId="26">
    <w:abstractNumId w:val="2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BF"/>
    <w:rsid w:val="000024AB"/>
    <w:rsid w:val="00004A8F"/>
    <w:rsid w:val="00005D0E"/>
    <w:rsid w:val="00005D86"/>
    <w:rsid w:val="00006272"/>
    <w:rsid w:val="00006775"/>
    <w:rsid w:val="000126FE"/>
    <w:rsid w:val="0001291A"/>
    <w:rsid w:val="00012D91"/>
    <w:rsid w:val="000137C6"/>
    <w:rsid w:val="00014929"/>
    <w:rsid w:val="000159B7"/>
    <w:rsid w:val="000174F8"/>
    <w:rsid w:val="00017770"/>
    <w:rsid w:val="00021089"/>
    <w:rsid w:val="000215F4"/>
    <w:rsid w:val="0002206A"/>
    <w:rsid w:val="00024811"/>
    <w:rsid w:val="00026CBC"/>
    <w:rsid w:val="00027242"/>
    <w:rsid w:val="00032879"/>
    <w:rsid w:val="000328A5"/>
    <w:rsid w:val="00033BF6"/>
    <w:rsid w:val="0003764D"/>
    <w:rsid w:val="00037E73"/>
    <w:rsid w:val="0004191B"/>
    <w:rsid w:val="00041AED"/>
    <w:rsid w:val="00041C1E"/>
    <w:rsid w:val="00041D56"/>
    <w:rsid w:val="000420B7"/>
    <w:rsid w:val="000449A7"/>
    <w:rsid w:val="0005442C"/>
    <w:rsid w:val="00055632"/>
    <w:rsid w:val="00056535"/>
    <w:rsid w:val="00056BD6"/>
    <w:rsid w:val="000612CB"/>
    <w:rsid w:val="00064998"/>
    <w:rsid w:val="00064F9E"/>
    <w:rsid w:val="0006603E"/>
    <w:rsid w:val="000705C3"/>
    <w:rsid w:val="00070B4E"/>
    <w:rsid w:val="00071BD5"/>
    <w:rsid w:val="000724B5"/>
    <w:rsid w:val="00072B8D"/>
    <w:rsid w:val="00072C39"/>
    <w:rsid w:val="0007337D"/>
    <w:rsid w:val="00073BE2"/>
    <w:rsid w:val="000740DF"/>
    <w:rsid w:val="000745DA"/>
    <w:rsid w:val="00074754"/>
    <w:rsid w:val="00076953"/>
    <w:rsid w:val="00076F76"/>
    <w:rsid w:val="00077583"/>
    <w:rsid w:val="000776FB"/>
    <w:rsid w:val="000806A9"/>
    <w:rsid w:val="0008126C"/>
    <w:rsid w:val="00082373"/>
    <w:rsid w:val="00082C34"/>
    <w:rsid w:val="00083086"/>
    <w:rsid w:val="0008354C"/>
    <w:rsid w:val="00085C14"/>
    <w:rsid w:val="00087B52"/>
    <w:rsid w:val="000903E9"/>
    <w:rsid w:val="000929F2"/>
    <w:rsid w:val="00094A94"/>
    <w:rsid w:val="000953F6"/>
    <w:rsid w:val="00096B43"/>
    <w:rsid w:val="00097CD7"/>
    <w:rsid w:val="000A00BD"/>
    <w:rsid w:val="000A0497"/>
    <w:rsid w:val="000A2340"/>
    <w:rsid w:val="000A2C8C"/>
    <w:rsid w:val="000A33A8"/>
    <w:rsid w:val="000A3806"/>
    <w:rsid w:val="000A3924"/>
    <w:rsid w:val="000A4532"/>
    <w:rsid w:val="000A64F9"/>
    <w:rsid w:val="000A7B25"/>
    <w:rsid w:val="000B0400"/>
    <w:rsid w:val="000B0FCF"/>
    <w:rsid w:val="000B1E70"/>
    <w:rsid w:val="000B25D1"/>
    <w:rsid w:val="000B2C1C"/>
    <w:rsid w:val="000B60E7"/>
    <w:rsid w:val="000B6D16"/>
    <w:rsid w:val="000C3AF4"/>
    <w:rsid w:val="000C3B4C"/>
    <w:rsid w:val="000C3C66"/>
    <w:rsid w:val="000C5C7A"/>
    <w:rsid w:val="000C6826"/>
    <w:rsid w:val="000D08B7"/>
    <w:rsid w:val="000D1827"/>
    <w:rsid w:val="000D1A94"/>
    <w:rsid w:val="000D3BC0"/>
    <w:rsid w:val="000D4B78"/>
    <w:rsid w:val="000D5B74"/>
    <w:rsid w:val="000D6761"/>
    <w:rsid w:val="000D784D"/>
    <w:rsid w:val="000E1EF8"/>
    <w:rsid w:val="000E20E0"/>
    <w:rsid w:val="000E2945"/>
    <w:rsid w:val="000E5576"/>
    <w:rsid w:val="000E5D0A"/>
    <w:rsid w:val="000E607D"/>
    <w:rsid w:val="000E6A2F"/>
    <w:rsid w:val="000E6B0E"/>
    <w:rsid w:val="000E760D"/>
    <w:rsid w:val="000E7DA1"/>
    <w:rsid w:val="000F06E7"/>
    <w:rsid w:val="000F1BCA"/>
    <w:rsid w:val="000F5239"/>
    <w:rsid w:val="000F7AB0"/>
    <w:rsid w:val="001007AD"/>
    <w:rsid w:val="001007C3"/>
    <w:rsid w:val="00103118"/>
    <w:rsid w:val="00103128"/>
    <w:rsid w:val="00103F91"/>
    <w:rsid w:val="001076AC"/>
    <w:rsid w:val="0011078B"/>
    <w:rsid w:val="00110AFA"/>
    <w:rsid w:val="00112649"/>
    <w:rsid w:val="00112A1B"/>
    <w:rsid w:val="00116235"/>
    <w:rsid w:val="00117674"/>
    <w:rsid w:val="001209EE"/>
    <w:rsid w:val="001212FA"/>
    <w:rsid w:val="00121525"/>
    <w:rsid w:val="00121636"/>
    <w:rsid w:val="00121E82"/>
    <w:rsid w:val="00122EF8"/>
    <w:rsid w:val="00124CBF"/>
    <w:rsid w:val="001250BA"/>
    <w:rsid w:val="00125C20"/>
    <w:rsid w:val="001265C8"/>
    <w:rsid w:val="00126F2A"/>
    <w:rsid w:val="00132C0A"/>
    <w:rsid w:val="00133193"/>
    <w:rsid w:val="001341B9"/>
    <w:rsid w:val="00135A12"/>
    <w:rsid w:val="00135B00"/>
    <w:rsid w:val="0013761C"/>
    <w:rsid w:val="00140E41"/>
    <w:rsid w:val="00142A46"/>
    <w:rsid w:val="0014305B"/>
    <w:rsid w:val="00145F30"/>
    <w:rsid w:val="00146922"/>
    <w:rsid w:val="00146B83"/>
    <w:rsid w:val="0014740D"/>
    <w:rsid w:val="001503F2"/>
    <w:rsid w:val="001505EC"/>
    <w:rsid w:val="0015269C"/>
    <w:rsid w:val="001547C4"/>
    <w:rsid w:val="00157F69"/>
    <w:rsid w:val="0016234E"/>
    <w:rsid w:val="001641C1"/>
    <w:rsid w:val="00164A19"/>
    <w:rsid w:val="00164C96"/>
    <w:rsid w:val="00165F5E"/>
    <w:rsid w:val="001664DA"/>
    <w:rsid w:val="00166B57"/>
    <w:rsid w:val="001670CB"/>
    <w:rsid w:val="00170A33"/>
    <w:rsid w:val="00171CCB"/>
    <w:rsid w:val="00172261"/>
    <w:rsid w:val="00172410"/>
    <w:rsid w:val="0017303B"/>
    <w:rsid w:val="001738AE"/>
    <w:rsid w:val="00174206"/>
    <w:rsid w:val="00174783"/>
    <w:rsid w:val="00174FBA"/>
    <w:rsid w:val="001756B1"/>
    <w:rsid w:val="00175927"/>
    <w:rsid w:val="00176A34"/>
    <w:rsid w:val="001806B9"/>
    <w:rsid w:val="00180828"/>
    <w:rsid w:val="001809CB"/>
    <w:rsid w:val="00183902"/>
    <w:rsid w:val="001867C2"/>
    <w:rsid w:val="0018697E"/>
    <w:rsid w:val="00187B8A"/>
    <w:rsid w:val="00187F53"/>
    <w:rsid w:val="0019163E"/>
    <w:rsid w:val="00191E67"/>
    <w:rsid w:val="00191FEC"/>
    <w:rsid w:val="00192855"/>
    <w:rsid w:val="00194C40"/>
    <w:rsid w:val="00195810"/>
    <w:rsid w:val="001973D3"/>
    <w:rsid w:val="00197C91"/>
    <w:rsid w:val="001A0698"/>
    <w:rsid w:val="001A11EB"/>
    <w:rsid w:val="001A1D55"/>
    <w:rsid w:val="001A4E71"/>
    <w:rsid w:val="001A4FB6"/>
    <w:rsid w:val="001A5DDF"/>
    <w:rsid w:val="001B0499"/>
    <w:rsid w:val="001B1524"/>
    <w:rsid w:val="001B3401"/>
    <w:rsid w:val="001B4C1E"/>
    <w:rsid w:val="001B5ADC"/>
    <w:rsid w:val="001B5B5F"/>
    <w:rsid w:val="001B5B99"/>
    <w:rsid w:val="001B7A69"/>
    <w:rsid w:val="001C0A4B"/>
    <w:rsid w:val="001C0D1A"/>
    <w:rsid w:val="001C31B7"/>
    <w:rsid w:val="001C33F8"/>
    <w:rsid w:val="001C34AF"/>
    <w:rsid w:val="001C4748"/>
    <w:rsid w:val="001C4968"/>
    <w:rsid w:val="001D0201"/>
    <w:rsid w:val="001D0630"/>
    <w:rsid w:val="001D06BD"/>
    <w:rsid w:val="001D0F5D"/>
    <w:rsid w:val="001D1964"/>
    <w:rsid w:val="001D2E8B"/>
    <w:rsid w:val="001D5CDF"/>
    <w:rsid w:val="001D70B9"/>
    <w:rsid w:val="001D7AEE"/>
    <w:rsid w:val="001D7C17"/>
    <w:rsid w:val="001E0DBD"/>
    <w:rsid w:val="001E604C"/>
    <w:rsid w:val="001E62EE"/>
    <w:rsid w:val="001E6833"/>
    <w:rsid w:val="001E736F"/>
    <w:rsid w:val="001E7B78"/>
    <w:rsid w:val="001F27B4"/>
    <w:rsid w:val="001F3085"/>
    <w:rsid w:val="001F3783"/>
    <w:rsid w:val="001F62D9"/>
    <w:rsid w:val="001F759A"/>
    <w:rsid w:val="00202536"/>
    <w:rsid w:val="00202C03"/>
    <w:rsid w:val="002032BC"/>
    <w:rsid w:val="00204CC8"/>
    <w:rsid w:val="00206C5E"/>
    <w:rsid w:val="00207CBF"/>
    <w:rsid w:val="0021044E"/>
    <w:rsid w:val="0021071D"/>
    <w:rsid w:val="00210838"/>
    <w:rsid w:val="00211DB8"/>
    <w:rsid w:val="002139D9"/>
    <w:rsid w:val="00214777"/>
    <w:rsid w:val="00214A46"/>
    <w:rsid w:val="002160F6"/>
    <w:rsid w:val="00217D66"/>
    <w:rsid w:val="002208F2"/>
    <w:rsid w:val="002210F7"/>
    <w:rsid w:val="00222335"/>
    <w:rsid w:val="0022245C"/>
    <w:rsid w:val="00224D3C"/>
    <w:rsid w:val="00225AA7"/>
    <w:rsid w:val="00225D61"/>
    <w:rsid w:val="00225EA7"/>
    <w:rsid w:val="00230366"/>
    <w:rsid w:val="002307C9"/>
    <w:rsid w:val="00231E2C"/>
    <w:rsid w:val="002324D8"/>
    <w:rsid w:val="00232E23"/>
    <w:rsid w:val="00233BB0"/>
    <w:rsid w:val="002348B5"/>
    <w:rsid w:val="00235528"/>
    <w:rsid w:val="00241630"/>
    <w:rsid w:val="00242BEC"/>
    <w:rsid w:val="0024605E"/>
    <w:rsid w:val="002467D5"/>
    <w:rsid w:val="00246B18"/>
    <w:rsid w:val="002479D1"/>
    <w:rsid w:val="00252BE4"/>
    <w:rsid w:val="00252D74"/>
    <w:rsid w:val="002538A8"/>
    <w:rsid w:val="0025730D"/>
    <w:rsid w:val="00260E06"/>
    <w:rsid w:val="002625AA"/>
    <w:rsid w:val="00263416"/>
    <w:rsid w:val="0026408D"/>
    <w:rsid w:val="00265F58"/>
    <w:rsid w:val="00266A30"/>
    <w:rsid w:val="002674CF"/>
    <w:rsid w:val="002707E9"/>
    <w:rsid w:val="00272271"/>
    <w:rsid w:val="00273CB6"/>
    <w:rsid w:val="0027577D"/>
    <w:rsid w:val="00276E78"/>
    <w:rsid w:val="00277CA6"/>
    <w:rsid w:val="002803AF"/>
    <w:rsid w:val="00281C02"/>
    <w:rsid w:val="00281D28"/>
    <w:rsid w:val="00282034"/>
    <w:rsid w:val="002821EB"/>
    <w:rsid w:val="0028250D"/>
    <w:rsid w:val="00283B5C"/>
    <w:rsid w:val="0028431D"/>
    <w:rsid w:val="00285992"/>
    <w:rsid w:val="00286A07"/>
    <w:rsid w:val="002870D1"/>
    <w:rsid w:val="0028754D"/>
    <w:rsid w:val="00290AF6"/>
    <w:rsid w:val="0029114D"/>
    <w:rsid w:val="0029274B"/>
    <w:rsid w:val="00293186"/>
    <w:rsid w:val="00294D97"/>
    <w:rsid w:val="0029503E"/>
    <w:rsid w:val="002A0049"/>
    <w:rsid w:val="002A005D"/>
    <w:rsid w:val="002A15C8"/>
    <w:rsid w:val="002A28CF"/>
    <w:rsid w:val="002A2963"/>
    <w:rsid w:val="002A40C1"/>
    <w:rsid w:val="002A4471"/>
    <w:rsid w:val="002A4853"/>
    <w:rsid w:val="002A5A99"/>
    <w:rsid w:val="002A6689"/>
    <w:rsid w:val="002B1206"/>
    <w:rsid w:val="002B302C"/>
    <w:rsid w:val="002B7FEF"/>
    <w:rsid w:val="002C1140"/>
    <w:rsid w:val="002C24A5"/>
    <w:rsid w:val="002C3EAC"/>
    <w:rsid w:val="002C3FBF"/>
    <w:rsid w:val="002C4776"/>
    <w:rsid w:val="002C7E57"/>
    <w:rsid w:val="002D2270"/>
    <w:rsid w:val="002D4F13"/>
    <w:rsid w:val="002D5D3B"/>
    <w:rsid w:val="002E240D"/>
    <w:rsid w:val="002E4807"/>
    <w:rsid w:val="002E5AD5"/>
    <w:rsid w:val="002E5DEE"/>
    <w:rsid w:val="002E5EDE"/>
    <w:rsid w:val="002E7674"/>
    <w:rsid w:val="002E7AD8"/>
    <w:rsid w:val="002F0E34"/>
    <w:rsid w:val="002F1310"/>
    <w:rsid w:val="002F224D"/>
    <w:rsid w:val="002F29B6"/>
    <w:rsid w:val="002F420C"/>
    <w:rsid w:val="002F437D"/>
    <w:rsid w:val="002F4541"/>
    <w:rsid w:val="002F6DCB"/>
    <w:rsid w:val="002F7DCF"/>
    <w:rsid w:val="00300A7D"/>
    <w:rsid w:val="00300B0D"/>
    <w:rsid w:val="00302A8E"/>
    <w:rsid w:val="00302D66"/>
    <w:rsid w:val="003049B0"/>
    <w:rsid w:val="00305F22"/>
    <w:rsid w:val="00306CDA"/>
    <w:rsid w:val="00307694"/>
    <w:rsid w:val="0031306F"/>
    <w:rsid w:val="003152E4"/>
    <w:rsid w:val="00315834"/>
    <w:rsid w:val="00315A48"/>
    <w:rsid w:val="0031701A"/>
    <w:rsid w:val="00317503"/>
    <w:rsid w:val="0032026C"/>
    <w:rsid w:val="003207C0"/>
    <w:rsid w:val="00323BDF"/>
    <w:rsid w:val="00324CC5"/>
    <w:rsid w:val="00325082"/>
    <w:rsid w:val="00330351"/>
    <w:rsid w:val="00330C02"/>
    <w:rsid w:val="00330E93"/>
    <w:rsid w:val="00332C96"/>
    <w:rsid w:val="0033496C"/>
    <w:rsid w:val="003360BB"/>
    <w:rsid w:val="003364EF"/>
    <w:rsid w:val="003404D2"/>
    <w:rsid w:val="00341AD8"/>
    <w:rsid w:val="00344284"/>
    <w:rsid w:val="00344FD7"/>
    <w:rsid w:val="00345793"/>
    <w:rsid w:val="00345AD4"/>
    <w:rsid w:val="00346D01"/>
    <w:rsid w:val="00347579"/>
    <w:rsid w:val="0035371A"/>
    <w:rsid w:val="003559B2"/>
    <w:rsid w:val="00355C14"/>
    <w:rsid w:val="00356DF0"/>
    <w:rsid w:val="00357323"/>
    <w:rsid w:val="003605F1"/>
    <w:rsid w:val="00362971"/>
    <w:rsid w:val="00363D58"/>
    <w:rsid w:val="003661F6"/>
    <w:rsid w:val="00367DC2"/>
    <w:rsid w:val="003709AC"/>
    <w:rsid w:val="00371A6E"/>
    <w:rsid w:val="00372E68"/>
    <w:rsid w:val="0037377C"/>
    <w:rsid w:val="00373C7F"/>
    <w:rsid w:val="003812AD"/>
    <w:rsid w:val="0038350B"/>
    <w:rsid w:val="003843FC"/>
    <w:rsid w:val="00384891"/>
    <w:rsid w:val="00384F02"/>
    <w:rsid w:val="00386017"/>
    <w:rsid w:val="003914CA"/>
    <w:rsid w:val="003928C7"/>
    <w:rsid w:val="003944BD"/>
    <w:rsid w:val="00395B03"/>
    <w:rsid w:val="003A3399"/>
    <w:rsid w:val="003A4CFE"/>
    <w:rsid w:val="003A752F"/>
    <w:rsid w:val="003B0B05"/>
    <w:rsid w:val="003B1CD5"/>
    <w:rsid w:val="003B2012"/>
    <w:rsid w:val="003B38B1"/>
    <w:rsid w:val="003B3FCD"/>
    <w:rsid w:val="003B5014"/>
    <w:rsid w:val="003B6244"/>
    <w:rsid w:val="003B6C0C"/>
    <w:rsid w:val="003B6DB4"/>
    <w:rsid w:val="003B706A"/>
    <w:rsid w:val="003B72FB"/>
    <w:rsid w:val="003C176D"/>
    <w:rsid w:val="003C2855"/>
    <w:rsid w:val="003C2C97"/>
    <w:rsid w:val="003C4156"/>
    <w:rsid w:val="003C53AA"/>
    <w:rsid w:val="003D0DB0"/>
    <w:rsid w:val="003D0F39"/>
    <w:rsid w:val="003D0FF4"/>
    <w:rsid w:val="003D12A5"/>
    <w:rsid w:val="003D4251"/>
    <w:rsid w:val="003D46E9"/>
    <w:rsid w:val="003D7DC6"/>
    <w:rsid w:val="003E1965"/>
    <w:rsid w:val="003E2EFC"/>
    <w:rsid w:val="003E3236"/>
    <w:rsid w:val="003E5B3A"/>
    <w:rsid w:val="003E7695"/>
    <w:rsid w:val="003F07D7"/>
    <w:rsid w:val="003F2384"/>
    <w:rsid w:val="003F2C47"/>
    <w:rsid w:val="003F496F"/>
    <w:rsid w:val="003F75AF"/>
    <w:rsid w:val="00400FE9"/>
    <w:rsid w:val="004025E0"/>
    <w:rsid w:val="00402F5C"/>
    <w:rsid w:val="0040477E"/>
    <w:rsid w:val="004064C0"/>
    <w:rsid w:val="00406DBE"/>
    <w:rsid w:val="0041079E"/>
    <w:rsid w:val="00410B59"/>
    <w:rsid w:val="00410F0B"/>
    <w:rsid w:val="0041127D"/>
    <w:rsid w:val="00413BA8"/>
    <w:rsid w:val="00416068"/>
    <w:rsid w:val="00417655"/>
    <w:rsid w:val="00423927"/>
    <w:rsid w:val="00423952"/>
    <w:rsid w:val="00423B9C"/>
    <w:rsid w:val="00423C8F"/>
    <w:rsid w:val="004247FD"/>
    <w:rsid w:val="00424C79"/>
    <w:rsid w:val="004267A9"/>
    <w:rsid w:val="00426A2B"/>
    <w:rsid w:val="004279E5"/>
    <w:rsid w:val="00430122"/>
    <w:rsid w:val="00430822"/>
    <w:rsid w:val="00430D04"/>
    <w:rsid w:val="00431BFA"/>
    <w:rsid w:val="00432237"/>
    <w:rsid w:val="00433635"/>
    <w:rsid w:val="0043458A"/>
    <w:rsid w:val="00436AA1"/>
    <w:rsid w:val="00437555"/>
    <w:rsid w:val="00442333"/>
    <w:rsid w:val="00443156"/>
    <w:rsid w:val="00443C9B"/>
    <w:rsid w:val="00443D60"/>
    <w:rsid w:val="00444578"/>
    <w:rsid w:val="0044508E"/>
    <w:rsid w:val="0044514E"/>
    <w:rsid w:val="004452F0"/>
    <w:rsid w:val="0044540C"/>
    <w:rsid w:val="00445688"/>
    <w:rsid w:val="00450E00"/>
    <w:rsid w:val="00451CE6"/>
    <w:rsid w:val="00452DD5"/>
    <w:rsid w:val="004531A3"/>
    <w:rsid w:val="004533A2"/>
    <w:rsid w:val="0045373A"/>
    <w:rsid w:val="004544F0"/>
    <w:rsid w:val="004552EE"/>
    <w:rsid w:val="00456B46"/>
    <w:rsid w:val="0045779E"/>
    <w:rsid w:val="00457A7E"/>
    <w:rsid w:val="00457AFD"/>
    <w:rsid w:val="00457EF2"/>
    <w:rsid w:val="00462241"/>
    <w:rsid w:val="0046343C"/>
    <w:rsid w:val="00463E8A"/>
    <w:rsid w:val="00466BAD"/>
    <w:rsid w:val="00470877"/>
    <w:rsid w:val="00472570"/>
    <w:rsid w:val="0047376D"/>
    <w:rsid w:val="00475AF9"/>
    <w:rsid w:val="00480296"/>
    <w:rsid w:val="004838CE"/>
    <w:rsid w:val="00484FDE"/>
    <w:rsid w:val="00485FDB"/>
    <w:rsid w:val="004865E4"/>
    <w:rsid w:val="00486F42"/>
    <w:rsid w:val="00491F42"/>
    <w:rsid w:val="00493C4F"/>
    <w:rsid w:val="0049410A"/>
    <w:rsid w:val="0049418D"/>
    <w:rsid w:val="0049782D"/>
    <w:rsid w:val="004A0758"/>
    <w:rsid w:val="004A2D68"/>
    <w:rsid w:val="004A2F75"/>
    <w:rsid w:val="004A34BF"/>
    <w:rsid w:val="004A489A"/>
    <w:rsid w:val="004A56A8"/>
    <w:rsid w:val="004A576F"/>
    <w:rsid w:val="004A63C1"/>
    <w:rsid w:val="004A732F"/>
    <w:rsid w:val="004B0C66"/>
    <w:rsid w:val="004B237B"/>
    <w:rsid w:val="004B29A2"/>
    <w:rsid w:val="004B64D7"/>
    <w:rsid w:val="004B6B47"/>
    <w:rsid w:val="004B7FA1"/>
    <w:rsid w:val="004C1532"/>
    <w:rsid w:val="004C18A0"/>
    <w:rsid w:val="004C2548"/>
    <w:rsid w:val="004C271E"/>
    <w:rsid w:val="004C2820"/>
    <w:rsid w:val="004C2BD4"/>
    <w:rsid w:val="004C54FC"/>
    <w:rsid w:val="004C7572"/>
    <w:rsid w:val="004C7D6F"/>
    <w:rsid w:val="004D0745"/>
    <w:rsid w:val="004D1574"/>
    <w:rsid w:val="004D3224"/>
    <w:rsid w:val="004D386C"/>
    <w:rsid w:val="004D491B"/>
    <w:rsid w:val="004D4BC3"/>
    <w:rsid w:val="004D6AD7"/>
    <w:rsid w:val="004D6E9F"/>
    <w:rsid w:val="004E0165"/>
    <w:rsid w:val="004E0274"/>
    <w:rsid w:val="004E1EBA"/>
    <w:rsid w:val="004E3E60"/>
    <w:rsid w:val="004E6748"/>
    <w:rsid w:val="004E75AE"/>
    <w:rsid w:val="004E76AA"/>
    <w:rsid w:val="004E7FE5"/>
    <w:rsid w:val="004F00EA"/>
    <w:rsid w:val="004F0A87"/>
    <w:rsid w:val="004F17A9"/>
    <w:rsid w:val="004F34A3"/>
    <w:rsid w:val="004F3C0A"/>
    <w:rsid w:val="004F4761"/>
    <w:rsid w:val="004F4E23"/>
    <w:rsid w:val="004F65FC"/>
    <w:rsid w:val="004F769D"/>
    <w:rsid w:val="00500061"/>
    <w:rsid w:val="00500534"/>
    <w:rsid w:val="005005B2"/>
    <w:rsid w:val="005023F5"/>
    <w:rsid w:val="0050291E"/>
    <w:rsid w:val="00502F6C"/>
    <w:rsid w:val="00504CDB"/>
    <w:rsid w:val="00505A8A"/>
    <w:rsid w:val="0050647C"/>
    <w:rsid w:val="00515005"/>
    <w:rsid w:val="00516EC4"/>
    <w:rsid w:val="00517E65"/>
    <w:rsid w:val="005209BE"/>
    <w:rsid w:val="00522E06"/>
    <w:rsid w:val="005276BC"/>
    <w:rsid w:val="0053034F"/>
    <w:rsid w:val="005311D7"/>
    <w:rsid w:val="00531F02"/>
    <w:rsid w:val="005326B3"/>
    <w:rsid w:val="00533808"/>
    <w:rsid w:val="00533FF7"/>
    <w:rsid w:val="00541BEE"/>
    <w:rsid w:val="00543CBA"/>
    <w:rsid w:val="005441B1"/>
    <w:rsid w:val="005453B7"/>
    <w:rsid w:val="00551537"/>
    <w:rsid w:val="005551CC"/>
    <w:rsid w:val="00555886"/>
    <w:rsid w:val="0055796E"/>
    <w:rsid w:val="00560091"/>
    <w:rsid w:val="0056148E"/>
    <w:rsid w:val="00561ADC"/>
    <w:rsid w:val="00562126"/>
    <w:rsid w:val="00562D31"/>
    <w:rsid w:val="00563410"/>
    <w:rsid w:val="00564E80"/>
    <w:rsid w:val="00564F51"/>
    <w:rsid w:val="005663B8"/>
    <w:rsid w:val="005705DD"/>
    <w:rsid w:val="00570832"/>
    <w:rsid w:val="00571DD8"/>
    <w:rsid w:val="00571EF7"/>
    <w:rsid w:val="005725F4"/>
    <w:rsid w:val="00572CDB"/>
    <w:rsid w:val="00573DD3"/>
    <w:rsid w:val="00574474"/>
    <w:rsid w:val="0057460E"/>
    <w:rsid w:val="00574985"/>
    <w:rsid w:val="005771E3"/>
    <w:rsid w:val="00577C99"/>
    <w:rsid w:val="0058202A"/>
    <w:rsid w:val="00582482"/>
    <w:rsid w:val="005853A8"/>
    <w:rsid w:val="00586F23"/>
    <w:rsid w:val="00590E7A"/>
    <w:rsid w:val="0059100D"/>
    <w:rsid w:val="00591B15"/>
    <w:rsid w:val="00593230"/>
    <w:rsid w:val="00594470"/>
    <w:rsid w:val="0059459E"/>
    <w:rsid w:val="00595D99"/>
    <w:rsid w:val="00596606"/>
    <w:rsid w:val="00596F3F"/>
    <w:rsid w:val="00597BBF"/>
    <w:rsid w:val="005A0FF6"/>
    <w:rsid w:val="005A12F2"/>
    <w:rsid w:val="005A2F73"/>
    <w:rsid w:val="005A40D0"/>
    <w:rsid w:val="005A40EF"/>
    <w:rsid w:val="005A603E"/>
    <w:rsid w:val="005A6E5C"/>
    <w:rsid w:val="005A7FD7"/>
    <w:rsid w:val="005B18D1"/>
    <w:rsid w:val="005B1C03"/>
    <w:rsid w:val="005B2D26"/>
    <w:rsid w:val="005B4F78"/>
    <w:rsid w:val="005B5EF8"/>
    <w:rsid w:val="005B6F08"/>
    <w:rsid w:val="005C0CD7"/>
    <w:rsid w:val="005C126F"/>
    <w:rsid w:val="005C295D"/>
    <w:rsid w:val="005C2CE3"/>
    <w:rsid w:val="005C7E64"/>
    <w:rsid w:val="005C7FFA"/>
    <w:rsid w:val="005D143C"/>
    <w:rsid w:val="005D189A"/>
    <w:rsid w:val="005D2F08"/>
    <w:rsid w:val="005D4792"/>
    <w:rsid w:val="005D7B4D"/>
    <w:rsid w:val="005E03C4"/>
    <w:rsid w:val="005E1B30"/>
    <w:rsid w:val="005E405C"/>
    <w:rsid w:val="005E4804"/>
    <w:rsid w:val="005E71E2"/>
    <w:rsid w:val="005F168E"/>
    <w:rsid w:val="005F1CD0"/>
    <w:rsid w:val="005F4021"/>
    <w:rsid w:val="005F4304"/>
    <w:rsid w:val="005F4C70"/>
    <w:rsid w:val="005F6B7A"/>
    <w:rsid w:val="006011B0"/>
    <w:rsid w:val="00602A60"/>
    <w:rsid w:val="00602BAC"/>
    <w:rsid w:val="00603BBA"/>
    <w:rsid w:val="00604AC3"/>
    <w:rsid w:val="00604D9B"/>
    <w:rsid w:val="006069B6"/>
    <w:rsid w:val="00606F50"/>
    <w:rsid w:val="00607856"/>
    <w:rsid w:val="006108F1"/>
    <w:rsid w:val="00611A00"/>
    <w:rsid w:val="00612949"/>
    <w:rsid w:val="00614AF8"/>
    <w:rsid w:val="0061632E"/>
    <w:rsid w:val="006169AB"/>
    <w:rsid w:val="006176F0"/>
    <w:rsid w:val="00621A1F"/>
    <w:rsid w:val="006220F3"/>
    <w:rsid w:val="006223CC"/>
    <w:rsid w:val="00624289"/>
    <w:rsid w:val="00624B73"/>
    <w:rsid w:val="006257FA"/>
    <w:rsid w:val="00630221"/>
    <w:rsid w:val="006305BA"/>
    <w:rsid w:val="0063192C"/>
    <w:rsid w:val="006319DA"/>
    <w:rsid w:val="006326FF"/>
    <w:rsid w:val="00633C5C"/>
    <w:rsid w:val="00634DDB"/>
    <w:rsid w:val="006406A7"/>
    <w:rsid w:val="00641B95"/>
    <w:rsid w:val="00641D3A"/>
    <w:rsid w:val="0064265A"/>
    <w:rsid w:val="00646585"/>
    <w:rsid w:val="00647C70"/>
    <w:rsid w:val="00650812"/>
    <w:rsid w:val="00650FB9"/>
    <w:rsid w:val="00655565"/>
    <w:rsid w:val="00661F68"/>
    <w:rsid w:val="00662955"/>
    <w:rsid w:val="00663362"/>
    <w:rsid w:val="006646D6"/>
    <w:rsid w:val="0066518D"/>
    <w:rsid w:val="00666B70"/>
    <w:rsid w:val="00671D46"/>
    <w:rsid w:val="006721BE"/>
    <w:rsid w:val="00672A2C"/>
    <w:rsid w:val="00681341"/>
    <w:rsid w:val="00681920"/>
    <w:rsid w:val="0068619D"/>
    <w:rsid w:val="00686816"/>
    <w:rsid w:val="006875CB"/>
    <w:rsid w:val="00690D26"/>
    <w:rsid w:val="00692546"/>
    <w:rsid w:val="0069373C"/>
    <w:rsid w:val="00694C5E"/>
    <w:rsid w:val="00697C38"/>
    <w:rsid w:val="006A078F"/>
    <w:rsid w:val="006A1289"/>
    <w:rsid w:val="006A1B93"/>
    <w:rsid w:val="006A1E79"/>
    <w:rsid w:val="006A6157"/>
    <w:rsid w:val="006A6F82"/>
    <w:rsid w:val="006A716A"/>
    <w:rsid w:val="006A7DDD"/>
    <w:rsid w:val="006B2994"/>
    <w:rsid w:val="006B418B"/>
    <w:rsid w:val="006B444B"/>
    <w:rsid w:val="006C0C2F"/>
    <w:rsid w:val="006C0EE6"/>
    <w:rsid w:val="006C1920"/>
    <w:rsid w:val="006C2023"/>
    <w:rsid w:val="006C3C5E"/>
    <w:rsid w:val="006C5A4E"/>
    <w:rsid w:val="006C62ED"/>
    <w:rsid w:val="006C7337"/>
    <w:rsid w:val="006D2E42"/>
    <w:rsid w:val="006D4389"/>
    <w:rsid w:val="006D699E"/>
    <w:rsid w:val="006E11EB"/>
    <w:rsid w:val="006E147C"/>
    <w:rsid w:val="006E3076"/>
    <w:rsid w:val="006E7A6D"/>
    <w:rsid w:val="006F01E0"/>
    <w:rsid w:val="006F0CBD"/>
    <w:rsid w:val="006F1051"/>
    <w:rsid w:val="006F12F6"/>
    <w:rsid w:val="006F1505"/>
    <w:rsid w:val="006F4A25"/>
    <w:rsid w:val="006F5D3F"/>
    <w:rsid w:val="006F61E4"/>
    <w:rsid w:val="006F6A34"/>
    <w:rsid w:val="006F6C6A"/>
    <w:rsid w:val="00700EA1"/>
    <w:rsid w:val="007017BE"/>
    <w:rsid w:val="00702757"/>
    <w:rsid w:val="00703776"/>
    <w:rsid w:val="00704416"/>
    <w:rsid w:val="007054F0"/>
    <w:rsid w:val="00705B33"/>
    <w:rsid w:val="00706E59"/>
    <w:rsid w:val="00707A75"/>
    <w:rsid w:val="007136E3"/>
    <w:rsid w:val="00715BC7"/>
    <w:rsid w:val="007233A1"/>
    <w:rsid w:val="00725F4A"/>
    <w:rsid w:val="007276B6"/>
    <w:rsid w:val="00730E4D"/>
    <w:rsid w:val="00731A44"/>
    <w:rsid w:val="00732A8F"/>
    <w:rsid w:val="00732B0D"/>
    <w:rsid w:val="007360F7"/>
    <w:rsid w:val="007404B7"/>
    <w:rsid w:val="00740D24"/>
    <w:rsid w:val="00741AF1"/>
    <w:rsid w:val="0074342F"/>
    <w:rsid w:val="0074378F"/>
    <w:rsid w:val="00743856"/>
    <w:rsid w:val="00745C86"/>
    <w:rsid w:val="0074713B"/>
    <w:rsid w:val="0074749D"/>
    <w:rsid w:val="00747967"/>
    <w:rsid w:val="00747F5F"/>
    <w:rsid w:val="0075015A"/>
    <w:rsid w:val="00753407"/>
    <w:rsid w:val="00753564"/>
    <w:rsid w:val="0075512F"/>
    <w:rsid w:val="007552B1"/>
    <w:rsid w:val="00755E04"/>
    <w:rsid w:val="007600B9"/>
    <w:rsid w:val="0076129D"/>
    <w:rsid w:val="007615AB"/>
    <w:rsid w:val="007656CD"/>
    <w:rsid w:val="0076691B"/>
    <w:rsid w:val="00766D1F"/>
    <w:rsid w:val="00767EDC"/>
    <w:rsid w:val="007712E6"/>
    <w:rsid w:val="007715F4"/>
    <w:rsid w:val="00771984"/>
    <w:rsid w:val="00771B4F"/>
    <w:rsid w:val="00771DB2"/>
    <w:rsid w:val="00772FF4"/>
    <w:rsid w:val="007733B9"/>
    <w:rsid w:val="00773BA1"/>
    <w:rsid w:val="007745AA"/>
    <w:rsid w:val="007750FF"/>
    <w:rsid w:val="00776A4A"/>
    <w:rsid w:val="00777852"/>
    <w:rsid w:val="00780DD9"/>
    <w:rsid w:val="0078192B"/>
    <w:rsid w:val="00784FFD"/>
    <w:rsid w:val="00790474"/>
    <w:rsid w:val="00791A1F"/>
    <w:rsid w:val="007928AA"/>
    <w:rsid w:val="0079435E"/>
    <w:rsid w:val="007945A8"/>
    <w:rsid w:val="00796B6F"/>
    <w:rsid w:val="0079726A"/>
    <w:rsid w:val="0079794E"/>
    <w:rsid w:val="007A0163"/>
    <w:rsid w:val="007A084B"/>
    <w:rsid w:val="007A21A2"/>
    <w:rsid w:val="007A2410"/>
    <w:rsid w:val="007A2D1D"/>
    <w:rsid w:val="007A6299"/>
    <w:rsid w:val="007A68FE"/>
    <w:rsid w:val="007B213A"/>
    <w:rsid w:val="007B3845"/>
    <w:rsid w:val="007B42F4"/>
    <w:rsid w:val="007B691B"/>
    <w:rsid w:val="007B7A92"/>
    <w:rsid w:val="007C1F27"/>
    <w:rsid w:val="007C3237"/>
    <w:rsid w:val="007C3580"/>
    <w:rsid w:val="007C38B9"/>
    <w:rsid w:val="007C471B"/>
    <w:rsid w:val="007C58AA"/>
    <w:rsid w:val="007C58BB"/>
    <w:rsid w:val="007C6874"/>
    <w:rsid w:val="007C6B5F"/>
    <w:rsid w:val="007C710C"/>
    <w:rsid w:val="007C7681"/>
    <w:rsid w:val="007C7700"/>
    <w:rsid w:val="007D12FA"/>
    <w:rsid w:val="007D1526"/>
    <w:rsid w:val="007D1E2C"/>
    <w:rsid w:val="007D2D97"/>
    <w:rsid w:val="007D2E9C"/>
    <w:rsid w:val="007D45E9"/>
    <w:rsid w:val="007D4E92"/>
    <w:rsid w:val="007D5646"/>
    <w:rsid w:val="007D572C"/>
    <w:rsid w:val="007D5CFC"/>
    <w:rsid w:val="007D7222"/>
    <w:rsid w:val="007D7A26"/>
    <w:rsid w:val="007D7EF5"/>
    <w:rsid w:val="007E047E"/>
    <w:rsid w:val="007E0CF8"/>
    <w:rsid w:val="007E31D2"/>
    <w:rsid w:val="007E4012"/>
    <w:rsid w:val="007E40D3"/>
    <w:rsid w:val="007E4E2B"/>
    <w:rsid w:val="007E4E83"/>
    <w:rsid w:val="007E55DA"/>
    <w:rsid w:val="007E59C2"/>
    <w:rsid w:val="007E5D34"/>
    <w:rsid w:val="007F0B28"/>
    <w:rsid w:val="007F36B1"/>
    <w:rsid w:val="007F4FEA"/>
    <w:rsid w:val="00800091"/>
    <w:rsid w:val="0080118B"/>
    <w:rsid w:val="00802B97"/>
    <w:rsid w:val="00802BB7"/>
    <w:rsid w:val="00802C83"/>
    <w:rsid w:val="008039AE"/>
    <w:rsid w:val="0080604C"/>
    <w:rsid w:val="0081265E"/>
    <w:rsid w:val="00813C6A"/>
    <w:rsid w:val="00814400"/>
    <w:rsid w:val="0081484D"/>
    <w:rsid w:val="008153BD"/>
    <w:rsid w:val="0081547A"/>
    <w:rsid w:val="008158CC"/>
    <w:rsid w:val="0081654D"/>
    <w:rsid w:val="0081721A"/>
    <w:rsid w:val="008175AE"/>
    <w:rsid w:val="00817E47"/>
    <w:rsid w:val="008204DC"/>
    <w:rsid w:val="00820558"/>
    <w:rsid w:val="00820A40"/>
    <w:rsid w:val="008210A2"/>
    <w:rsid w:val="00821567"/>
    <w:rsid w:val="00823F09"/>
    <w:rsid w:val="0082578D"/>
    <w:rsid w:val="00827128"/>
    <w:rsid w:val="00831A9D"/>
    <w:rsid w:val="00831ED5"/>
    <w:rsid w:val="0083246B"/>
    <w:rsid w:val="00832F50"/>
    <w:rsid w:val="0083699E"/>
    <w:rsid w:val="008373AB"/>
    <w:rsid w:val="00837F7B"/>
    <w:rsid w:val="008405A4"/>
    <w:rsid w:val="008423CC"/>
    <w:rsid w:val="00842641"/>
    <w:rsid w:val="00842F2E"/>
    <w:rsid w:val="0084349F"/>
    <w:rsid w:val="00844A4B"/>
    <w:rsid w:val="00846029"/>
    <w:rsid w:val="0084671C"/>
    <w:rsid w:val="008471A7"/>
    <w:rsid w:val="00852ED7"/>
    <w:rsid w:val="00853957"/>
    <w:rsid w:val="00854337"/>
    <w:rsid w:val="008549DD"/>
    <w:rsid w:val="00854D4E"/>
    <w:rsid w:val="0085503B"/>
    <w:rsid w:val="008557E4"/>
    <w:rsid w:val="00862D74"/>
    <w:rsid w:val="00863D82"/>
    <w:rsid w:val="008670FE"/>
    <w:rsid w:val="00867ABE"/>
    <w:rsid w:val="00867F20"/>
    <w:rsid w:val="0087065B"/>
    <w:rsid w:val="008743C6"/>
    <w:rsid w:val="008744C7"/>
    <w:rsid w:val="00874865"/>
    <w:rsid w:val="00875ADC"/>
    <w:rsid w:val="008807D2"/>
    <w:rsid w:val="00881C0A"/>
    <w:rsid w:val="00883B6D"/>
    <w:rsid w:val="00887B4E"/>
    <w:rsid w:val="00890C82"/>
    <w:rsid w:val="00892CA3"/>
    <w:rsid w:val="00893A07"/>
    <w:rsid w:val="00893EB3"/>
    <w:rsid w:val="008A0FFF"/>
    <w:rsid w:val="008A1E80"/>
    <w:rsid w:val="008A3FD5"/>
    <w:rsid w:val="008A4454"/>
    <w:rsid w:val="008A54CE"/>
    <w:rsid w:val="008A5985"/>
    <w:rsid w:val="008A5FAB"/>
    <w:rsid w:val="008A6594"/>
    <w:rsid w:val="008A7467"/>
    <w:rsid w:val="008B06AB"/>
    <w:rsid w:val="008B1B00"/>
    <w:rsid w:val="008B20B6"/>
    <w:rsid w:val="008B2D61"/>
    <w:rsid w:val="008B3026"/>
    <w:rsid w:val="008B3602"/>
    <w:rsid w:val="008B3A94"/>
    <w:rsid w:val="008B5356"/>
    <w:rsid w:val="008B6746"/>
    <w:rsid w:val="008B7047"/>
    <w:rsid w:val="008C10E6"/>
    <w:rsid w:val="008C2AFF"/>
    <w:rsid w:val="008C358F"/>
    <w:rsid w:val="008C497C"/>
    <w:rsid w:val="008C4C89"/>
    <w:rsid w:val="008C7C02"/>
    <w:rsid w:val="008D1247"/>
    <w:rsid w:val="008D7329"/>
    <w:rsid w:val="008D76D5"/>
    <w:rsid w:val="008E2C1F"/>
    <w:rsid w:val="008E5491"/>
    <w:rsid w:val="008E551D"/>
    <w:rsid w:val="008E64D9"/>
    <w:rsid w:val="008E65A8"/>
    <w:rsid w:val="008E65CB"/>
    <w:rsid w:val="008F01DC"/>
    <w:rsid w:val="008F1691"/>
    <w:rsid w:val="008F17DB"/>
    <w:rsid w:val="008F19E6"/>
    <w:rsid w:val="008F5DC5"/>
    <w:rsid w:val="008F67DE"/>
    <w:rsid w:val="008F7668"/>
    <w:rsid w:val="0090285E"/>
    <w:rsid w:val="00902CBF"/>
    <w:rsid w:val="00907B0B"/>
    <w:rsid w:val="009113D3"/>
    <w:rsid w:val="0091220F"/>
    <w:rsid w:val="0091573B"/>
    <w:rsid w:val="00915D97"/>
    <w:rsid w:val="009167AE"/>
    <w:rsid w:val="00917F58"/>
    <w:rsid w:val="00920878"/>
    <w:rsid w:val="00921E57"/>
    <w:rsid w:val="009225DC"/>
    <w:rsid w:val="009243E2"/>
    <w:rsid w:val="009246A4"/>
    <w:rsid w:val="009248EC"/>
    <w:rsid w:val="009317A0"/>
    <w:rsid w:val="00934163"/>
    <w:rsid w:val="0093579C"/>
    <w:rsid w:val="00937500"/>
    <w:rsid w:val="00937670"/>
    <w:rsid w:val="009377C1"/>
    <w:rsid w:val="00940955"/>
    <w:rsid w:val="00942994"/>
    <w:rsid w:val="00942EEA"/>
    <w:rsid w:val="00943571"/>
    <w:rsid w:val="00943BAB"/>
    <w:rsid w:val="009445DA"/>
    <w:rsid w:val="00945ABB"/>
    <w:rsid w:val="00945ED3"/>
    <w:rsid w:val="0094608A"/>
    <w:rsid w:val="00946EE7"/>
    <w:rsid w:val="0094734F"/>
    <w:rsid w:val="00950F36"/>
    <w:rsid w:val="0096229D"/>
    <w:rsid w:val="00962FFB"/>
    <w:rsid w:val="0096393B"/>
    <w:rsid w:val="009660E6"/>
    <w:rsid w:val="00970DEE"/>
    <w:rsid w:val="009741CB"/>
    <w:rsid w:val="00976E3B"/>
    <w:rsid w:val="00977086"/>
    <w:rsid w:val="00977321"/>
    <w:rsid w:val="00980CBF"/>
    <w:rsid w:val="009811B9"/>
    <w:rsid w:val="00985F55"/>
    <w:rsid w:val="009874EB"/>
    <w:rsid w:val="00987D3C"/>
    <w:rsid w:val="00990834"/>
    <w:rsid w:val="009909EE"/>
    <w:rsid w:val="00993DA9"/>
    <w:rsid w:val="009943F0"/>
    <w:rsid w:val="009A1A87"/>
    <w:rsid w:val="009A25EB"/>
    <w:rsid w:val="009A2A5B"/>
    <w:rsid w:val="009A32F6"/>
    <w:rsid w:val="009A54C3"/>
    <w:rsid w:val="009A58EB"/>
    <w:rsid w:val="009A7DD5"/>
    <w:rsid w:val="009A7E6E"/>
    <w:rsid w:val="009B7018"/>
    <w:rsid w:val="009B7CA8"/>
    <w:rsid w:val="009B7F42"/>
    <w:rsid w:val="009C04CF"/>
    <w:rsid w:val="009C11E1"/>
    <w:rsid w:val="009C2B04"/>
    <w:rsid w:val="009C31FC"/>
    <w:rsid w:val="009C4CF5"/>
    <w:rsid w:val="009C4DB2"/>
    <w:rsid w:val="009C7B01"/>
    <w:rsid w:val="009D2312"/>
    <w:rsid w:val="009D3402"/>
    <w:rsid w:val="009D3EEA"/>
    <w:rsid w:val="009D6A96"/>
    <w:rsid w:val="009D7A92"/>
    <w:rsid w:val="009E1A97"/>
    <w:rsid w:val="009E2218"/>
    <w:rsid w:val="009E3340"/>
    <w:rsid w:val="009E4114"/>
    <w:rsid w:val="009E43E6"/>
    <w:rsid w:val="009E7087"/>
    <w:rsid w:val="009E77AF"/>
    <w:rsid w:val="009F037F"/>
    <w:rsid w:val="009F1A24"/>
    <w:rsid w:val="009F3300"/>
    <w:rsid w:val="009F35EA"/>
    <w:rsid w:val="009F3AAF"/>
    <w:rsid w:val="009F4D43"/>
    <w:rsid w:val="009F5E61"/>
    <w:rsid w:val="009F7936"/>
    <w:rsid w:val="009F7BDF"/>
    <w:rsid w:val="00A00844"/>
    <w:rsid w:val="00A01E8C"/>
    <w:rsid w:val="00A03095"/>
    <w:rsid w:val="00A0360E"/>
    <w:rsid w:val="00A0506B"/>
    <w:rsid w:val="00A05268"/>
    <w:rsid w:val="00A073B5"/>
    <w:rsid w:val="00A10529"/>
    <w:rsid w:val="00A106A1"/>
    <w:rsid w:val="00A119CE"/>
    <w:rsid w:val="00A12090"/>
    <w:rsid w:val="00A1221A"/>
    <w:rsid w:val="00A1230C"/>
    <w:rsid w:val="00A124B4"/>
    <w:rsid w:val="00A132FB"/>
    <w:rsid w:val="00A137F7"/>
    <w:rsid w:val="00A14088"/>
    <w:rsid w:val="00A14337"/>
    <w:rsid w:val="00A16BE1"/>
    <w:rsid w:val="00A17029"/>
    <w:rsid w:val="00A23FE5"/>
    <w:rsid w:val="00A34C75"/>
    <w:rsid w:val="00A34CC0"/>
    <w:rsid w:val="00A365C6"/>
    <w:rsid w:val="00A36C88"/>
    <w:rsid w:val="00A40301"/>
    <w:rsid w:val="00A40603"/>
    <w:rsid w:val="00A426F3"/>
    <w:rsid w:val="00A42A83"/>
    <w:rsid w:val="00A45EC8"/>
    <w:rsid w:val="00A46800"/>
    <w:rsid w:val="00A469D0"/>
    <w:rsid w:val="00A470A2"/>
    <w:rsid w:val="00A47490"/>
    <w:rsid w:val="00A5044F"/>
    <w:rsid w:val="00A5120B"/>
    <w:rsid w:val="00A515D8"/>
    <w:rsid w:val="00A5262C"/>
    <w:rsid w:val="00A53B4F"/>
    <w:rsid w:val="00A5416A"/>
    <w:rsid w:val="00A554D4"/>
    <w:rsid w:val="00A55533"/>
    <w:rsid w:val="00A56DF8"/>
    <w:rsid w:val="00A61F44"/>
    <w:rsid w:val="00A63D29"/>
    <w:rsid w:val="00A64569"/>
    <w:rsid w:val="00A64B49"/>
    <w:rsid w:val="00A64C9A"/>
    <w:rsid w:val="00A676AC"/>
    <w:rsid w:val="00A67F06"/>
    <w:rsid w:val="00A72428"/>
    <w:rsid w:val="00A8085F"/>
    <w:rsid w:val="00A80BE4"/>
    <w:rsid w:val="00A81F59"/>
    <w:rsid w:val="00A8351C"/>
    <w:rsid w:val="00A83F08"/>
    <w:rsid w:val="00A84A18"/>
    <w:rsid w:val="00A84BD0"/>
    <w:rsid w:val="00A906A7"/>
    <w:rsid w:val="00A935CA"/>
    <w:rsid w:val="00A93FF5"/>
    <w:rsid w:val="00A975CB"/>
    <w:rsid w:val="00A97A06"/>
    <w:rsid w:val="00AA0301"/>
    <w:rsid w:val="00AA1958"/>
    <w:rsid w:val="00AA5B94"/>
    <w:rsid w:val="00AA78E9"/>
    <w:rsid w:val="00AB0F98"/>
    <w:rsid w:val="00AB13A5"/>
    <w:rsid w:val="00AB1988"/>
    <w:rsid w:val="00AB24B0"/>
    <w:rsid w:val="00AB292A"/>
    <w:rsid w:val="00AB3287"/>
    <w:rsid w:val="00AB481C"/>
    <w:rsid w:val="00AB50DC"/>
    <w:rsid w:val="00AB6809"/>
    <w:rsid w:val="00AB6E23"/>
    <w:rsid w:val="00AC0D8A"/>
    <w:rsid w:val="00AC1869"/>
    <w:rsid w:val="00AC1A5E"/>
    <w:rsid w:val="00AC280B"/>
    <w:rsid w:val="00AC4432"/>
    <w:rsid w:val="00AC4575"/>
    <w:rsid w:val="00AC46D9"/>
    <w:rsid w:val="00AC50EA"/>
    <w:rsid w:val="00AC7201"/>
    <w:rsid w:val="00AD0541"/>
    <w:rsid w:val="00AD0EA9"/>
    <w:rsid w:val="00AD11B8"/>
    <w:rsid w:val="00AD16BF"/>
    <w:rsid w:val="00AD1CCD"/>
    <w:rsid w:val="00AD3A82"/>
    <w:rsid w:val="00AD3C63"/>
    <w:rsid w:val="00AD43A5"/>
    <w:rsid w:val="00AD7521"/>
    <w:rsid w:val="00AE1396"/>
    <w:rsid w:val="00AE1640"/>
    <w:rsid w:val="00AE2705"/>
    <w:rsid w:val="00AE293D"/>
    <w:rsid w:val="00AE4AD2"/>
    <w:rsid w:val="00AE4D95"/>
    <w:rsid w:val="00AE6BCF"/>
    <w:rsid w:val="00AF1583"/>
    <w:rsid w:val="00AF1A7C"/>
    <w:rsid w:val="00AF2A8A"/>
    <w:rsid w:val="00AF3492"/>
    <w:rsid w:val="00AF40A6"/>
    <w:rsid w:val="00AF6FE5"/>
    <w:rsid w:val="00AF761B"/>
    <w:rsid w:val="00B01F0B"/>
    <w:rsid w:val="00B03E48"/>
    <w:rsid w:val="00B0451D"/>
    <w:rsid w:val="00B06440"/>
    <w:rsid w:val="00B068CA"/>
    <w:rsid w:val="00B06B6A"/>
    <w:rsid w:val="00B10A59"/>
    <w:rsid w:val="00B10B11"/>
    <w:rsid w:val="00B142F1"/>
    <w:rsid w:val="00B15B5C"/>
    <w:rsid w:val="00B15BC4"/>
    <w:rsid w:val="00B17A43"/>
    <w:rsid w:val="00B17BB3"/>
    <w:rsid w:val="00B17D6C"/>
    <w:rsid w:val="00B20728"/>
    <w:rsid w:val="00B22AF8"/>
    <w:rsid w:val="00B25099"/>
    <w:rsid w:val="00B31218"/>
    <w:rsid w:val="00B31A8A"/>
    <w:rsid w:val="00B324C4"/>
    <w:rsid w:val="00B37ACC"/>
    <w:rsid w:val="00B40448"/>
    <w:rsid w:val="00B40B4E"/>
    <w:rsid w:val="00B40D70"/>
    <w:rsid w:val="00B411F7"/>
    <w:rsid w:val="00B44B07"/>
    <w:rsid w:val="00B462EE"/>
    <w:rsid w:val="00B46736"/>
    <w:rsid w:val="00B532A7"/>
    <w:rsid w:val="00B56193"/>
    <w:rsid w:val="00B56628"/>
    <w:rsid w:val="00B56CE1"/>
    <w:rsid w:val="00B60B0A"/>
    <w:rsid w:val="00B60E38"/>
    <w:rsid w:val="00B61102"/>
    <w:rsid w:val="00B61387"/>
    <w:rsid w:val="00B64360"/>
    <w:rsid w:val="00B64DEF"/>
    <w:rsid w:val="00B64FC8"/>
    <w:rsid w:val="00B67BB2"/>
    <w:rsid w:val="00B74813"/>
    <w:rsid w:val="00B75746"/>
    <w:rsid w:val="00B77A29"/>
    <w:rsid w:val="00B77ECD"/>
    <w:rsid w:val="00B80DF7"/>
    <w:rsid w:val="00B8318E"/>
    <w:rsid w:val="00B83A05"/>
    <w:rsid w:val="00B83EB8"/>
    <w:rsid w:val="00B84B4C"/>
    <w:rsid w:val="00B85FD9"/>
    <w:rsid w:val="00B908D9"/>
    <w:rsid w:val="00B9179C"/>
    <w:rsid w:val="00B93C52"/>
    <w:rsid w:val="00B95173"/>
    <w:rsid w:val="00B95E84"/>
    <w:rsid w:val="00B95F9A"/>
    <w:rsid w:val="00BA09E8"/>
    <w:rsid w:val="00BA163B"/>
    <w:rsid w:val="00BA2038"/>
    <w:rsid w:val="00BA30D4"/>
    <w:rsid w:val="00BA31C9"/>
    <w:rsid w:val="00BA5227"/>
    <w:rsid w:val="00BA607D"/>
    <w:rsid w:val="00BA6A61"/>
    <w:rsid w:val="00BB02DC"/>
    <w:rsid w:val="00BB0BA5"/>
    <w:rsid w:val="00BB25FE"/>
    <w:rsid w:val="00BB5548"/>
    <w:rsid w:val="00BB6374"/>
    <w:rsid w:val="00BB678D"/>
    <w:rsid w:val="00BC0DC0"/>
    <w:rsid w:val="00BC17D4"/>
    <w:rsid w:val="00BC4C50"/>
    <w:rsid w:val="00BD01D1"/>
    <w:rsid w:val="00BD048E"/>
    <w:rsid w:val="00BD13E3"/>
    <w:rsid w:val="00BD33A8"/>
    <w:rsid w:val="00BD3FA1"/>
    <w:rsid w:val="00BD5707"/>
    <w:rsid w:val="00BD583B"/>
    <w:rsid w:val="00BD6DC3"/>
    <w:rsid w:val="00BD7D35"/>
    <w:rsid w:val="00BE295C"/>
    <w:rsid w:val="00BE463E"/>
    <w:rsid w:val="00BE5880"/>
    <w:rsid w:val="00BE5928"/>
    <w:rsid w:val="00BE720D"/>
    <w:rsid w:val="00BE7AF7"/>
    <w:rsid w:val="00BF0329"/>
    <w:rsid w:val="00BF0A2B"/>
    <w:rsid w:val="00BF1FF8"/>
    <w:rsid w:val="00BF521F"/>
    <w:rsid w:val="00BF5286"/>
    <w:rsid w:val="00BF5600"/>
    <w:rsid w:val="00BF66DB"/>
    <w:rsid w:val="00BF779C"/>
    <w:rsid w:val="00C01A57"/>
    <w:rsid w:val="00C01ED1"/>
    <w:rsid w:val="00C04451"/>
    <w:rsid w:val="00C045FE"/>
    <w:rsid w:val="00C04AD0"/>
    <w:rsid w:val="00C06A89"/>
    <w:rsid w:val="00C06D20"/>
    <w:rsid w:val="00C06D68"/>
    <w:rsid w:val="00C10301"/>
    <w:rsid w:val="00C10B9D"/>
    <w:rsid w:val="00C11F44"/>
    <w:rsid w:val="00C12908"/>
    <w:rsid w:val="00C12F4A"/>
    <w:rsid w:val="00C12FBE"/>
    <w:rsid w:val="00C13B8A"/>
    <w:rsid w:val="00C17306"/>
    <w:rsid w:val="00C20C89"/>
    <w:rsid w:val="00C22290"/>
    <w:rsid w:val="00C22AD8"/>
    <w:rsid w:val="00C22D94"/>
    <w:rsid w:val="00C22E5E"/>
    <w:rsid w:val="00C24DE3"/>
    <w:rsid w:val="00C276F9"/>
    <w:rsid w:val="00C27C1F"/>
    <w:rsid w:val="00C30601"/>
    <w:rsid w:val="00C30A77"/>
    <w:rsid w:val="00C31A11"/>
    <w:rsid w:val="00C32F4D"/>
    <w:rsid w:val="00C338E8"/>
    <w:rsid w:val="00C33DDC"/>
    <w:rsid w:val="00C3579F"/>
    <w:rsid w:val="00C36D64"/>
    <w:rsid w:val="00C3718D"/>
    <w:rsid w:val="00C3764B"/>
    <w:rsid w:val="00C40A85"/>
    <w:rsid w:val="00C40CD1"/>
    <w:rsid w:val="00C41048"/>
    <w:rsid w:val="00C42265"/>
    <w:rsid w:val="00C42A4C"/>
    <w:rsid w:val="00C42B8A"/>
    <w:rsid w:val="00C43A2C"/>
    <w:rsid w:val="00C44051"/>
    <w:rsid w:val="00C46E99"/>
    <w:rsid w:val="00C47941"/>
    <w:rsid w:val="00C47E8B"/>
    <w:rsid w:val="00C5164F"/>
    <w:rsid w:val="00C53593"/>
    <w:rsid w:val="00C55345"/>
    <w:rsid w:val="00C55A89"/>
    <w:rsid w:val="00C62CE9"/>
    <w:rsid w:val="00C63196"/>
    <w:rsid w:val="00C63B63"/>
    <w:rsid w:val="00C63D6A"/>
    <w:rsid w:val="00C64D2C"/>
    <w:rsid w:val="00C66932"/>
    <w:rsid w:val="00C712BA"/>
    <w:rsid w:val="00C73AE1"/>
    <w:rsid w:val="00C73ED9"/>
    <w:rsid w:val="00C73EF1"/>
    <w:rsid w:val="00C75BAC"/>
    <w:rsid w:val="00C768B9"/>
    <w:rsid w:val="00C806D3"/>
    <w:rsid w:val="00C80776"/>
    <w:rsid w:val="00C80B9E"/>
    <w:rsid w:val="00C81755"/>
    <w:rsid w:val="00C818C1"/>
    <w:rsid w:val="00C81B91"/>
    <w:rsid w:val="00C846D1"/>
    <w:rsid w:val="00C8582A"/>
    <w:rsid w:val="00C86384"/>
    <w:rsid w:val="00C8711C"/>
    <w:rsid w:val="00C87155"/>
    <w:rsid w:val="00C878D0"/>
    <w:rsid w:val="00C87AD7"/>
    <w:rsid w:val="00C915C3"/>
    <w:rsid w:val="00C91C78"/>
    <w:rsid w:val="00C91DF1"/>
    <w:rsid w:val="00C9309A"/>
    <w:rsid w:val="00C93C97"/>
    <w:rsid w:val="00C93EE5"/>
    <w:rsid w:val="00C95FA6"/>
    <w:rsid w:val="00C96CCA"/>
    <w:rsid w:val="00CA1421"/>
    <w:rsid w:val="00CA15BD"/>
    <w:rsid w:val="00CA1659"/>
    <w:rsid w:val="00CA2DC7"/>
    <w:rsid w:val="00CA7E13"/>
    <w:rsid w:val="00CB1D6B"/>
    <w:rsid w:val="00CB2085"/>
    <w:rsid w:val="00CB4533"/>
    <w:rsid w:val="00CB4689"/>
    <w:rsid w:val="00CB7AA0"/>
    <w:rsid w:val="00CC100A"/>
    <w:rsid w:val="00CC4FBF"/>
    <w:rsid w:val="00CC5BA8"/>
    <w:rsid w:val="00CC6F2E"/>
    <w:rsid w:val="00CD015D"/>
    <w:rsid w:val="00CD13B6"/>
    <w:rsid w:val="00CD13FF"/>
    <w:rsid w:val="00CD1BCC"/>
    <w:rsid w:val="00CD1D08"/>
    <w:rsid w:val="00CD29F1"/>
    <w:rsid w:val="00CD4A6C"/>
    <w:rsid w:val="00CD4B03"/>
    <w:rsid w:val="00CD5FDE"/>
    <w:rsid w:val="00CD66EA"/>
    <w:rsid w:val="00CD6B1F"/>
    <w:rsid w:val="00CE1ECE"/>
    <w:rsid w:val="00CE2017"/>
    <w:rsid w:val="00CE2F46"/>
    <w:rsid w:val="00CE2F6A"/>
    <w:rsid w:val="00CE3F7E"/>
    <w:rsid w:val="00CE56EF"/>
    <w:rsid w:val="00CE697F"/>
    <w:rsid w:val="00CE7315"/>
    <w:rsid w:val="00CF033A"/>
    <w:rsid w:val="00CF217A"/>
    <w:rsid w:val="00CF3262"/>
    <w:rsid w:val="00CF3A4E"/>
    <w:rsid w:val="00CF40AF"/>
    <w:rsid w:val="00CF469C"/>
    <w:rsid w:val="00CF6393"/>
    <w:rsid w:val="00D026F9"/>
    <w:rsid w:val="00D03BA1"/>
    <w:rsid w:val="00D05AEA"/>
    <w:rsid w:val="00D103C8"/>
    <w:rsid w:val="00D12B99"/>
    <w:rsid w:val="00D13CDB"/>
    <w:rsid w:val="00D13E03"/>
    <w:rsid w:val="00D1431E"/>
    <w:rsid w:val="00D1480B"/>
    <w:rsid w:val="00D14EF8"/>
    <w:rsid w:val="00D166A2"/>
    <w:rsid w:val="00D17128"/>
    <w:rsid w:val="00D179BE"/>
    <w:rsid w:val="00D267AD"/>
    <w:rsid w:val="00D278C2"/>
    <w:rsid w:val="00D30767"/>
    <w:rsid w:val="00D30EA5"/>
    <w:rsid w:val="00D31B99"/>
    <w:rsid w:val="00D32F11"/>
    <w:rsid w:val="00D3500D"/>
    <w:rsid w:val="00D40A66"/>
    <w:rsid w:val="00D4278B"/>
    <w:rsid w:val="00D42CC3"/>
    <w:rsid w:val="00D43659"/>
    <w:rsid w:val="00D47ED0"/>
    <w:rsid w:val="00D50375"/>
    <w:rsid w:val="00D50815"/>
    <w:rsid w:val="00D51299"/>
    <w:rsid w:val="00D52030"/>
    <w:rsid w:val="00D55608"/>
    <w:rsid w:val="00D5649A"/>
    <w:rsid w:val="00D56562"/>
    <w:rsid w:val="00D56BDE"/>
    <w:rsid w:val="00D5786E"/>
    <w:rsid w:val="00D621B9"/>
    <w:rsid w:val="00D62D64"/>
    <w:rsid w:val="00D63245"/>
    <w:rsid w:val="00D6344F"/>
    <w:rsid w:val="00D64B32"/>
    <w:rsid w:val="00D66A95"/>
    <w:rsid w:val="00D7208E"/>
    <w:rsid w:val="00D72404"/>
    <w:rsid w:val="00D724F5"/>
    <w:rsid w:val="00D72576"/>
    <w:rsid w:val="00D769C2"/>
    <w:rsid w:val="00D76DB2"/>
    <w:rsid w:val="00D76E08"/>
    <w:rsid w:val="00D812C4"/>
    <w:rsid w:val="00D81FBF"/>
    <w:rsid w:val="00D82829"/>
    <w:rsid w:val="00D837EC"/>
    <w:rsid w:val="00D84144"/>
    <w:rsid w:val="00D84C18"/>
    <w:rsid w:val="00D860A1"/>
    <w:rsid w:val="00D92C2E"/>
    <w:rsid w:val="00D95458"/>
    <w:rsid w:val="00D960B3"/>
    <w:rsid w:val="00D96313"/>
    <w:rsid w:val="00D97DA7"/>
    <w:rsid w:val="00DA15E8"/>
    <w:rsid w:val="00DA5AED"/>
    <w:rsid w:val="00DA6C84"/>
    <w:rsid w:val="00DB1420"/>
    <w:rsid w:val="00DB188C"/>
    <w:rsid w:val="00DB3499"/>
    <w:rsid w:val="00DB58A7"/>
    <w:rsid w:val="00DB616B"/>
    <w:rsid w:val="00DB6435"/>
    <w:rsid w:val="00DB7E12"/>
    <w:rsid w:val="00DC0715"/>
    <w:rsid w:val="00DC251E"/>
    <w:rsid w:val="00DC4EC9"/>
    <w:rsid w:val="00DC6162"/>
    <w:rsid w:val="00DC6706"/>
    <w:rsid w:val="00DC67A1"/>
    <w:rsid w:val="00DC7D88"/>
    <w:rsid w:val="00DD10EF"/>
    <w:rsid w:val="00DD2797"/>
    <w:rsid w:val="00DD3039"/>
    <w:rsid w:val="00DD3D70"/>
    <w:rsid w:val="00DD672A"/>
    <w:rsid w:val="00DE0116"/>
    <w:rsid w:val="00DE256D"/>
    <w:rsid w:val="00DE3F87"/>
    <w:rsid w:val="00DE5CB5"/>
    <w:rsid w:val="00DE74ED"/>
    <w:rsid w:val="00DE7FB6"/>
    <w:rsid w:val="00DF00F7"/>
    <w:rsid w:val="00DF2C6F"/>
    <w:rsid w:val="00DF5140"/>
    <w:rsid w:val="00DF52E4"/>
    <w:rsid w:val="00DF7AAB"/>
    <w:rsid w:val="00DF7B9E"/>
    <w:rsid w:val="00E02D7C"/>
    <w:rsid w:val="00E03FAB"/>
    <w:rsid w:val="00E042EA"/>
    <w:rsid w:val="00E04E56"/>
    <w:rsid w:val="00E0642F"/>
    <w:rsid w:val="00E06547"/>
    <w:rsid w:val="00E067F4"/>
    <w:rsid w:val="00E07EE1"/>
    <w:rsid w:val="00E114C3"/>
    <w:rsid w:val="00E11A5B"/>
    <w:rsid w:val="00E126FE"/>
    <w:rsid w:val="00E13BF2"/>
    <w:rsid w:val="00E16004"/>
    <w:rsid w:val="00E1682D"/>
    <w:rsid w:val="00E16F77"/>
    <w:rsid w:val="00E17258"/>
    <w:rsid w:val="00E175FE"/>
    <w:rsid w:val="00E20DC6"/>
    <w:rsid w:val="00E25B82"/>
    <w:rsid w:val="00E27D2E"/>
    <w:rsid w:val="00E30208"/>
    <w:rsid w:val="00E309D8"/>
    <w:rsid w:val="00E3133E"/>
    <w:rsid w:val="00E32A12"/>
    <w:rsid w:val="00E3321D"/>
    <w:rsid w:val="00E343BB"/>
    <w:rsid w:val="00E34617"/>
    <w:rsid w:val="00E34668"/>
    <w:rsid w:val="00E348CC"/>
    <w:rsid w:val="00E35F29"/>
    <w:rsid w:val="00E4119E"/>
    <w:rsid w:val="00E412CF"/>
    <w:rsid w:val="00E41892"/>
    <w:rsid w:val="00E419D1"/>
    <w:rsid w:val="00E41EB0"/>
    <w:rsid w:val="00E424E9"/>
    <w:rsid w:val="00E43F62"/>
    <w:rsid w:val="00E44E44"/>
    <w:rsid w:val="00E45A71"/>
    <w:rsid w:val="00E45B98"/>
    <w:rsid w:val="00E46623"/>
    <w:rsid w:val="00E46BAE"/>
    <w:rsid w:val="00E51038"/>
    <w:rsid w:val="00E5312E"/>
    <w:rsid w:val="00E6020C"/>
    <w:rsid w:val="00E60D39"/>
    <w:rsid w:val="00E724D3"/>
    <w:rsid w:val="00E74018"/>
    <w:rsid w:val="00E74940"/>
    <w:rsid w:val="00E749D1"/>
    <w:rsid w:val="00E74CBA"/>
    <w:rsid w:val="00E7585C"/>
    <w:rsid w:val="00E77CA4"/>
    <w:rsid w:val="00E81329"/>
    <w:rsid w:val="00E833D9"/>
    <w:rsid w:val="00E83FC3"/>
    <w:rsid w:val="00E85818"/>
    <w:rsid w:val="00E863E2"/>
    <w:rsid w:val="00E87778"/>
    <w:rsid w:val="00E87A76"/>
    <w:rsid w:val="00E91E34"/>
    <w:rsid w:val="00E9405A"/>
    <w:rsid w:val="00E941FB"/>
    <w:rsid w:val="00E96230"/>
    <w:rsid w:val="00E96C49"/>
    <w:rsid w:val="00E96D53"/>
    <w:rsid w:val="00EA1FD2"/>
    <w:rsid w:val="00EA3AF0"/>
    <w:rsid w:val="00EB35E0"/>
    <w:rsid w:val="00EB475A"/>
    <w:rsid w:val="00EB5D73"/>
    <w:rsid w:val="00EB7306"/>
    <w:rsid w:val="00EB7DA7"/>
    <w:rsid w:val="00EC035E"/>
    <w:rsid w:val="00EC0682"/>
    <w:rsid w:val="00EC1AE2"/>
    <w:rsid w:val="00EC2059"/>
    <w:rsid w:val="00EC2405"/>
    <w:rsid w:val="00EC3645"/>
    <w:rsid w:val="00EC3A54"/>
    <w:rsid w:val="00EC6338"/>
    <w:rsid w:val="00EC65DB"/>
    <w:rsid w:val="00ED3E3D"/>
    <w:rsid w:val="00ED507B"/>
    <w:rsid w:val="00EE581E"/>
    <w:rsid w:val="00EE627D"/>
    <w:rsid w:val="00EE6FC0"/>
    <w:rsid w:val="00EE720F"/>
    <w:rsid w:val="00EE78F3"/>
    <w:rsid w:val="00EF00F7"/>
    <w:rsid w:val="00EF0568"/>
    <w:rsid w:val="00EF12B5"/>
    <w:rsid w:val="00EF1752"/>
    <w:rsid w:val="00EF2031"/>
    <w:rsid w:val="00EF2FFE"/>
    <w:rsid w:val="00EF62B3"/>
    <w:rsid w:val="00EF6454"/>
    <w:rsid w:val="00F00303"/>
    <w:rsid w:val="00F008FC"/>
    <w:rsid w:val="00F01969"/>
    <w:rsid w:val="00F04C60"/>
    <w:rsid w:val="00F052E5"/>
    <w:rsid w:val="00F05523"/>
    <w:rsid w:val="00F06EEA"/>
    <w:rsid w:val="00F11DAF"/>
    <w:rsid w:val="00F122C7"/>
    <w:rsid w:val="00F124A5"/>
    <w:rsid w:val="00F12BC9"/>
    <w:rsid w:val="00F1309F"/>
    <w:rsid w:val="00F16895"/>
    <w:rsid w:val="00F16B2F"/>
    <w:rsid w:val="00F17E21"/>
    <w:rsid w:val="00F21F12"/>
    <w:rsid w:val="00F2232F"/>
    <w:rsid w:val="00F22795"/>
    <w:rsid w:val="00F23C10"/>
    <w:rsid w:val="00F30841"/>
    <w:rsid w:val="00F3148C"/>
    <w:rsid w:val="00F33A71"/>
    <w:rsid w:val="00F34594"/>
    <w:rsid w:val="00F35567"/>
    <w:rsid w:val="00F36798"/>
    <w:rsid w:val="00F36B19"/>
    <w:rsid w:val="00F36DB7"/>
    <w:rsid w:val="00F37459"/>
    <w:rsid w:val="00F37581"/>
    <w:rsid w:val="00F37807"/>
    <w:rsid w:val="00F37C43"/>
    <w:rsid w:val="00F40931"/>
    <w:rsid w:val="00F40C93"/>
    <w:rsid w:val="00F4338C"/>
    <w:rsid w:val="00F43A68"/>
    <w:rsid w:val="00F4461C"/>
    <w:rsid w:val="00F45388"/>
    <w:rsid w:val="00F46A20"/>
    <w:rsid w:val="00F46EA0"/>
    <w:rsid w:val="00F50CC8"/>
    <w:rsid w:val="00F5198C"/>
    <w:rsid w:val="00F52203"/>
    <w:rsid w:val="00F60A91"/>
    <w:rsid w:val="00F610B4"/>
    <w:rsid w:val="00F6175A"/>
    <w:rsid w:val="00F619DC"/>
    <w:rsid w:val="00F64A54"/>
    <w:rsid w:val="00F6523C"/>
    <w:rsid w:val="00F6644A"/>
    <w:rsid w:val="00F668E7"/>
    <w:rsid w:val="00F67415"/>
    <w:rsid w:val="00F726E9"/>
    <w:rsid w:val="00F7442D"/>
    <w:rsid w:val="00F7448D"/>
    <w:rsid w:val="00F750C7"/>
    <w:rsid w:val="00F757A2"/>
    <w:rsid w:val="00F75B7A"/>
    <w:rsid w:val="00F7703A"/>
    <w:rsid w:val="00F80970"/>
    <w:rsid w:val="00F815C9"/>
    <w:rsid w:val="00F83806"/>
    <w:rsid w:val="00F8396D"/>
    <w:rsid w:val="00F85434"/>
    <w:rsid w:val="00F8572E"/>
    <w:rsid w:val="00F87069"/>
    <w:rsid w:val="00F909AC"/>
    <w:rsid w:val="00F9152C"/>
    <w:rsid w:val="00F91ABA"/>
    <w:rsid w:val="00F92FCB"/>
    <w:rsid w:val="00F94A79"/>
    <w:rsid w:val="00F9607E"/>
    <w:rsid w:val="00F97DBD"/>
    <w:rsid w:val="00FA0DB1"/>
    <w:rsid w:val="00FA45A7"/>
    <w:rsid w:val="00FA4660"/>
    <w:rsid w:val="00FA7395"/>
    <w:rsid w:val="00FB03E7"/>
    <w:rsid w:val="00FB0691"/>
    <w:rsid w:val="00FB3F08"/>
    <w:rsid w:val="00FB4611"/>
    <w:rsid w:val="00FB5F4C"/>
    <w:rsid w:val="00FC199D"/>
    <w:rsid w:val="00FC2757"/>
    <w:rsid w:val="00FC6ADB"/>
    <w:rsid w:val="00FC6F43"/>
    <w:rsid w:val="00FC6F62"/>
    <w:rsid w:val="00FD0506"/>
    <w:rsid w:val="00FD1D06"/>
    <w:rsid w:val="00FD1E0E"/>
    <w:rsid w:val="00FD2CF1"/>
    <w:rsid w:val="00FD4253"/>
    <w:rsid w:val="00FD47F8"/>
    <w:rsid w:val="00FD4F77"/>
    <w:rsid w:val="00FD5523"/>
    <w:rsid w:val="00FD66F8"/>
    <w:rsid w:val="00FD7438"/>
    <w:rsid w:val="00FE09B7"/>
    <w:rsid w:val="00FE1746"/>
    <w:rsid w:val="00FE3BDD"/>
    <w:rsid w:val="00FE4BD2"/>
    <w:rsid w:val="00FE611E"/>
    <w:rsid w:val="00FE67BB"/>
    <w:rsid w:val="00FE71EE"/>
    <w:rsid w:val="00FF1219"/>
    <w:rsid w:val="00FF2093"/>
    <w:rsid w:val="00FF3793"/>
    <w:rsid w:val="00FF5190"/>
    <w:rsid w:val="00FF6415"/>
    <w:rsid w:val="00FF7C1A"/>
    <w:rsid w:val="5F3AF4A9"/>
    <w:rsid w:val="7E05A9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D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D8"/>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
    <w:basedOn w:val="Normal"/>
    <w:link w:val="ListParagraphChar"/>
    <w:uiPriority w:val="34"/>
    <w:qFormat/>
    <w:rsid w:val="009E7087"/>
    <w:pPr>
      <w:ind w:left="720"/>
      <w:contextualSpacing/>
    </w:pPr>
    <w:rPr>
      <w:lang w:val="x-none"/>
    </w:rPr>
  </w:style>
  <w:style w:type="character" w:customStyle="1" w:styleId="Bodytext2">
    <w:name w:val="Body text (2)_"/>
    <w:link w:val="Bodytext20"/>
    <w:rsid w:val="00FA4660"/>
    <w:rPr>
      <w:rFonts w:ascii="Arial" w:eastAsia="Arial" w:hAnsi="Arial" w:cs="Arial"/>
      <w:sz w:val="21"/>
      <w:szCs w:val="21"/>
      <w:shd w:val="clear" w:color="auto" w:fill="FFFFFF"/>
    </w:rPr>
  </w:style>
  <w:style w:type="character" w:customStyle="1" w:styleId="Bodytext">
    <w:name w:val="Body text_"/>
    <w:link w:val="BodyText21"/>
    <w:rsid w:val="00FA4660"/>
    <w:rPr>
      <w:rFonts w:ascii="Arial" w:eastAsia="Arial" w:hAnsi="Arial" w:cs="Arial"/>
      <w:i/>
      <w:iCs/>
      <w:sz w:val="20"/>
      <w:szCs w:val="20"/>
      <w:shd w:val="clear" w:color="auto" w:fill="FFFFFF"/>
    </w:rPr>
  </w:style>
  <w:style w:type="character" w:customStyle="1" w:styleId="BodyText1">
    <w:name w:val="Body Text1"/>
    <w:rsid w:val="00FA4660"/>
    <w:rPr>
      <w:rFonts w:ascii="Arial" w:eastAsia="Arial" w:hAnsi="Arial" w:cs="Arial"/>
      <w:i/>
      <w:iCs/>
      <w:strike/>
      <w:color w:val="000000"/>
      <w:spacing w:val="0"/>
      <w:w w:val="100"/>
      <w:position w:val="0"/>
      <w:sz w:val="20"/>
      <w:szCs w:val="20"/>
      <w:shd w:val="clear" w:color="auto" w:fill="FFFFFF"/>
      <w:lang w:val="lt-LT" w:eastAsia="lt-LT" w:bidi="lt-LT"/>
    </w:rPr>
  </w:style>
  <w:style w:type="character" w:customStyle="1" w:styleId="BodytextGulim4ptNotItalic">
    <w:name w:val="Body text + Gulim;4 pt;Not Italic"/>
    <w:rsid w:val="00FA4660"/>
    <w:rPr>
      <w:rFonts w:ascii="Gulim" w:eastAsia="Gulim" w:hAnsi="Gulim" w:cs="Gulim"/>
      <w:i/>
      <w:iCs/>
      <w:color w:val="000000"/>
      <w:spacing w:val="0"/>
      <w:w w:val="100"/>
      <w:position w:val="0"/>
      <w:sz w:val="8"/>
      <w:szCs w:val="8"/>
      <w:shd w:val="clear" w:color="auto" w:fill="FFFFFF"/>
      <w:lang w:val="lt-LT" w:eastAsia="lt-LT" w:bidi="lt-LT"/>
    </w:rPr>
  </w:style>
  <w:style w:type="character" w:customStyle="1" w:styleId="BodytextBold">
    <w:name w:val="Body text + Bold"/>
    <w:rsid w:val="00FA4660"/>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Bodytext4">
    <w:name w:val="Body text (4)_"/>
    <w:rsid w:val="00FA4660"/>
    <w:rPr>
      <w:rFonts w:ascii="Arial" w:eastAsia="Arial" w:hAnsi="Arial" w:cs="Arial"/>
      <w:b/>
      <w:bCs/>
      <w:i/>
      <w:iCs/>
      <w:smallCaps w:val="0"/>
      <w:strike w:val="0"/>
      <w:sz w:val="20"/>
      <w:szCs w:val="20"/>
      <w:u w:val="none"/>
    </w:rPr>
  </w:style>
  <w:style w:type="character" w:customStyle="1" w:styleId="Bodytext4NotBold">
    <w:name w:val="Body text (4) + Not Bold"/>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character" w:customStyle="1" w:styleId="Bodytext40">
    <w:name w:val="Body text (4)"/>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paragraph" w:customStyle="1" w:styleId="Bodytext20">
    <w:name w:val="Body text (2)"/>
    <w:basedOn w:val="Normal"/>
    <w:link w:val="Bodytext2"/>
    <w:rsid w:val="00FA4660"/>
    <w:pPr>
      <w:widowControl w:val="0"/>
      <w:shd w:val="clear" w:color="auto" w:fill="FFFFFF"/>
      <w:spacing w:after="60" w:line="0" w:lineRule="atLeast"/>
    </w:pPr>
    <w:rPr>
      <w:rFonts w:ascii="Arial" w:eastAsia="Arial" w:hAnsi="Arial"/>
      <w:sz w:val="21"/>
      <w:szCs w:val="21"/>
      <w:lang w:val="x-none" w:eastAsia="x-none"/>
    </w:rPr>
  </w:style>
  <w:style w:type="paragraph" w:customStyle="1" w:styleId="BodyText21">
    <w:name w:val="Body Text2"/>
    <w:basedOn w:val="Normal"/>
    <w:link w:val="Bodytext"/>
    <w:rsid w:val="00FA4660"/>
    <w:pPr>
      <w:widowControl w:val="0"/>
      <w:shd w:val="clear" w:color="auto" w:fill="FFFFFF"/>
      <w:spacing w:before="240" w:after="240" w:line="250" w:lineRule="exact"/>
      <w:jc w:val="both"/>
    </w:pPr>
    <w:rPr>
      <w:rFonts w:ascii="Arial" w:eastAsia="Arial" w:hAnsi="Arial"/>
      <w:i/>
      <w:iCs/>
      <w:sz w:val="20"/>
      <w:szCs w:val="20"/>
      <w:lang w:val="x-none" w:eastAsia="x-none"/>
    </w:rPr>
  </w:style>
  <w:style w:type="paragraph" w:customStyle="1" w:styleId="tekstas">
    <w:name w:val="tekstas"/>
    <w:basedOn w:val="Normal"/>
    <w:rsid w:val="00740D24"/>
    <w:pPr>
      <w:ind w:firstLine="720"/>
      <w:jc w:val="both"/>
    </w:pPr>
    <w:rPr>
      <w:rFonts w:eastAsia="Times New Roman"/>
      <w:szCs w:val="20"/>
    </w:rPr>
  </w:style>
  <w:style w:type="paragraph" w:styleId="CommentText">
    <w:name w:val="annotation text"/>
    <w:basedOn w:val="Normal"/>
    <w:link w:val="CommentTextChar"/>
    <w:rsid w:val="00740D24"/>
    <w:pPr>
      <w:ind w:firstLine="720"/>
    </w:pPr>
    <w:rPr>
      <w:rFonts w:eastAsia="Times New Roman"/>
      <w:sz w:val="20"/>
      <w:szCs w:val="20"/>
      <w:lang w:val="x-none" w:eastAsia="x-none"/>
    </w:rPr>
  </w:style>
  <w:style w:type="character" w:customStyle="1" w:styleId="CommentTextChar">
    <w:name w:val="Comment Text Char"/>
    <w:link w:val="CommentText"/>
    <w:rsid w:val="00740D24"/>
    <w:rPr>
      <w:rFonts w:ascii="Times New Roman" w:eastAsia="Times New Roman" w:hAnsi="Times New Roman" w:cs="Times New Roman"/>
      <w:sz w:val="20"/>
      <w:szCs w:val="20"/>
      <w:lang w:eastAsia="x-none"/>
    </w:rPr>
  </w:style>
  <w:style w:type="paragraph" w:customStyle="1" w:styleId="tajtip">
    <w:name w:val="tajtip"/>
    <w:basedOn w:val="Normal"/>
    <w:rsid w:val="00740D24"/>
    <w:pPr>
      <w:spacing w:before="100" w:beforeAutospacing="1" w:after="100" w:afterAutospacing="1"/>
    </w:pPr>
    <w:rPr>
      <w:rFonts w:eastAsia="Times New Roman"/>
      <w:szCs w:val="24"/>
      <w:lang w:eastAsia="lt-LT"/>
    </w:rPr>
  </w:style>
  <w:style w:type="paragraph" w:styleId="BalloonText">
    <w:name w:val="Balloon Text"/>
    <w:basedOn w:val="Normal"/>
    <w:link w:val="BalloonTextChar"/>
    <w:uiPriority w:val="99"/>
    <w:semiHidden/>
    <w:unhideWhenUsed/>
    <w:rsid w:val="00443C9B"/>
    <w:rPr>
      <w:rFonts w:ascii="Tahoma" w:hAnsi="Tahoma"/>
      <w:sz w:val="16"/>
      <w:szCs w:val="16"/>
      <w:lang w:val="x-none" w:eastAsia="x-none"/>
    </w:rPr>
  </w:style>
  <w:style w:type="character" w:customStyle="1" w:styleId="BalloonTextChar">
    <w:name w:val="Balloon Text Char"/>
    <w:link w:val="BalloonText"/>
    <w:uiPriority w:val="99"/>
    <w:semiHidden/>
    <w:rsid w:val="00443C9B"/>
    <w:rPr>
      <w:rFonts w:ascii="Tahoma" w:hAnsi="Tahoma" w:cs="Tahoma"/>
      <w:sz w:val="16"/>
      <w:szCs w:val="16"/>
    </w:rPr>
  </w:style>
  <w:style w:type="character" w:customStyle="1" w:styleId="ListParagraphChar">
    <w:name w:val="List Paragraph Char"/>
    <w:aliases w:val="List not in Table Char"/>
    <w:link w:val="ListParagraph"/>
    <w:uiPriority w:val="34"/>
    <w:locked/>
    <w:rsid w:val="002F29B6"/>
    <w:rPr>
      <w:rFonts w:ascii="Times New Roman" w:hAnsi="Times New Roman"/>
      <w:sz w:val="24"/>
      <w:szCs w:val="22"/>
      <w:lang w:eastAsia="en-US"/>
    </w:rPr>
  </w:style>
  <w:style w:type="paragraph" w:styleId="Header">
    <w:name w:val="header"/>
    <w:basedOn w:val="Normal"/>
    <w:link w:val="HeaderChar"/>
    <w:uiPriority w:val="99"/>
    <w:rsid w:val="002F29B6"/>
    <w:pPr>
      <w:tabs>
        <w:tab w:val="center" w:pos="4153"/>
        <w:tab w:val="right" w:pos="8306"/>
      </w:tabs>
    </w:pPr>
    <w:rPr>
      <w:rFonts w:eastAsia="Times New Roman"/>
      <w:szCs w:val="24"/>
      <w:lang w:val="en-GB"/>
    </w:rPr>
  </w:style>
  <w:style w:type="character" w:customStyle="1" w:styleId="HeaderChar">
    <w:name w:val="Header Char"/>
    <w:link w:val="Header"/>
    <w:uiPriority w:val="99"/>
    <w:rsid w:val="002F29B6"/>
    <w:rPr>
      <w:rFonts w:ascii="Times New Roman" w:eastAsia="Times New Roman" w:hAnsi="Times New Roman"/>
      <w:sz w:val="24"/>
      <w:szCs w:val="24"/>
      <w:lang w:val="en-GB" w:eastAsia="en-US"/>
    </w:rPr>
  </w:style>
  <w:style w:type="paragraph" w:styleId="NoSpacing">
    <w:name w:val="No Spacing"/>
    <w:uiPriority w:val="1"/>
    <w:qFormat/>
    <w:rsid w:val="001A5DDF"/>
    <w:pPr>
      <w:ind w:firstLine="720"/>
    </w:pPr>
    <w:rPr>
      <w:rFonts w:ascii="Times New Roman" w:eastAsia="Times New Roman" w:hAnsi="Times New Roman"/>
      <w:sz w:val="24"/>
      <w:lang w:eastAsia="en-US"/>
    </w:rPr>
  </w:style>
  <w:style w:type="character" w:styleId="CommentReference">
    <w:name w:val="annotation reference"/>
    <w:rsid w:val="003B72FB"/>
    <w:rPr>
      <w:sz w:val="16"/>
      <w:szCs w:val="16"/>
    </w:rPr>
  </w:style>
  <w:style w:type="paragraph" w:styleId="NormalWeb">
    <w:name w:val="Normal (Web)"/>
    <w:basedOn w:val="Normal"/>
    <w:uiPriority w:val="99"/>
    <w:unhideWhenUsed/>
    <w:rsid w:val="00E45B98"/>
    <w:pPr>
      <w:spacing w:before="100" w:beforeAutospacing="1" w:after="100" w:afterAutospacing="1"/>
    </w:pPr>
    <w:rPr>
      <w:rFonts w:eastAsia="Times New Roman"/>
      <w:szCs w:val="24"/>
      <w:lang w:eastAsia="lt-LT"/>
    </w:rPr>
  </w:style>
  <w:style w:type="paragraph" w:styleId="CommentSubject">
    <w:name w:val="annotation subject"/>
    <w:basedOn w:val="CommentText"/>
    <w:next w:val="CommentText"/>
    <w:link w:val="CommentSubjectChar"/>
    <w:uiPriority w:val="99"/>
    <w:semiHidden/>
    <w:unhideWhenUsed/>
    <w:rsid w:val="006646D6"/>
    <w:pPr>
      <w:ind w:firstLine="0"/>
    </w:pPr>
    <w:rPr>
      <w:b/>
      <w:bCs/>
      <w:lang w:eastAsia="en-US"/>
    </w:rPr>
  </w:style>
  <w:style w:type="character" w:customStyle="1" w:styleId="CommentSubjectChar">
    <w:name w:val="Comment Subject Char"/>
    <w:link w:val="CommentSubject"/>
    <w:uiPriority w:val="99"/>
    <w:semiHidden/>
    <w:rsid w:val="006646D6"/>
    <w:rPr>
      <w:rFonts w:ascii="Times New Roman" w:eastAsia="Times New Roman" w:hAnsi="Times New Roman" w:cs="Times New Roman"/>
      <w:b/>
      <w:bCs/>
      <w:sz w:val="20"/>
      <w:szCs w:val="20"/>
      <w:lang w:eastAsia="en-US"/>
    </w:rPr>
  </w:style>
  <w:style w:type="paragraph" w:styleId="Footer">
    <w:name w:val="footer"/>
    <w:basedOn w:val="Normal"/>
    <w:link w:val="FooterChar"/>
    <w:uiPriority w:val="99"/>
    <w:unhideWhenUsed/>
    <w:rsid w:val="00B06B6A"/>
    <w:pPr>
      <w:tabs>
        <w:tab w:val="center" w:pos="4513"/>
        <w:tab w:val="right" w:pos="9026"/>
      </w:tabs>
    </w:pPr>
  </w:style>
  <w:style w:type="character" w:customStyle="1" w:styleId="FooterChar">
    <w:name w:val="Footer Char"/>
    <w:basedOn w:val="DefaultParagraphFont"/>
    <w:link w:val="Footer"/>
    <w:uiPriority w:val="99"/>
    <w:rsid w:val="00B06B6A"/>
    <w:rPr>
      <w:rFonts w:ascii="Times New Roman" w:hAnsi="Times New Roman"/>
      <w:sz w:val="24"/>
      <w:szCs w:val="22"/>
      <w:lang w:eastAsia="en-US"/>
    </w:rPr>
  </w:style>
  <w:style w:type="character" w:customStyle="1" w:styleId="clear">
    <w:name w:val="clear"/>
    <w:basedOn w:val="DefaultParagraphFont"/>
    <w:rsid w:val="004A2F75"/>
  </w:style>
  <w:style w:type="character" w:styleId="Hyperlink">
    <w:name w:val="Hyperlink"/>
    <w:basedOn w:val="DefaultParagraphFont"/>
    <w:uiPriority w:val="99"/>
    <w:unhideWhenUsed/>
    <w:rsid w:val="00BB0BA5"/>
    <w:rPr>
      <w:color w:val="0563C1" w:themeColor="hyperlink"/>
      <w:u w:val="single"/>
    </w:rPr>
  </w:style>
  <w:style w:type="character" w:styleId="UnresolvedMention">
    <w:name w:val="Unresolved Mention"/>
    <w:basedOn w:val="DefaultParagraphFont"/>
    <w:uiPriority w:val="99"/>
    <w:semiHidden/>
    <w:unhideWhenUsed/>
    <w:rsid w:val="00BB0BA5"/>
    <w:rPr>
      <w:color w:val="605E5C"/>
      <w:shd w:val="clear" w:color="auto" w:fill="E1DFDD"/>
    </w:rPr>
  </w:style>
  <w:style w:type="paragraph" w:customStyle="1" w:styleId="Adresas">
    <w:name w:val="Adresas"/>
    <w:basedOn w:val="Normal"/>
    <w:qFormat/>
    <w:rsid w:val="000B1E70"/>
    <w:pPr>
      <w:suppressAutoHyphens/>
      <w:ind w:right="318"/>
    </w:pPr>
    <w:rPr>
      <w:rFonts w:eastAsia="SimSun"/>
      <w:szCs w:val="24"/>
      <w:lang w:eastAsia="ar-SA"/>
    </w:rPr>
  </w:style>
  <w:style w:type="paragraph" w:customStyle="1" w:styleId="Default">
    <w:name w:val="Default"/>
    <w:rsid w:val="0002206A"/>
    <w:pPr>
      <w:autoSpaceDE w:val="0"/>
      <w:autoSpaceDN w:val="0"/>
      <w:adjustRightInd w:val="0"/>
    </w:pPr>
    <w:rPr>
      <w:rFonts w:ascii="Times New Roman" w:eastAsia="Times New Roman" w:hAnsi="Times New Roman"/>
      <w:color w:val="000000"/>
      <w:sz w:val="24"/>
      <w:szCs w:val="24"/>
    </w:rPr>
  </w:style>
  <w:style w:type="paragraph" w:customStyle="1" w:styleId="doc-ti">
    <w:name w:val="doc-ti"/>
    <w:basedOn w:val="Normal"/>
    <w:rsid w:val="00842F2E"/>
    <w:pPr>
      <w:spacing w:before="240" w:after="120"/>
      <w:jc w:val="center"/>
    </w:pPr>
    <w:rPr>
      <w:rFonts w:eastAsia="Times New Roman"/>
      <w:b/>
      <w:bCs/>
      <w:szCs w:val="24"/>
      <w:lang w:eastAsia="lt-LT"/>
    </w:rPr>
  </w:style>
  <w:style w:type="character" w:customStyle="1" w:styleId="dlxnowrap">
    <w:name w:val="dlxnowrap"/>
    <w:basedOn w:val="DefaultParagraphFont"/>
    <w:rsid w:val="00F2232F"/>
  </w:style>
  <w:style w:type="paragraph" w:styleId="FootnoteText">
    <w:name w:val="footnote text"/>
    <w:basedOn w:val="Normal"/>
    <w:link w:val="FootnoteTextChar"/>
    <w:uiPriority w:val="99"/>
    <w:unhideWhenUsed/>
    <w:rsid w:val="0022245C"/>
    <w:pPr>
      <w:pBdr>
        <w:top w:val="nil"/>
        <w:left w:val="nil"/>
        <w:bottom w:val="nil"/>
        <w:right w:val="nil"/>
        <w:between w:val="nil"/>
        <w:bar w:val="nil"/>
      </w:pBdr>
    </w:pPr>
    <w:rPr>
      <w:rFonts w:eastAsia="Arial Unicode MS"/>
      <w:sz w:val="20"/>
      <w:szCs w:val="20"/>
      <w:bdr w:val="nil"/>
    </w:rPr>
  </w:style>
  <w:style w:type="character" w:customStyle="1" w:styleId="FootnoteTextChar">
    <w:name w:val="Footnote Text Char"/>
    <w:basedOn w:val="DefaultParagraphFont"/>
    <w:link w:val="FootnoteText"/>
    <w:uiPriority w:val="99"/>
    <w:rsid w:val="0022245C"/>
    <w:rPr>
      <w:rFonts w:ascii="Times New Roman" w:eastAsia="Arial Unicode MS" w:hAnsi="Times New Roman"/>
      <w:bdr w:val="nil"/>
      <w:lang w:eastAsia="en-US"/>
    </w:rPr>
  </w:style>
  <w:style w:type="character" w:styleId="FootnoteReference">
    <w:name w:val="footnote reference"/>
    <w:aliases w:val="Style 4,Ref,de nota al pie,Footnote symbol,fr,o,FR,(NECG) Footnote Reference,Style 6,Style 3,Appel note de bas de p,Style 12,Style 124"/>
    <w:basedOn w:val="DefaultParagraphFont"/>
    <w:uiPriority w:val="99"/>
    <w:unhideWhenUsed/>
    <w:rsid w:val="0022245C"/>
    <w:rPr>
      <w:vertAlign w:val="superscript"/>
    </w:rPr>
  </w:style>
  <w:style w:type="character" w:styleId="FollowedHyperlink">
    <w:name w:val="FollowedHyperlink"/>
    <w:basedOn w:val="DefaultParagraphFont"/>
    <w:uiPriority w:val="99"/>
    <w:semiHidden/>
    <w:unhideWhenUsed/>
    <w:rsid w:val="00222335"/>
    <w:rPr>
      <w:color w:val="954F72" w:themeColor="followedHyperlink"/>
      <w:u w:val="single"/>
    </w:rPr>
  </w:style>
  <w:style w:type="paragraph" w:styleId="Revision">
    <w:name w:val="Revision"/>
    <w:hidden/>
    <w:uiPriority w:val="99"/>
    <w:semiHidden/>
    <w:rsid w:val="0079726A"/>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1536">
      <w:bodyDiv w:val="1"/>
      <w:marLeft w:val="0"/>
      <w:marRight w:val="0"/>
      <w:marTop w:val="0"/>
      <w:marBottom w:val="0"/>
      <w:divBdr>
        <w:top w:val="none" w:sz="0" w:space="0" w:color="auto"/>
        <w:left w:val="none" w:sz="0" w:space="0" w:color="auto"/>
        <w:bottom w:val="none" w:sz="0" w:space="0" w:color="auto"/>
        <w:right w:val="none" w:sz="0" w:space="0" w:color="auto"/>
      </w:divBdr>
    </w:div>
    <w:div w:id="98641366">
      <w:bodyDiv w:val="1"/>
      <w:marLeft w:val="0"/>
      <w:marRight w:val="0"/>
      <w:marTop w:val="0"/>
      <w:marBottom w:val="0"/>
      <w:divBdr>
        <w:top w:val="none" w:sz="0" w:space="0" w:color="auto"/>
        <w:left w:val="none" w:sz="0" w:space="0" w:color="auto"/>
        <w:bottom w:val="none" w:sz="0" w:space="0" w:color="auto"/>
        <w:right w:val="none" w:sz="0" w:space="0" w:color="auto"/>
      </w:divBdr>
    </w:div>
    <w:div w:id="174073946">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267486">
      <w:bodyDiv w:val="1"/>
      <w:marLeft w:val="0"/>
      <w:marRight w:val="0"/>
      <w:marTop w:val="0"/>
      <w:marBottom w:val="0"/>
      <w:divBdr>
        <w:top w:val="none" w:sz="0" w:space="0" w:color="auto"/>
        <w:left w:val="none" w:sz="0" w:space="0" w:color="auto"/>
        <w:bottom w:val="none" w:sz="0" w:space="0" w:color="auto"/>
        <w:right w:val="none" w:sz="0" w:space="0" w:color="auto"/>
      </w:divBdr>
    </w:div>
    <w:div w:id="363674525">
      <w:bodyDiv w:val="1"/>
      <w:marLeft w:val="0"/>
      <w:marRight w:val="0"/>
      <w:marTop w:val="0"/>
      <w:marBottom w:val="0"/>
      <w:divBdr>
        <w:top w:val="none" w:sz="0" w:space="0" w:color="auto"/>
        <w:left w:val="none" w:sz="0" w:space="0" w:color="auto"/>
        <w:bottom w:val="none" w:sz="0" w:space="0" w:color="auto"/>
        <w:right w:val="none" w:sz="0" w:space="0" w:color="auto"/>
      </w:divBdr>
      <w:divsChild>
        <w:div w:id="1373847740">
          <w:marLeft w:val="0"/>
          <w:marRight w:val="0"/>
          <w:marTop w:val="0"/>
          <w:marBottom w:val="0"/>
          <w:divBdr>
            <w:top w:val="none" w:sz="0" w:space="0" w:color="auto"/>
            <w:left w:val="none" w:sz="0" w:space="0" w:color="auto"/>
            <w:bottom w:val="none" w:sz="0" w:space="0" w:color="auto"/>
            <w:right w:val="none" w:sz="0" w:space="0" w:color="auto"/>
          </w:divBdr>
          <w:divsChild>
            <w:div w:id="2048679528">
              <w:marLeft w:val="0"/>
              <w:marRight w:val="0"/>
              <w:marTop w:val="0"/>
              <w:marBottom w:val="0"/>
              <w:divBdr>
                <w:top w:val="none" w:sz="0" w:space="0" w:color="auto"/>
                <w:left w:val="none" w:sz="0" w:space="0" w:color="auto"/>
                <w:bottom w:val="none" w:sz="0" w:space="0" w:color="auto"/>
                <w:right w:val="none" w:sz="0" w:space="0" w:color="auto"/>
              </w:divBdr>
              <w:divsChild>
                <w:div w:id="9473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3992">
      <w:bodyDiv w:val="1"/>
      <w:marLeft w:val="0"/>
      <w:marRight w:val="0"/>
      <w:marTop w:val="0"/>
      <w:marBottom w:val="0"/>
      <w:divBdr>
        <w:top w:val="none" w:sz="0" w:space="0" w:color="auto"/>
        <w:left w:val="none" w:sz="0" w:space="0" w:color="auto"/>
        <w:bottom w:val="none" w:sz="0" w:space="0" w:color="auto"/>
        <w:right w:val="none" w:sz="0" w:space="0" w:color="auto"/>
      </w:divBdr>
      <w:divsChild>
        <w:div w:id="2130591125">
          <w:marLeft w:val="0"/>
          <w:marRight w:val="0"/>
          <w:marTop w:val="0"/>
          <w:marBottom w:val="0"/>
          <w:divBdr>
            <w:top w:val="none" w:sz="0" w:space="0" w:color="auto"/>
            <w:left w:val="none" w:sz="0" w:space="0" w:color="auto"/>
            <w:bottom w:val="none" w:sz="0" w:space="0" w:color="auto"/>
            <w:right w:val="none" w:sz="0" w:space="0" w:color="auto"/>
          </w:divBdr>
        </w:div>
      </w:divsChild>
    </w:div>
    <w:div w:id="435028552">
      <w:bodyDiv w:val="1"/>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sChild>
            <w:div w:id="1998486332">
              <w:marLeft w:val="0"/>
              <w:marRight w:val="0"/>
              <w:marTop w:val="0"/>
              <w:marBottom w:val="0"/>
              <w:divBdr>
                <w:top w:val="none" w:sz="0" w:space="0" w:color="auto"/>
                <w:left w:val="none" w:sz="0" w:space="0" w:color="auto"/>
                <w:bottom w:val="none" w:sz="0" w:space="0" w:color="auto"/>
                <w:right w:val="none" w:sz="0" w:space="0" w:color="auto"/>
              </w:divBdr>
              <w:divsChild>
                <w:div w:id="853152012">
                  <w:marLeft w:val="0"/>
                  <w:marRight w:val="0"/>
                  <w:marTop w:val="0"/>
                  <w:marBottom w:val="0"/>
                  <w:divBdr>
                    <w:top w:val="none" w:sz="0" w:space="0" w:color="auto"/>
                    <w:left w:val="none" w:sz="0" w:space="0" w:color="auto"/>
                    <w:bottom w:val="none" w:sz="0" w:space="0" w:color="auto"/>
                    <w:right w:val="none" w:sz="0" w:space="0" w:color="auto"/>
                  </w:divBdr>
                  <w:divsChild>
                    <w:div w:id="310524536">
                      <w:marLeft w:val="0"/>
                      <w:marRight w:val="0"/>
                      <w:marTop w:val="0"/>
                      <w:marBottom w:val="0"/>
                      <w:divBdr>
                        <w:top w:val="none" w:sz="0" w:space="0" w:color="auto"/>
                        <w:left w:val="none" w:sz="0" w:space="0" w:color="auto"/>
                        <w:bottom w:val="none" w:sz="0" w:space="0" w:color="auto"/>
                        <w:right w:val="none" w:sz="0" w:space="0" w:color="auto"/>
                      </w:divBdr>
                      <w:divsChild>
                        <w:div w:id="4185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8674">
      <w:bodyDiv w:val="1"/>
      <w:marLeft w:val="0"/>
      <w:marRight w:val="0"/>
      <w:marTop w:val="0"/>
      <w:marBottom w:val="0"/>
      <w:divBdr>
        <w:top w:val="none" w:sz="0" w:space="0" w:color="auto"/>
        <w:left w:val="none" w:sz="0" w:space="0" w:color="auto"/>
        <w:bottom w:val="none" w:sz="0" w:space="0" w:color="auto"/>
        <w:right w:val="none" w:sz="0" w:space="0" w:color="auto"/>
      </w:divBdr>
      <w:divsChild>
        <w:div w:id="1090010517">
          <w:marLeft w:val="0"/>
          <w:marRight w:val="0"/>
          <w:marTop w:val="0"/>
          <w:marBottom w:val="0"/>
          <w:divBdr>
            <w:top w:val="none" w:sz="0" w:space="0" w:color="auto"/>
            <w:left w:val="none" w:sz="0" w:space="0" w:color="auto"/>
            <w:bottom w:val="none" w:sz="0" w:space="0" w:color="auto"/>
            <w:right w:val="none" w:sz="0" w:space="0" w:color="auto"/>
          </w:divBdr>
          <w:divsChild>
            <w:div w:id="177278578">
              <w:marLeft w:val="0"/>
              <w:marRight w:val="0"/>
              <w:marTop w:val="0"/>
              <w:marBottom w:val="0"/>
              <w:divBdr>
                <w:top w:val="none" w:sz="0" w:space="0" w:color="auto"/>
                <w:left w:val="none" w:sz="0" w:space="0" w:color="auto"/>
                <w:bottom w:val="none" w:sz="0" w:space="0" w:color="auto"/>
                <w:right w:val="none" w:sz="0" w:space="0" w:color="auto"/>
              </w:divBdr>
              <w:divsChild>
                <w:div w:id="1155030203">
                  <w:marLeft w:val="0"/>
                  <w:marRight w:val="0"/>
                  <w:marTop w:val="0"/>
                  <w:marBottom w:val="0"/>
                  <w:divBdr>
                    <w:top w:val="none" w:sz="0" w:space="0" w:color="auto"/>
                    <w:left w:val="none" w:sz="0" w:space="0" w:color="auto"/>
                    <w:bottom w:val="none" w:sz="0" w:space="0" w:color="auto"/>
                    <w:right w:val="none" w:sz="0" w:space="0" w:color="auto"/>
                  </w:divBdr>
                  <w:divsChild>
                    <w:div w:id="1752661299">
                      <w:marLeft w:val="0"/>
                      <w:marRight w:val="0"/>
                      <w:marTop w:val="0"/>
                      <w:marBottom w:val="0"/>
                      <w:divBdr>
                        <w:top w:val="none" w:sz="0" w:space="0" w:color="auto"/>
                        <w:left w:val="none" w:sz="0" w:space="0" w:color="auto"/>
                        <w:bottom w:val="none" w:sz="0" w:space="0" w:color="auto"/>
                        <w:right w:val="none" w:sz="0" w:space="0" w:color="auto"/>
                      </w:divBdr>
                      <w:divsChild>
                        <w:div w:id="19038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286186">
      <w:bodyDiv w:val="1"/>
      <w:marLeft w:val="0"/>
      <w:marRight w:val="0"/>
      <w:marTop w:val="0"/>
      <w:marBottom w:val="0"/>
      <w:divBdr>
        <w:top w:val="none" w:sz="0" w:space="0" w:color="auto"/>
        <w:left w:val="none" w:sz="0" w:space="0" w:color="auto"/>
        <w:bottom w:val="none" w:sz="0" w:space="0" w:color="auto"/>
        <w:right w:val="none" w:sz="0" w:space="0" w:color="auto"/>
      </w:divBdr>
    </w:div>
    <w:div w:id="556627620">
      <w:bodyDiv w:val="1"/>
      <w:marLeft w:val="0"/>
      <w:marRight w:val="0"/>
      <w:marTop w:val="0"/>
      <w:marBottom w:val="0"/>
      <w:divBdr>
        <w:top w:val="none" w:sz="0" w:space="0" w:color="auto"/>
        <w:left w:val="none" w:sz="0" w:space="0" w:color="auto"/>
        <w:bottom w:val="none" w:sz="0" w:space="0" w:color="auto"/>
        <w:right w:val="none" w:sz="0" w:space="0" w:color="auto"/>
      </w:divBdr>
      <w:divsChild>
        <w:div w:id="1459836398">
          <w:marLeft w:val="0"/>
          <w:marRight w:val="0"/>
          <w:marTop w:val="0"/>
          <w:marBottom w:val="0"/>
          <w:divBdr>
            <w:top w:val="none" w:sz="0" w:space="0" w:color="auto"/>
            <w:left w:val="none" w:sz="0" w:space="0" w:color="auto"/>
            <w:bottom w:val="none" w:sz="0" w:space="0" w:color="auto"/>
            <w:right w:val="none" w:sz="0" w:space="0" w:color="auto"/>
          </w:divBdr>
          <w:divsChild>
            <w:div w:id="1248660129">
              <w:marLeft w:val="0"/>
              <w:marRight w:val="0"/>
              <w:marTop w:val="0"/>
              <w:marBottom w:val="0"/>
              <w:divBdr>
                <w:top w:val="none" w:sz="0" w:space="0" w:color="auto"/>
                <w:left w:val="none" w:sz="0" w:space="0" w:color="auto"/>
                <w:bottom w:val="none" w:sz="0" w:space="0" w:color="auto"/>
                <w:right w:val="none" w:sz="0" w:space="0" w:color="auto"/>
              </w:divBdr>
              <w:divsChild>
                <w:div w:id="5056390">
                  <w:marLeft w:val="0"/>
                  <w:marRight w:val="0"/>
                  <w:marTop w:val="0"/>
                  <w:marBottom w:val="0"/>
                  <w:divBdr>
                    <w:top w:val="none" w:sz="0" w:space="0" w:color="auto"/>
                    <w:left w:val="none" w:sz="0" w:space="0" w:color="auto"/>
                    <w:bottom w:val="none" w:sz="0" w:space="0" w:color="auto"/>
                    <w:right w:val="none" w:sz="0" w:space="0" w:color="auto"/>
                  </w:divBdr>
                  <w:divsChild>
                    <w:div w:id="877161993">
                      <w:marLeft w:val="0"/>
                      <w:marRight w:val="0"/>
                      <w:marTop w:val="0"/>
                      <w:marBottom w:val="0"/>
                      <w:divBdr>
                        <w:top w:val="none" w:sz="0" w:space="0" w:color="auto"/>
                        <w:left w:val="none" w:sz="0" w:space="0" w:color="auto"/>
                        <w:bottom w:val="none" w:sz="0" w:space="0" w:color="auto"/>
                        <w:right w:val="none" w:sz="0" w:space="0" w:color="auto"/>
                      </w:divBdr>
                      <w:divsChild>
                        <w:div w:id="1362125979">
                          <w:marLeft w:val="0"/>
                          <w:marRight w:val="0"/>
                          <w:marTop w:val="0"/>
                          <w:marBottom w:val="0"/>
                          <w:divBdr>
                            <w:top w:val="none" w:sz="0" w:space="0" w:color="auto"/>
                            <w:left w:val="none" w:sz="0" w:space="0" w:color="auto"/>
                            <w:bottom w:val="none" w:sz="0" w:space="0" w:color="auto"/>
                            <w:right w:val="none" w:sz="0" w:space="0" w:color="auto"/>
                          </w:divBdr>
                          <w:divsChild>
                            <w:div w:id="1819106736">
                              <w:marLeft w:val="0"/>
                              <w:marRight w:val="0"/>
                              <w:marTop w:val="0"/>
                              <w:marBottom w:val="0"/>
                              <w:divBdr>
                                <w:top w:val="none" w:sz="0" w:space="0" w:color="auto"/>
                                <w:left w:val="none" w:sz="0" w:space="0" w:color="auto"/>
                                <w:bottom w:val="none" w:sz="0" w:space="0" w:color="auto"/>
                                <w:right w:val="none" w:sz="0" w:space="0" w:color="auto"/>
                              </w:divBdr>
                              <w:divsChild>
                                <w:div w:id="735981804">
                                  <w:marLeft w:val="0"/>
                                  <w:marRight w:val="0"/>
                                  <w:marTop w:val="0"/>
                                  <w:marBottom w:val="0"/>
                                  <w:divBdr>
                                    <w:top w:val="none" w:sz="0" w:space="0" w:color="auto"/>
                                    <w:left w:val="none" w:sz="0" w:space="0" w:color="auto"/>
                                    <w:bottom w:val="none" w:sz="0" w:space="0" w:color="auto"/>
                                    <w:right w:val="none" w:sz="0" w:space="0" w:color="auto"/>
                                  </w:divBdr>
                                </w:div>
                                <w:div w:id="1508903452">
                                  <w:marLeft w:val="0"/>
                                  <w:marRight w:val="0"/>
                                  <w:marTop w:val="0"/>
                                  <w:marBottom w:val="0"/>
                                  <w:divBdr>
                                    <w:top w:val="none" w:sz="0" w:space="0" w:color="auto"/>
                                    <w:left w:val="none" w:sz="0" w:space="0" w:color="auto"/>
                                    <w:bottom w:val="none" w:sz="0" w:space="0" w:color="auto"/>
                                    <w:right w:val="none" w:sz="0" w:space="0" w:color="auto"/>
                                  </w:divBdr>
                                </w:div>
                                <w:div w:id="17509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7334">
      <w:bodyDiv w:val="1"/>
      <w:marLeft w:val="0"/>
      <w:marRight w:val="0"/>
      <w:marTop w:val="0"/>
      <w:marBottom w:val="0"/>
      <w:divBdr>
        <w:top w:val="none" w:sz="0" w:space="0" w:color="auto"/>
        <w:left w:val="none" w:sz="0" w:space="0" w:color="auto"/>
        <w:bottom w:val="none" w:sz="0" w:space="0" w:color="auto"/>
        <w:right w:val="none" w:sz="0" w:space="0" w:color="auto"/>
      </w:divBdr>
    </w:div>
    <w:div w:id="683898945">
      <w:bodyDiv w:val="1"/>
      <w:marLeft w:val="0"/>
      <w:marRight w:val="0"/>
      <w:marTop w:val="0"/>
      <w:marBottom w:val="0"/>
      <w:divBdr>
        <w:top w:val="none" w:sz="0" w:space="0" w:color="auto"/>
        <w:left w:val="none" w:sz="0" w:space="0" w:color="auto"/>
        <w:bottom w:val="none" w:sz="0" w:space="0" w:color="auto"/>
        <w:right w:val="none" w:sz="0" w:space="0" w:color="auto"/>
      </w:divBdr>
    </w:div>
    <w:div w:id="746810379">
      <w:bodyDiv w:val="1"/>
      <w:marLeft w:val="0"/>
      <w:marRight w:val="0"/>
      <w:marTop w:val="0"/>
      <w:marBottom w:val="0"/>
      <w:divBdr>
        <w:top w:val="none" w:sz="0" w:space="0" w:color="auto"/>
        <w:left w:val="none" w:sz="0" w:space="0" w:color="auto"/>
        <w:bottom w:val="none" w:sz="0" w:space="0" w:color="auto"/>
        <w:right w:val="none" w:sz="0" w:space="0" w:color="auto"/>
      </w:divBdr>
    </w:div>
    <w:div w:id="803349088">
      <w:bodyDiv w:val="1"/>
      <w:marLeft w:val="0"/>
      <w:marRight w:val="0"/>
      <w:marTop w:val="0"/>
      <w:marBottom w:val="0"/>
      <w:divBdr>
        <w:top w:val="none" w:sz="0" w:space="0" w:color="auto"/>
        <w:left w:val="none" w:sz="0" w:space="0" w:color="auto"/>
        <w:bottom w:val="none" w:sz="0" w:space="0" w:color="auto"/>
        <w:right w:val="none" w:sz="0" w:space="0" w:color="auto"/>
      </w:divBdr>
    </w:div>
    <w:div w:id="1017656690">
      <w:bodyDiv w:val="1"/>
      <w:marLeft w:val="0"/>
      <w:marRight w:val="0"/>
      <w:marTop w:val="0"/>
      <w:marBottom w:val="0"/>
      <w:divBdr>
        <w:top w:val="none" w:sz="0" w:space="0" w:color="auto"/>
        <w:left w:val="none" w:sz="0" w:space="0" w:color="auto"/>
        <w:bottom w:val="none" w:sz="0" w:space="0" w:color="auto"/>
        <w:right w:val="none" w:sz="0" w:space="0" w:color="auto"/>
      </w:divBdr>
    </w:div>
    <w:div w:id="1120799931">
      <w:bodyDiv w:val="1"/>
      <w:marLeft w:val="0"/>
      <w:marRight w:val="0"/>
      <w:marTop w:val="0"/>
      <w:marBottom w:val="0"/>
      <w:divBdr>
        <w:top w:val="none" w:sz="0" w:space="0" w:color="auto"/>
        <w:left w:val="none" w:sz="0" w:space="0" w:color="auto"/>
        <w:bottom w:val="none" w:sz="0" w:space="0" w:color="auto"/>
        <w:right w:val="none" w:sz="0" w:space="0" w:color="auto"/>
      </w:divBdr>
    </w:div>
    <w:div w:id="1132669356">
      <w:bodyDiv w:val="1"/>
      <w:marLeft w:val="0"/>
      <w:marRight w:val="0"/>
      <w:marTop w:val="0"/>
      <w:marBottom w:val="0"/>
      <w:divBdr>
        <w:top w:val="none" w:sz="0" w:space="0" w:color="auto"/>
        <w:left w:val="none" w:sz="0" w:space="0" w:color="auto"/>
        <w:bottom w:val="none" w:sz="0" w:space="0" w:color="auto"/>
        <w:right w:val="none" w:sz="0" w:space="0" w:color="auto"/>
      </w:divBdr>
    </w:div>
    <w:div w:id="1165440331">
      <w:bodyDiv w:val="1"/>
      <w:marLeft w:val="0"/>
      <w:marRight w:val="0"/>
      <w:marTop w:val="0"/>
      <w:marBottom w:val="0"/>
      <w:divBdr>
        <w:top w:val="none" w:sz="0" w:space="0" w:color="auto"/>
        <w:left w:val="none" w:sz="0" w:space="0" w:color="auto"/>
        <w:bottom w:val="none" w:sz="0" w:space="0" w:color="auto"/>
        <w:right w:val="none" w:sz="0" w:space="0" w:color="auto"/>
      </w:divBdr>
    </w:div>
    <w:div w:id="1172836616">
      <w:bodyDiv w:val="1"/>
      <w:marLeft w:val="0"/>
      <w:marRight w:val="0"/>
      <w:marTop w:val="0"/>
      <w:marBottom w:val="0"/>
      <w:divBdr>
        <w:top w:val="none" w:sz="0" w:space="0" w:color="auto"/>
        <w:left w:val="none" w:sz="0" w:space="0" w:color="auto"/>
        <w:bottom w:val="none" w:sz="0" w:space="0" w:color="auto"/>
        <w:right w:val="none" w:sz="0" w:space="0" w:color="auto"/>
      </w:divBdr>
    </w:div>
    <w:div w:id="1230310288">
      <w:bodyDiv w:val="1"/>
      <w:marLeft w:val="0"/>
      <w:marRight w:val="0"/>
      <w:marTop w:val="0"/>
      <w:marBottom w:val="0"/>
      <w:divBdr>
        <w:top w:val="none" w:sz="0" w:space="0" w:color="auto"/>
        <w:left w:val="none" w:sz="0" w:space="0" w:color="auto"/>
        <w:bottom w:val="none" w:sz="0" w:space="0" w:color="auto"/>
        <w:right w:val="none" w:sz="0" w:space="0" w:color="auto"/>
      </w:divBdr>
    </w:div>
    <w:div w:id="1297419164">
      <w:bodyDiv w:val="1"/>
      <w:marLeft w:val="0"/>
      <w:marRight w:val="0"/>
      <w:marTop w:val="0"/>
      <w:marBottom w:val="0"/>
      <w:divBdr>
        <w:top w:val="none" w:sz="0" w:space="0" w:color="auto"/>
        <w:left w:val="none" w:sz="0" w:space="0" w:color="auto"/>
        <w:bottom w:val="none" w:sz="0" w:space="0" w:color="auto"/>
        <w:right w:val="none" w:sz="0" w:space="0" w:color="auto"/>
      </w:divBdr>
    </w:div>
    <w:div w:id="1340236746">
      <w:bodyDiv w:val="1"/>
      <w:marLeft w:val="0"/>
      <w:marRight w:val="0"/>
      <w:marTop w:val="0"/>
      <w:marBottom w:val="0"/>
      <w:divBdr>
        <w:top w:val="none" w:sz="0" w:space="0" w:color="auto"/>
        <w:left w:val="none" w:sz="0" w:space="0" w:color="auto"/>
        <w:bottom w:val="none" w:sz="0" w:space="0" w:color="auto"/>
        <w:right w:val="none" w:sz="0" w:space="0" w:color="auto"/>
      </w:divBdr>
    </w:div>
    <w:div w:id="1372725606">
      <w:bodyDiv w:val="1"/>
      <w:marLeft w:val="0"/>
      <w:marRight w:val="0"/>
      <w:marTop w:val="0"/>
      <w:marBottom w:val="0"/>
      <w:divBdr>
        <w:top w:val="none" w:sz="0" w:space="0" w:color="auto"/>
        <w:left w:val="none" w:sz="0" w:space="0" w:color="auto"/>
        <w:bottom w:val="none" w:sz="0" w:space="0" w:color="auto"/>
        <w:right w:val="none" w:sz="0" w:space="0" w:color="auto"/>
      </w:divBdr>
    </w:div>
    <w:div w:id="1372802170">
      <w:bodyDiv w:val="1"/>
      <w:marLeft w:val="0"/>
      <w:marRight w:val="0"/>
      <w:marTop w:val="0"/>
      <w:marBottom w:val="0"/>
      <w:divBdr>
        <w:top w:val="none" w:sz="0" w:space="0" w:color="auto"/>
        <w:left w:val="none" w:sz="0" w:space="0" w:color="auto"/>
        <w:bottom w:val="none" w:sz="0" w:space="0" w:color="auto"/>
        <w:right w:val="none" w:sz="0" w:space="0" w:color="auto"/>
      </w:divBdr>
    </w:div>
    <w:div w:id="1376661220">
      <w:bodyDiv w:val="1"/>
      <w:marLeft w:val="0"/>
      <w:marRight w:val="0"/>
      <w:marTop w:val="0"/>
      <w:marBottom w:val="0"/>
      <w:divBdr>
        <w:top w:val="none" w:sz="0" w:space="0" w:color="auto"/>
        <w:left w:val="none" w:sz="0" w:space="0" w:color="auto"/>
        <w:bottom w:val="none" w:sz="0" w:space="0" w:color="auto"/>
        <w:right w:val="none" w:sz="0" w:space="0" w:color="auto"/>
      </w:divBdr>
    </w:div>
    <w:div w:id="1402605298">
      <w:bodyDiv w:val="1"/>
      <w:marLeft w:val="0"/>
      <w:marRight w:val="0"/>
      <w:marTop w:val="0"/>
      <w:marBottom w:val="0"/>
      <w:divBdr>
        <w:top w:val="none" w:sz="0" w:space="0" w:color="auto"/>
        <w:left w:val="none" w:sz="0" w:space="0" w:color="auto"/>
        <w:bottom w:val="none" w:sz="0" w:space="0" w:color="auto"/>
        <w:right w:val="none" w:sz="0" w:space="0" w:color="auto"/>
      </w:divBdr>
      <w:divsChild>
        <w:div w:id="227040745">
          <w:marLeft w:val="0"/>
          <w:marRight w:val="0"/>
          <w:marTop w:val="0"/>
          <w:marBottom w:val="0"/>
          <w:divBdr>
            <w:top w:val="none" w:sz="0" w:space="0" w:color="auto"/>
            <w:left w:val="none" w:sz="0" w:space="0" w:color="auto"/>
            <w:bottom w:val="none" w:sz="0" w:space="0" w:color="auto"/>
            <w:right w:val="none" w:sz="0" w:space="0" w:color="auto"/>
          </w:divBdr>
        </w:div>
      </w:divsChild>
    </w:div>
    <w:div w:id="1445003983">
      <w:bodyDiv w:val="1"/>
      <w:marLeft w:val="0"/>
      <w:marRight w:val="0"/>
      <w:marTop w:val="0"/>
      <w:marBottom w:val="0"/>
      <w:divBdr>
        <w:top w:val="none" w:sz="0" w:space="0" w:color="auto"/>
        <w:left w:val="none" w:sz="0" w:space="0" w:color="auto"/>
        <w:bottom w:val="none" w:sz="0" w:space="0" w:color="auto"/>
        <w:right w:val="none" w:sz="0" w:space="0" w:color="auto"/>
      </w:divBdr>
    </w:div>
    <w:div w:id="1493836744">
      <w:bodyDiv w:val="1"/>
      <w:marLeft w:val="0"/>
      <w:marRight w:val="0"/>
      <w:marTop w:val="0"/>
      <w:marBottom w:val="0"/>
      <w:divBdr>
        <w:top w:val="none" w:sz="0" w:space="0" w:color="auto"/>
        <w:left w:val="none" w:sz="0" w:space="0" w:color="auto"/>
        <w:bottom w:val="none" w:sz="0" w:space="0" w:color="auto"/>
        <w:right w:val="none" w:sz="0" w:space="0" w:color="auto"/>
      </w:divBdr>
    </w:div>
    <w:div w:id="1496720400">
      <w:bodyDiv w:val="1"/>
      <w:marLeft w:val="0"/>
      <w:marRight w:val="0"/>
      <w:marTop w:val="0"/>
      <w:marBottom w:val="0"/>
      <w:divBdr>
        <w:top w:val="none" w:sz="0" w:space="0" w:color="auto"/>
        <w:left w:val="none" w:sz="0" w:space="0" w:color="auto"/>
        <w:bottom w:val="none" w:sz="0" w:space="0" w:color="auto"/>
        <w:right w:val="none" w:sz="0" w:space="0" w:color="auto"/>
      </w:divBdr>
    </w:div>
    <w:div w:id="1515925615">
      <w:bodyDiv w:val="1"/>
      <w:marLeft w:val="0"/>
      <w:marRight w:val="0"/>
      <w:marTop w:val="0"/>
      <w:marBottom w:val="0"/>
      <w:divBdr>
        <w:top w:val="none" w:sz="0" w:space="0" w:color="auto"/>
        <w:left w:val="none" w:sz="0" w:space="0" w:color="auto"/>
        <w:bottom w:val="none" w:sz="0" w:space="0" w:color="auto"/>
        <w:right w:val="none" w:sz="0" w:space="0" w:color="auto"/>
      </w:divBdr>
    </w:div>
    <w:div w:id="1688436258">
      <w:bodyDiv w:val="1"/>
      <w:marLeft w:val="0"/>
      <w:marRight w:val="0"/>
      <w:marTop w:val="0"/>
      <w:marBottom w:val="0"/>
      <w:divBdr>
        <w:top w:val="none" w:sz="0" w:space="0" w:color="auto"/>
        <w:left w:val="none" w:sz="0" w:space="0" w:color="auto"/>
        <w:bottom w:val="none" w:sz="0" w:space="0" w:color="auto"/>
        <w:right w:val="none" w:sz="0" w:space="0" w:color="auto"/>
      </w:divBdr>
    </w:div>
    <w:div w:id="1748990513">
      <w:bodyDiv w:val="1"/>
      <w:marLeft w:val="0"/>
      <w:marRight w:val="0"/>
      <w:marTop w:val="0"/>
      <w:marBottom w:val="0"/>
      <w:divBdr>
        <w:top w:val="none" w:sz="0" w:space="0" w:color="auto"/>
        <w:left w:val="none" w:sz="0" w:space="0" w:color="auto"/>
        <w:bottom w:val="none" w:sz="0" w:space="0" w:color="auto"/>
        <w:right w:val="none" w:sz="0" w:space="0" w:color="auto"/>
      </w:divBdr>
      <w:divsChild>
        <w:div w:id="1614022756">
          <w:marLeft w:val="0"/>
          <w:marRight w:val="0"/>
          <w:marTop w:val="0"/>
          <w:marBottom w:val="0"/>
          <w:divBdr>
            <w:top w:val="none" w:sz="0" w:space="0" w:color="auto"/>
            <w:left w:val="none" w:sz="0" w:space="0" w:color="auto"/>
            <w:bottom w:val="none" w:sz="0" w:space="0" w:color="auto"/>
            <w:right w:val="none" w:sz="0" w:space="0" w:color="auto"/>
          </w:divBdr>
          <w:divsChild>
            <w:div w:id="695738509">
              <w:marLeft w:val="0"/>
              <w:marRight w:val="0"/>
              <w:marTop w:val="0"/>
              <w:marBottom w:val="0"/>
              <w:divBdr>
                <w:top w:val="none" w:sz="0" w:space="0" w:color="auto"/>
                <w:left w:val="none" w:sz="0" w:space="0" w:color="auto"/>
                <w:bottom w:val="none" w:sz="0" w:space="0" w:color="auto"/>
                <w:right w:val="none" w:sz="0" w:space="0" w:color="auto"/>
              </w:divBdr>
              <w:divsChild>
                <w:div w:id="401635314">
                  <w:marLeft w:val="0"/>
                  <w:marRight w:val="0"/>
                  <w:marTop w:val="0"/>
                  <w:marBottom w:val="0"/>
                  <w:divBdr>
                    <w:top w:val="none" w:sz="0" w:space="0" w:color="auto"/>
                    <w:left w:val="none" w:sz="0" w:space="0" w:color="auto"/>
                    <w:bottom w:val="none" w:sz="0" w:space="0" w:color="auto"/>
                    <w:right w:val="none" w:sz="0" w:space="0" w:color="auto"/>
                  </w:divBdr>
                  <w:divsChild>
                    <w:div w:id="1195998501">
                      <w:marLeft w:val="0"/>
                      <w:marRight w:val="0"/>
                      <w:marTop w:val="0"/>
                      <w:marBottom w:val="0"/>
                      <w:divBdr>
                        <w:top w:val="none" w:sz="0" w:space="0" w:color="auto"/>
                        <w:left w:val="none" w:sz="0" w:space="0" w:color="auto"/>
                        <w:bottom w:val="none" w:sz="0" w:space="0" w:color="auto"/>
                        <w:right w:val="none" w:sz="0" w:space="0" w:color="auto"/>
                      </w:divBdr>
                      <w:divsChild>
                        <w:div w:id="829521747">
                          <w:marLeft w:val="0"/>
                          <w:marRight w:val="0"/>
                          <w:marTop w:val="0"/>
                          <w:marBottom w:val="0"/>
                          <w:divBdr>
                            <w:top w:val="none" w:sz="0" w:space="0" w:color="auto"/>
                            <w:left w:val="none" w:sz="0" w:space="0" w:color="auto"/>
                            <w:bottom w:val="none" w:sz="0" w:space="0" w:color="auto"/>
                            <w:right w:val="none" w:sz="0" w:space="0" w:color="auto"/>
                          </w:divBdr>
                        </w:div>
                        <w:div w:id="832532723">
                          <w:marLeft w:val="0"/>
                          <w:marRight w:val="0"/>
                          <w:marTop w:val="0"/>
                          <w:marBottom w:val="0"/>
                          <w:divBdr>
                            <w:top w:val="none" w:sz="0" w:space="0" w:color="auto"/>
                            <w:left w:val="none" w:sz="0" w:space="0" w:color="auto"/>
                            <w:bottom w:val="none" w:sz="0" w:space="0" w:color="auto"/>
                            <w:right w:val="none" w:sz="0" w:space="0" w:color="auto"/>
                          </w:divBdr>
                        </w:div>
                        <w:div w:id="960260499">
                          <w:marLeft w:val="0"/>
                          <w:marRight w:val="0"/>
                          <w:marTop w:val="0"/>
                          <w:marBottom w:val="0"/>
                          <w:divBdr>
                            <w:top w:val="none" w:sz="0" w:space="0" w:color="auto"/>
                            <w:left w:val="none" w:sz="0" w:space="0" w:color="auto"/>
                            <w:bottom w:val="none" w:sz="0" w:space="0" w:color="auto"/>
                            <w:right w:val="none" w:sz="0" w:space="0" w:color="auto"/>
                          </w:divBdr>
                        </w:div>
                        <w:div w:id="20994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206557">
      <w:bodyDiv w:val="1"/>
      <w:marLeft w:val="0"/>
      <w:marRight w:val="0"/>
      <w:marTop w:val="0"/>
      <w:marBottom w:val="0"/>
      <w:divBdr>
        <w:top w:val="none" w:sz="0" w:space="0" w:color="auto"/>
        <w:left w:val="none" w:sz="0" w:space="0" w:color="auto"/>
        <w:bottom w:val="none" w:sz="0" w:space="0" w:color="auto"/>
        <w:right w:val="none" w:sz="0" w:space="0" w:color="auto"/>
      </w:divBdr>
      <w:divsChild>
        <w:div w:id="765806620">
          <w:marLeft w:val="0"/>
          <w:marRight w:val="0"/>
          <w:marTop w:val="0"/>
          <w:marBottom w:val="0"/>
          <w:divBdr>
            <w:top w:val="none" w:sz="0" w:space="0" w:color="auto"/>
            <w:left w:val="none" w:sz="0" w:space="0" w:color="auto"/>
            <w:bottom w:val="none" w:sz="0" w:space="0" w:color="auto"/>
            <w:right w:val="none" w:sz="0" w:space="0" w:color="auto"/>
          </w:divBdr>
        </w:div>
      </w:divsChild>
    </w:div>
    <w:div w:id="1821967432">
      <w:bodyDiv w:val="1"/>
      <w:marLeft w:val="0"/>
      <w:marRight w:val="0"/>
      <w:marTop w:val="0"/>
      <w:marBottom w:val="0"/>
      <w:divBdr>
        <w:top w:val="none" w:sz="0" w:space="0" w:color="auto"/>
        <w:left w:val="none" w:sz="0" w:space="0" w:color="auto"/>
        <w:bottom w:val="none" w:sz="0" w:space="0" w:color="auto"/>
        <w:right w:val="none" w:sz="0" w:space="0" w:color="auto"/>
      </w:divBdr>
    </w:div>
    <w:div w:id="1868979890">
      <w:bodyDiv w:val="1"/>
      <w:marLeft w:val="0"/>
      <w:marRight w:val="0"/>
      <w:marTop w:val="0"/>
      <w:marBottom w:val="0"/>
      <w:divBdr>
        <w:top w:val="none" w:sz="0" w:space="0" w:color="auto"/>
        <w:left w:val="none" w:sz="0" w:space="0" w:color="auto"/>
        <w:bottom w:val="none" w:sz="0" w:space="0" w:color="auto"/>
        <w:right w:val="none" w:sz="0" w:space="0" w:color="auto"/>
      </w:divBdr>
      <w:divsChild>
        <w:div w:id="1226334240">
          <w:marLeft w:val="0"/>
          <w:marRight w:val="0"/>
          <w:marTop w:val="0"/>
          <w:marBottom w:val="0"/>
          <w:divBdr>
            <w:top w:val="none" w:sz="0" w:space="0" w:color="auto"/>
            <w:left w:val="none" w:sz="0" w:space="0" w:color="auto"/>
            <w:bottom w:val="none" w:sz="0" w:space="0" w:color="auto"/>
            <w:right w:val="none" w:sz="0" w:space="0" w:color="auto"/>
          </w:divBdr>
        </w:div>
      </w:divsChild>
    </w:div>
    <w:div w:id="1874152475">
      <w:bodyDiv w:val="1"/>
      <w:marLeft w:val="0"/>
      <w:marRight w:val="0"/>
      <w:marTop w:val="0"/>
      <w:marBottom w:val="0"/>
      <w:divBdr>
        <w:top w:val="none" w:sz="0" w:space="0" w:color="auto"/>
        <w:left w:val="none" w:sz="0" w:space="0" w:color="auto"/>
        <w:bottom w:val="none" w:sz="0" w:space="0" w:color="auto"/>
        <w:right w:val="none" w:sz="0" w:space="0" w:color="auto"/>
      </w:divBdr>
    </w:div>
    <w:div w:id="1992980945">
      <w:bodyDiv w:val="1"/>
      <w:marLeft w:val="0"/>
      <w:marRight w:val="0"/>
      <w:marTop w:val="0"/>
      <w:marBottom w:val="0"/>
      <w:divBdr>
        <w:top w:val="none" w:sz="0" w:space="0" w:color="auto"/>
        <w:left w:val="none" w:sz="0" w:space="0" w:color="auto"/>
        <w:bottom w:val="none" w:sz="0" w:space="0" w:color="auto"/>
        <w:right w:val="none" w:sz="0" w:space="0" w:color="auto"/>
      </w:divBdr>
    </w:div>
    <w:div w:id="21077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30560-DD00-48D1-8144-09A2EF32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4626</Words>
  <Characters>2637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2020-11-03T08:33:00Z</dcterms:created>
  <dcterms:modified xsi:type="dcterms:W3CDTF">2020-11-11T08:54:00Z</dcterms:modified>
  <cp:revision>1</cp:revision>
</cp:coreProperties>
</file>