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D879B" w14:textId="77777777" w:rsidR="00B34DBD" w:rsidRDefault="00B34DBD" w:rsidP="00B34DBD">
      <w:pPr>
        <w:spacing w:before="160"/>
        <w:ind w:left="-851"/>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7E769100" wp14:editId="25A5B453">
            <wp:simplePos x="0" y="0"/>
            <wp:positionH relativeFrom="page">
              <wp:posOffset>3732530</wp:posOffset>
            </wp:positionH>
            <wp:positionV relativeFrom="page">
              <wp:posOffset>847090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55629A">
        <w:rPr>
          <w:b/>
          <w:caps/>
        </w:rPr>
        <w:t xml:space="preserve">Ekonomikos ir inovacijų </w:t>
      </w:r>
      <w:r>
        <w:rPr>
          <w:b/>
          <w:caps/>
        </w:rPr>
        <w:t>MINISTERIJA</w:t>
      </w:r>
    </w:p>
    <w:p w14:paraId="23081017" w14:textId="77777777" w:rsidR="00B34DBD" w:rsidRDefault="00B34DBD" w:rsidP="00B34DBD">
      <w:pPr>
        <w:ind w:left="-851"/>
        <w:jc w:val="center"/>
        <w:rPr>
          <w:b/>
          <w:caps/>
          <w:sz w:val="10"/>
        </w:rPr>
      </w:pPr>
    </w:p>
    <w:p w14:paraId="075E007A" w14:textId="77777777" w:rsidR="00B34DBD" w:rsidRDefault="00B34DBD" w:rsidP="00B34DBD">
      <w:pPr>
        <w:spacing w:before="40"/>
        <w:ind w:left="-851"/>
        <w:jc w:val="center"/>
        <w:rPr>
          <w:sz w:val="17"/>
        </w:rPr>
      </w:pPr>
      <w:r>
        <w:rPr>
          <w:sz w:val="17"/>
        </w:rPr>
        <w:t>Biudžetinė įstaiga, Gedimino pr. 38, LT-01104 Vilnius, tel.: 8 706 64 845, 8 706 64 868,</w:t>
      </w:r>
      <w:r>
        <w:rPr>
          <w:sz w:val="17"/>
        </w:rPr>
        <w:br/>
        <w:t>faks. 8 706 64 762, el. p. kanc@eimin.lt, http://eimin.lrv.lt.</w:t>
      </w:r>
    </w:p>
    <w:p w14:paraId="3C44EBB0" w14:textId="77777777" w:rsidR="00B34DBD" w:rsidRDefault="00B34DBD" w:rsidP="00B34DBD">
      <w:pPr>
        <w:widowControl w:val="0"/>
        <w:spacing w:after="40"/>
        <w:ind w:left="-851"/>
        <w:jc w:val="center"/>
        <w:rPr>
          <w:sz w:val="17"/>
        </w:rPr>
      </w:pPr>
      <w:r>
        <w:rPr>
          <w:sz w:val="17"/>
        </w:rPr>
        <w:t>Duomenys kaupiami ir saugomi Juridinių asmenų registre, kodas 188621919</w:t>
      </w:r>
    </w:p>
    <w:p w14:paraId="3B128E96" w14:textId="77777777" w:rsidR="00B34DBD" w:rsidRDefault="00B34DBD" w:rsidP="00B34DBD">
      <w:pPr>
        <w:tabs>
          <w:tab w:val="left" w:pos="4820"/>
          <w:tab w:val="left" w:pos="6663"/>
        </w:tabs>
      </w:pPr>
      <w:r>
        <w:rPr>
          <w:noProof/>
          <w:lang w:eastAsia="lt-LT"/>
        </w:rPr>
        <mc:AlternateContent>
          <mc:Choice Requires="wps">
            <w:drawing>
              <wp:anchor distT="0" distB="0" distL="114300" distR="114300" simplePos="0" relativeHeight="251660288" behindDoc="1" locked="0" layoutInCell="1" allowOverlap="1" wp14:anchorId="6103896D" wp14:editId="5FBBFA0E">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B243D9"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0pzQEAAIoDAAAOAAAAZHJzL2Uyb0RvYy54bWysU01v2zAMvQ/YfxB0X5xkS7EZcYohXXfp tgBtfwAjybYwWRQoJU7+/SjlY1t3K+aDIIrkI/kevbw9DE7sDUWLvpGzyVQK4xVq67tGPj/dv/so RUzgNTj0ppFHE+Xt6u2b5RhqM8cenTYkGMTHegyN7FMKdVVF1ZsB4gSD8exskQZIbFJXaYKR0QdX zafTm2pE0oFQmRj59e7klKuC37ZGpR9tG00SrpHcWyonlXObz2q1hLojCL1V5zbgFV0MYD0XvULd QQKxI/sP1GAVYcQ2TRQOFbatVabMwNPMpi+meewhmDILkxPDlab4/2DV9/2GhNWsnRQeBpbo8y5h qSzmmZ4xxJqj1n5DeUB18I/hAdXPKDyue/CdKcFPx8C5s5xR/ZWSjRi4yHb8hppjgPELV4eWhgzJ LIhDkeR4lcQcklD8uPg0/7BYsHLq4qugviQGiumrwUHkSyNjIrBdn9boPQuPNCtlYP8QU24L6ktC rurx3jpX9HdejI28ec91sieiszo7i0Hddu1I7CFvUPnKjC/CCHdeF7DegP5yview7nTn4s5nPFOW 8tzRhZsTy1vUxw1dCGTBS8/n5cwb9addaP79C61+AQAA//8DAFBLAwQUAAYACAAAACEAUBjwGtkA AAAGAQAADwAAAGRycy9kb3ducmV2LnhtbEyOMU/DMBSEdyT+g/UqsbVOK7BKiFMhEBMTaYeMTvya RI2fo9hN0n/PgwWm0+lOd192WFwvJhxD50nDdpOAQKq97ajRcDp+rPcgQjRkTe8JNdwwwCG/v8tM av1MXzgVsRE8QiE1GtoYh1TKULfoTNj4AYmzsx+diWzHRtrRzDzuerlLEiWd6YgfWjPgW4v1pbg6 DUf/fu6eyqLal75UU4Lz562YtX5YLa8vICIu8a8MP/iMDjkzVf5KNohew1opbrJuQXD8vFOPIKpf L/NM/sfPvwEAAP//AwBQSwECLQAUAAYACAAAACEAtoM4kv4AAADhAQAAEwAAAAAAAAAAAAAAAAAA AAAAW0NvbnRlbnRfVHlwZXNdLnhtbFBLAQItABQABgAIAAAAIQA4/SH/1gAAAJQBAAALAAAAAAAA AAAAAAAAAC8BAABfcmVscy8ucmVsc1BLAQItABQABgAIAAAAIQDVQ/0pzQEAAIoDAAAOAAAAAAAA AAAAAAAAAC4CAABkcnMvZTJvRG9jLnhtbFBLAQItABQABgAIAAAAIQBQGPAa2QAAAAYBAAAPAAAA AAAAAAAAAAAAACcEAABkcnMvZG93bnJldi54bWxQSwUGAAAAAAQABADzAAAALQUAAAAA " strokeweight=".5pt">
                <v:shadow color="#7f7f7f" opacity=".5" offset="1pt"/>
              </v:shape>
            </w:pict>
          </mc:Fallback>
        </mc:AlternateContent>
      </w:r>
    </w:p>
    <w:p w14:paraId="51F4ED8D" w14:textId="77777777" w:rsidR="00B34DBD" w:rsidRDefault="00B34DBD" w:rsidP="00B34DBD">
      <w:pPr>
        <w:tabs>
          <w:tab w:val="left" w:pos="4820"/>
          <w:tab w:val="left" w:pos="6663"/>
        </w:tabs>
      </w:pPr>
    </w:p>
    <w:tbl>
      <w:tblPr>
        <w:tblW w:w="11334" w:type="dxa"/>
        <w:tblCellMar>
          <w:left w:w="0" w:type="dxa"/>
          <w:right w:w="28" w:type="dxa"/>
        </w:tblCellMar>
        <w:tblLook w:val="04A0" w:firstRow="1" w:lastRow="0" w:firstColumn="1" w:lastColumn="0" w:noHBand="0" w:noVBand="1"/>
      </w:tblPr>
      <w:tblGrid>
        <w:gridCol w:w="5283"/>
        <w:gridCol w:w="246"/>
        <w:gridCol w:w="283"/>
        <w:gridCol w:w="1244"/>
        <w:gridCol w:w="2211"/>
        <w:gridCol w:w="20"/>
        <w:gridCol w:w="2047"/>
      </w:tblGrid>
      <w:tr w:rsidR="00B34DBD" w14:paraId="6F6B3F5C" w14:textId="77777777" w:rsidTr="00370B09">
        <w:trPr>
          <w:cantSplit/>
          <w:trHeight w:val="211"/>
        </w:trPr>
        <w:tc>
          <w:tcPr>
            <w:tcW w:w="5283" w:type="dxa"/>
            <w:vMerge w:val="restart"/>
          </w:tcPr>
          <w:p w14:paraId="3C4A2AFE" w14:textId="6A77ECC2" w:rsidR="00B34DBD" w:rsidRDefault="00B34DBD" w:rsidP="00370B09">
            <w:pPr>
              <w:tabs>
                <w:tab w:val="left" w:pos="4820"/>
                <w:tab w:val="left" w:pos="6663"/>
              </w:tabs>
              <w:jc w:val="left"/>
            </w:pPr>
            <w:r>
              <w:t>Lietuvos Respublikos</w:t>
            </w:r>
            <w:r w:rsidR="00686DCB">
              <w:t xml:space="preserve"> užsienio </w:t>
            </w:r>
            <w:r>
              <w:t>reikalų ministerijai</w:t>
            </w:r>
          </w:p>
          <w:p w14:paraId="046013EA" w14:textId="77777777" w:rsidR="00B34DBD" w:rsidRDefault="00B34DBD" w:rsidP="00370B09">
            <w:pPr>
              <w:tabs>
                <w:tab w:val="left" w:pos="4820"/>
                <w:tab w:val="left" w:pos="6663"/>
              </w:tabs>
              <w:jc w:val="left"/>
            </w:pPr>
          </w:p>
          <w:p w14:paraId="74E8AFFA" w14:textId="77777777" w:rsidR="00B34DBD" w:rsidRDefault="00B34DBD" w:rsidP="00370B09">
            <w:pPr>
              <w:tabs>
                <w:tab w:val="left" w:pos="4820"/>
                <w:tab w:val="left" w:pos="6663"/>
              </w:tabs>
              <w:jc w:val="left"/>
            </w:pPr>
          </w:p>
        </w:tc>
        <w:tc>
          <w:tcPr>
            <w:tcW w:w="246" w:type="dxa"/>
          </w:tcPr>
          <w:p w14:paraId="1DB3FDF6" w14:textId="77777777" w:rsidR="00B34DBD" w:rsidRDefault="00B34DBD" w:rsidP="00370B09">
            <w:pPr>
              <w:tabs>
                <w:tab w:val="left" w:pos="4820"/>
                <w:tab w:val="left" w:pos="6663"/>
              </w:tabs>
              <w:jc w:val="left"/>
            </w:pPr>
          </w:p>
        </w:tc>
        <w:tc>
          <w:tcPr>
            <w:tcW w:w="283" w:type="dxa"/>
          </w:tcPr>
          <w:p w14:paraId="1D228ED3" w14:textId="77777777" w:rsidR="00B34DBD" w:rsidRDefault="00B34DBD" w:rsidP="00370B09">
            <w:pPr>
              <w:tabs>
                <w:tab w:val="left" w:pos="4820"/>
                <w:tab w:val="left" w:pos="6663"/>
              </w:tabs>
              <w:jc w:val="left"/>
            </w:pPr>
          </w:p>
        </w:tc>
        <w:tc>
          <w:tcPr>
            <w:tcW w:w="1244" w:type="dxa"/>
            <w:hideMark/>
          </w:tcPr>
          <w:p w14:paraId="51CE00EE" w14:textId="77777777" w:rsidR="00B34DBD" w:rsidRDefault="00B34DBD" w:rsidP="00370B09">
            <w:pPr>
              <w:tabs>
                <w:tab w:val="left" w:pos="4820"/>
                <w:tab w:val="left" w:pos="6663"/>
              </w:tabs>
              <w:jc w:val="left"/>
            </w:pPr>
            <w:r>
              <w:t>2021-11-</w:t>
            </w:r>
          </w:p>
        </w:tc>
        <w:tc>
          <w:tcPr>
            <w:tcW w:w="2211" w:type="dxa"/>
            <w:hideMark/>
          </w:tcPr>
          <w:p w14:paraId="670680DA" w14:textId="77777777" w:rsidR="00B34DBD" w:rsidRDefault="00B34DBD" w:rsidP="00370B09">
            <w:pPr>
              <w:tabs>
                <w:tab w:val="left" w:pos="4820"/>
                <w:tab w:val="left" w:pos="6663"/>
              </w:tabs>
              <w:jc w:val="left"/>
            </w:pPr>
            <w:r>
              <w:t>Nr. (4.6-82Mr</w:t>
            </w:r>
            <w:r>
              <w:rPr>
                <w:szCs w:val="24"/>
                <w:lang w:eastAsia="lt-LT"/>
              </w:rPr>
              <w:t>)-3-</w:t>
            </w:r>
          </w:p>
        </w:tc>
        <w:tc>
          <w:tcPr>
            <w:tcW w:w="2067" w:type="dxa"/>
            <w:gridSpan w:val="2"/>
          </w:tcPr>
          <w:p w14:paraId="7F8A1597" w14:textId="77777777" w:rsidR="00B34DBD" w:rsidRDefault="00B34DBD" w:rsidP="00370B09">
            <w:pPr>
              <w:tabs>
                <w:tab w:val="left" w:pos="4820"/>
                <w:tab w:val="left" w:pos="6663"/>
              </w:tabs>
              <w:jc w:val="left"/>
            </w:pPr>
          </w:p>
        </w:tc>
      </w:tr>
      <w:tr w:rsidR="00B34DBD" w14:paraId="1A94814D" w14:textId="77777777" w:rsidTr="00370B09">
        <w:trPr>
          <w:cantSplit/>
          <w:trHeight w:val="268"/>
        </w:trPr>
        <w:tc>
          <w:tcPr>
            <w:tcW w:w="5283" w:type="dxa"/>
            <w:vMerge/>
            <w:vAlign w:val="center"/>
            <w:hideMark/>
          </w:tcPr>
          <w:p w14:paraId="006A8FDB" w14:textId="77777777" w:rsidR="00B34DBD" w:rsidRDefault="00B34DBD" w:rsidP="00370B09">
            <w:pPr>
              <w:tabs>
                <w:tab w:val="left" w:pos="4820"/>
                <w:tab w:val="left" w:pos="6663"/>
              </w:tabs>
              <w:jc w:val="left"/>
            </w:pPr>
          </w:p>
        </w:tc>
        <w:tc>
          <w:tcPr>
            <w:tcW w:w="246" w:type="dxa"/>
          </w:tcPr>
          <w:p w14:paraId="131D7989" w14:textId="77777777" w:rsidR="00B34DBD" w:rsidRDefault="00B34DBD" w:rsidP="00370B09">
            <w:pPr>
              <w:tabs>
                <w:tab w:val="left" w:pos="4820"/>
                <w:tab w:val="left" w:pos="6663"/>
              </w:tabs>
              <w:jc w:val="left"/>
            </w:pPr>
            <w:r>
              <w:t xml:space="preserve">    </w:t>
            </w:r>
          </w:p>
        </w:tc>
        <w:tc>
          <w:tcPr>
            <w:tcW w:w="283" w:type="dxa"/>
            <w:hideMark/>
          </w:tcPr>
          <w:p w14:paraId="6CCC405B" w14:textId="77777777" w:rsidR="00B34DBD" w:rsidRDefault="00B34DBD" w:rsidP="00370B09">
            <w:pPr>
              <w:tabs>
                <w:tab w:val="left" w:pos="4820"/>
                <w:tab w:val="left" w:pos="6663"/>
              </w:tabs>
              <w:jc w:val="left"/>
            </w:pPr>
            <w:r>
              <w:t>Į</w:t>
            </w:r>
          </w:p>
        </w:tc>
        <w:tc>
          <w:tcPr>
            <w:tcW w:w="1244" w:type="dxa"/>
          </w:tcPr>
          <w:p w14:paraId="72CDC241" w14:textId="692FEC8B" w:rsidR="00B34DBD" w:rsidRDefault="00B34DBD" w:rsidP="00370B09">
            <w:pPr>
              <w:tabs>
                <w:tab w:val="left" w:pos="4820"/>
                <w:tab w:val="left" w:pos="6663"/>
              </w:tabs>
              <w:jc w:val="left"/>
            </w:pPr>
            <w:r>
              <w:t>2021-10-2</w:t>
            </w:r>
            <w:r w:rsidR="00686DCB">
              <w:t>1</w:t>
            </w:r>
          </w:p>
        </w:tc>
        <w:tc>
          <w:tcPr>
            <w:tcW w:w="2211" w:type="dxa"/>
            <w:hideMark/>
          </w:tcPr>
          <w:p w14:paraId="5AA21C17" w14:textId="3A5AF6D1" w:rsidR="00B34DBD" w:rsidRDefault="00B34DBD" w:rsidP="00370B09">
            <w:pPr>
              <w:tabs>
                <w:tab w:val="left" w:pos="4820"/>
                <w:tab w:val="left" w:pos="6663"/>
              </w:tabs>
              <w:jc w:val="left"/>
            </w:pPr>
            <w:r>
              <w:t xml:space="preserve">Nr. </w:t>
            </w:r>
            <w:r w:rsidR="00B07D27">
              <w:t>(16.8E)3-6543</w:t>
            </w:r>
          </w:p>
        </w:tc>
        <w:tc>
          <w:tcPr>
            <w:tcW w:w="2067" w:type="dxa"/>
            <w:gridSpan w:val="2"/>
          </w:tcPr>
          <w:p w14:paraId="181C8E87" w14:textId="77777777" w:rsidR="00B34DBD" w:rsidRDefault="00B34DBD" w:rsidP="00370B09">
            <w:pPr>
              <w:tabs>
                <w:tab w:val="left" w:pos="4820"/>
                <w:tab w:val="left" w:pos="6663"/>
              </w:tabs>
              <w:jc w:val="left"/>
            </w:pPr>
          </w:p>
        </w:tc>
      </w:tr>
      <w:tr w:rsidR="00B34DBD" w14:paraId="50E20B9F" w14:textId="77777777" w:rsidTr="00370B09">
        <w:trPr>
          <w:cantSplit/>
          <w:trHeight w:val="225"/>
        </w:trPr>
        <w:tc>
          <w:tcPr>
            <w:tcW w:w="5283" w:type="dxa"/>
          </w:tcPr>
          <w:p w14:paraId="4E31198C" w14:textId="77777777" w:rsidR="00B34DBD" w:rsidRDefault="00B34DBD" w:rsidP="00370B09">
            <w:pPr>
              <w:tabs>
                <w:tab w:val="left" w:pos="4820"/>
                <w:tab w:val="left" w:pos="6663"/>
              </w:tabs>
              <w:jc w:val="left"/>
            </w:pPr>
          </w:p>
        </w:tc>
        <w:tc>
          <w:tcPr>
            <w:tcW w:w="246" w:type="dxa"/>
          </w:tcPr>
          <w:p w14:paraId="4CAE0100" w14:textId="77777777" w:rsidR="00B34DBD" w:rsidRDefault="00B34DBD" w:rsidP="00370B09">
            <w:pPr>
              <w:tabs>
                <w:tab w:val="left" w:pos="4820"/>
                <w:tab w:val="left" w:pos="6663"/>
              </w:tabs>
              <w:jc w:val="left"/>
            </w:pPr>
          </w:p>
        </w:tc>
        <w:tc>
          <w:tcPr>
            <w:tcW w:w="283" w:type="dxa"/>
          </w:tcPr>
          <w:p w14:paraId="4A69417B" w14:textId="77777777" w:rsidR="00B34DBD" w:rsidRDefault="00B34DBD" w:rsidP="00370B09">
            <w:pPr>
              <w:tabs>
                <w:tab w:val="left" w:pos="4820"/>
                <w:tab w:val="left" w:pos="6663"/>
              </w:tabs>
              <w:jc w:val="left"/>
            </w:pPr>
          </w:p>
        </w:tc>
        <w:tc>
          <w:tcPr>
            <w:tcW w:w="1244" w:type="dxa"/>
          </w:tcPr>
          <w:p w14:paraId="4301D56A" w14:textId="77777777" w:rsidR="00B34DBD" w:rsidRDefault="00B34DBD" w:rsidP="00370B09">
            <w:pPr>
              <w:tabs>
                <w:tab w:val="left" w:pos="4820"/>
                <w:tab w:val="left" w:pos="6663"/>
              </w:tabs>
              <w:jc w:val="left"/>
            </w:pPr>
          </w:p>
        </w:tc>
        <w:tc>
          <w:tcPr>
            <w:tcW w:w="2211" w:type="dxa"/>
          </w:tcPr>
          <w:p w14:paraId="38651328" w14:textId="77777777" w:rsidR="00B34DBD" w:rsidRDefault="00B34DBD" w:rsidP="00370B09">
            <w:pPr>
              <w:tabs>
                <w:tab w:val="left" w:pos="4820"/>
                <w:tab w:val="left" w:pos="6663"/>
              </w:tabs>
              <w:jc w:val="left"/>
            </w:pPr>
          </w:p>
        </w:tc>
        <w:tc>
          <w:tcPr>
            <w:tcW w:w="2067" w:type="dxa"/>
            <w:gridSpan w:val="2"/>
          </w:tcPr>
          <w:p w14:paraId="189CC298" w14:textId="77777777" w:rsidR="00B34DBD" w:rsidRDefault="00B34DBD" w:rsidP="00370B09">
            <w:pPr>
              <w:tabs>
                <w:tab w:val="left" w:pos="4820"/>
                <w:tab w:val="left" w:pos="6663"/>
              </w:tabs>
              <w:jc w:val="left"/>
            </w:pPr>
          </w:p>
        </w:tc>
      </w:tr>
      <w:tr w:rsidR="00B34DBD" w14:paraId="31888682" w14:textId="77777777" w:rsidTr="00370B09">
        <w:trPr>
          <w:cantSplit/>
          <w:trHeight w:val="211"/>
        </w:trPr>
        <w:tc>
          <w:tcPr>
            <w:tcW w:w="5283" w:type="dxa"/>
          </w:tcPr>
          <w:p w14:paraId="0AE4BAC4" w14:textId="77777777" w:rsidR="00B34DBD" w:rsidRDefault="00B34DBD" w:rsidP="00370B09">
            <w:pPr>
              <w:tabs>
                <w:tab w:val="left" w:pos="4820"/>
                <w:tab w:val="left" w:pos="6663"/>
              </w:tabs>
              <w:jc w:val="left"/>
            </w:pPr>
          </w:p>
          <w:p w14:paraId="03DDA92E" w14:textId="77777777" w:rsidR="00B34DBD" w:rsidRDefault="00B34DBD" w:rsidP="00370B09">
            <w:pPr>
              <w:tabs>
                <w:tab w:val="left" w:pos="4820"/>
                <w:tab w:val="left" w:pos="6663"/>
              </w:tabs>
              <w:jc w:val="left"/>
            </w:pPr>
          </w:p>
        </w:tc>
        <w:tc>
          <w:tcPr>
            <w:tcW w:w="246" w:type="dxa"/>
          </w:tcPr>
          <w:p w14:paraId="69AFF11F" w14:textId="77777777" w:rsidR="00B34DBD" w:rsidRDefault="00B34DBD" w:rsidP="00370B09">
            <w:pPr>
              <w:tabs>
                <w:tab w:val="left" w:pos="4820"/>
                <w:tab w:val="left" w:pos="6663"/>
              </w:tabs>
              <w:jc w:val="left"/>
            </w:pPr>
          </w:p>
        </w:tc>
        <w:tc>
          <w:tcPr>
            <w:tcW w:w="283" w:type="dxa"/>
          </w:tcPr>
          <w:p w14:paraId="1DC220EF" w14:textId="77777777" w:rsidR="00B34DBD" w:rsidRDefault="00B34DBD" w:rsidP="00370B09">
            <w:pPr>
              <w:tabs>
                <w:tab w:val="left" w:pos="4820"/>
                <w:tab w:val="left" w:pos="6663"/>
              </w:tabs>
              <w:jc w:val="left"/>
            </w:pPr>
          </w:p>
        </w:tc>
        <w:tc>
          <w:tcPr>
            <w:tcW w:w="1244" w:type="dxa"/>
          </w:tcPr>
          <w:p w14:paraId="3B762F2A" w14:textId="77777777" w:rsidR="00B34DBD" w:rsidRDefault="00B34DBD" w:rsidP="00370B09">
            <w:pPr>
              <w:tabs>
                <w:tab w:val="left" w:pos="4820"/>
                <w:tab w:val="left" w:pos="6663"/>
              </w:tabs>
              <w:jc w:val="left"/>
            </w:pPr>
          </w:p>
        </w:tc>
        <w:tc>
          <w:tcPr>
            <w:tcW w:w="2211" w:type="dxa"/>
          </w:tcPr>
          <w:p w14:paraId="3FFC3CE4" w14:textId="77777777" w:rsidR="00B34DBD" w:rsidRDefault="00B34DBD" w:rsidP="00370B09">
            <w:pPr>
              <w:tabs>
                <w:tab w:val="left" w:pos="4820"/>
                <w:tab w:val="left" w:pos="6663"/>
              </w:tabs>
              <w:jc w:val="left"/>
            </w:pPr>
          </w:p>
        </w:tc>
        <w:tc>
          <w:tcPr>
            <w:tcW w:w="2067" w:type="dxa"/>
            <w:gridSpan w:val="2"/>
          </w:tcPr>
          <w:p w14:paraId="4AB8E07A" w14:textId="77777777" w:rsidR="00B34DBD" w:rsidRDefault="00B34DBD" w:rsidP="00370B09">
            <w:pPr>
              <w:tabs>
                <w:tab w:val="left" w:pos="4820"/>
                <w:tab w:val="left" w:pos="6663"/>
              </w:tabs>
              <w:jc w:val="left"/>
            </w:pPr>
          </w:p>
        </w:tc>
      </w:tr>
      <w:tr w:rsidR="00B34DBD" w:rsidRPr="00207234" w14:paraId="67A601B9" w14:textId="77777777" w:rsidTr="00370B09">
        <w:trPr>
          <w:gridAfter w:val="1"/>
          <w:wAfter w:w="2047" w:type="dxa"/>
          <w:cantSplit/>
        </w:trPr>
        <w:tc>
          <w:tcPr>
            <w:tcW w:w="9287" w:type="dxa"/>
            <w:gridSpan w:val="6"/>
            <w:hideMark/>
          </w:tcPr>
          <w:p w14:paraId="5D9CE910" w14:textId="7002A469" w:rsidR="00B34DBD" w:rsidRPr="00207234" w:rsidRDefault="00686DCB" w:rsidP="00370B09">
            <w:pPr>
              <w:pStyle w:val="Header"/>
              <w:tabs>
                <w:tab w:val="left" w:pos="1296"/>
              </w:tabs>
              <w:rPr>
                <w:b/>
                <w:caps/>
                <w:szCs w:val="24"/>
              </w:rPr>
            </w:pPr>
            <w:bookmarkStart w:id="1" w:name="r17"/>
            <w:bookmarkEnd w:id="1"/>
            <w:r w:rsidRPr="00207234">
              <w:rPr>
                <w:b/>
                <w:bCs/>
                <w:szCs w:val="24"/>
              </w:rPr>
              <w:t>DĖL 2021–2030 METŲ PLĖTROS PROGRAMOS VALDYTOJOS LIETUVOS RESPUBLIKOS UŽSIENIO REIKALŲ MINISTERIJOS UŽSIENYJE MATOMOS IR ĮTAKINGOS LIETUVOS  PLĖTROS PROGRAMOS PROJEKTO</w:t>
            </w:r>
          </w:p>
        </w:tc>
      </w:tr>
    </w:tbl>
    <w:p w14:paraId="669CFA29" w14:textId="77777777" w:rsidR="00B34DBD" w:rsidRPr="00207234" w:rsidRDefault="00B34DBD" w:rsidP="00B34DBD">
      <w:pPr>
        <w:rPr>
          <w:szCs w:val="24"/>
        </w:rPr>
      </w:pPr>
    </w:p>
    <w:p w14:paraId="0B41355A" w14:textId="34703FEF" w:rsidR="00151052" w:rsidRPr="00207234" w:rsidRDefault="00B34DBD" w:rsidP="00151052">
      <w:pPr>
        <w:ind w:firstLine="851"/>
        <w:rPr>
          <w:color w:val="000000"/>
          <w:szCs w:val="24"/>
          <w:bdr w:val="none" w:sz="0" w:space="0" w:color="auto" w:frame="1"/>
          <w:lang w:eastAsia="lt-LT"/>
        </w:rPr>
      </w:pPr>
      <w:r w:rsidRPr="00207234">
        <w:rPr>
          <w:color w:val="000000"/>
          <w:szCs w:val="24"/>
          <w:lang w:eastAsia="lt-LT"/>
        </w:rPr>
        <w:t>Lietuvos Respublikos ekonomikos ir inovacijų ministerija susipažino su Lietuvos Respublikos</w:t>
      </w:r>
      <w:r w:rsidR="00525B9D" w:rsidRPr="00207234">
        <w:rPr>
          <w:color w:val="000000"/>
          <w:szCs w:val="24"/>
          <w:lang w:eastAsia="lt-LT"/>
        </w:rPr>
        <w:t xml:space="preserve"> užsienio </w:t>
      </w:r>
      <w:r w:rsidRPr="00207234">
        <w:rPr>
          <w:color w:val="000000"/>
          <w:szCs w:val="24"/>
          <w:lang w:eastAsia="lt-LT"/>
        </w:rPr>
        <w:t>reikalų ministerijos</w:t>
      </w:r>
      <w:r w:rsidR="002A6B49" w:rsidRPr="00207234">
        <w:rPr>
          <w:color w:val="000000"/>
          <w:szCs w:val="24"/>
          <w:lang w:eastAsia="lt-LT"/>
        </w:rPr>
        <w:t xml:space="preserve"> (toliau – URM)</w:t>
      </w:r>
      <w:r w:rsidRPr="00207234">
        <w:rPr>
          <w:color w:val="000000"/>
          <w:szCs w:val="24"/>
          <w:lang w:eastAsia="lt-LT"/>
        </w:rPr>
        <w:t xml:space="preserve"> 2021 m. spalio 2</w:t>
      </w:r>
      <w:r w:rsidR="007134BA" w:rsidRPr="00207234">
        <w:rPr>
          <w:color w:val="000000"/>
          <w:szCs w:val="24"/>
          <w:lang w:eastAsia="lt-LT"/>
        </w:rPr>
        <w:t>1</w:t>
      </w:r>
      <w:r w:rsidRPr="00207234">
        <w:rPr>
          <w:color w:val="000000"/>
          <w:szCs w:val="24"/>
          <w:lang w:eastAsia="lt-LT"/>
        </w:rPr>
        <w:t xml:space="preserve"> d. raštu Nr. </w:t>
      </w:r>
      <w:r w:rsidR="007134BA" w:rsidRPr="00207234">
        <w:rPr>
          <w:color w:val="000000"/>
          <w:szCs w:val="24"/>
          <w:lang w:eastAsia="lt-LT"/>
        </w:rPr>
        <w:t>(16.8E)3</w:t>
      </w:r>
      <w:r w:rsidR="00294727" w:rsidRPr="00207234">
        <w:rPr>
          <w:color w:val="000000"/>
          <w:szCs w:val="24"/>
          <w:lang w:eastAsia="lt-LT"/>
        </w:rPr>
        <w:t>-6546</w:t>
      </w:r>
      <w:r w:rsidR="005D0672" w:rsidRPr="00207234">
        <w:rPr>
          <w:color w:val="000000"/>
          <w:szCs w:val="24"/>
          <w:lang w:eastAsia="lt-LT"/>
        </w:rPr>
        <w:t xml:space="preserve"> </w:t>
      </w:r>
      <w:r w:rsidRPr="00207234">
        <w:rPr>
          <w:color w:val="000000"/>
          <w:szCs w:val="24"/>
          <w:lang w:eastAsia="lt-LT"/>
        </w:rPr>
        <w:t>pateiktu išvadoms gauti</w:t>
      </w:r>
      <w:r w:rsidR="00C46890" w:rsidRPr="00207234">
        <w:rPr>
          <w:color w:val="000000"/>
          <w:szCs w:val="24"/>
          <w:lang w:eastAsia="lt-LT"/>
        </w:rPr>
        <w:t xml:space="preserve"> </w:t>
      </w:r>
      <w:r w:rsidR="00B07D27" w:rsidRPr="00207234">
        <w:rPr>
          <w:szCs w:val="24"/>
          <w:lang w:eastAsia="lt-LT"/>
        </w:rPr>
        <w:t>Lietuvos Respublikos Vyriausybės nutarimo „Dėl 2021–2030 metų plėtros programos valdytojos Lietuvos Respublikos užsienio reikalų ministerijos užsienyje matomos ir įtakingos Lietuvos plėtros programos patvirtinimo“ projekt</w:t>
      </w:r>
      <w:r w:rsidR="00C46890" w:rsidRPr="00207234">
        <w:rPr>
          <w:szCs w:val="24"/>
          <w:lang w:eastAsia="lt-LT"/>
        </w:rPr>
        <w:t>u</w:t>
      </w:r>
      <w:r w:rsidR="00B07D27" w:rsidRPr="00207234">
        <w:rPr>
          <w:szCs w:val="24"/>
          <w:lang w:eastAsia="lt-LT"/>
        </w:rPr>
        <w:t xml:space="preserve"> (toliau – nutarimo projektas)</w:t>
      </w:r>
      <w:r w:rsidR="00A00A7C" w:rsidRPr="00207234">
        <w:rPr>
          <w:szCs w:val="24"/>
          <w:lang w:eastAsia="lt-LT"/>
        </w:rPr>
        <w:t xml:space="preserve"> ir informuoja, kad </w:t>
      </w:r>
      <w:r w:rsidR="00A00A7C" w:rsidRPr="00E93224">
        <w:rPr>
          <w:i/>
          <w:iCs/>
          <w:szCs w:val="24"/>
          <w:lang w:eastAsia="lt-LT"/>
        </w:rPr>
        <w:t>esminių pastabų</w:t>
      </w:r>
      <w:r w:rsidR="00F96ED8" w:rsidRPr="00207234">
        <w:rPr>
          <w:szCs w:val="24"/>
          <w:lang w:eastAsia="lt-LT"/>
        </w:rPr>
        <w:t xml:space="preserve"> </w:t>
      </w:r>
      <w:r w:rsidR="00C24493" w:rsidRPr="00207234">
        <w:rPr>
          <w:szCs w:val="24"/>
          <w:lang w:eastAsia="lt-LT"/>
        </w:rPr>
        <w:t xml:space="preserve">nutarimo projektu siūlomai patvirtinti </w:t>
      </w:r>
      <w:r w:rsidR="00B07D27" w:rsidRPr="00207234">
        <w:rPr>
          <w:szCs w:val="24"/>
          <w:lang w:eastAsia="lt-LT"/>
        </w:rPr>
        <w:t>2021–2030 metų plėtros programos valdytojos Lietuvos Respublikos užsienio reikalų ministerijos užsienyje matomos ir įtakingos Lietuvos plėtros program</w:t>
      </w:r>
      <w:r w:rsidR="00151052" w:rsidRPr="00207234">
        <w:rPr>
          <w:szCs w:val="24"/>
          <w:lang w:eastAsia="lt-LT"/>
        </w:rPr>
        <w:t>ai</w:t>
      </w:r>
      <w:r w:rsidR="00B07D27" w:rsidRPr="00207234">
        <w:rPr>
          <w:szCs w:val="24"/>
          <w:lang w:eastAsia="lt-LT"/>
        </w:rPr>
        <w:t xml:space="preserve"> (toliau – plėtros programa), kuria siekiama įgyvendinti 2021–2030 metų nacionalinio pažangos plano (toliau – NPP) 9.1 plėtros uždavinį „Stiprinti atstovavimą Lietuvos interesams tarptautinėje erdvėje ir diasporos politiką“</w:t>
      </w:r>
      <w:r w:rsidR="00151052" w:rsidRPr="00207234">
        <w:rPr>
          <w:color w:val="000000"/>
          <w:szCs w:val="24"/>
          <w:bdr w:val="none" w:sz="0" w:space="0" w:color="auto" w:frame="1"/>
          <w:lang w:eastAsia="lt-LT"/>
        </w:rPr>
        <w:t xml:space="preserve">, </w:t>
      </w:r>
      <w:r w:rsidR="00151052" w:rsidRPr="00E93224">
        <w:rPr>
          <w:i/>
          <w:iCs/>
          <w:color w:val="000000"/>
          <w:szCs w:val="24"/>
          <w:bdr w:val="none" w:sz="0" w:space="0" w:color="auto" w:frame="1"/>
          <w:lang w:eastAsia="lt-LT"/>
        </w:rPr>
        <w:t>neturi.</w:t>
      </w:r>
    </w:p>
    <w:p w14:paraId="7893AF55" w14:textId="4391135F" w:rsidR="001A2F89" w:rsidRDefault="00FD532B" w:rsidP="00D47324">
      <w:pPr>
        <w:ind w:firstLine="626"/>
        <w:rPr>
          <w:szCs w:val="24"/>
          <w:lang w:eastAsia="lt-LT"/>
        </w:rPr>
      </w:pPr>
      <w:r w:rsidRPr="00207234">
        <w:rPr>
          <w:color w:val="000000"/>
          <w:szCs w:val="24"/>
          <w:bdr w:val="none" w:sz="0" w:space="0" w:color="auto" w:frame="1"/>
          <w:lang w:eastAsia="lt-LT"/>
        </w:rPr>
        <w:t>Tačiau</w:t>
      </w:r>
      <w:r w:rsidR="00B216BC" w:rsidRPr="00207234">
        <w:rPr>
          <w:color w:val="000000"/>
          <w:szCs w:val="24"/>
          <w:bdr w:val="none" w:sz="0" w:space="0" w:color="auto" w:frame="1"/>
          <w:lang w:eastAsia="lt-LT"/>
        </w:rPr>
        <w:t xml:space="preserve">, </w:t>
      </w:r>
      <w:r w:rsidR="00E966EC" w:rsidRPr="00207234">
        <w:rPr>
          <w:color w:val="000000"/>
          <w:szCs w:val="24"/>
          <w:bdr w:val="none" w:sz="0" w:space="0" w:color="auto" w:frame="1"/>
          <w:lang w:eastAsia="lt-LT"/>
        </w:rPr>
        <w:t xml:space="preserve">pagal kompetenciją </w:t>
      </w:r>
      <w:r w:rsidR="00881FEC" w:rsidRPr="00207234">
        <w:rPr>
          <w:color w:val="000000"/>
          <w:szCs w:val="24"/>
          <w:bdr w:val="none" w:sz="0" w:space="0" w:color="auto" w:frame="1"/>
          <w:lang w:eastAsia="lt-LT"/>
        </w:rPr>
        <w:t>siūlom</w:t>
      </w:r>
      <w:r w:rsidR="0095310E" w:rsidRPr="00207234">
        <w:rPr>
          <w:color w:val="000000"/>
          <w:szCs w:val="24"/>
          <w:bdr w:val="none" w:sz="0" w:space="0" w:color="auto" w:frame="1"/>
          <w:lang w:eastAsia="lt-LT"/>
        </w:rPr>
        <w:t>e grindžiant plėtros program</w:t>
      </w:r>
      <w:r w:rsidR="00883119" w:rsidRPr="00207234">
        <w:rPr>
          <w:color w:val="000000"/>
          <w:szCs w:val="24"/>
          <w:bdr w:val="none" w:sz="0" w:space="0" w:color="auto" w:frame="1"/>
          <w:lang w:eastAsia="lt-LT"/>
        </w:rPr>
        <w:t xml:space="preserve">ą, </w:t>
      </w:r>
      <w:r w:rsidR="005C0185" w:rsidRPr="00207234">
        <w:rPr>
          <w:szCs w:val="24"/>
          <w:lang w:eastAsia="lt-LT"/>
        </w:rPr>
        <w:t>problemos</w:t>
      </w:r>
      <w:r w:rsidR="0022355A" w:rsidRPr="00207234">
        <w:rPr>
          <w:szCs w:val="24"/>
          <w:lang w:eastAsia="lt-LT"/>
        </w:rPr>
        <w:t xml:space="preserve"> „Nepakankamas Lietuvos vardo ir jos istorijos žinomum</w:t>
      </w:r>
      <w:r w:rsidR="00CE1165" w:rsidRPr="00207234">
        <w:rPr>
          <w:szCs w:val="24"/>
          <w:lang w:eastAsia="lt-LT"/>
        </w:rPr>
        <w:t>as</w:t>
      </w:r>
      <w:r w:rsidR="0022355A" w:rsidRPr="00207234">
        <w:rPr>
          <w:szCs w:val="24"/>
          <w:lang w:eastAsia="lt-LT"/>
        </w:rPr>
        <w:t xml:space="preserve"> pasaulyje</w:t>
      </w:r>
      <w:r w:rsidR="00AF7F1F">
        <w:rPr>
          <w:szCs w:val="24"/>
          <w:lang w:eastAsia="lt-LT"/>
        </w:rPr>
        <w:t>“</w:t>
      </w:r>
      <w:r w:rsidR="005C0185" w:rsidRPr="00207234">
        <w:rPr>
          <w:szCs w:val="24"/>
          <w:lang w:eastAsia="lt-LT"/>
        </w:rPr>
        <w:t xml:space="preserve"> priežast</w:t>
      </w:r>
      <w:r w:rsidR="00881FEC" w:rsidRPr="00207234">
        <w:rPr>
          <w:szCs w:val="24"/>
          <w:lang w:eastAsia="lt-LT"/>
        </w:rPr>
        <w:t>imi</w:t>
      </w:r>
      <w:r w:rsidR="005C0185" w:rsidRPr="00207234">
        <w:rPr>
          <w:szCs w:val="24"/>
          <w:lang w:eastAsia="lt-LT"/>
        </w:rPr>
        <w:t xml:space="preserve">, </w:t>
      </w:r>
      <w:r w:rsidR="00743DD1" w:rsidRPr="00207234">
        <w:rPr>
          <w:szCs w:val="24"/>
          <w:lang w:eastAsia="lt-LT"/>
        </w:rPr>
        <w:t>be kita ko,</w:t>
      </w:r>
      <w:r w:rsidR="00571BAC" w:rsidRPr="00207234">
        <w:rPr>
          <w:szCs w:val="24"/>
          <w:lang w:eastAsia="lt-LT"/>
        </w:rPr>
        <w:t xml:space="preserve"> nurodyti</w:t>
      </w:r>
      <w:r w:rsidR="003D6BB9" w:rsidRPr="00207234">
        <w:rPr>
          <w:szCs w:val="24"/>
          <w:lang w:eastAsia="lt-LT"/>
        </w:rPr>
        <w:t xml:space="preserve"> ir nepakankamą turizmo</w:t>
      </w:r>
      <w:r w:rsidR="00DE781F" w:rsidRPr="00207234">
        <w:rPr>
          <w:szCs w:val="24"/>
          <w:lang w:eastAsia="lt-LT"/>
        </w:rPr>
        <w:t xml:space="preserve"> išteklių </w:t>
      </w:r>
      <w:r w:rsidR="003D6BB9" w:rsidRPr="00207234">
        <w:rPr>
          <w:szCs w:val="24"/>
          <w:lang w:eastAsia="lt-LT"/>
        </w:rPr>
        <w:t>išnaudojimą</w:t>
      </w:r>
      <w:r w:rsidR="008A0C95" w:rsidRPr="00207234">
        <w:rPr>
          <w:szCs w:val="24"/>
          <w:lang w:eastAsia="lt-LT"/>
        </w:rPr>
        <w:t xml:space="preserve"> Lietuvos žinomumui didinti.</w:t>
      </w:r>
      <w:r w:rsidR="00ED77AE" w:rsidRPr="00207234">
        <w:rPr>
          <w:szCs w:val="24"/>
          <w:lang w:eastAsia="lt-LT"/>
        </w:rPr>
        <w:t xml:space="preserve"> Atitinkamai siūlome</w:t>
      </w:r>
      <w:r w:rsidR="00255A93" w:rsidRPr="00207234">
        <w:rPr>
          <w:szCs w:val="24"/>
          <w:lang w:eastAsia="lt-LT"/>
        </w:rPr>
        <w:t xml:space="preserve">, </w:t>
      </w:r>
      <w:r w:rsidR="00C45328" w:rsidRPr="00207234">
        <w:rPr>
          <w:szCs w:val="24"/>
          <w:lang w:eastAsia="lt-LT"/>
        </w:rPr>
        <w:t xml:space="preserve">kaip atskiro dėmesio reikalaujantį klausimą </w:t>
      </w:r>
      <w:r w:rsidR="00C15D0E" w:rsidRPr="00207234">
        <w:rPr>
          <w:szCs w:val="24"/>
          <w:lang w:eastAsia="lt-LT"/>
        </w:rPr>
        <w:t xml:space="preserve">įtraukti ir turizmo potencialo </w:t>
      </w:r>
      <w:r w:rsidR="00D4206D" w:rsidRPr="00207234">
        <w:rPr>
          <w:szCs w:val="24"/>
          <w:lang w:eastAsia="lt-LT"/>
        </w:rPr>
        <w:t>pristatymą užsienio</w:t>
      </w:r>
      <w:r w:rsidR="001F77D3" w:rsidRPr="00207234">
        <w:rPr>
          <w:szCs w:val="24"/>
          <w:lang w:eastAsia="lt-LT"/>
        </w:rPr>
        <w:t xml:space="preserve"> </w:t>
      </w:r>
      <w:r w:rsidR="001F77D3" w:rsidRPr="00207234">
        <w:rPr>
          <w:szCs w:val="24"/>
        </w:rPr>
        <w:t>šalių ir tarptautinių organizacijų elitui, susijusiam su nuomonės formavimu ir sprendimų priėmimu Lietuvai svarbiais įvairių sričių klausimais</w:t>
      </w:r>
      <w:r w:rsidR="002406EA" w:rsidRPr="00207234">
        <w:rPr>
          <w:szCs w:val="24"/>
        </w:rPr>
        <w:t xml:space="preserve"> bei</w:t>
      </w:r>
      <w:r w:rsidR="00057E7C" w:rsidRPr="00207234">
        <w:rPr>
          <w:szCs w:val="24"/>
        </w:rPr>
        <w:t xml:space="preserve">, atsižvelgiant į Lietuvos Respublikos bendrąjį planą, skatinti pasienio savivaldybių partnerystes su kaimyninėmis šalimis, </w:t>
      </w:r>
      <w:r w:rsidR="00EB0496" w:rsidRPr="00207234">
        <w:rPr>
          <w:szCs w:val="24"/>
          <w:lang w:eastAsia="lt-LT"/>
        </w:rPr>
        <w:t>stiprinti tarpvalstybinį ir tarpinstitucinį bendradarbiavimą</w:t>
      </w:r>
      <w:r w:rsidR="00286893" w:rsidRPr="00207234">
        <w:rPr>
          <w:szCs w:val="24"/>
          <w:lang w:eastAsia="lt-LT"/>
        </w:rPr>
        <w:t>, siekiant</w:t>
      </w:r>
      <w:r w:rsidR="00D71A76" w:rsidRPr="00207234">
        <w:rPr>
          <w:szCs w:val="24"/>
          <w:lang w:eastAsia="lt-LT"/>
        </w:rPr>
        <w:t xml:space="preserve"> </w:t>
      </w:r>
      <w:r w:rsidR="00F13264" w:rsidRPr="00207234">
        <w:rPr>
          <w:szCs w:val="24"/>
          <w:lang w:eastAsia="lt-LT"/>
        </w:rPr>
        <w:t>ilgalaikės partnerystės</w:t>
      </w:r>
      <w:r w:rsidR="00286893" w:rsidRPr="00207234">
        <w:rPr>
          <w:szCs w:val="24"/>
          <w:lang w:eastAsia="lt-LT"/>
        </w:rPr>
        <w:t xml:space="preserve">, kuri, be kita ko, </w:t>
      </w:r>
      <w:r w:rsidR="00F13264" w:rsidRPr="00207234">
        <w:rPr>
          <w:szCs w:val="24"/>
          <w:lang w:eastAsia="lt-LT"/>
        </w:rPr>
        <w:t>ypač svarbi</w:t>
      </w:r>
      <w:r w:rsidR="00DB3F50" w:rsidRPr="00207234">
        <w:rPr>
          <w:szCs w:val="24"/>
          <w:lang w:eastAsia="lt-LT"/>
        </w:rPr>
        <w:t xml:space="preserve">, </w:t>
      </w:r>
      <w:r w:rsidR="00E61141" w:rsidRPr="00207234">
        <w:rPr>
          <w:szCs w:val="24"/>
          <w:lang w:eastAsia="lt-LT"/>
        </w:rPr>
        <w:t xml:space="preserve">ir </w:t>
      </w:r>
      <w:r w:rsidR="00DB3F50" w:rsidRPr="00207234">
        <w:rPr>
          <w:szCs w:val="24"/>
          <w:lang w:eastAsia="lt-LT"/>
        </w:rPr>
        <w:t>siekiant skatinti atvykstamąjį turizmą.</w:t>
      </w:r>
      <w:r w:rsidR="008E7EF5" w:rsidRPr="00207234">
        <w:rPr>
          <w:szCs w:val="24"/>
          <w:lang w:eastAsia="lt-LT"/>
        </w:rPr>
        <w:t xml:space="preserve"> </w:t>
      </w:r>
    </w:p>
    <w:p w14:paraId="464C0CD7" w14:textId="10DC5961" w:rsidR="00D71A76" w:rsidRPr="00207234" w:rsidRDefault="008E7EF5" w:rsidP="00D47324">
      <w:pPr>
        <w:ind w:firstLine="626"/>
        <w:rPr>
          <w:szCs w:val="24"/>
          <w:lang w:eastAsia="lt-LT"/>
        </w:rPr>
      </w:pPr>
      <w:r w:rsidRPr="00207234">
        <w:rPr>
          <w:szCs w:val="24"/>
          <w:lang w:eastAsia="lt-LT"/>
        </w:rPr>
        <w:t xml:space="preserve">Pasiūlymų redaguojama versija el. formatu </w:t>
      </w:r>
      <w:r w:rsidR="003F06F8" w:rsidRPr="00207234">
        <w:rPr>
          <w:szCs w:val="24"/>
          <w:lang w:eastAsia="lt-LT"/>
        </w:rPr>
        <w:t>pateik</w:t>
      </w:r>
      <w:r w:rsidR="001A2F89">
        <w:rPr>
          <w:szCs w:val="24"/>
          <w:lang w:eastAsia="lt-LT"/>
        </w:rPr>
        <w:t>ta</w:t>
      </w:r>
      <w:r w:rsidR="003F06F8" w:rsidRPr="00207234">
        <w:rPr>
          <w:szCs w:val="24"/>
          <w:lang w:eastAsia="lt-LT"/>
        </w:rPr>
        <w:t xml:space="preserve"> rašto rengėjui el. paštu </w:t>
      </w:r>
      <w:hyperlink r:id="rId8" w:history="1">
        <w:r w:rsidR="000B29E5" w:rsidRPr="00207234">
          <w:rPr>
            <w:rStyle w:val="Hyperlink"/>
            <w:szCs w:val="24"/>
            <w:lang w:eastAsia="lt-LT"/>
          </w:rPr>
          <w:t>marius.radziunas</w:t>
        </w:r>
        <w:r w:rsidR="000B29E5" w:rsidRPr="00207234">
          <w:rPr>
            <w:rStyle w:val="Hyperlink"/>
            <w:szCs w:val="24"/>
            <w:lang w:val="en-US" w:eastAsia="lt-LT"/>
          </w:rPr>
          <w:t>@urm.lt</w:t>
        </w:r>
      </w:hyperlink>
      <w:r w:rsidR="00A541D0" w:rsidRPr="00207234">
        <w:rPr>
          <w:szCs w:val="24"/>
          <w:lang w:eastAsia="lt-LT"/>
        </w:rPr>
        <w:t>.</w:t>
      </w:r>
    </w:p>
    <w:p w14:paraId="2FEB6E92" w14:textId="77777777" w:rsidR="00207234" w:rsidRDefault="00207234" w:rsidP="00207234">
      <w:pPr>
        <w:pStyle w:val="xmsonormal"/>
        <w:ind w:firstLine="626"/>
        <w:jc w:val="both"/>
        <w:rPr>
          <w:rFonts w:ascii="Times New Roman" w:hAnsi="Times New Roman" w:cs="Times New Roman"/>
          <w:i/>
          <w:iCs/>
          <w:sz w:val="24"/>
          <w:szCs w:val="24"/>
        </w:rPr>
      </w:pPr>
    </w:p>
    <w:p w14:paraId="7758128F" w14:textId="62714EDD" w:rsidR="008F1C0B" w:rsidRPr="00207234" w:rsidRDefault="00174CC0" w:rsidP="00207234">
      <w:pPr>
        <w:pStyle w:val="xmsonormal"/>
        <w:ind w:firstLine="626"/>
        <w:jc w:val="both"/>
        <w:rPr>
          <w:rFonts w:ascii="Times New Roman" w:hAnsi="Times New Roman" w:cs="Times New Roman"/>
          <w:i/>
          <w:iCs/>
          <w:sz w:val="24"/>
          <w:szCs w:val="24"/>
        </w:rPr>
      </w:pPr>
      <w:r w:rsidRPr="00207234">
        <w:rPr>
          <w:rFonts w:ascii="Times New Roman" w:hAnsi="Times New Roman" w:cs="Times New Roman"/>
          <w:i/>
          <w:iCs/>
          <w:sz w:val="24"/>
          <w:szCs w:val="24"/>
        </w:rPr>
        <w:t>Dėl plėtros programo</w:t>
      </w:r>
      <w:r w:rsidR="00C420A4" w:rsidRPr="00207234">
        <w:rPr>
          <w:rFonts w:ascii="Times New Roman" w:hAnsi="Times New Roman" w:cs="Times New Roman"/>
          <w:i/>
          <w:iCs/>
          <w:sz w:val="24"/>
          <w:szCs w:val="24"/>
        </w:rPr>
        <w:t xml:space="preserve">je nurodytų priežasčių – Nepakankamai  išplėtotas diplomatinio atstovavimo tinklas pasaulio regionuose, Nepakankamas ir nepakankamai efektyvus diplomatinis atstovavimas. </w:t>
      </w:r>
    </w:p>
    <w:p w14:paraId="7E9FAC81" w14:textId="77777777" w:rsidR="00E65F41" w:rsidRPr="00207234" w:rsidRDefault="00E65F41" w:rsidP="00207234">
      <w:pPr>
        <w:pStyle w:val="xmsonormal"/>
        <w:ind w:firstLine="626"/>
        <w:jc w:val="both"/>
        <w:rPr>
          <w:rFonts w:ascii="Times New Roman" w:hAnsi="Times New Roman" w:cs="Times New Roman"/>
          <w:sz w:val="24"/>
          <w:szCs w:val="24"/>
        </w:rPr>
      </w:pPr>
      <w:r w:rsidRPr="00207234">
        <w:rPr>
          <w:rFonts w:ascii="Times New Roman" w:hAnsi="Times New Roman" w:cs="Times New Roman"/>
          <w:sz w:val="24"/>
          <w:szCs w:val="24"/>
        </w:rPr>
        <w:t xml:space="preserve">Atkreiptinas dėmesys, kad 2021–2024 metais numatyta steigti naujas komercijos atašė pareigybes: 2021 m. – </w:t>
      </w:r>
      <w:r w:rsidRPr="00207234">
        <w:rPr>
          <w:rFonts w:ascii="Times New Roman" w:hAnsi="Times New Roman" w:cs="Times New Roman"/>
          <w:color w:val="000000"/>
          <w:sz w:val="24"/>
          <w:szCs w:val="24"/>
        </w:rPr>
        <w:t>Vokietijos Federacinė Respublika, Niujorkas (</w:t>
      </w:r>
      <w:r w:rsidRPr="00207234">
        <w:rPr>
          <w:rFonts w:ascii="Times New Roman" w:hAnsi="Times New Roman" w:cs="Times New Roman"/>
          <w:sz w:val="24"/>
          <w:szCs w:val="24"/>
        </w:rPr>
        <w:t>Jungtinės Amerikos Valstijos</w:t>
      </w:r>
      <w:r w:rsidRPr="00207234">
        <w:rPr>
          <w:rFonts w:ascii="Times New Roman" w:hAnsi="Times New Roman" w:cs="Times New Roman"/>
          <w:color w:val="000000"/>
          <w:sz w:val="24"/>
          <w:szCs w:val="24"/>
        </w:rPr>
        <w:t xml:space="preserve">);  2022 m. – Korėjos Respublika, Japonija, Lenkijos Respublika, Vokietijos Federacinė Respublika, Čikaga (Jungtinės Amerikos Valstijos); 2023 metais – Singapūro Respublika, Danijos Karalystė, Prancūzijos Respublika; 2024 metais – Italijos Respublika. </w:t>
      </w:r>
    </w:p>
    <w:p w14:paraId="4EA9BCAF" w14:textId="442D2F65" w:rsidR="00E65F41" w:rsidRPr="00207234" w:rsidRDefault="00E65F41" w:rsidP="00207234">
      <w:pPr>
        <w:pStyle w:val="xmsonormal"/>
        <w:ind w:firstLine="626"/>
        <w:jc w:val="both"/>
        <w:rPr>
          <w:rFonts w:ascii="Times New Roman" w:hAnsi="Times New Roman" w:cs="Times New Roman"/>
          <w:sz w:val="24"/>
          <w:szCs w:val="24"/>
        </w:rPr>
      </w:pPr>
      <w:r w:rsidRPr="00207234">
        <w:rPr>
          <w:rFonts w:ascii="Times New Roman" w:hAnsi="Times New Roman" w:cs="Times New Roman"/>
          <w:color w:val="000000"/>
          <w:sz w:val="24"/>
          <w:szCs w:val="24"/>
        </w:rPr>
        <w:t>Atsižvelgiant į</w:t>
      </w:r>
      <w:r w:rsidR="00F8367D" w:rsidRPr="00207234">
        <w:rPr>
          <w:rFonts w:ascii="Times New Roman" w:hAnsi="Times New Roman" w:cs="Times New Roman"/>
          <w:color w:val="000000"/>
          <w:sz w:val="24"/>
          <w:szCs w:val="24"/>
        </w:rPr>
        <w:t xml:space="preserve"> tai </w:t>
      </w:r>
      <w:r w:rsidRPr="00207234">
        <w:rPr>
          <w:rFonts w:ascii="Times New Roman" w:hAnsi="Times New Roman" w:cs="Times New Roman"/>
          <w:color w:val="000000"/>
          <w:sz w:val="24"/>
          <w:szCs w:val="24"/>
        </w:rPr>
        <w:t xml:space="preserve">ir vadovaujantis </w:t>
      </w:r>
      <w:r w:rsidRPr="00207234">
        <w:rPr>
          <w:rFonts w:ascii="Times New Roman" w:hAnsi="Times New Roman" w:cs="Times New Roman"/>
          <w:sz w:val="24"/>
          <w:szCs w:val="24"/>
        </w:rPr>
        <w:t>Lietuvos Respublikos specialiųjų atašė nuostatų</w:t>
      </w:r>
      <w:r w:rsidR="00931FF5" w:rsidRPr="00207234">
        <w:rPr>
          <w:rFonts w:ascii="Times New Roman" w:hAnsi="Times New Roman" w:cs="Times New Roman"/>
          <w:sz w:val="24"/>
          <w:szCs w:val="24"/>
        </w:rPr>
        <w:t xml:space="preserve">, patvirtintų Lietuvos Respublikos Vyriausybės 1997 m. gruodžio 12 d. nutarimu Nr. 1407 (Lietuvos Respublikos </w:t>
      </w:r>
      <w:r w:rsidR="00931FF5" w:rsidRPr="00207234">
        <w:rPr>
          <w:rFonts w:ascii="Times New Roman" w:hAnsi="Times New Roman" w:cs="Times New Roman"/>
          <w:sz w:val="24"/>
          <w:szCs w:val="24"/>
        </w:rPr>
        <w:lastRenderedPageBreak/>
        <w:t>Vyriausybės  2015 m. birželio 26 d. nutarimo Nr. 661 redakcija)</w:t>
      </w:r>
      <w:r w:rsidR="0068370F">
        <w:rPr>
          <w:rFonts w:ascii="Times New Roman" w:hAnsi="Times New Roman" w:cs="Times New Roman"/>
          <w:sz w:val="24"/>
          <w:szCs w:val="24"/>
        </w:rPr>
        <w:t xml:space="preserve">, </w:t>
      </w:r>
      <w:r w:rsidRPr="00207234">
        <w:rPr>
          <w:rFonts w:ascii="Times New Roman" w:hAnsi="Times New Roman" w:cs="Times New Roman"/>
          <w:sz w:val="24"/>
          <w:szCs w:val="24"/>
        </w:rPr>
        <w:t>20 punktu, kuris numato, kad specialųjį atašė ūkiškai aprūpina ir sveikatos draudimo (įskaitant nedirbančių jų šeimos narių sveikatos draudimą) išlaidas apmoka Užsienio reikalų ministerija iš specialiai tam skirtų Lietuvos Respublikos valstybės biudžeto asignavimų, siūlome įvertinti galimybę naujų  komercijos atašė ūkinį aprūpinimą ir sveikatos draudimą finansuoti šios plėtros programos pagrindu.</w:t>
      </w:r>
    </w:p>
    <w:p w14:paraId="2E460A80" w14:textId="77777777" w:rsidR="00A771C2" w:rsidRPr="00207234" w:rsidRDefault="00A771C2" w:rsidP="00207234">
      <w:pPr>
        <w:rPr>
          <w:szCs w:val="24"/>
        </w:rPr>
      </w:pPr>
    </w:p>
    <w:p w14:paraId="315AAF4F" w14:textId="77777777" w:rsidR="00B34DBD" w:rsidRPr="00207234" w:rsidRDefault="00B34DBD" w:rsidP="00207234">
      <w:pPr>
        <w:rPr>
          <w:szCs w:val="24"/>
        </w:rPr>
      </w:pPr>
    </w:p>
    <w:p w14:paraId="7F04487B" w14:textId="77777777" w:rsidR="00B34DBD" w:rsidRPr="00207234" w:rsidRDefault="00B34DBD" w:rsidP="00207234">
      <w:pPr>
        <w:rPr>
          <w:szCs w:val="24"/>
        </w:rPr>
      </w:pPr>
      <w:r w:rsidRPr="00207234">
        <w:rPr>
          <w:szCs w:val="24"/>
        </w:rPr>
        <w:t>Ekonomikos ir inovacijų ministerijos kanclerė</w:t>
      </w:r>
      <w:r w:rsidRPr="00207234">
        <w:rPr>
          <w:szCs w:val="24"/>
        </w:rPr>
        <w:tab/>
        <w:t xml:space="preserve">      </w:t>
      </w:r>
      <w:r w:rsidRPr="00207234">
        <w:rPr>
          <w:szCs w:val="24"/>
        </w:rPr>
        <w:tab/>
        <w:t xml:space="preserve">                    Iveta Paludnevičiūtė</w:t>
      </w:r>
      <w:r w:rsidRPr="00207234">
        <w:rPr>
          <w:szCs w:val="24"/>
        </w:rPr>
        <w:tab/>
      </w:r>
      <w:r w:rsidRPr="00207234">
        <w:rPr>
          <w:szCs w:val="24"/>
        </w:rPr>
        <w:tab/>
      </w:r>
    </w:p>
    <w:p w14:paraId="625D8E44" w14:textId="77777777" w:rsidR="00B34DBD" w:rsidRPr="00207234" w:rsidRDefault="00B34DBD" w:rsidP="00207234">
      <w:pPr>
        <w:rPr>
          <w:szCs w:val="24"/>
        </w:rPr>
      </w:pPr>
      <w:r w:rsidRPr="00207234">
        <w:rPr>
          <w:szCs w:val="24"/>
        </w:rPr>
        <w:tab/>
      </w:r>
      <w:r w:rsidRPr="00207234">
        <w:rPr>
          <w:szCs w:val="24"/>
        </w:rPr>
        <w:tab/>
      </w:r>
      <w:r w:rsidRPr="00207234">
        <w:rPr>
          <w:szCs w:val="24"/>
        </w:rPr>
        <w:tab/>
        <w:t xml:space="preserve">                          </w:t>
      </w:r>
    </w:p>
    <w:p w14:paraId="3A27C303" w14:textId="77777777" w:rsidR="00B34DBD" w:rsidRPr="00207234" w:rsidRDefault="00B34DBD" w:rsidP="00207234">
      <w:pPr>
        <w:rPr>
          <w:szCs w:val="24"/>
        </w:rPr>
      </w:pPr>
    </w:p>
    <w:p w14:paraId="22710AAE" w14:textId="77777777" w:rsidR="00B34DBD" w:rsidRPr="00207234" w:rsidRDefault="00B34DBD" w:rsidP="00207234">
      <w:pPr>
        <w:rPr>
          <w:szCs w:val="24"/>
        </w:rPr>
      </w:pPr>
    </w:p>
    <w:p w14:paraId="65B37EB7" w14:textId="77777777" w:rsidR="00B34DBD" w:rsidRPr="00207234" w:rsidRDefault="00B34DBD" w:rsidP="00207234">
      <w:pPr>
        <w:rPr>
          <w:szCs w:val="24"/>
        </w:rPr>
      </w:pPr>
    </w:p>
    <w:p w14:paraId="32111397" w14:textId="77777777" w:rsidR="00B34DBD" w:rsidRPr="00207234" w:rsidRDefault="00B34DBD" w:rsidP="00207234">
      <w:pPr>
        <w:rPr>
          <w:szCs w:val="24"/>
        </w:rPr>
      </w:pPr>
    </w:p>
    <w:p w14:paraId="54294AEA" w14:textId="77777777" w:rsidR="00B34DBD" w:rsidRPr="00207234" w:rsidRDefault="00B34DBD" w:rsidP="00207234">
      <w:pPr>
        <w:rPr>
          <w:szCs w:val="24"/>
        </w:rPr>
      </w:pPr>
    </w:p>
    <w:p w14:paraId="4F2BE2A6" w14:textId="77777777" w:rsidR="00B34DBD" w:rsidRPr="00207234" w:rsidRDefault="00B34DBD" w:rsidP="00207234">
      <w:pPr>
        <w:rPr>
          <w:szCs w:val="24"/>
        </w:rPr>
      </w:pPr>
    </w:p>
    <w:p w14:paraId="61A2ECDE" w14:textId="77777777" w:rsidR="00B34DBD" w:rsidRPr="00207234" w:rsidRDefault="00B34DBD" w:rsidP="00207234">
      <w:pPr>
        <w:rPr>
          <w:szCs w:val="24"/>
        </w:rPr>
      </w:pPr>
    </w:p>
    <w:p w14:paraId="4265F670" w14:textId="77777777" w:rsidR="00B34DBD" w:rsidRPr="00207234" w:rsidRDefault="00B34DBD" w:rsidP="00207234">
      <w:pPr>
        <w:rPr>
          <w:szCs w:val="24"/>
        </w:rPr>
      </w:pPr>
    </w:p>
    <w:p w14:paraId="5CABEED8" w14:textId="77777777" w:rsidR="00B34DBD" w:rsidRPr="00207234" w:rsidRDefault="00B34DBD" w:rsidP="00207234">
      <w:pPr>
        <w:rPr>
          <w:szCs w:val="24"/>
        </w:rPr>
      </w:pPr>
    </w:p>
    <w:p w14:paraId="4AF6AB3C" w14:textId="77777777" w:rsidR="00B34DBD" w:rsidRPr="00207234" w:rsidRDefault="00B34DBD" w:rsidP="00207234">
      <w:pPr>
        <w:rPr>
          <w:szCs w:val="24"/>
        </w:rPr>
      </w:pPr>
    </w:p>
    <w:p w14:paraId="741403AC" w14:textId="77777777" w:rsidR="00B34DBD" w:rsidRPr="00207234" w:rsidRDefault="00B34DBD" w:rsidP="00207234">
      <w:pPr>
        <w:rPr>
          <w:szCs w:val="24"/>
        </w:rPr>
      </w:pPr>
    </w:p>
    <w:p w14:paraId="3EDDC662" w14:textId="77777777" w:rsidR="00B34DBD" w:rsidRPr="00207234" w:rsidRDefault="00B34DBD" w:rsidP="00207234">
      <w:pPr>
        <w:rPr>
          <w:szCs w:val="24"/>
        </w:rPr>
      </w:pPr>
    </w:p>
    <w:p w14:paraId="5D1082D4" w14:textId="77777777" w:rsidR="00B34DBD" w:rsidRPr="00207234" w:rsidRDefault="00B34DBD" w:rsidP="00207234">
      <w:pPr>
        <w:rPr>
          <w:szCs w:val="24"/>
        </w:rPr>
      </w:pPr>
    </w:p>
    <w:p w14:paraId="5D77E810" w14:textId="77777777" w:rsidR="00B34DBD" w:rsidRPr="00207234" w:rsidRDefault="00B34DBD" w:rsidP="00207234">
      <w:pPr>
        <w:rPr>
          <w:szCs w:val="24"/>
        </w:rPr>
      </w:pPr>
    </w:p>
    <w:p w14:paraId="5C0EA0FA" w14:textId="77777777" w:rsidR="00B34DBD" w:rsidRPr="00207234" w:rsidRDefault="00B34DBD" w:rsidP="00207234">
      <w:pPr>
        <w:rPr>
          <w:szCs w:val="24"/>
        </w:rPr>
      </w:pPr>
    </w:p>
    <w:p w14:paraId="384277A1" w14:textId="5B6DA800" w:rsidR="00B34DBD" w:rsidRPr="00207234" w:rsidRDefault="00B34DBD" w:rsidP="00207234">
      <w:pPr>
        <w:rPr>
          <w:szCs w:val="24"/>
        </w:rPr>
      </w:pPr>
    </w:p>
    <w:p w14:paraId="18D2EE21" w14:textId="6F063191" w:rsidR="008D5647" w:rsidRPr="00207234" w:rsidRDefault="008D5647" w:rsidP="00207234">
      <w:pPr>
        <w:rPr>
          <w:szCs w:val="24"/>
        </w:rPr>
      </w:pPr>
    </w:p>
    <w:p w14:paraId="5BA86FC0" w14:textId="67D3FE20" w:rsidR="008D5647" w:rsidRPr="00207234" w:rsidRDefault="008D5647" w:rsidP="00207234">
      <w:pPr>
        <w:rPr>
          <w:szCs w:val="24"/>
        </w:rPr>
      </w:pPr>
    </w:p>
    <w:p w14:paraId="4AC9089C" w14:textId="1D5C3399" w:rsidR="008D5647" w:rsidRPr="00207234" w:rsidRDefault="008D5647" w:rsidP="00207234">
      <w:pPr>
        <w:rPr>
          <w:szCs w:val="24"/>
        </w:rPr>
      </w:pPr>
    </w:p>
    <w:p w14:paraId="75342FC6" w14:textId="6E19ABCC" w:rsidR="008D5647" w:rsidRPr="00207234" w:rsidRDefault="008D5647" w:rsidP="00207234">
      <w:pPr>
        <w:rPr>
          <w:szCs w:val="24"/>
        </w:rPr>
      </w:pPr>
    </w:p>
    <w:p w14:paraId="69E0AE76" w14:textId="6B91E0B9" w:rsidR="008D5647" w:rsidRPr="00207234" w:rsidRDefault="008D5647" w:rsidP="00207234">
      <w:pPr>
        <w:rPr>
          <w:szCs w:val="24"/>
        </w:rPr>
      </w:pPr>
    </w:p>
    <w:p w14:paraId="5666FCB6" w14:textId="47F9B459" w:rsidR="008D5647" w:rsidRPr="00207234" w:rsidRDefault="008D5647" w:rsidP="00207234">
      <w:pPr>
        <w:rPr>
          <w:szCs w:val="24"/>
        </w:rPr>
      </w:pPr>
    </w:p>
    <w:p w14:paraId="51889931" w14:textId="0069C4FF" w:rsidR="008D5647" w:rsidRPr="00207234" w:rsidRDefault="008D5647" w:rsidP="00207234">
      <w:pPr>
        <w:rPr>
          <w:szCs w:val="24"/>
        </w:rPr>
      </w:pPr>
    </w:p>
    <w:p w14:paraId="74B71618" w14:textId="2ED77E0C" w:rsidR="008D5647" w:rsidRPr="00207234" w:rsidRDefault="008D5647" w:rsidP="00207234">
      <w:pPr>
        <w:rPr>
          <w:szCs w:val="24"/>
        </w:rPr>
      </w:pPr>
    </w:p>
    <w:p w14:paraId="1C0B66CE" w14:textId="7C73BB82" w:rsidR="008D5647" w:rsidRPr="00207234" w:rsidRDefault="008D5647" w:rsidP="00207234">
      <w:pPr>
        <w:rPr>
          <w:szCs w:val="24"/>
        </w:rPr>
      </w:pPr>
    </w:p>
    <w:p w14:paraId="7EED5FC9" w14:textId="7380A212" w:rsidR="008D5647" w:rsidRPr="00207234" w:rsidRDefault="008D5647" w:rsidP="00207234">
      <w:pPr>
        <w:rPr>
          <w:szCs w:val="24"/>
        </w:rPr>
      </w:pPr>
    </w:p>
    <w:p w14:paraId="28D676B7" w14:textId="46950CCB" w:rsidR="008D5647" w:rsidRPr="00207234" w:rsidRDefault="008D5647" w:rsidP="00207234">
      <w:pPr>
        <w:rPr>
          <w:szCs w:val="24"/>
        </w:rPr>
      </w:pPr>
    </w:p>
    <w:p w14:paraId="5F189811" w14:textId="4D8EB997" w:rsidR="008D5647" w:rsidRPr="00207234" w:rsidRDefault="008D5647" w:rsidP="00207234">
      <w:pPr>
        <w:rPr>
          <w:szCs w:val="24"/>
        </w:rPr>
      </w:pPr>
    </w:p>
    <w:p w14:paraId="7772A188" w14:textId="03ABC9C8" w:rsidR="008D5647" w:rsidRPr="00207234" w:rsidRDefault="008D5647" w:rsidP="00207234">
      <w:pPr>
        <w:rPr>
          <w:szCs w:val="24"/>
        </w:rPr>
      </w:pPr>
    </w:p>
    <w:p w14:paraId="7068BC5E" w14:textId="7D0F639F" w:rsidR="008D5647" w:rsidRPr="00207234" w:rsidRDefault="008D5647" w:rsidP="00207234">
      <w:pPr>
        <w:rPr>
          <w:szCs w:val="24"/>
        </w:rPr>
      </w:pPr>
    </w:p>
    <w:p w14:paraId="526DC62B" w14:textId="58583FC1" w:rsidR="008D5647" w:rsidRPr="00207234" w:rsidRDefault="008D5647" w:rsidP="00207234">
      <w:pPr>
        <w:rPr>
          <w:szCs w:val="24"/>
        </w:rPr>
      </w:pPr>
    </w:p>
    <w:p w14:paraId="4C92AAAD" w14:textId="31AA8757" w:rsidR="008D5647" w:rsidRPr="00207234" w:rsidRDefault="008D5647" w:rsidP="00207234">
      <w:pPr>
        <w:rPr>
          <w:szCs w:val="24"/>
        </w:rPr>
      </w:pPr>
    </w:p>
    <w:p w14:paraId="7616DBEF" w14:textId="66005D07" w:rsidR="008D5647" w:rsidRPr="00207234" w:rsidRDefault="008D5647" w:rsidP="00207234">
      <w:pPr>
        <w:rPr>
          <w:szCs w:val="24"/>
        </w:rPr>
      </w:pPr>
    </w:p>
    <w:p w14:paraId="3C2E6A82" w14:textId="5BB8D245" w:rsidR="008D5647" w:rsidRPr="00207234" w:rsidRDefault="008D5647" w:rsidP="00207234">
      <w:pPr>
        <w:rPr>
          <w:szCs w:val="24"/>
        </w:rPr>
      </w:pPr>
    </w:p>
    <w:p w14:paraId="5C678120" w14:textId="09D17D39" w:rsidR="008D5647" w:rsidRPr="00207234" w:rsidRDefault="008D5647" w:rsidP="00207234">
      <w:pPr>
        <w:rPr>
          <w:szCs w:val="24"/>
        </w:rPr>
      </w:pPr>
    </w:p>
    <w:p w14:paraId="6A68D1BA" w14:textId="5242CF05" w:rsidR="008D5647" w:rsidRPr="00207234" w:rsidRDefault="008D5647" w:rsidP="00207234">
      <w:pPr>
        <w:rPr>
          <w:szCs w:val="24"/>
        </w:rPr>
      </w:pPr>
    </w:p>
    <w:p w14:paraId="680CD5B8" w14:textId="4F6FEB0E" w:rsidR="008D5647" w:rsidRPr="00207234" w:rsidRDefault="008D5647" w:rsidP="00207234">
      <w:pPr>
        <w:rPr>
          <w:szCs w:val="24"/>
        </w:rPr>
      </w:pPr>
    </w:p>
    <w:p w14:paraId="79D73E65" w14:textId="77777777" w:rsidR="00B34DBD" w:rsidRPr="00207234" w:rsidRDefault="00B34DBD" w:rsidP="00207234">
      <w:pPr>
        <w:rPr>
          <w:szCs w:val="24"/>
        </w:rPr>
      </w:pPr>
    </w:p>
    <w:p w14:paraId="518199C2" w14:textId="05F7690F" w:rsidR="00B34DBD" w:rsidRPr="00207234" w:rsidRDefault="00B34DBD" w:rsidP="00207234">
      <w:pPr>
        <w:rPr>
          <w:color w:val="000000" w:themeColor="text1"/>
          <w:szCs w:val="24"/>
        </w:rPr>
      </w:pPr>
      <w:r w:rsidRPr="00207234">
        <w:rPr>
          <w:color w:val="000000" w:themeColor="text1"/>
          <w:szCs w:val="24"/>
        </w:rPr>
        <w:t>Asta Dailidienė, tel. 8 690 41 479</w:t>
      </w:r>
      <w:r w:rsidRPr="00207234">
        <w:rPr>
          <w:szCs w:val="24"/>
        </w:rPr>
        <w:t>,</w:t>
      </w:r>
      <w:r w:rsidRPr="00207234">
        <w:rPr>
          <w:color w:val="000000" w:themeColor="text1"/>
          <w:szCs w:val="24"/>
        </w:rPr>
        <w:t xml:space="preserve"> el. p. </w:t>
      </w:r>
      <w:hyperlink r:id="rId9" w:history="1">
        <w:r w:rsidRPr="00207234">
          <w:rPr>
            <w:rStyle w:val="Hyperlink"/>
            <w:szCs w:val="24"/>
          </w:rPr>
          <w:t>asta.dailidiene@eimin.lt</w:t>
        </w:r>
      </w:hyperlink>
    </w:p>
    <w:p w14:paraId="73F4850F" w14:textId="77777777" w:rsidR="00B34DBD" w:rsidRPr="00207234" w:rsidRDefault="00B34DBD" w:rsidP="00207234">
      <w:pPr>
        <w:rPr>
          <w:szCs w:val="24"/>
        </w:rPr>
      </w:pPr>
    </w:p>
    <w:p w14:paraId="06A18BA3" w14:textId="77777777" w:rsidR="00B34DBD" w:rsidRDefault="00B34DBD" w:rsidP="00207234"/>
    <w:p w14:paraId="5D3329BD" w14:textId="77777777" w:rsidR="00B34DBD" w:rsidRDefault="00B34DBD" w:rsidP="00207234"/>
    <w:sectPr w:rsidR="00B34DBD" w:rsidSect="00F5264E">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9D2A7" w14:textId="77777777" w:rsidR="00993347" w:rsidRDefault="00993347" w:rsidP="00D47324">
      <w:r>
        <w:separator/>
      </w:r>
    </w:p>
  </w:endnote>
  <w:endnote w:type="continuationSeparator" w:id="0">
    <w:p w14:paraId="09EF9413" w14:textId="77777777" w:rsidR="00993347" w:rsidRDefault="00993347" w:rsidP="00D4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722C4" w14:textId="77777777" w:rsidR="00993347" w:rsidRDefault="00993347" w:rsidP="00D47324">
      <w:r>
        <w:separator/>
      </w:r>
    </w:p>
  </w:footnote>
  <w:footnote w:type="continuationSeparator" w:id="0">
    <w:p w14:paraId="72388BD7" w14:textId="77777777" w:rsidR="00993347" w:rsidRDefault="00993347" w:rsidP="00D47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6497B"/>
    <w:multiLevelType w:val="multilevel"/>
    <w:tmpl w:val="7BD4EB38"/>
    <w:lvl w:ilvl="0">
      <w:start w:val="1"/>
      <w:numFmt w:val="decimal"/>
      <w:lvlText w:val="%1."/>
      <w:lvlJc w:val="left"/>
      <w:pPr>
        <w:ind w:left="720" w:hanging="360"/>
      </w:pPr>
      <w:rPr>
        <w:rFonts w:hint="default"/>
        <w:b/>
      </w:rPr>
    </w:lvl>
    <w:lvl w:ilvl="1">
      <w:start w:val="3"/>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F245673"/>
    <w:multiLevelType w:val="hybridMultilevel"/>
    <w:tmpl w:val="70525262"/>
    <w:lvl w:ilvl="0" w:tplc="8A22C2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0B44C9D"/>
    <w:multiLevelType w:val="hybridMultilevel"/>
    <w:tmpl w:val="23BC5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842FD0"/>
    <w:multiLevelType w:val="multilevel"/>
    <w:tmpl w:val="DE04C57C"/>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E447AD4"/>
    <w:multiLevelType w:val="multilevel"/>
    <w:tmpl w:val="728E3EF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BD"/>
    <w:rsid w:val="000152CE"/>
    <w:rsid w:val="00057E7C"/>
    <w:rsid w:val="000B29E5"/>
    <w:rsid w:val="00114E7A"/>
    <w:rsid w:val="00151052"/>
    <w:rsid w:val="00174CC0"/>
    <w:rsid w:val="001A2F89"/>
    <w:rsid w:val="001F77D3"/>
    <w:rsid w:val="00207234"/>
    <w:rsid w:val="0022355A"/>
    <w:rsid w:val="002406EA"/>
    <w:rsid w:val="00255A93"/>
    <w:rsid w:val="00286893"/>
    <w:rsid w:val="00294727"/>
    <w:rsid w:val="002A1B05"/>
    <w:rsid w:val="002A6B49"/>
    <w:rsid w:val="002C6271"/>
    <w:rsid w:val="003822B6"/>
    <w:rsid w:val="00394546"/>
    <w:rsid w:val="003D6BB9"/>
    <w:rsid w:val="003F06F8"/>
    <w:rsid w:val="0041661D"/>
    <w:rsid w:val="00465413"/>
    <w:rsid w:val="004C101A"/>
    <w:rsid w:val="004D594C"/>
    <w:rsid w:val="00525B9D"/>
    <w:rsid w:val="00553D49"/>
    <w:rsid w:val="00571BAC"/>
    <w:rsid w:val="005C0185"/>
    <w:rsid w:val="005D0672"/>
    <w:rsid w:val="006201AD"/>
    <w:rsid w:val="00673F7E"/>
    <w:rsid w:val="00676ABE"/>
    <w:rsid w:val="0068370F"/>
    <w:rsid w:val="00686DCB"/>
    <w:rsid w:val="00704BE0"/>
    <w:rsid w:val="007134BA"/>
    <w:rsid w:val="00723ED8"/>
    <w:rsid w:val="00736F7D"/>
    <w:rsid w:val="00743DD1"/>
    <w:rsid w:val="007E4200"/>
    <w:rsid w:val="00881FEC"/>
    <w:rsid w:val="00883119"/>
    <w:rsid w:val="008A0C95"/>
    <w:rsid w:val="008D5647"/>
    <w:rsid w:val="008E7EF5"/>
    <w:rsid w:val="008F1C0B"/>
    <w:rsid w:val="00901388"/>
    <w:rsid w:val="00931FF5"/>
    <w:rsid w:val="0095310E"/>
    <w:rsid w:val="00993347"/>
    <w:rsid w:val="009A3B6A"/>
    <w:rsid w:val="009F034F"/>
    <w:rsid w:val="00A00A7C"/>
    <w:rsid w:val="00A541D0"/>
    <w:rsid w:val="00A632FC"/>
    <w:rsid w:val="00A771C2"/>
    <w:rsid w:val="00A909D7"/>
    <w:rsid w:val="00AF0539"/>
    <w:rsid w:val="00AF7F1F"/>
    <w:rsid w:val="00B07D27"/>
    <w:rsid w:val="00B216BC"/>
    <w:rsid w:val="00B34DBD"/>
    <w:rsid w:val="00BA1C88"/>
    <w:rsid w:val="00BC2C0C"/>
    <w:rsid w:val="00C11EDE"/>
    <w:rsid w:val="00C15D0E"/>
    <w:rsid w:val="00C24493"/>
    <w:rsid w:val="00C40838"/>
    <w:rsid w:val="00C420A4"/>
    <w:rsid w:val="00C45328"/>
    <w:rsid w:val="00C46890"/>
    <w:rsid w:val="00C54CB2"/>
    <w:rsid w:val="00C764E3"/>
    <w:rsid w:val="00CE1165"/>
    <w:rsid w:val="00D4206D"/>
    <w:rsid w:val="00D47324"/>
    <w:rsid w:val="00D71A76"/>
    <w:rsid w:val="00DB3F50"/>
    <w:rsid w:val="00DB5E0B"/>
    <w:rsid w:val="00DE781F"/>
    <w:rsid w:val="00E4699A"/>
    <w:rsid w:val="00E61141"/>
    <w:rsid w:val="00E65F41"/>
    <w:rsid w:val="00E73DB1"/>
    <w:rsid w:val="00E93224"/>
    <w:rsid w:val="00E966EC"/>
    <w:rsid w:val="00EB0496"/>
    <w:rsid w:val="00ED77AE"/>
    <w:rsid w:val="00F13264"/>
    <w:rsid w:val="00F4433D"/>
    <w:rsid w:val="00F66609"/>
    <w:rsid w:val="00F8367D"/>
    <w:rsid w:val="00F96ED8"/>
    <w:rsid w:val="00FD5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F54E"/>
  <w15:chartTrackingRefBased/>
  <w15:docId w15:val="{A44DB079-33A3-4355-A9FD-1F63B8B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B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Diagrama Diagrama,Char Diagrama,Char Diagrama Diagrama Diagrama Diagrama"/>
    <w:basedOn w:val="Normal"/>
    <w:link w:val="HeaderChar"/>
    <w:uiPriority w:val="99"/>
    <w:semiHidden/>
    <w:rsid w:val="00B34DBD"/>
    <w:pPr>
      <w:tabs>
        <w:tab w:val="center" w:pos="4153"/>
        <w:tab w:val="right" w:pos="8306"/>
      </w:tabs>
    </w:pPr>
  </w:style>
  <w:style w:type="character" w:customStyle="1" w:styleId="HeaderChar">
    <w:name w:val="Header Char"/>
    <w:aliases w:val="Char Char,Char Diagrama Diagrama Char,Char Diagrama Char,Char Diagrama Diagrama Diagrama Diagrama Char"/>
    <w:basedOn w:val="DefaultParagraphFont"/>
    <w:link w:val="Header"/>
    <w:uiPriority w:val="99"/>
    <w:semiHidden/>
    <w:rsid w:val="00B34DBD"/>
    <w:rPr>
      <w:rFonts w:ascii="Times New Roman" w:eastAsia="Times New Roman" w:hAnsi="Times New Roman" w:cs="Times New Roman"/>
      <w:sz w:val="24"/>
      <w:szCs w:val="20"/>
    </w:rPr>
  </w:style>
  <w:style w:type="character" w:styleId="Hyperlink">
    <w:name w:val="Hyperlink"/>
    <w:rsid w:val="00B34DBD"/>
    <w:rPr>
      <w:color w:val="0000FF"/>
      <w:u w:val="single"/>
    </w:rPr>
  </w:style>
  <w:style w:type="paragraph" w:customStyle="1" w:styleId="xmsonormal">
    <w:name w:val="x_msonormal"/>
    <w:basedOn w:val="Normal"/>
    <w:rsid w:val="00E65F41"/>
    <w:pPr>
      <w:jc w:val="left"/>
    </w:pPr>
    <w:rPr>
      <w:rFonts w:ascii="Calibri" w:eastAsiaTheme="minorHAnsi" w:hAnsi="Calibri" w:cs="Calibri"/>
      <w:sz w:val="22"/>
      <w:szCs w:val="22"/>
      <w:lang w:eastAsia="lt-LT"/>
    </w:rPr>
  </w:style>
  <w:style w:type="character" w:styleId="FollowedHyperlink">
    <w:name w:val="FollowedHyperlink"/>
    <w:basedOn w:val="DefaultParagraphFont"/>
    <w:uiPriority w:val="99"/>
    <w:semiHidden/>
    <w:unhideWhenUsed/>
    <w:rsid w:val="00704BE0"/>
    <w:rPr>
      <w:color w:val="954F72" w:themeColor="followedHyperlink"/>
      <w:u w:val="single"/>
    </w:rPr>
  </w:style>
  <w:style w:type="paragraph" w:styleId="ListParagraph">
    <w:name w:val="List Paragraph"/>
    <w:aliases w:val="List Paragraph Red,lp1,Bullet 1,Use Case List Paragraph,Numbering,ERP-List Paragraph,List Paragraph1,List Paragraph11,Bullet EY,List Paragraph2,List Paragraph21,Lentele,List not in Table,Normal bullet 2,Bullet list,Numbered List,Paragraph"/>
    <w:basedOn w:val="Normal"/>
    <w:link w:val="ListParagraphChar"/>
    <w:uiPriority w:val="34"/>
    <w:qFormat/>
    <w:rsid w:val="00F4433D"/>
    <w:pPr>
      <w:ind w:left="720"/>
      <w:contextualSpacing/>
    </w:p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basedOn w:val="DefaultParagraphFont"/>
    <w:link w:val="ListParagraph"/>
    <w:uiPriority w:val="34"/>
    <w:qFormat/>
    <w:locked/>
    <w:rsid w:val="00DB5E0B"/>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D47324"/>
    <w:pPr>
      <w:jc w:val="left"/>
    </w:pPr>
    <w:rPr>
      <w:sz w:val="20"/>
    </w:rPr>
  </w:style>
  <w:style w:type="character" w:customStyle="1" w:styleId="FootnoteTextChar">
    <w:name w:val="Footnote Text Char"/>
    <w:basedOn w:val="DefaultParagraphFont"/>
    <w:link w:val="FootnoteText"/>
    <w:uiPriority w:val="99"/>
    <w:rsid w:val="00D4732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47324"/>
    <w:rPr>
      <w:vertAlign w:val="superscript"/>
    </w:rPr>
  </w:style>
  <w:style w:type="character" w:customStyle="1" w:styleId="UnresolvedMention">
    <w:name w:val="Unresolved Mention"/>
    <w:basedOn w:val="DefaultParagraphFont"/>
    <w:uiPriority w:val="99"/>
    <w:semiHidden/>
    <w:unhideWhenUsed/>
    <w:rsid w:val="00A54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585">
      <w:bodyDiv w:val="1"/>
      <w:marLeft w:val="0"/>
      <w:marRight w:val="0"/>
      <w:marTop w:val="0"/>
      <w:marBottom w:val="0"/>
      <w:divBdr>
        <w:top w:val="none" w:sz="0" w:space="0" w:color="auto"/>
        <w:left w:val="none" w:sz="0" w:space="0" w:color="auto"/>
        <w:bottom w:val="none" w:sz="0" w:space="0" w:color="auto"/>
        <w:right w:val="none" w:sz="0" w:space="0" w:color="auto"/>
      </w:divBdr>
    </w:div>
    <w:div w:id="280692652">
      <w:bodyDiv w:val="1"/>
      <w:marLeft w:val="0"/>
      <w:marRight w:val="0"/>
      <w:marTop w:val="0"/>
      <w:marBottom w:val="0"/>
      <w:divBdr>
        <w:top w:val="none" w:sz="0" w:space="0" w:color="auto"/>
        <w:left w:val="none" w:sz="0" w:space="0" w:color="auto"/>
        <w:bottom w:val="none" w:sz="0" w:space="0" w:color="auto"/>
        <w:right w:val="none" w:sz="0" w:space="0" w:color="auto"/>
      </w:divBdr>
    </w:div>
    <w:div w:id="17840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marius.radziunas@urm.lt" TargetMode="External"
                 Type="http://schemas.openxmlformats.org/officeDocument/2006/relationships/hyperlink"/>
   <Relationship Id="rId9" Target="mailto:asta.dailidiene@ei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2567</Words>
  <Characters>1464</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2021-11-09T14:43:00Z</dcterms:created>
  <dc:creator>Dailidienė Asta</dc:creator>
  <cp:lastModifiedBy>Marius Radžiūnas</cp:lastModifiedBy>
  <dcterms:modified xsi:type="dcterms:W3CDTF">2021-11-09T14:43:00Z</dcterms:modified>
  <cp:revision>2</cp:revision>
</cp:coreProperties>
</file>