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23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B76456">
        <w:trPr>
          <w:cantSplit/>
          <w:trHeight w:val="340"/>
        </w:trPr>
        <w:tc>
          <w:tcPr>
            <w:tcW w:w="4084" w:type="dxa"/>
            <w:gridSpan w:val="2"/>
          </w:tcPr>
          <w:p w:rsidR="00B76456" w:rsidRDefault="00052FF3">
            <w:r>
              <w:t xml:space="preserve">  2020-12-     Nr. </w:t>
            </w:r>
          </w:p>
        </w:tc>
      </w:tr>
      <w:tr w:rsidR="00B76456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B76456" w:rsidRDefault="00052FF3">
            <w:r>
              <w:t xml:space="preserve">Į 2020-11-23 Nr.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>(24.1E-56)STAP-914</w:t>
            </w:r>
          </w:p>
        </w:tc>
      </w:tr>
    </w:tbl>
    <w:p w:rsidR="00B76456" w:rsidRDefault="00052FF3">
      <w:pPr>
        <w:pStyle w:val="Adresas"/>
      </w:pPr>
      <w:r>
        <w:t>Lietuvos Respublikos socialinės apsaugos</w:t>
      </w:r>
    </w:p>
    <w:p w:rsidR="00B76456" w:rsidRDefault="00052FF3">
      <w:pPr>
        <w:pStyle w:val="Adresas"/>
      </w:pPr>
      <w:r>
        <w:t>ir darbo ministerijai</w:t>
      </w:r>
    </w:p>
    <w:p w:rsidR="00B76456" w:rsidRDefault="00B76456">
      <w:pPr>
        <w:pStyle w:val="Adresas"/>
      </w:pPr>
    </w:p>
    <w:p w:rsidR="00B76456" w:rsidRDefault="00B76456">
      <w:pPr>
        <w:pStyle w:val="Adresas"/>
      </w:pPr>
    </w:p>
    <w:p w:rsidR="00B76456" w:rsidRDefault="00052FF3">
      <w:pPr>
        <w:spacing w:line="276" w:lineRule="auto"/>
        <w:jc w:val="both"/>
        <w:rPr>
          <w:caps/>
        </w:rPr>
      </w:pPr>
      <w:r>
        <w:rPr>
          <w:b/>
          <w:bCs/>
          <w:caps/>
          <w:shd w:val="clear" w:color="auto" w:fill="FFFFFF"/>
        </w:rPr>
        <w:t>DĖL LIETUVOS RESPUBLIKOS VYRIAUSYBĖS NUTARIMŲ PROJEKTŲ DERINIMO</w:t>
      </w:r>
    </w:p>
    <w:p w:rsidR="00B76456" w:rsidRDefault="00B76456">
      <w:pPr>
        <w:spacing w:line="276" w:lineRule="auto"/>
        <w:jc w:val="both"/>
      </w:pPr>
    </w:p>
    <w:p w:rsidR="00B76456" w:rsidRDefault="00052F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709"/>
        <w:jc w:val="both"/>
        <w:rPr>
          <w:rFonts w:eastAsia="SimSun"/>
          <w:lang w:val="lt"/>
        </w:rPr>
      </w:pPr>
      <w:r>
        <w:t xml:space="preserve">Teisingumo ministerija, pagal kompetenciją įvertinusi derinimui pateiktus </w:t>
      </w:r>
      <w:hyperlink r:id="rId10" w:history="1">
        <w:r>
          <w:rPr>
            <w:rStyle w:val="Hipersaitas"/>
            <w:lang w:eastAsia="en-US"/>
          </w:rPr>
          <w:t xml:space="preserve">Lietuvos Respublikos Vyriausybės nutarimo </w:t>
        </w:r>
        <w:r>
          <w:rPr>
            <w:rStyle w:val="Hipersaitas"/>
            <w:bCs/>
            <w:lang w:eastAsia="en-US"/>
          </w:rPr>
          <w:t>„</w:t>
        </w:r>
        <w:r>
          <w:rPr>
            <w:rStyle w:val="Hipersaitas"/>
            <w:lang w:eastAsia="en-US"/>
          </w:rPr>
          <w:t xml:space="preserve">Dėl Lietuvos Respublikos Vyriausybės 2007  m. kovo 14 d. nutarimo Nr. 255 </w:t>
        </w:r>
        <w:r>
          <w:rPr>
            <w:rStyle w:val="Hipersaitas"/>
            <w:bCs/>
            <w:lang w:eastAsia="en-US"/>
          </w:rPr>
          <w:t>„Dėl Lietuvos Respublikos pirmojo ir antrojo laipsnių valstybinių pensijų skyrimo ir mokėjimo nuostatų patvirtinimo“ pakeitimo“ projektą</w:t>
        </w:r>
      </w:hyperlink>
      <w:r>
        <w:rPr>
          <w:bCs/>
          <w:lang w:eastAsia="en-US"/>
        </w:rPr>
        <w:t xml:space="preserve"> (toliau –Nutarimo projektas), </w:t>
      </w:r>
      <w:hyperlink r:id="rId11" w:history="1">
        <w:r>
          <w:rPr>
            <w:rStyle w:val="Hipersaitas"/>
            <w:lang w:eastAsia="en-US"/>
          </w:rPr>
          <w:t xml:space="preserve">Lietuvos Respublikos Vyriausybės nutarimo „Dėl Lietuvos Respublikos </w:t>
        </w:r>
        <w:r w:rsidR="005F2183">
          <w:rPr>
            <w:rStyle w:val="Hipersaitas"/>
            <w:lang w:eastAsia="en-US"/>
          </w:rPr>
          <w:t xml:space="preserve">Vyriausybės 2003  m. gruodžio </w:t>
        </w:r>
        <w:bookmarkStart w:id="0" w:name="_GoBack"/>
        <w:bookmarkEnd w:id="0"/>
        <w:r>
          <w:rPr>
            <w:rStyle w:val="Hipersaitas"/>
            <w:lang w:eastAsia="en-US"/>
          </w:rPr>
          <w:t>23 d. nutarimo Nr. 1665 „Dėl Valstybinės signataro rentos skyrimo ir mokėjimo nuostatų patvirtinimo“ pakeitimo“ projektą</w:t>
        </w:r>
      </w:hyperlink>
      <w:r>
        <w:rPr>
          <w:lang w:eastAsia="en-US"/>
        </w:rPr>
        <w:t xml:space="preserve"> ir  </w:t>
      </w:r>
      <w:hyperlink r:id="rId12" w:history="1">
        <w:r>
          <w:rPr>
            <w:rStyle w:val="Hipersaitas"/>
            <w:bCs/>
            <w:lang w:eastAsia="en-US"/>
          </w:rPr>
          <w:t>Lietuvos Respublikos Vyriausybės nutarimo „Dėl Lietuvos Respublikos Vyriausybės 2007  m. vasario 13 d. nutarimo Nr. 197 „Dėl Respublikos Prezidento valstybinės rentos skyrimo ir mokėjimo nuostatų patvirtinimo“ pakeitimo“ projektą</w:t>
        </w:r>
      </w:hyperlink>
      <w:r>
        <w:rPr>
          <w:bCs/>
          <w:lang w:eastAsia="en-US"/>
        </w:rPr>
        <w:t xml:space="preserve">, </w:t>
      </w:r>
      <w:r>
        <w:rPr>
          <w:rFonts w:eastAsia="SimSun"/>
          <w:lang w:val="lt"/>
        </w:rPr>
        <w:t>informuoja, kad esminių pastabų ir pasiūlymų jiems neturi, tik atkreipia dėmesį į šiuos aspektus:</w:t>
      </w:r>
    </w:p>
    <w:p w:rsidR="00B76456" w:rsidRDefault="00052FF3">
      <w:pPr>
        <w:pStyle w:val="Sraopastraipa"/>
        <w:numPr>
          <w:ilvl w:val="0"/>
          <w:numId w:val="3"/>
        </w:numPr>
        <w:tabs>
          <w:tab w:val="left" w:pos="0"/>
          <w:tab w:val="left" w:pos="142"/>
          <w:tab w:val="right" w:pos="1134"/>
        </w:tabs>
        <w:spacing w:after="120" w:line="360" w:lineRule="auto"/>
        <w:ind w:left="0" w:firstLine="774"/>
        <w:jc w:val="both"/>
        <w:rPr>
          <w:rFonts w:eastAsia="SimSun"/>
        </w:rPr>
      </w:pPr>
      <w:r>
        <w:rPr>
          <w:color w:val="201F1E"/>
          <w:shd w:val="clear" w:color="auto" w:fill="FFFFFF"/>
        </w:rPr>
        <w:t xml:space="preserve">Atkreipiame dėmesį, kad atsižvelgiant į tai, kad dar nėra priimti atitinkamų įstatymų keitimai, kurių pagrindu Nutarimo projektu keičiamas nuostatų </w:t>
      </w:r>
      <w:r>
        <w:rPr>
          <w:lang w:eastAsia="en-US"/>
        </w:rPr>
        <w:t xml:space="preserve">41 punktas, šių nuostatų  derinimas </w:t>
      </w:r>
      <w:r>
        <w:rPr>
          <w:color w:val="201F1E"/>
          <w:shd w:val="clear" w:color="auto" w:fill="FFFFFF"/>
        </w:rPr>
        <w:t>yra pernelyg ankstyvas, nes pasikeitus įstatymų projektams teks keisti ir įgyvendinamojo teisės akto projektą ir jį derinti iš naujo.</w:t>
      </w:r>
    </w:p>
    <w:p w:rsidR="00B76456" w:rsidRDefault="00052FF3">
      <w:pPr>
        <w:pStyle w:val="Sraopastraipa"/>
        <w:numPr>
          <w:ilvl w:val="0"/>
          <w:numId w:val="3"/>
        </w:numPr>
        <w:tabs>
          <w:tab w:val="left" w:pos="0"/>
          <w:tab w:val="left" w:pos="142"/>
          <w:tab w:val="right" w:pos="1134"/>
        </w:tabs>
        <w:spacing w:after="120" w:line="360" w:lineRule="auto"/>
        <w:ind w:left="0" w:firstLine="774"/>
        <w:jc w:val="both"/>
        <w:rPr>
          <w:rFonts w:eastAsia="SimSun"/>
        </w:rPr>
      </w:pPr>
      <w:r>
        <w:rPr>
          <w:color w:val="201F1E"/>
          <w:shd w:val="clear" w:color="auto" w:fill="FFFFFF"/>
        </w:rPr>
        <w:t>Taip pat, atsižvelgiant į tai, kad nutarimų projektai, besiremiantys atitinkamų įstatymų projektų nu</w:t>
      </w:r>
      <w:r w:rsidR="0024587F">
        <w:rPr>
          <w:color w:val="201F1E"/>
          <w:shd w:val="clear" w:color="auto" w:fill="FFFFFF"/>
        </w:rPr>
        <w:t>o</w:t>
      </w:r>
      <w:r>
        <w:rPr>
          <w:color w:val="201F1E"/>
          <w:shd w:val="clear" w:color="auto" w:fill="FFFFFF"/>
        </w:rPr>
        <w:t>statomis, negalėtų būti Vyriausybės priimti anksčiau, nei bus priimti atitinkami įstatymai, jau priimtus įstatymus įgyvendinančios derinamų nutarimų nuostatos  turėtų būti derinamos ir teikiamos Vyriausybei atskirai.</w:t>
      </w:r>
    </w:p>
    <w:p w:rsidR="00B76456" w:rsidRDefault="00052FF3">
      <w:pPr>
        <w:pStyle w:val="Sraopastraipa"/>
        <w:numPr>
          <w:ilvl w:val="0"/>
          <w:numId w:val="3"/>
        </w:numPr>
        <w:tabs>
          <w:tab w:val="left" w:pos="0"/>
          <w:tab w:val="left" w:pos="142"/>
          <w:tab w:val="right" w:pos="1134"/>
        </w:tabs>
        <w:spacing w:after="120" w:line="360" w:lineRule="auto"/>
        <w:ind w:left="0" w:firstLine="774"/>
        <w:jc w:val="both"/>
        <w:rPr>
          <w:rFonts w:eastAsia="SimSun"/>
        </w:rPr>
      </w:pPr>
      <w:r>
        <w:rPr>
          <w:color w:val="201F1E"/>
          <w:shd w:val="clear" w:color="auto" w:fill="FFFFFF"/>
        </w:rPr>
        <w:lastRenderedPageBreak/>
        <w:t xml:space="preserve">Atsižvelgiant į tai, kad Nutarimo projektu keičiama nuostatų </w:t>
      </w:r>
      <w:r>
        <w:rPr>
          <w:lang w:eastAsia="en-US"/>
        </w:rPr>
        <w:t xml:space="preserve">41 punkto </w:t>
      </w:r>
      <w:r>
        <w:rPr>
          <w:i/>
          <w:lang w:eastAsia="en-US"/>
        </w:rPr>
        <w:t xml:space="preserve">antroji </w:t>
      </w:r>
      <w:r>
        <w:rPr>
          <w:lang w:eastAsia="en-US"/>
        </w:rPr>
        <w:t>pastraipa, dėstant keitimą punkto numeris nenurodomas („</w:t>
      </w:r>
      <w:r>
        <w:rPr>
          <w:strike/>
          <w:lang w:eastAsia="en-US"/>
        </w:rPr>
        <w:t>41.</w:t>
      </w:r>
      <w:r>
        <w:rPr>
          <w:lang w:eastAsia="en-US"/>
        </w:rPr>
        <w:t xml:space="preserve"> Pirmojo ir antrojo laipsnių valstybinės pensijos perskaičiuojamos &lt;...&gt;“).</w:t>
      </w:r>
    </w:p>
    <w:p w:rsidR="00B76456" w:rsidRDefault="00B76456">
      <w:pPr>
        <w:tabs>
          <w:tab w:val="left" w:pos="0"/>
          <w:tab w:val="left" w:pos="142"/>
          <w:tab w:val="right" w:pos="9638"/>
        </w:tabs>
        <w:spacing w:line="276" w:lineRule="auto"/>
        <w:jc w:val="both"/>
        <w:rPr>
          <w:rFonts w:eastAsia="SimSun"/>
        </w:rPr>
      </w:pPr>
    </w:p>
    <w:p w:rsidR="0024587F" w:rsidRDefault="0024587F">
      <w:pPr>
        <w:tabs>
          <w:tab w:val="left" w:pos="0"/>
          <w:tab w:val="left" w:pos="142"/>
          <w:tab w:val="right" w:pos="9638"/>
        </w:tabs>
        <w:spacing w:line="276" w:lineRule="auto"/>
        <w:jc w:val="both"/>
        <w:rPr>
          <w:rFonts w:eastAsia="SimSun"/>
        </w:rPr>
      </w:pPr>
    </w:p>
    <w:p w:rsidR="00B76456" w:rsidRDefault="00052FF3" w:rsidP="0024587F">
      <w:pPr>
        <w:tabs>
          <w:tab w:val="left" w:pos="2662"/>
          <w:tab w:val="right" w:pos="9638"/>
        </w:tabs>
        <w:spacing w:after="0"/>
      </w:pPr>
      <w:r>
        <w:t>Teisė</w:t>
      </w:r>
      <w:r w:rsidR="0024587F">
        <w:t>s</w:t>
      </w:r>
      <w:r>
        <w:t xml:space="preserve"> sistemos grupės vadovė, atliekanti</w:t>
      </w:r>
      <w:r>
        <w:tab/>
      </w:r>
    </w:p>
    <w:p w:rsidR="00B76456" w:rsidRDefault="00052FF3" w:rsidP="0024587F">
      <w:pPr>
        <w:tabs>
          <w:tab w:val="left" w:pos="2662"/>
          <w:tab w:val="right" w:pos="9638"/>
        </w:tabs>
        <w:spacing w:after="0"/>
      </w:pPr>
      <w:r>
        <w:t>Teisingumo ministerijos kanclerio funkcijas                                                            Dalia Baležentė</w:t>
      </w:r>
    </w:p>
    <w:p w:rsidR="00B76456" w:rsidRDefault="00B76456">
      <w:pPr>
        <w:tabs>
          <w:tab w:val="left" w:pos="2662"/>
          <w:tab w:val="right" w:pos="9638"/>
        </w:tabs>
      </w:pPr>
    </w:p>
    <w:p w:rsidR="00B76456" w:rsidRDefault="00B76456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24587F" w:rsidRDefault="0024587F">
      <w:pPr>
        <w:tabs>
          <w:tab w:val="left" w:pos="2662"/>
          <w:tab w:val="right" w:pos="9638"/>
        </w:tabs>
      </w:pPr>
    </w:p>
    <w:p w:rsidR="00B76456" w:rsidRDefault="00B76456">
      <w:pPr>
        <w:tabs>
          <w:tab w:val="left" w:pos="2662"/>
          <w:tab w:val="right" w:pos="9638"/>
        </w:tabs>
      </w:pPr>
    </w:p>
    <w:p w:rsidR="00B76456" w:rsidRDefault="00052FF3">
      <w:pPr>
        <w:rPr>
          <w:color w:val="0000FF"/>
          <w:sz w:val="20"/>
          <w:u w:val="single"/>
        </w:rPr>
      </w:pPr>
      <w:r>
        <w:rPr>
          <w:sz w:val="20"/>
          <w:szCs w:val="20"/>
        </w:rPr>
        <w:t xml:space="preserve">Eglė Betingienė, tel. (8 5) 266 2882, el. p.  </w:t>
      </w:r>
      <w:hyperlink r:id="rId13" w:history="1">
        <w:r>
          <w:rPr>
            <w:rStyle w:val="Hipersaitas"/>
            <w:sz w:val="20"/>
            <w:szCs w:val="20"/>
          </w:rPr>
          <w:t>egle.betingiene@tm.lt</w:t>
        </w:r>
      </w:hyperlink>
    </w:p>
    <w:sectPr w:rsidR="00B76456">
      <w:head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851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4C" w:rsidRDefault="00FF334C">
      <w:pPr>
        <w:spacing w:after="0" w:line="240" w:lineRule="auto"/>
      </w:pPr>
      <w:r>
        <w:separator/>
      </w:r>
    </w:p>
  </w:endnote>
  <w:endnote w:type="continuationSeparator" w:id="0">
    <w:p w:rsidR="00FF334C" w:rsidRDefault="00FF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56" w:rsidRDefault="00052FF3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>
          <wp:extent cx="1085215" cy="817245"/>
          <wp:effectExtent l="0" t="0" r="635" b="1905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6456" w:rsidRDefault="00052FF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4C" w:rsidRDefault="00FF334C">
      <w:pPr>
        <w:spacing w:after="0" w:line="240" w:lineRule="auto"/>
      </w:pPr>
      <w:r>
        <w:separator/>
      </w:r>
    </w:p>
  </w:footnote>
  <w:footnote w:type="continuationSeparator" w:id="0">
    <w:p w:rsidR="00FF334C" w:rsidRDefault="00FF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56" w:rsidRDefault="00B76456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56" w:rsidRDefault="00052FF3" w:rsidP="0024587F">
    <w:pPr>
      <w:tabs>
        <w:tab w:val="right" w:pos="8306"/>
      </w:tabs>
      <w:suppressAutoHyphens w:val="0"/>
      <w:spacing w:after="0" w:line="240" w:lineRule="auto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>
          <wp:extent cx="563880" cy="556260"/>
          <wp:effectExtent l="0" t="0" r="7620" b="0"/>
          <wp:docPr id="3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veikslėlis 3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6456" w:rsidRDefault="00B76456" w:rsidP="0024587F">
    <w:pPr>
      <w:tabs>
        <w:tab w:val="right" w:pos="8306"/>
      </w:tabs>
      <w:suppressAutoHyphens w:val="0"/>
      <w:spacing w:after="0" w:line="240" w:lineRule="auto"/>
      <w:jc w:val="center"/>
      <w:rPr>
        <w:sz w:val="16"/>
        <w:lang w:eastAsia="en-US"/>
      </w:rPr>
    </w:pPr>
  </w:p>
  <w:p w:rsidR="00B76456" w:rsidRDefault="00052FF3" w:rsidP="0024587F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B76456" w:rsidRDefault="00B76456" w:rsidP="0024587F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</w:p>
  <w:p w:rsidR="00B76456" w:rsidRDefault="00052FF3" w:rsidP="0024587F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B76456" w:rsidRDefault="00052FF3" w:rsidP="0024587F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B76456" w:rsidRDefault="00052FF3" w:rsidP="0024587F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B76456" w:rsidRDefault="00052FF3" w:rsidP="0024587F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B76456" w:rsidRDefault="00B76456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B76456" w:rsidRDefault="00B76456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abstractNum w:abstractNumId="2">
    <w:nsid w:val="68B660F4"/>
    <w:multiLevelType w:val="multilevel"/>
    <w:tmpl w:val="68B660F4"/>
    <w:lvl w:ilvl="0">
      <w:start w:val="1"/>
      <w:numFmt w:val="decimal"/>
      <w:lvlText w:val="%1."/>
      <w:lvlJc w:val="left"/>
      <w:pPr>
        <w:ind w:left="1134" w:hanging="360"/>
      </w:pPr>
      <w:rPr>
        <w:rFonts w:eastAsia="Times New Roman" w:hint="default"/>
        <w:color w:val="201F1E"/>
      </w:r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2512"/>
    <w:rsid w:val="00043583"/>
    <w:rsid w:val="0004405D"/>
    <w:rsid w:val="00045F11"/>
    <w:rsid w:val="00052FF3"/>
    <w:rsid w:val="00055405"/>
    <w:rsid w:val="00056395"/>
    <w:rsid w:val="0006186E"/>
    <w:rsid w:val="00072919"/>
    <w:rsid w:val="000756A8"/>
    <w:rsid w:val="0009008E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25A96"/>
    <w:rsid w:val="00133358"/>
    <w:rsid w:val="00137EFF"/>
    <w:rsid w:val="00163C9F"/>
    <w:rsid w:val="00190B04"/>
    <w:rsid w:val="001A2BEB"/>
    <w:rsid w:val="001B28DE"/>
    <w:rsid w:val="001B2E6C"/>
    <w:rsid w:val="001C1840"/>
    <w:rsid w:val="001E0731"/>
    <w:rsid w:val="001E192A"/>
    <w:rsid w:val="001E1AF5"/>
    <w:rsid w:val="001E213B"/>
    <w:rsid w:val="001E6F39"/>
    <w:rsid w:val="001F4940"/>
    <w:rsid w:val="0021641E"/>
    <w:rsid w:val="00216724"/>
    <w:rsid w:val="00224C7E"/>
    <w:rsid w:val="00225009"/>
    <w:rsid w:val="0024587F"/>
    <w:rsid w:val="00247655"/>
    <w:rsid w:val="00253D25"/>
    <w:rsid w:val="00271BCA"/>
    <w:rsid w:val="0027526A"/>
    <w:rsid w:val="002C0406"/>
    <w:rsid w:val="002D24DA"/>
    <w:rsid w:val="002F357E"/>
    <w:rsid w:val="003133A9"/>
    <w:rsid w:val="00314884"/>
    <w:rsid w:val="0031547F"/>
    <w:rsid w:val="00322EE9"/>
    <w:rsid w:val="003337BD"/>
    <w:rsid w:val="00335E75"/>
    <w:rsid w:val="00341C72"/>
    <w:rsid w:val="00345573"/>
    <w:rsid w:val="00345C41"/>
    <w:rsid w:val="00350171"/>
    <w:rsid w:val="0035263F"/>
    <w:rsid w:val="00357B11"/>
    <w:rsid w:val="00374572"/>
    <w:rsid w:val="003816CC"/>
    <w:rsid w:val="00392BAA"/>
    <w:rsid w:val="003A0D57"/>
    <w:rsid w:val="003A403B"/>
    <w:rsid w:val="003A6CAA"/>
    <w:rsid w:val="003C1BC9"/>
    <w:rsid w:val="003C76FB"/>
    <w:rsid w:val="003C7DA1"/>
    <w:rsid w:val="003D046C"/>
    <w:rsid w:val="00402C9C"/>
    <w:rsid w:val="00414FC9"/>
    <w:rsid w:val="00422F55"/>
    <w:rsid w:val="004400C5"/>
    <w:rsid w:val="00443B7E"/>
    <w:rsid w:val="00444D3C"/>
    <w:rsid w:val="004473FF"/>
    <w:rsid w:val="00477775"/>
    <w:rsid w:val="0049675A"/>
    <w:rsid w:val="004C157C"/>
    <w:rsid w:val="004E0354"/>
    <w:rsid w:val="004E4C97"/>
    <w:rsid w:val="004F7E5E"/>
    <w:rsid w:val="00503401"/>
    <w:rsid w:val="0051548F"/>
    <w:rsid w:val="00520A82"/>
    <w:rsid w:val="00526983"/>
    <w:rsid w:val="005468FA"/>
    <w:rsid w:val="00561D92"/>
    <w:rsid w:val="0056694C"/>
    <w:rsid w:val="005707F3"/>
    <w:rsid w:val="00584AF7"/>
    <w:rsid w:val="005934F7"/>
    <w:rsid w:val="005A2039"/>
    <w:rsid w:val="005A32E3"/>
    <w:rsid w:val="005B22EF"/>
    <w:rsid w:val="005B71DB"/>
    <w:rsid w:val="005E419D"/>
    <w:rsid w:val="005E7F01"/>
    <w:rsid w:val="005F2183"/>
    <w:rsid w:val="005F6849"/>
    <w:rsid w:val="005F70CA"/>
    <w:rsid w:val="00613F3D"/>
    <w:rsid w:val="006202AA"/>
    <w:rsid w:val="00631354"/>
    <w:rsid w:val="00632C30"/>
    <w:rsid w:val="00636430"/>
    <w:rsid w:val="006464D7"/>
    <w:rsid w:val="00674F0A"/>
    <w:rsid w:val="00685024"/>
    <w:rsid w:val="00692B0B"/>
    <w:rsid w:val="006A0169"/>
    <w:rsid w:val="006A3AEE"/>
    <w:rsid w:val="006E2FF8"/>
    <w:rsid w:val="006F5266"/>
    <w:rsid w:val="006F61D9"/>
    <w:rsid w:val="0070100A"/>
    <w:rsid w:val="00701D09"/>
    <w:rsid w:val="007155A1"/>
    <w:rsid w:val="00722F84"/>
    <w:rsid w:val="00735C7F"/>
    <w:rsid w:val="00745A14"/>
    <w:rsid w:val="0074745C"/>
    <w:rsid w:val="00755247"/>
    <w:rsid w:val="0075689A"/>
    <w:rsid w:val="00775BDF"/>
    <w:rsid w:val="007B1F82"/>
    <w:rsid w:val="007B3C8C"/>
    <w:rsid w:val="007B4A13"/>
    <w:rsid w:val="007C1669"/>
    <w:rsid w:val="007D2E15"/>
    <w:rsid w:val="007F7B9B"/>
    <w:rsid w:val="008309E8"/>
    <w:rsid w:val="0084721F"/>
    <w:rsid w:val="008A5254"/>
    <w:rsid w:val="008C162A"/>
    <w:rsid w:val="00921A20"/>
    <w:rsid w:val="00935287"/>
    <w:rsid w:val="00944C6D"/>
    <w:rsid w:val="00967916"/>
    <w:rsid w:val="00977F51"/>
    <w:rsid w:val="009A11A6"/>
    <w:rsid w:val="009B0944"/>
    <w:rsid w:val="009B4576"/>
    <w:rsid w:val="009D42FA"/>
    <w:rsid w:val="009D5D3E"/>
    <w:rsid w:val="009E11EE"/>
    <w:rsid w:val="009E135C"/>
    <w:rsid w:val="00A17E41"/>
    <w:rsid w:val="00A249DE"/>
    <w:rsid w:val="00A36467"/>
    <w:rsid w:val="00A40CD2"/>
    <w:rsid w:val="00A43DDD"/>
    <w:rsid w:val="00A45A83"/>
    <w:rsid w:val="00A500C7"/>
    <w:rsid w:val="00A5068D"/>
    <w:rsid w:val="00A51241"/>
    <w:rsid w:val="00A5526C"/>
    <w:rsid w:val="00A94549"/>
    <w:rsid w:val="00AC27D6"/>
    <w:rsid w:val="00AD37E3"/>
    <w:rsid w:val="00AE0614"/>
    <w:rsid w:val="00AE3511"/>
    <w:rsid w:val="00B34506"/>
    <w:rsid w:val="00B40D2F"/>
    <w:rsid w:val="00B650A6"/>
    <w:rsid w:val="00B7339D"/>
    <w:rsid w:val="00B76456"/>
    <w:rsid w:val="00B942CE"/>
    <w:rsid w:val="00B96D90"/>
    <w:rsid w:val="00BA20D0"/>
    <w:rsid w:val="00BA60D3"/>
    <w:rsid w:val="00BB1BC1"/>
    <w:rsid w:val="00BB4D0A"/>
    <w:rsid w:val="00BC4480"/>
    <w:rsid w:val="00BD01B6"/>
    <w:rsid w:val="00BD62CA"/>
    <w:rsid w:val="00BF4400"/>
    <w:rsid w:val="00C2360C"/>
    <w:rsid w:val="00C26D5D"/>
    <w:rsid w:val="00C309A2"/>
    <w:rsid w:val="00C42646"/>
    <w:rsid w:val="00C43A57"/>
    <w:rsid w:val="00C52D99"/>
    <w:rsid w:val="00C843F3"/>
    <w:rsid w:val="00CB1D28"/>
    <w:rsid w:val="00CB1E22"/>
    <w:rsid w:val="00CC742A"/>
    <w:rsid w:val="00CD660D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DB7EC6"/>
    <w:rsid w:val="00DE51C4"/>
    <w:rsid w:val="00E03B24"/>
    <w:rsid w:val="00E03D46"/>
    <w:rsid w:val="00E04931"/>
    <w:rsid w:val="00E2137F"/>
    <w:rsid w:val="00E214C4"/>
    <w:rsid w:val="00E23C0A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3EDB"/>
    <w:rsid w:val="00ED73D6"/>
    <w:rsid w:val="00EE5859"/>
    <w:rsid w:val="00EF07A0"/>
    <w:rsid w:val="00EF240F"/>
    <w:rsid w:val="00EF5630"/>
    <w:rsid w:val="00EF7AB4"/>
    <w:rsid w:val="00F05FB4"/>
    <w:rsid w:val="00F316E6"/>
    <w:rsid w:val="00F35193"/>
    <w:rsid w:val="00F6147E"/>
    <w:rsid w:val="00F62B9E"/>
    <w:rsid w:val="00F73A02"/>
    <w:rsid w:val="00F85A80"/>
    <w:rsid w:val="00F87BA6"/>
    <w:rsid w:val="00F947AC"/>
    <w:rsid w:val="00FB183B"/>
    <w:rsid w:val="00FB295F"/>
    <w:rsid w:val="00FB41D3"/>
    <w:rsid w:val="00FB5D01"/>
    <w:rsid w:val="00FC0237"/>
    <w:rsid w:val="00FC0E93"/>
    <w:rsid w:val="00FD2FDD"/>
    <w:rsid w:val="00FD78AF"/>
    <w:rsid w:val="00FE2B69"/>
    <w:rsid w:val="00FF334C"/>
    <w:rsid w:val="00FF75F2"/>
    <w:rsid w:val="01CF1FF2"/>
    <w:rsid w:val="3912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qFormat="1"/>
    <w:lsdException w:name="Strong" w:semiHidden="0" w:unhideWhenUsed="0"/>
    <w:lsdException w:name="Emphasis" w:semiHidden="0" w:unhideWhenUsed="0"/>
    <w:lsdException w:name="Plain Text" w:semiHidden="0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semiHidden/>
    <w:unhideWhenUsed/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qFormat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link w:val="PaprastasistekstasDiagrama"/>
    <w:uiPriority w:val="99"/>
    <w:unhideWhenUsed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customStyle="1" w:styleId="Numeravimosimboliai">
    <w:name w:val="Numeravimo simboliai"/>
    <w:qFormat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qFormat="1"/>
    <w:lsdException w:name="Strong" w:semiHidden="0" w:unhideWhenUsed="0"/>
    <w:lsdException w:name="Emphasis" w:semiHidden="0" w:unhideWhenUsed="0"/>
    <w:lsdException w:name="Plain Text" w:semiHidden="0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semiHidden/>
    <w:unhideWhenUsed/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qFormat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link w:val="PaprastasistekstasDiagrama"/>
    <w:uiPriority w:val="99"/>
    <w:unhideWhenUsed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customStyle="1" w:styleId="Numeravimosimboliai">
    <w:name w:val="Numeravimo simboliai"/>
    <w:qFormat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P/2e0c3c432d6611eb8c97e01ffe050e1c?jfwid=9iufxvrh2"
                 TargetMode="External"
                 Type="http://schemas.openxmlformats.org/officeDocument/2006/relationships/hyperlink"/>
   <Relationship Id="rId11"
                 Target="https://e-seimas.lrs.lt/portal/legalAct/lt/TAP/062276b32d6911eb8c97e01ffe050e1c?jfwid=9iufxvrh2"
                 TargetMode="External"
                 Type="http://schemas.openxmlformats.org/officeDocument/2006/relationships/hyperlink"/>
   <Relationship Id="rId12"
                 Target="https://e-seimas.lrs.lt/portal/legalAct/lt/TAP/27017df22d6811eb8c97e01ffe050e1c?jfwid=9iufxvrh2"
                 TargetMode="External"
                 Type="http://schemas.openxmlformats.org/officeDocument/2006/relationships/hyperlink"/>
   <Relationship Id="rId13" Target="mailto:egle.betingiene@tm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3206F9-8C51-4B2A-990D-9C67DD34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2020-12-11T07:16:00Z</dcterms:created>
  <dc:creator>D.Glodenis</dc:creator>
  <cp:lastModifiedBy>Agnė Pukienė</cp:lastModifiedBy>
  <cp:lastPrinted>2020-09-22T06:19:00Z</cp:lastPrinted>
  <dcterms:modified xsi:type="dcterms:W3CDTF">2020-12-11T07:16:00Z</dcterms:modified>
  <cp:revision>2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