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5A13" w14:textId="5BD1044D" w:rsidR="00FD3AAC" w:rsidRDefault="00A20B15">
      <w:pPr>
        <w:jc w:val="center"/>
        <w:rPr>
          <w:rFonts w:ascii="Times New Roman" w:hAnsi="Times New Roman"/>
          <w:b/>
          <w:bCs/>
          <w:sz w:val="24"/>
          <w:szCs w:val="24"/>
        </w:rPr>
      </w:pPr>
      <w:r>
        <w:rPr>
          <w:rFonts w:ascii="Times New Roman" w:hAnsi="Times New Roman"/>
          <w:b/>
          <w:bCs/>
          <w:sz w:val="24"/>
          <w:szCs w:val="24"/>
        </w:rPr>
        <w:t>DERINIMO PAŽYMA</w:t>
      </w:r>
    </w:p>
    <w:tbl>
      <w:tblPr>
        <w:tblW w:w="14596" w:type="dxa"/>
        <w:tblCellMar>
          <w:left w:w="10" w:type="dxa"/>
          <w:right w:w="10" w:type="dxa"/>
        </w:tblCellMar>
        <w:tblLook w:val="04A0" w:firstRow="1" w:lastRow="0" w:firstColumn="1" w:lastColumn="0" w:noHBand="0" w:noVBand="1"/>
      </w:tblPr>
      <w:tblGrid>
        <w:gridCol w:w="2122"/>
        <w:gridCol w:w="6237"/>
        <w:gridCol w:w="6237"/>
      </w:tblGrid>
      <w:tr w:rsidR="00FD3AAC" w14:paraId="4C5C98E6" w14:textId="77777777" w:rsidTr="006045E5">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E8A47"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Institucija, teikianti pastabą</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BDE8"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Pastaba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2747"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Neatsižvelgimo (atsižvelgimo iš dalies) argumentai</w:t>
            </w:r>
          </w:p>
        </w:tc>
      </w:tr>
      <w:tr w:rsidR="00F200C0" w14:paraId="445CBB82" w14:textId="77777777" w:rsidTr="006045E5">
        <w:trPr>
          <w:trHeight w:val="3322"/>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7BAF" w14:textId="32176CA6" w:rsidR="00F200C0" w:rsidRDefault="00F200C0">
            <w:pPr>
              <w:spacing w:after="0" w:line="240" w:lineRule="auto"/>
              <w:rPr>
                <w:rFonts w:ascii="Times New Roman" w:hAnsi="Times New Roman"/>
                <w:sz w:val="24"/>
                <w:szCs w:val="24"/>
              </w:rPr>
            </w:pPr>
            <w:r>
              <w:rPr>
                <w:rFonts w:ascii="Times New Roman" w:hAnsi="Times New Roman"/>
                <w:sz w:val="24"/>
                <w:szCs w:val="24"/>
              </w:rPr>
              <w:t>Kultūros ministerija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27D77" w14:textId="4A9B0FC8" w:rsidR="00F200C0" w:rsidRDefault="00F200C0" w:rsidP="00074846">
            <w:pPr>
              <w:spacing w:after="0" w:line="240" w:lineRule="auto"/>
              <w:jc w:val="both"/>
              <w:rPr>
                <w:rFonts w:ascii="Times New Roman" w:hAnsi="Times New Roman"/>
                <w:sz w:val="24"/>
                <w:szCs w:val="24"/>
              </w:rPr>
            </w:pPr>
            <w:r w:rsidRPr="005561EF">
              <w:rPr>
                <w:rFonts w:ascii="Times New Roman" w:hAnsi="Times New Roman"/>
                <w:sz w:val="24"/>
                <w:szCs w:val="24"/>
              </w:rPr>
              <w:t>Atsižvelgiant į tai, kad Sveikatos apsaugos ministerija siūlo renginių organizavimo veiklą įtraukti į privalomo darbuotojų periodinio testavimo sąrašą ir įvertinus, kad renginius organizuoja ir kultūros bei meno įstaigos, taip pat įvertinus, kad kultūros ir meno įstaigos jau pradėjo veiklą, siūlome atsisakyti minėtame sąraše šiuo metu galiojančio 1.1. papunkčio</w:t>
            </w:r>
            <w:r>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28A0" w14:textId="77777777" w:rsidR="00F200C0" w:rsidRDefault="00F200C0">
            <w:pPr>
              <w:spacing w:after="0" w:line="240" w:lineRule="auto"/>
              <w:rPr>
                <w:rFonts w:ascii="Times New Roman" w:hAnsi="Times New Roman"/>
                <w:b/>
                <w:bCs/>
                <w:sz w:val="24"/>
                <w:szCs w:val="24"/>
              </w:rPr>
            </w:pPr>
            <w:r>
              <w:rPr>
                <w:rFonts w:ascii="Times New Roman" w:hAnsi="Times New Roman"/>
                <w:b/>
                <w:bCs/>
                <w:sz w:val="24"/>
                <w:szCs w:val="24"/>
              </w:rPr>
              <w:t>Neatsižvelgta</w:t>
            </w:r>
          </w:p>
          <w:p w14:paraId="6C138831" w14:textId="2225FBE7" w:rsidR="00F200C0" w:rsidRPr="002A6C1B" w:rsidRDefault="00F200C0" w:rsidP="005561EF">
            <w:pPr>
              <w:spacing w:after="0" w:line="240" w:lineRule="auto"/>
              <w:jc w:val="both"/>
              <w:rPr>
                <w:rFonts w:ascii="Times New Roman" w:hAnsi="Times New Roman"/>
                <w:sz w:val="24"/>
                <w:szCs w:val="24"/>
              </w:rPr>
            </w:pPr>
            <w:r w:rsidRPr="005561EF">
              <w:rPr>
                <w:rFonts w:ascii="Times New Roman" w:hAnsi="Times New Roman"/>
                <w:sz w:val="24"/>
                <w:szCs w:val="24"/>
              </w:rPr>
              <w:t>Kadangi Nutarimas yra skirtas ne tik šiai konkrečiai situacijai, bet gali būti taikomas ir kitu atveju, jei dėl COVID-19 ligos (koronaviruso infekcijos) ar kitos užkrečiamosios ligos dar kartą būtų paskelbtas karantinas, todėl netikslinga kultūros meno įstaigų iš</w:t>
            </w:r>
            <w:r w:rsidR="0071360C">
              <w:rPr>
                <w:rFonts w:ascii="Times New Roman" w:hAnsi="Times New Roman"/>
                <w:sz w:val="24"/>
                <w:szCs w:val="24"/>
              </w:rPr>
              <w:t>b</w:t>
            </w:r>
            <w:r w:rsidRPr="005561EF">
              <w:rPr>
                <w:rFonts w:ascii="Times New Roman" w:hAnsi="Times New Roman"/>
                <w:sz w:val="24"/>
                <w:szCs w:val="24"/>
              </w:rPr>
              <w:t>raukti iš darbų ir veiklų, kuriose leidžiama dirbti darbuotojams, prieš pradedant dirbti ir (ar) vykdyti veiklą ir (ar) atnaujinant veiklą pasitikrinusiems, ar neserga užkrečiamąja liga, dėl kurios yra paskelbta valstybės lygio ekstremalioji situacija ir (ar) karantinas, sąrašo</w:t>
            </w:r>
            <w:r w:rsidRPr="00041469">
              <w:rPr>
                <w:rFonts w:ascii="Times New Roman" w:hAnsi="Times New Roman"/>
                <w:sz w:val="24"/>
                <w:szCs w:val="24"/>
              </w:rPr>
              <w:t>.</w:t>
            </w:r>
          </w:p>
        </w:tc>
      </w:tr>
      <w:tr w:rsidR="00300B7B" w14:paraId="705A9521" w14:textId="77777777" w:rsidTr="006045E5">
        <w:trPr>
          <w:trHeight w:val="3322"/>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9682D" w14:textId="4A77305F" w:rsidR="00300B7B" w:rsidRDefault="00300B7B">
            <w:pPr>
              <w:spacing w:after="0" w:line="240" w:lineRule="auto"/>
              <w:rPr>
                <w:rFonts w:ascii="Times New Roman" w:hAnsi="Times New Roman"/>
                <w:sz w:val="24"/>
                <w:szCs w:val="24"/>
              </w:rPr>
            </w:pPr>
            <w:r>
              <w:rPr>
                <w:rFonts w:ascii="Times New Roman" w:hAnsi="Times New Roman"/>
                <w:sz w:val="24"/>
                <w:szCs w:val="24"/>
              </w:rPr>
              <w:t>Ekonomikos ir inovacijų ministerija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7FFB" w14:textId="77777777" w:rsidR="00300B7B" w:rsidRPr="00300B7B" w:rsidRDefault="00300B7B" w:rsidP="00300B7B">
            <w:pPr>
              <w:spacing w:after="0" w:line="240" w:lineRule="auto"/>
              <w:jc w:val="both"/>
              <w:rPr>
                <w:rFonts w:ascii="Times New Roman" w:hAnsi="Times New Roman"/>
                <w:sz w:val="24"/>
                <w:szCs w:val="24"/>
              </w:rPr>
            </w:pPr>
            <w:r w:rsidRPr="00300B7B">
              <w:rPr>
                <w:rFonts w:ascii="Times New Roman" w:hAnsi="Times New Roman"/>
                <w:sz w:val="24"/>
                <w:szCs w:val="24"/>
              </w:rPr>
              <w:t xml:space="preserve">Identifikavus poreikį įvesti privalomą periodinį sveikatos patikrinimą, ar nesergama užkrečiama liga, ne tik Nutarimo projektu siūlomoms veiklos sritims, bet ir platesniam ratui įmonių, veiklą vykdančių privačiame sektoriuje, siūlome į Nutarimo projekto taikymo sritį įtraukti ir kitus privačiame sektoriuje dirbančius darbuotojus. Tokia priemonė suteiktų teisinį pagrindą darbdaviams savo iniciatyva, nustačius poreikį įvesti periodinį darbuotojų testavimą įmonėse, vietiniuose (lokaliniuose) įmonės teisės aktuose apibrėžti kategorijas darbuotojų, kuriems būtų taikomas reikalavimas periodiškai tikrintis, ar neserga užkrečiama liga. Atsižvelgiant į tai, siūlome papildyti privalomo darbuotojų periodinio testavimo sąrašą nauju 2.11 papunkčiu ir jį išdėstyti taip: </w:t>
            </w:r>
          </w:p>
          <w:p w14:paraId="0C8E6EE0" w14:textId="3E45A75C" w:rsidR="00300B7B" w:rsidRPr="005561EF" w:rsidRDefault="00300B7B" w:rsidP="00300B7B">
            <w:pPr>
              <w:spacing w:after="0" w:line="240" w:lineRule="auto"/>
              <w:jc w:val="both"/>
              <w:rPr>
                <w:rFonts w:ascii="Times New Roman" w:hAnsi="Times New Roman"/>
                <w:sz w:val="24"/>
                <w:szCs w:val="24"/>
              </w:rPr>
            </w:pPr>
            <w:r w:rsidRPr="00300B7B">
              <w:rPr>
                <w:rFonts w:ascii="Times New Roman" w:hAnsi="Times New Roman"/>
                <w:sz w:val="24"/>
                <w:szCs w:val="24"/>
              </w:rPr>
              <w:t>„2.11. kitų ekonominių veiklų darbuotojai, darbdavio sprendimu.“</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1BE48" w14:textId="77777777" w:rsidR="00300B7B" w:rsidRPr="00300B7B" w:rsidRDefault="00300B7B" w:rsidP="00300B7B">
            <w:pPr>
              <w:spacing w:after="0" w:line="240" w:lineRule="auto"/>
              <w:jc w:val="both"/>
              <w:rPr>
                <w:rFonts w:ascii="Times New Roman" w:hAnsi="Times New Roman"/>
                <w:b/>
                <w:bCs/>
                <w:sz w:val="24"/>
                <w:szCs w:val="24"/>
              </w:rPr>
            </w:pPr>
            <w:r w:rsidRPr="00300B7B">
              <w:rPr>
                <w:rFonts w:ascii="Times New Roman" w:hAnsi="Times New Roman"/>
                <w:b/>
                <w:bCs/>
                <w:sz w:val="24"/>
                <w:szCs w:val="24"/>
              </w:rPr>
              <w:t>Neatsižvelgta</w:t>
            </w:r>
          </w:p>
          <w:p w14:paraId="0A8BD84D" w14:textId="77777777" w:rsidR="00300B7B" w:rsidRPr="00300B7B" w:rsidRDefault="00300B7B" w:rsidP="00300B7B">
            <w:pPr>
              <w:jc w:val="both"/>
              <w:rPr>
                <w:rFonts w:ascii="Times New Roman" w:hAnsi="Times New Roman"/>
                <w:sz w:val="24"/>
                <w:szCs w:val="24"/>
              </w:rPr>
            </w:pPr>
            <w:r w:rsidRPr="00300B7B">
              <w:rPr>
                <w:rFonts w:ascii="Times New Roman" w:hAnsi="Times New Roman"/>
                <w:sz w:val="24"/>
                <w:szCs w:val="24"/>
              </w:rPr>
              <w:t xml:space="preserve">Pagal </w:t>
            </w:r>
            <w:r w:rsidRPr="00300B7B">
              <w:rPr>
                <w:rFonts w:ascii="Times New Roman" w:hAnsi="Times New Roman"/>
                <w:sz w:val="24"/>
                <w:szCs w:val="24"/>
              </w:rPr>
              <w:t xml:space="preserve">Lietuvos Respublikos žmonių užkrečiamųjų ligų profilaktikos ir kontrolės įstatymo 18 straipsnio 1 dalį numatyta, kad </w:t>
            </w:r>
            <w:r w:rsidRPr="00300B7B">
              <w:rPr>
                <w:rFonts w:ascii="Times New Roman" w:hAnsi="Times New Roman"/>
                <w:sz w:val="24"/>
                <w:szCs w:val="24"/>
              </w:rPr>
              <w:t>sąrašą turi nustatyti Vyriausybė:</w:t>
            </w:r>
          </w:p>
          <w:p w14:paraId="3760D618" w14:textId="2BEEFDD0" w:rsidR="00300B7B" w:rsidRPr="00300B7B" w:rsidRDefault="00300B7B" w:rsidP="00300B7B">
            <w:pPr>
              <w:jc w:val="both"/>
              <w:rPr>
                <w:rFonts w:ascii="Times New Roman" w:hAnsi="Times New Roman"/>
                <w:b/>
                <w:bCs/>
                <w:sz w:val="24"/>
                <w:szCs w:val="24"/>
              </w:rPr>
            </w:pPr>
            <w:r w:rsidRPr="00300B7B">
              <w:rPr>
                <w:rFonts w:ascii="Times New Roman" w:hAnsi="Times New Roman"/>
                <w:sz w:val="24"/>
                <w:szCs w:val="24"/>
              </w:rPr>
              <w:t xml:space="preserve">1. Darbų ir veiklos sričių, kuriose leidžiama dirbti darbuotojams, tik iš anksto pasitikrinusiems ir vėliau periodiškai besitikrinantiems, ar neserga užkrečiamosiomis ligomis, sąrašą, taip pat Darbų ir veiklos sričių, kuriose leidžiama dirbti darbuotojams, pasitikrinusiems ir (ar) periodiškai besitikrinantiems, ar neserga užkrečiamąja liga, dėl kurios yra paskelbta valstybės lygio ekstremalioji situacija ir (ar) karantinas, </w:t>
            </w:r>
            <w:r w:rsidRPr="00300B7B">
              <w:rPr>
                <w:rFonts w:ascii="Times New Roman" w:hAnsi="Times New Roman"/>
                <w:b/>
                <w:bCs/>
                <w:sz w:val="24"/>
                <w:szCs w:val="24"/>
              </w:rPr>
              <w:t>sąrašą, darbuotojų tikrinimosi tvarką nustato Vyriausybė.</w:t>
            </w:r>
          </w:p>
          <w:p w14:paraId="4F4049C3" w14:textId="0E600162" w:rsidR="00300B7B" w:rsidRPr="00300B7B" w:rsidRDefault="00300B7B" w:rsidP="00300B7B">
            <w:pPr>
              <w:spacing w:after="0" w:line="240" w:lineRule="auto"/>
              <w:jc w:val="both"/>
              <w:rPr>
                <w:rFonts w:ascii="Times New Roman" w:hAnsi="Times New Roman"/>
                <w:sz w:val="24"/>
                <w:szCs w:val="24"/>
              </w:rPr>
            </w:pPr>
          </w:p>
        </w:tc>
      </w:tr>
      <w:tr w:rsidR="00300B7B" w14:paraId="303743DE" w14:textId="77777777" w:rsidTr="006045E5">
        <w:trPr>
          <w:trHeight w:val="50"/>
        </w:trPr>
        <w:tc>
          <w:tcPr>
            <w:tcW w:w="212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F2CFBB" w14:textId="79752EBC" w:rsidR="00300B7B" w:rsidRDefault="00300B7B">
            <w:pPr>
              <w:spacing w:after="0" w:line="240" w:lineRule="auto"/>
              <w:rPr>
                <w:rFonts w:ascii="Times New Roman" w:hAnsi="Times New Roman"/>
                <w:sz w:val="24"/>
                <w:szCs w:val="24"/>
              </w:rPr>
            </w:pPr>
            <w:r>
              <w:rPr>
                <w:rFonts w:ascii="Times New Roman" w:hAnsi="Times New Roman"/>
                <w:sz w:val="24"/>
                <w:szCs w:val="24"/>
              </w:rPr>
              <w:t>Vidaus reikalų ministerija</w:t>
            </w:r>
          </w:p>
        </w:tc>
        <w:tc>
          <w:tcPr>
            <w:tcW w:w="62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F8EEB45" w14:textId="77777777" w:rsidR="00300B7B" w:rsidRPr="00300B7B" w:rsidRDefault="00300B7B" w:rsidP="00300B7B">
            <w:pPr>
              <w:spacing w:after="0" w:line="240" w:lineRule="auto"/>
              <w:jc w:val="both"/>
              <w:rPr>
                <w:rFonts w:ascii="Times New Roman" w:hAnsi="Times New Roman"/>
                <w:sz w:val="24"/>
                <w:szCs w:val="24"/>
              </w:rPr>
            </w:pPr>
            <w:r w:rsidRPr="00300B7B">
              <w:rPr>
                <w:rFonts w:ascii="Times New Roman" w:hAnsi="Times New Roman"/>
                <w:sz w:val="24"/>
                <w:szCs w:val="24"/>
              </w:rPr>
              <w:t xml:space="preserve">Pagal Viešojo administravimo įstatymo 2 straipsnio 18 dalį, viešasis administravimas yra teisės aktais reglamentuota viešojo administravimo subjektų veikla, skirta teisės aktams </w:t>
            </w:r>
            <w:r w:rsidRPr="00300B7B">
              <w:rPr>
                <w:rFonts w:ascii="Times New Roman" w:hAnsi="Times New Roman"/>
                <w:sz w:val="24"/>
                <w:szCs w:val="24"/>
              </w:rPr>
              <w:lastRenderedPageBreak/>
              <w:t xml:space="preserve">įgyvendinti: administracinis reglamentavimas, administracinių sprendimų priėmimas, teisės aktų ir administracinių sprendimų įgyvendinimo priežiūra, administracinių paslaugų teikimas, viešųjų paslaugų teikimo administravimas. Pažymėtina, kad ne visos viešojo administravimo veiklos rūšys reikalauja tiesioginio fizinio kontakto su kitais asmenimis, nes pvz., administracinis reglamentavimas, viešųjų paslaugų administravimas, tam tikrų administracinių sprendimų priėmimas ar administracinių paslaugų teikimas gali būti įgyvendinamas ir nuotolinėmis, elektroninėmis priemonėmis. Atsižvelgiant į tai, abejonių kelia visų viešojo administravimo veiklos rūšių įtraukimo į teikiamą Nutarimo projektą poreikis, pagrįstumas ir proporcingumas, nes net sveikatos priežiūros darbuotojams įpareigojimas tikrintis numatytas su sąlyga, kad jų darbas yra susijęs su tiesioginiu pacientų aptarnavimu (Darbų ir veiklos sričių, kuriose leidžiama dirbti darbuotojams, tik iš anksto pasitikrinusiems ir vėliau periodiškai besitikrinantiems, ar neserga užkrečiamosiomis ligomis, sąrašo, patvirtinto Vyriausybės 2002 m. liepos 16 d. nutarimu Nr. 1145, 2.3 papunktis). </w:t>
            </w:r>
          </w:p>
          <w:p w14:paraId="48E46B0A" w14:textId="77777777" w:rsidR="00300B7B" w:rsidRPr="00300B7B" w:rsidRDefault="00300B7B" w:rsidP="00300B7B">
            <w:pPr>
              <w:spacing w:after="0" w:line="240" w:lineRule="auto"/>
              <w:jc w:val="both"/>
              <w:rPr>
                <w:rFonts w:ascii="Times New Roman" w:hAnsi="Times New Roman"/>
                <w:sz w:val="24"/>
                <w:szCs w:val="24"/>
              </w:rPr>
            </w:pPr>
            <w:r w:rsidRPr="00300B7B">
              <w:rPr>
                <w:rFonts w:ascii="Times New Roman" w:hAnsi="Times New Roman"/>
                <w:sz w:val="24"/>
                <w:szCs w:val="24"/>
              </w:rPr>
              <w:t>Atsižvelgdami į tai, kas išdėstyta, siūlytume arba tikslinti Nutarimo projekto 6 punktą aiškiai nurodant, kad dirbti tik iš anksto pasitikrinus ir periodiškai besitikrinant galima darbuotojams, kurių veikla laikytina ne bet kokia viešojo administravimo veikla, tačiau tokia viešojo administravimo veikla, kurios vykdymas susijęs su tiesioginiu fiziniu kontaktu su kitais asmenimis (pareiškėjais, prižiūrimais subjektais etc.) arba pateikti visos viešojo administravimo veiklos įtraukimo poreikį ir proporcingumą pagrindžiančius argumentus.</w:t>
            </w:r>
          </w:p>
          <w:p w14:paraId="1718329F" w14:textId="77777777" w:rsidR="00300B7B" w:rsidRPr="00300B7B" w:rsidRDefault="00300B7B" w:rsidP="00300B7B">
            <w:pPr>
              <w:spacing w:after="0" w:line="240" w:lineRule="auto"/>
              <w:jc w:val="both"/>
              <w:rPr>
                <w:rFonts w:ascii="Times New Roman" w:hAnsi="Times New Roman"/>
                <w:sz w:val="24"/>
                <w:szCs w:val="24"/>
              </w:rPr>
            </w:pPr>
          </w:p>
        </w:tc>
        <w:tc>
          <w:tcPr>
            <w:tcW w:w="62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946ACB0" w14:textId="77777777" w:rsidR="00300B7B" w:rsidRPr="006045E5" w:rsidRDefault="00300B7B" w:rsidP="00300B7B">
            <w:pPr>
              <w:spacing w:after="0" w:line="240" w:lineRule="auto"/>
              <w:jc w:val="both"/>
              <w:rPr>
                <w:rFonts w:ascii="Times New Roman" w:hAnsi="Times New Roman"/>
                <w:b/>
                <w:bCs/>
                <w:sz w:val="24"/>
                <w:szCs w:val="24"/>
              </w:rPr>
            </w:pPr>
            <w:r w:rsidRPr="006045E5">
              <w:rPr>
                <w:rFonts w:ascii="Times New Roman" w:hAnsi="Times New Roman"/>
                <w:b/>
                <w:bCs/>
                <w:sz w:val="24"/>
                <w:szCs w:val="24"/>
              </w:rPr>
              <w:lastRenderedPageBreak/>
              <w:t>Neatsižvelgta</w:t>
            </w:r>
          </w:p>
          <w:p w14:paraId="17780AC0" w14:textId="71E53FEC" w:rsidR="006045E5" w:rsidRDefault="006045E5" w:rsidP="006045E5">
            <w:pPr>
              <w:spacing w:after="0" w:line="240" w:lineRule="auto"/>
              <w:jc w:val="both"/>
              <w:rPr>
                <w:rFonts w:ascii="Times New Roman" w:hAnsi="Times New Roman"/>
                <w:sz w:val="24"/>
                <w:szCs w:val="24"/>
              </w:rPr>
            </w:pPr>
            <w:r w:rsidRPr="006045E5">
              <w:rPr>
                <w:rFonts w:ascii="Times New Roman" w:hAnsi="Times New Roman"/>
                <w:sz w:val="24"/>
                <w:szCs w:val="24"/>
              </w:rPr>
              <w:t>Nutarimu patvirtint</w:t>
            </w:r>
            <w:r>
              <w:rPr>
                <w:rFonts w:ascii="Times New Roman" w:hAnsi="Times New Roman"/>
                <w:sz w:val="24"/>
                <w:szCs w:val="24"/>
              </w:rPr>
              <w:t>oje</w:t>
            </w:r>
            <w:r w:rsidRPr="006045E5">
              <w:rPr>
                <w:rFonts w:ascii="Times New Roman" w:hAnsi="Times New Roman"/>
                <w:sz w:val="24"/>
                <w:szCs w:val="24"/>
              </w:rPr>
              <w:t xml:space="preserve"> </w:t>
            </w:r>
            <w:r w:rsidRPr="006045E5">
              <w:rPr>
                <w:rFonts w:ascii="Times New Roman" w:hAnsi="Times New Roman"/>
                <w:sz w:val="24"/>
                <w:szCs w:val="24"/>
              </w:rPr>
              <w:t>D</w:t>
            </w:r>
            <w:r>
              <w:rPr>
                <w:rFonts w:ascii="Times New Roman" w:hAnsi="Times New Roman"/>
                <w:sz w:val="24"/>
                <w:szCs w:val="24"/>
              </w:rPr>
              <w:t xml:space="preserve">arbuotojų, kuriems leidžiama dirbti </w:t>
            </w:r>
            <w:r w:rsidRPr="006045E5">
              <w:rPr>
                <w:rFonts w:ascii="Times New Roman" w:hAnsi="Times New Roman"/>
                <w:sz w:val="24"/>
                <w:szCs w:val="24"/>
              </w:rPr>
              <w:t xml:space="preserve">pasitikrinusiems ir (ar) periodiškai besitikrinantiems, ar </w:t>
            </w:r>
            <w:r w:rsidRPr="006045E5">
              <w:rPr>
                <w:rFonts w:ascii="Times New Roman" w:hAnsi="Times New Roman"/>
                <w:sz w:val="24"/>
                <w:szCs w:val="24"/>
              </w:rPr>
              <w:lastRenderedPageBreak/>
              <w:t>neserga užkrečiamąja liga, dėl kurios yra paskelbta valstybės lygio ekstremalioji situacija ir (ar) karantinas,</w:t>
            </w:r>
            <w:r>
              <w:rPr>
                <w:rFonts w:ascii="Times New Roman" w:hAnsi="Times New Roman"/>
                <w:sz w:val="24"/>
                <w:szCs w:val="24"/>
              </w:rPr>
              <w:t xml:space="preserve"> sveikatos tikrinimosi tvarkoje </w:t>
            </w:r>
            <w:r w:rsidRPr="006045E5">
              <w:rPr>
                <w:rFonts w:ascii="Times New Roman" w:hAnsi="Times New Roman"/>
                <w:sz w:val="24"/>
                <w:szCs w:val="24"/>
              </w:rPr>
              <w:t xml:space="preserve">jau yra numatyta, kad tikrintis turi darbuotojai, turintys  </w:t>
            </w:r>
            <w:r w:rsidRPr="006045E5">
              <w:rPr>
                <w:rFonts w:ascii="Times New Roman" w:hAnsi="Times New Roman"/>
                <w:sz w:val="24"/>
                <w:szCs w:val="24"/>
              </w:rPr>
              <w:t>nuolatinį tiesioginį kontaktą darbo funkcijų atlikimo ar veiklos vykdymo vietoje su kitais asmenimis</w:t>
            </w:r>
            <w:r w:rsidRPr="006045E5">
              <w:rPr>
                <w:rFonts w:ascii="Times New Roman" w:hAnsi="Times New Roman"/>
                <w:sz w:val="24"/>
                <w:szCs w:val="24"/>
              </w:rPr>
              <w:t>:</w:t>
            </w:r>
            <w:r>
              <w:rPr>
                <w:rFonts w:ascii="Times New Roman" w:hAnsi="Times New Roman"/>
                <w:sz w:val="24"/>
                <w:szCs w:val="24"/>
              </w:rPr>
              <w:t xml:space="preserve"> </w:t>
            </w:r>
          </w:p>
          <w:p w14:paraId="51C5E362" w14:textId="73F4F56B" w:rsidR="006045E5" w:rsidRDefault="006045E5" w:rsidP="006045E5">
            <w:pPr>
              <w:spacing w:after="0" w:line="240" w:lineRule="auto"/>
              <w:jc w:val="both"/>
              <w:rPr>
                <w:rFonts w:ascii="Times New Roman" w:hAnsi="Times New Roman"/>
                <w:sz w:val="24"/>
                <w:szCs w:val="24"/>
              </w:rPr>
            </w:pPr>
            <w:r w:rsidRPr="006045E5">
              <w:rPr>
                <w:rFonts w:ascii="Times New Roman" w:hAnsi="Times New Roman"/>
                <w:sz w:val="24"/>
                <w:szCs w:val="24"/>
              </w:rPr>
              <w:t xml:space="preserve">4. Valstybės lygio ekstremaliosios situacijos ir (ar) karantino metu Darbų sąrašo 2 punkte nurodytus darbus dirbantys ir (ar) veiklas vykdantys </w:t>
            </w:r>
            <w:r w:rsidRPr="006045E5">
              <w:rPr>
                <w:rFonts w:ascii="Times New Roman" w:hAnsi="Times New Roman"/>
                <w:b/>
                <w:bCs/>
                <w:sz w:val="24"/>
                <w:szCs w:val="24"/>
              </w:rPr>
              <w:t>darbuotojai, turintys nuolatinį tiesioginį kontaktą darbo funkcijų atlikimo ar veiklos vykdymo vietoje su kitais asmenimis</w:t>
            </w:r>
            <w:r w:rsidRPr="006045E5">
              <w:rPr>
                <w:rFonts w:ascii="Times New Roman" w:hAnsi="Times New Roman"/>
                <w:sz w:val="24"/>
                <w:szCs w:val="24"/>
              </w:rPr>
              <w:t>, turi pasitikrinti prieš pradėdami dirbti ir (ar) vykdyti veiklą ir (ar) atnaujindami veiklą po veiklos draudimų ar ribojimų panaikinimo ir periodiškai tikrintis, ar neserga užkrečiamąja liga, dėl kurios yra paskelbta valstybės lygio ekstremalioji situacija ir (ar) karantinas.</w:t>
            </w:r>
          </w:p>
          <w:p w14:paraId="55A867B8" w14:textId="3D0DB42C" w:rsidR="006045E5" w:rsidRPr="006045E5" w:rsidRDefault="006045E5" w:rsidP="006045E5">
            <w:pPr>
              <w:rPr>
                <w:rFonts w:ascii="Times New Roman" w:hAnsi="Times New Roman"/>
                <w:sz w:val="24"/>
                <w:szCs w:val="24"/>
              </w:rPr>
            </w:pPr>
            <w:r w:rsidRPr="006045E5">
              <w:rPr>
                <w:rFonts w:ascii="Times New Roman" w:hAnsi="Times New Roman"/>
                <w:sz w:val="24"/>
                <w:szCs w:val="24"/>
              </w:rPr>
              <w:t>5. Šios tvarkos 3 ir 4 punktuose nurodytų darbuotojų sąrašus sudaro ir atnaujina darbdavys bei informuoja sąrašuose nurodytus darbuotojus apie pareigą atlikti sveikatos patikrinimą.</w:t>
            </w:r>
          </w:p>
          <w:p w14:paraId="4F896D5C" w14:textId="77777777" w:rsidR="006045E5" w:rsidRPr="006045E5" w:rsidRDefault="006045E5" w:rsidP="00300B7B">
            <w:pPr>
              <w:spacing w:after="0" w:line="240" w:lineRule="auto"/>
              <w:jc w:val="both"/>
              <w:rPr>
                <w:rFonts w:ascii="Times New Roman" w:hAnsi="Times New Roman"/>
                <w:sz w:val="24"/>
                <w:szCs w:val="24"/>
              </w:rPr>
            </w:pPr>
          </w:p>
          <w:p w14:paraId="165AB0A4" w14:textId="575BD76B" w:rsidR="00300B7B" w:rsidRPr="006045E5" w:rsidRDefault="00300B7B" w:rsidP="00300B7B">
            <w:pPr>
              <w:spacing w:after="0" w:line="240" w:lineRule="auto"/>
              <w:jc w:val="both"/>
              <w:rPr>
                <w:rFonts w:ascii="Times New Roman" w:hAnsi="Times New Roman"/>
                <w:sz w:val="24"/>
                <w:szCs w:val="24"/>
              </w:rPr>
            </w:pPr>
          </w:p>
        </w:tc>
      </w:tr>
    </w:tbl>
    <w:p w14:paraId="32B4BC5E" w14:textId="77777777" w:rsidR="006045E5" w:rsidRDefault="006045E5">
      <w:pPr>
        <w:ind w:firstLine="1296"/>
        <w:jc w:val="center"/>
        <w:rPr>
          <w:rFonts w:ascii="Times New Roman" w:hAnsi="Times New Roman"/>
          <w:sz w:val="24"/>
          <w:szCs w:val="24"/>
        </w:rPr>
      </w:pPr>
    </w:p>
    <w:p w14:paraId="4F874C94" w14:textId="75A4F087" w:rsidR="00FD3AAC" w:rsidRDefault="00A20B15" w:rsidP="006045E5">
      <w:pPr>
        <w:ind w:firstLine="1296"/>
        <w:jc w:val="center"/>
      </w:pPr>
      <w:r>
        <w:rPr>
          <w:rFonts w:ascii="Times New Roman" w:hAnsi="Times New Roman"/>
          <w:sz w:val="24"/>
          <w:szCs w:val="24"/>
        </w:rPr>
        <w:t>__________________</w:t>
      </w:r>
    </w:p>
    <w:sectPr w:rsidR="00FD3AAC">
      <w:headerReference w:type="default" r:id="rId6"/>
      <w:pgSz w:w="16838" w:h="11906" w:orient="landscape"/>
      <w:pgMar w:top="1701" w:right="1701"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55F62" w14:textId="77777777" w:rsidR="00703A53" w:rsidRDefault="00703A53">
      <w:pPr>
        <w:spacing w:after="0" w:line="240" w:lineRule="auto"/>
      </w:pPr>
      <w:r>
        <w:separator/>
      </w:r>
    </w:p>
  </w:endnote>
  <w:endnote w:type="continuationSeparator" w:id="0">
    <w:p w14:paraId="04F274BA" w14:textId="77777777" w:rsidR="00703A53" w:rsidRDefault="0070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AF52B" w14:textId="77777777" w:rsidR="00703A53" w:rsidRDefault="00703A53">
      <w:pPr>
        <w:spacing w:after="0" w:line="240" w:lineRule="auto"/>
      </w:pPr>
      <w:r>
        <w:rPr>
          <w:color w:val="000000"/>
        </w:rPr>
        <w:separator/>
      </w:r>
    </w:p>
  </w:footnote>
  <w:footnote w:type="continuationSeparator" w:id="0">
    <w:p w14:paraId="193BB90D" w14:textId="77777777" w:rsidR="00703A53" w:rsidRDefault="00703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8505B" w14:textId="77777777" w:rsidR="007F20FF" w:rsidRDefault="00A20B15">
    <w:pPr>
      <w:pStyle w:val="Antrats"/>
      <w:jc w:val="center"/>
    </w:pPr>
    <w:r>
      <w:fldChar w:fldCharType="begin"/>
    </w:r>
    <w:r>
      <w:instrText xml:space="preserve"> PAGE </w:instrText>
    </w:r>
    <w:r>
      <w:fldChar w:fldCharType="separate"/>
    </w:r>
    <w:r>
      <w:t>2</w:t>
    </w:r>
    <w:r>
      <w:fldChar w:fldCharType="end"/>
    </w:r>
  </w:p>
  <w:p w14:paraId="31AF9837" w14:textId="77777777" w:rsidR="007F20FF" w:rsidRDefault="00703A5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AC"/>
    <w:rsid w:val="00041469"/>
    <w:rsid w:val="000429DA"/>
    <w:rsid w:val="00074846"/>
    <w:rsid w:val="002A6C1B"/>
    <w:rsid w:val="002F3D1A"/>
    <w:rsid w:val="00300B7B"/>
    <w:rsid w:val="003A71BC"/>
    <w:rsid w:val="003D6D48"/>
    <w:rsid w:val="003E1D65"/>
    <w:rsid w:val="004447E5"/>
    <w:rsid w:val="00455391"/>
    <w:rsid w:val="00456C17"/>
    <w:rsid w:val="00535042"/>
    <w:rsid w:val="005561EF"/>
    <w:rsid w:val="00574803"/>
    <w:rsid w:val="005C3E5B"/>
    <w:rsid w:val="005F4D32"/>
    <w:rsid w:val="006045E5"/>
    <w:rsid w:val="006B0255"/>
    <w:rsid w:val="006E4210"/>
    <w:rsid w:val="00703A53"/>
    <w:rsid w:val="0071360C"/>
    <w:rsid w:val="00747EEF"/>
    <w:rsid w:val="00816A46"/>
    <w:rsid w:val="0085123B"/>
    <w:rsid w:val="008B05AF"/>
    <w:rsid w:val="00946F35"/>
    <w:rsid w:val="00A20B15"/>
    <w:rsid w:val="00B50964"/>
    <w:rsid w:val="00B52EF9"/>
    <w:rsid w:val="00B94AA3"/>
    <w:rsid w:val="00BF795D"/>
    <w:rsid w:val="00C20311"/>
    <w:rsid w:val="00C44CE3"/>
    <w:rsid w:val="00C47722"/>
    <w:rsid w:val="00C710B4"/>
    <w:rsid w:val="00C72C34"/>
    <w:rsid w:val="00D4242B"/>
    <w:rsid w:val="00D63A28"/>
    <w:rsid w:val="00E06AEA"/>
    <w:rsid w:val="00E31963"/>
    <w:rsid w:val="00E451F2"/>
    <w:rsid w:val="00F200C0"/>
    <w:rsid w:val="00F22FCE"/>
    <w:rsid w:val="00F63D30"/>
    <w:rsid w:val="00FD3AAC"/>
    <w:rsid w:val="00FD4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E930"/>
  <w15:docId w15:val="{B63CB164-334F-488B-A8B0-B7BD4ED6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styleId="Sraopastraipa">
    <w:name w:val="List Paragraph"/>
    <w:basedOn w:val="prastasis"/>
    <w:pPr>
      <w:ind w:left="720"/>
    </w:p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 w:type="paragraph" w:styleId="Komentarotekstas">
    <w:name w:val="annotation text"/>
    <w:basedOn w:val="prastasis"/>
    <w:pPr>
      <w:suppressAutoHyphens w:val="0"/>
      <w:spacing w:after="0" w:line="240" w:lineRule="auto"/>
      <w:textAlignment w:val="auto"/>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695532">
      <w:bodyDiv w:val="1"/>
      <w:marLeft w:val="0"/>
      <w:marRight w:val="0"/>
      <w:marTop w:val="0"/>
      <w:marBottom w:val="0"/>
      <w:divBdr>
        <w:top w:val="none" w:sz="0" w:space="0" w:color="auto"/>
        <w:left w:val="none" w:sz="0" w:space="0" w:color="auto"/>
        <w:bottom w:val="none" w:sz="0" w:space="0" w:color="auto"/>
        <w:right w:val="none" w:sz="0" w:space="0" w:color="auto"/>
      </w:divBdr>
    </w:div>
    <w:div w:id="190572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3606</Words>
  <Characters>2056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 Rušinskas</dc:creator>
  <dc:description/>
  <cp:lastModifiedBy>Loreta Ašoklienė</cp:lastModifiedBy>
  <cp:revision>6</cp:revision>
  <cp:lastPrinted>2020-02-17T13:26:00Z</cp:lastPrinted>
  <dcterms:created xsi:type="dcterms:W3CDTF">2021-07-06T16:30:00Z</dcterms:created>
  <dcterms:modified xsi:type="dcterms:W3CDTF">2021-07-09T10:57:00Z</dcterms:modified>
</cp:coreProperties>
</file>