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8AA0C"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07B8AA0D" w14:textId="77777777" w:rsidR="00676E45" w:rsidRDefault="00676E45">
      <w:pPr>
        <w:jc w:val="center"/>
      </w:pPr>
    </w:p>
    <w:p w14:paraId="07B8AA0E" w14:textId="77777777" w:rsidR="00676E45" w:rsidRDefault="00C93705">
      <w:pPr>
        <w:jc w:val="center"/>
      </w:pPr>
      <w:r>
        <w:rPr>
          <w:noProof/>
          <w:lang w:val="en-US" w:eastAsia="en-US"/>
        </w:rPr>
        <w:drawing>
          <wp:inline distT="0" distB="0" distL="0" distR="0" wp14:anchorId="07B8AA49" wp14:editId="07B8AA4A">
            <wp:extent cx="590550"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07B8AA0F" w14:textId="77777777" w:rsidR="00676E45" w:rsidRDefault="00676E45">
      <w:pPr>
        <w:jc w:val="center"/>
        <w:rPr>
          <w:b/>
        </w:rPr>
      </w:pPr>
      <w:r>
        <w:rPr>
          <w:b/>
        </w:rPr>
        <w:t>LIETUVOS RESPUBLIKOS FINANSŲ MINISTERIJA</w:t>
      </w:r>
    </w:p>
    <w:p w14:paraId="07B8AA10" w14:textId="77777777" w:rsidR="00676E45" w:rsidRDefault="00676E45">
      <w:pPr>
        <w:jc w:val="center"/>
      </w:pPr>
    </w:p>
    <w:p w14:paraId="07B8AA11" w14:textId="77777777" w:rsidR="00676E45" w:rsidRDefault="00676E45">
      <w:pPr>
        <w:jc w:val="center"/>
      </w:pPr>
    </w:p>
    <w:p w14:paraId="07B8AA12" w14:textId="77777777" w:rsidR="00676E45" w:rsidRDefault="00676E45">
      <w:pPr>
        <w:jc w:val="center"/>
      </w:pPr>
    </w:p>
    <w:p w14:paraId="07B8AA13" w14:textId="77777777" w:rsidR="00676E45" w:rsidRDefault="00676E45">
      <w:pPr>
        <w:jc w:val="center"/>
        <w:sectPr w:rsidR="00676E45" w:rsidSect="00F54B5E">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2"/>
          <w:cols w:space="1296"/>
          <w:titlePg/>
        </w:sectPr>
      </w:pPr>
    </w:p>
    <w:tbl>
      <w:tblPr>
        <w:tblW w:w="0" w:type="auto"/>
        <w:tblLayout w:type="fixed"/>
        <w:tblLook w:val="0000" w:firstRow="0" w:lastRow="0" w:firstColumn="0" w:lastColumn="0" w:noHBand="0" w:noVBand="0"/>
      </w:tblPr>
      <w:tblGrid>
        <w:gridCol w:w="5160"/>
        <w:gridCol w:w="5160"/>
      </w:tblGrid>
      <w:tr w:rsidR="00676E45" w14:paraId="07B8AA1F" w14:textId="77777777" w:rsidTr="006478DE">
        <w:trPr>
          <w:trHeight w:val="1374"/>
        </w:trPr>
        <w:tc>
          <w:tcPr>
            <w:tcW w:w="5160" w:type="dxa"/>
          </w:tcPr>
          <w:p w14:paraId="07B8AA14" w14:textId="77777777" w:rsidR="00C93705" w:rsidRDefault="00C93705" w:rsidP="00C93705">
            <w:r>
              <w:lastRenderedPageBreak/>
              <w:t>Europos Komisijos</w:t>
            </w:r>
          </w:p>
          <w:p w14:paraId="07B8AA15" w14:textId="77777777" w:rsidR="00C93705" w:rsidRDefault="00C93705" w:rsidP="00C93705">
            <w:r>
              <w:t>Generaliniam sekretoriatui</w:t>
            </w:r>
          </w:p>
          <w:p w14:paraId="07B8AA16" w14:textId="77777777" w:rsidR="00C93705" w:rsidRPr="00417937" w:rsidRDefault="00C93705" w:rsidP="00C93705">
            <w:pPr>
              <w:rPr>
                <w:sz w:val="10"/>
                <w:szCs w:val="10"/>
              </w:rPr>
            </w:pPr>
          </w:p>
          <w:p w14:paraId="07B8AA17" w14:textId="77777777" w:rsidR="00C93705" w:rsidRDefault="00C93705" w:rsidP="00C93705">
            <w:r>
              <w:t>B-1049 Briuselis</w:t>
            </w:r>
          </w:p>
          <w:p w14:paraId="07B8AA18" w14:textId="77777777" w:rsidR="00676E45" w:rsidRDefault="00C93705" w:rsidP="00C93705">
            <w:r>
              <w:t xml:space="preserve">Belgija </w:t>
            </w:r>
          </w:p>
          <w:p w14:paraId="07B8AA19" w14:textId="77777777" w:rsidR="00C93705" w:rsidRDefault="00C93705" w:rsidP="00C93705">
            <w:pPr>
              <w:rPr>
                <w:sz w:val="32"/>
                <w:szCs w:val="32"/>
              </w:rPr>
            </w:pPr>
          </w:p>
          <w:p w14:paraId="07B8AA1A" w14:textId="77777777" w:rsidR="002A4C7D" w:rsidRPr="00417937" w:rsidRDefault="002A4C7D" w:rsidP="00C93705">
            <w:pPr>
              <w:rPr>
                <w:sz w:val="32"/>
                <w:szCs w:val="32"/>
              </w:rPr>
            </w:pPr>
          </w:p>
        </w:tc>
        <w:tc>
          <w:tcPr>
            <w:tcW w:w="5160" w:type="dxa"/>
          </w:tcPr>
          <w:p w14:paraId="07B8AA1B" w14:textId="77777777" w:rsidR="00676E45" w:rsidRPr="006D4E5D" w:rsidRDefault="00676E45">
            <w:r>
              <w:t xml:space="preserve">   </w:t>
            </w:r>
          </w:p>
          <w:p w14:paraId="07B8AA1C" w14:textId="780172ED" w:rsidR="002A4C7D" w:rsidRPr="006E289B" w:rsidRDefault="002A4C7D" w:rsidP="002A4C7D">
            <w:r>
              <w:t>Į</w:t>
            </w:r>
            <w:r w:rsidR="00D645AB">
              <w:t xml:space="preserve"> 2021-12-02</w:t>
            </w:r>
            <w:r w:rsidRPr="006E289B">
              <w:t xml:space="preserve"> Nr. </w:t>
            </w:r>
            <w:r w:rsidR="00D645AB">
              <w:t>C(2021)8055 final</w:t>
            </w:r>
            <w:bookmarkStart w:id="0" w:name="_GoBack"/>
            <w:bookmarkEnd w:id="0"/>
          </w:p>
          <w:p w14:paraId="07B8AA1D" w14:textId="77777777" w:rsidR="00A4675E" w:rsidRDefault="006D4E5D" w:rsidP="009848C6">
            <w:r w:rsidRPr="006D4E5D">
              <w:t xml:space="preserve">                            </w:t>
            </w:r>
            <w:r w:rsidR="004A7894">
              <w:t xml:space="preserve">  </w:t>
            </w:r>
          </w:p>
          <w:p w14:paraId="07B8AA1E" w14:textId="77777777" w:rsidR="00676E45" w:rsidRDefault="00676E45" w:rsidP="00C93705"/>
        </w:tc>
      </w:tr>
      <w:tr w:rsidR="002A4C7D" w:rsidRPr="00B62CC5" w14:paraId="07B8AA21" w14:textId="77777777" w:rsidTr="006478DE">
        <w:trPr>
          <w:cantSplit/>
          <w:trHeight w:val="724"/>
        </w:trPr>
        <w:tc>
          <w:tcPr>
            <w:tcW w:w="10320" w:type="dxa"/>
            <w:gridSpan w:val="2"/>
          </w:tcPr>
          <w:p w14:paraId="07B8AA20" w14:textId="13E5C148" w:rsidR="002A4C7D" w:rsidRPr="00B62CC5" w:rsidRDefault="002A4C7D" w:rsidP="00255AD3">
            <w:pPr>
              <w:jc w:val="both"/>
              <w:rPr>
                <w:b/>
              </w:rPr>
            </w:pPr>
            <w:r w:rsidRPr="006E289B">
              <w:rPr>
                <w:b/>
              </w:rPr>
              <w:t xml:space="preserve">DĖL ATSAKYMO Į EUROPOS KOMISIJOS PAGRĮSTĄ NUOMONĘ </w:t>
            </w:r>
            <w:r>
              <w:rPr>
                <w:b/>
              </w:rPr>
              <w:t>DĖL</w:t>
            </w:r>
            <w:r w:rsidRPr="000252AB">
              <w:rPr>
                <w:b/>
              </w:rPr>
              <w:t xml:space="preserve"> </w:t>
            </w:r>
            <w:r w:rsidRPr="006E289B">
              <w:rPr>
                <w:b/>
              </w:rPr>
              <w:t>EUROPOS SĄJUNGOS TEISĖS PAŽEIDIMO PROCEDŪR</w:t>
            </w:r>
            <w:r>
              <w:rPr>
                <w:b/>
              </w:rPr>
              <w:t>OS</w:t>
            </w:r>
            <w:r w:rsidRPr="006E289B">
              <w:rPr>
                <w:b/>
              </w:rPr>
              <w:t xml:space="preserve"> NR. </w:t>
            </w:r>
            <w:r w:rsidR="00F85B46" w:rsidRPr="00F85B46">
              <w:rPr>
                <w:b/>
              </w:rPr>
              <w:t xml:space="preserve">INFR(2021)0280 </w:t>
            </w:r>
            <w:r w:rsidRPr="006E289B">
              <w:rPr>
                <w:b/>
              </w:rPr>
              <w:t>DĖL DIREKTYVOS (ES) 2019/87</w:t>
            </w:r>
            <w:r w:rsidR="00606F42">
              <w:rPr>
                <w:b/>
              </w:rPr>
              <w:t>8</w:t>
            </w:r>
            <w:r>
              <w:rPr>
                <w:b/>
              </w:rPr>
              <w:t xml:space="preserve"> NEPERKĖLIMO</w:t>
            </w:r>
          </w:p>
        </w:tc>
      </w:tr>
    </w:tbl>
    <w:p w14:paraId="07B8AA22" w14:textId="77777777" w:rsidR="00676E45" w:rsidRPr="00417937" w:rsidRDefault="00676E45" w:rsidP="00A4693B">
      <w:pPr>
        <w:jc w:val="center"/>
        <w:rPr>
          <w:sz w:val="10"/>
          <w:szCs w:val="10"/>
        </w:rPr>
      </w:pPr>
    </w:p>
    <w:p w14:paraId="07B8AA23" w14:textId="77777777" w:rsidR="007E2749" w:rsidRDefault="007E2749" w:rsidP="002A4C7D">
      <w:pPr>
        <w:pStyle w:val="HTMLiankstoformatuotas"/>
        <w:tabs>
          <w:tab w:val="clear" w:pos="916"/>
          <w:tab w:val="left" w:pos="567"/>
        </w:tabs>
        <w:spacing w:line="360" w:lineRule="auto"/>
        <w:ind w:firstLine="567"/>
        <w:jc w:val="both"/>
        <w:rPr>
          <w:rFonts w:ascii="Times New Roman" w:hAnsi="Times New Roman" w:cs="Times New Roman"/>
          <w:sz w:val="24"/>
          <w:szCs w:val="24"/>
        </w:rPr>
      </w:pPr>
    </w:p>
    <w:p w14:paraId="07B8AA24" w14:textId="6BDE442B" w:rsidR="00606F42" w:rsidRPr="000252AB" w:rsidRDefault="00606F42" w:rsidP="00606F42">
      <w:pPr>
        <w:pStyle w:val="HTMLiankstoformatuotas"/>
        <w:tabs>
          <w:tab w:val="left" w:pos="567"/>
        </w:tabs>
        <w:spacing w:line="360" w:lineRule="auto"/>
        <w:ind w:firstLine="567"/>
        <w:jc w:val="both"/>
        <w:rPr>
          <w:rStyle w:val="Grietas"/>
          <w:rFonts w:ascii="Times New Roman" w:hAnsi="Times New Roman" w:cs="Times New Roman"/>
          <w:b w:val="0"/>
          <w:sz w:val="24"/>
          <w:szCs w:val="24"/>
        </w:rPr>
      </w:pPr>
      <w:r w:rsidRPr="000252AB">
        <w:rPr>
          <w:rFonts w:ascii="Times New Roman" w:hAnsi="Times New Roman" w:cs="Times New Roman"/>
          <w:sz w:val="24"/>
          <w:szCs w:val="24"/>
        </w:rPr>
        <w:t>Lietuvos Respublikos finansų ministerija gavo Europos Komisijos pagrįstą nuomonę dėl Europos Sąjungos teisės pažeidimo procedūros Nr. INFR(2021)0280 dėl 2019 m. gegužės 20 d. Europos Parlamento ir Tarybos direktyvos (ES) 2019/878, kuria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w:t>
      </w:r>
      <w:r w:rsidRPr="000252AB">
        <w:rPr>
          <w:rFonts w:ascii="Times New Roman" w:hAnsi="Times New Roman" w:cs="Times New Roman"/>
          <w:bCs/>
          <w:sz w:val="24"/>
          <w:szCs w:val="24"/>
        </w:rPr>
        <w:t>, neperkėlimo ir informuoja,</w:t>
      </w:r>
      <w:r w:rsidRPr="000252AB">
        <w:rPr>
          <w:rFonts w:ascii="Times New Roman" w:hAnsi="Times New Roman" w:cs="Times New Roman"/>
          <w:sz w:val="24"/>
          <w:szCs w:val="24"/>
        </w:rPr>
        <w:t xml:space="preserve"> kad Lietuvos Respublika visiškai perkėlė Direktyvą </w:t>
      </w:r>
      <w:r w:rsidRPr="000252AB">
        <w:rPr>
          <w:rFonts w:ascii="Times New Roman" w:hAnsi="Times New Roman" w:cs="Times New Roman"/>
          <w:bCs/>
          <w:sz w:val="24"/>
          <w:szCs w:val="24"/>
        </w:rPr>
        <w:t xml:space="preserve">(ES) 2019/878 </w:t>
      </w:r>
      <w:r w:rsidRPr="000252AB">
        <w:rPr>
          <w:rFonts w:ascii="Times New Roman" w:hAnsi="Times New Roman" w:cs="Times New Roman"/>
          <w:sz w:val="24"/>
          <w:szCs w:val="24"/>
        </w:rPr>
        <w:t xml:space="preserve">į nacionalinę teisę. Direktyvą </w:t>
      </w:r>
      <w:r w:rsidRPr="000252AB">
        <w:rPr>
          <w:rFonts w:ascii="Times New Roman" w:hAnsi="Times New Roman" w:cs="Times New Roman"/>
          <w:bCs/>
          <w:sz w:val="24"/>
          <w:szCs w:val="24"/>
        </w:rPr>
        <w:t>(ES) 2019/878</w:t>
      </w:r>
      <w:r w:rsidRPr="000252AB">
        <w:rPr>
          <w:rFonts w:ascii="Times New Roman" w:hAnsi="Times New Roman" w:cs="Times New Roman"/>
          <w:sz w:val="24"/>
          <w:szCs w:val="24"/>
        </w:rPr>
        <w:t xml:space="preserve"> </w:t>
      </w:r>
      <w:r w:rsidRPr="000252AB">
        <w:rPr>
          <w:rFonts w:ascii="Times New Roman" w:hAnsi="Times New Roman" w:cs="Times New Roman"/>
          <w:bCs/>
          <w:sz w:val="24"/>
          <w:szCs w:val="24"/>
        </w:rPr>
        <w:t xml:space="preserve">įgyvendinantys </w:t>
      </w:r>
      <w:r w:rsidRPr="000252AB">
        <w:rPr>
          <w:rFonts w:ascii="Times New Roman" w:hAnsi="Times New Roman" w:cs="Times New Roman"/>
          <w:sz w:val="24"/>
          <w:szCs w:val="24"/>
        </w:rPr>
        <w:t>teisės aktai ir atitikties lentelė yra notifikuoti Europos Komisijos nacionalinių įgyvendinimo priemonių elektroninio notifikavimo informacinėje sistemoje (</w:t>
      </w:r>
      <w:proofErr w:type="spellStart"/>
      <w:r w:rsidRPr="000252AB">
        <w:rPr>
          <w:rFonts w:ascii="Times New Roman" w:hAnsi="Times New Roman" w:cs="Times New Roman"/>
          <w:i/>
          <w:sz w:val="24"/>
          <w:szCs w:val="24"/>
        </w:rPr>
        <w:t>Themis</w:t>
      </w:r>
      <w:proofErr w:type="spellEnd"/>
      <w:r w:rsidRPr="000252AB">
        <w:rPr>
          <w:rFonts w:ascii="Times New Roman" w:hAnsi="Times New Roman" w:cs="Times New Roman"/>
          <w:sz w:val="24"/>
          <w:szCs w:val="24"/>
        </w:rPr>
        <w:t>).</w:t>
      </w:r>
    </w:p>
    <w:p w14:paraId="07B8AA25" w14:textId="6999D19C" w:rsidR="001A26AA" w:rsidRPr="000252AB" w:rsidRDefault="002A4C7D" w:rsidP="002A4C7D">
      <w:pPr>
        <w:spacing w:line="360" w:lineRule="auto"/>
        <w:ind w:firstLine="567"/>
        <w:jc w:val="both"/>
        <w:rPr>
          <w:szCs w:val="24"/>
        </w:rPr>
      </w:pPr>
      <w:r w:rsidRPr="000252AB">
        <w:rPr>
          <w:szCs w:val="24"/>
        </w:rPr>
        <w:t>Direktyv</w:t>
      </w:r>
      <w:r w:rsidR="0031663B" w:rsidRPr="000252AB">
        <w:rPr>
          <w:szCs w:val="24"/>
        </w:rPr>
        <w:t>a</w:t>
      </w:r>
      <w:r w:rsidRPr="000252AB">
        <w:rPr>
          <w:szCs w:val="24"/>
        </w:rPr>
        <w:t xml:space="preserve"> </w:t>
      </w:r>
      <w:r w:rsidRPr="000252AB">
        <w:rPr>
          <w:bCs/>
          <w:szCs w:val="24"/>
        </w:rPr>
        <w:t>(ES) 2019/87</w:t>
      </w:r>
      <w:r w:rsidR="00750D4A">
        <w:rPr>
          <w:bCs/>
          <w:szCs w:val="24"/>
        </w:rPr>
        <w:t>8</w:t>
      </w:r>
      <w:r w:rsidRPr="000252AB">
        <w:rPr>
          <w:bCs/>
          <w:szCs w:val="24"/>
        </w:rPr>
        <w:t xml:space="preserve"> </w:t>
      </w:r>
      <w:r w:rsidR="001A26AA" w:rsidRPr="000252AB">
        <w:rPr>
          <w:szCs w:val="24"/>
        </w:rPr>
        <w:t>į nacionalinę teisę perkelt</w:t>
      </w:r>
      <w:r w:rsidRPr="000252AB">
        <w:rPr>
          <w:szCs w:val="24"/>
        </w:rPr>
        <w:t>a</w:t>
      </w:r>
      <w:r w:rsidR="001A26AA" w:rsidRPr="000252AB">
        <w:rPr>
          <w:szCs w:val="24"/>
        </w:rPr>
        <w:t xml:space="preserve"> ir įgyvendint</w:t>
      </w:r>
      <w:r w:rsidRPr="000252AB">
        <w:rPr>
          <w:szCs w:val="24"/>
        </w:rPr>
        <w:t>a</w:t>
      </w:r>
      <w:r w:rsidR="001A26AA" w:rsidRPr="000252AB">
        <w:rPr>
          <w:szCs w:val="24"/>
        </w:rPr>
        <w:t xml:space="preserve"> šiais teisės aktais:</w:t>
      </w:r>
    </w:p>
    <w:p w14:paraId="07B8AA26" w14:textId="48EA145D" w:rsidR="00024059" w:rsidRPr="000252AB" w:rsidRDefault="00024059" w:rsidP="00024059">
      <w:pPr>
        <w:pStyle w:val="Sraopastraipa"/>
        <w:numPr>
          <w:ilvl w:val="0"/>
          <w:numId w:val="6"/>
        </w:numPr>
        <w:spacing w:line="360" w:lineRule="auto"/>
        <w:jc w:val="both"/>
        <w:rPr>
          <w:bCs/>
          <w:szCs w:val="24"/>
        </w:rPr>
      </w:pPr>
      <w:r w:rsidRPr="000252AB">
        <w:rPr>
          <w:bCs/>
          <w:szCs w:val="24"/>
        </w:rPr>
        <w:t>Lietuvos Respublikos bankų įstatymo Nr. IX-2085 2, 9, 16, 48, 52, 57, 59, 67, 70</w:t>
      </w:r>
      <w:r w:rsidRPr="000252AB">
        <w:rPr>
          <w:bCs/>
          <w:szCs w:val="24"/>
          <w:vertAlign w:val="superscript"/>
        </w:rPr>
        <w:t>1</w:t>
      </w:r>
      <w:r w:rsidRPr="000252AB">
        <w:rPr>
          <w:bCs/>
          <w:szCs w:val="24"/>
        </w:rPr>
        <w:t>, 72, 87 straipsnių, priedo pakeitimo ir Įstatymo papildymo 70</w:t>
      </w:r>
      <w:r w:rsidRPr="000252AB">
        <w:rPr>
          <w:bCs/>
          <w:szCs w:val="24"/>
          <w:vertAlign w:val="superscript"/>
        </w:rPr>
        <w:t>3</w:t>
      </w:r>
      <w:r w:rsidRPr="000252AB">
        <w:rPr>
          <w:bCs/>
          <w:szCs w:val="24"/>
        </w:rPr>
        <w:t xml:space="preserve"> straipsniu </w:t>
      </w:r>
      <w:r w:rsidR="00255AD3" w:rsidRPr="000252AB">
        <w:rPr>
          <w:bCs/>
          <w:szCs w:val="24"/>
        </w:rPr>
        <w:t xml:space="preserve">įstatymu </w:t>
      </w:r>
      <w:r w:rsidRPr="000252AB">
        <w:rPr>
          <w:bCs/>
          <w:szCs w:val="24"/>
        </w:rPr>
        <w:t>Nr. XIV-763;</w:t>
      </w:r>
    </w:p>
    <w:p w14:paraId="07B8AA27" w14:textId="571C1F9B"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Respublikos centrinių kredito unijų įstatymo Nr. VIII-1682 1, 2, 8, 15, 34, 49, 61, 70 straipsnių ir priedo pakeitimo </w:t>
      </w:r>
      <w:r w:rsidR="00255AD3" w:rsidRPr="000252AB">
        <w:rPr>
          <w:bCs/>
          <w:szCs w:val="24"/>
        </w:rPr>
        <w:t xml:space="preserve">įstatymu </w:t>
      </w:r>
      <w:r w:rsidRPr="000252AB">
        <w:rPr>
          <w:bCs/>
          <w:szCs w:val="24"/>
        </w:rPr>
        <w:t>Nr. XIV-765;</w:t>
      </w:r>
    </w:p>
    <w:p w14:paraId="07B8AA28" w14:textId="1D4DA543"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Respublikos finansų įstaigų įstatymo Nr. IX-1068 1, 4 ir 44 straipsnių ir priedo pakeitimo </w:t>
      </w:r>
      <w:r w:rsidR="00255AD3" w:rsidRPr="000252AB">
        <w:rPr>
          <w:bCs/>
          <w:szCs w:val="24"/>
        </w:rPr>
        <w:t xml:space="preserve">įstatymu </w:t>
      </w:r>
      <w:r w:rsidRPr="000252AB">
        <w:rPr>
          <w:bCs/>
          <w:szCs w:val="24"/>
        </w:rPr>
        <w:t>Nr. XIV-766;</w:t>
      </w:r>
    </w:p>
    <w:p w14:paraId="07B8AA29" w14:textId="428396C1" w:rsidR="00024059" w:rsidRPr="000252AB" w:rsidRDefault="00024059" w:rsidP="00024059">
      <w:pPr>
        <w:pStyle w:val="Sraopastraipa"/>
        <w:numPr>
          <w:ilvl w:val="0"/>
          <w:numId w:val="6"/>
        </w:numPr>
        <w:spacing w:line="360" w:lineRule="auto"/>
        <w:jc w:val="both"/>
        <w:rPr>
          <w:bCs/>
          <w:szCs w:val="24"/>
        </w:rPr>
      </w:pPr>
      <w:r w:rsidRPr="000252AB">
        <w:rPr>
          <w:bCs/>
          <w:szCs w:val="24"/>
        </w:rPr>
        <w:t>Lietuvos Respublikos finansinių priemonių rinkų įstatymo Nr. X-1024 15, 102, 107 straipsnių, priedo pakeitimo ir įstatymo papildymo 29</w:t>
      </w:r>
      <w:r w:rsidRPr="000252AB">
        <w:rPr>
          <w:bCs/>
          <w:szCs w:val="24"/>
          <w:vertAlign w:val="superscript"/>
        </w:rPr>
        <w:t>1</w:t>
      </w:r>
      <w:r w:rsidRPr="000252AB">
        <w:rPr>
          <w:bCs/>
          <w:szCs w:val="24"/>
        </w:rPr>
        <w:t xml:space="preserve"> ir 105</w:t>
      </w:r>
      <w:r w:rsidRPr="000252AB">
        <w:rPr>
          <w:bCs/>
          <w:szCs w:val="24"/>
          <w:vertAlign w:val="superscript"/>
        </w:rPr>
        <w:t>1</w:t>
      </w:r>
      <w:r w:rsidRPr="000252AB">
        <w:rPr>
          <w:bCs/>
          <w:szCs w:val="24"/>
        </w:rPr>
        <w:t xml:space="preserve"> straipsniais </w:t>
      </w:r>
      <w:r w:rsidR="00255AD3" w:rsidRPr="000252AB">
        <w:rPr>
          <w:bCs/>
          <w:szCs w:val="24"/>
        </w:rPr>
        <w:t xml:space="preserve">įstatymu </w:t>
      </w:r>
      <w:r w:rsidRPr="000252AB">
        <w:rPr>
          <w:bCs/>
          <w:szCs w:val="24"/>
        </w:rPr>
        <w:t>Nr. XIV-</w:t>
      </w:r>
      <w:r w:rsidR="0027113D" w:rsidRPr="000252AB">
        <w:rPr>
          <w:bCs/>
          <w:szCs w:val="24"/>
        </w:rPr>
        <w:t>767</w:t>
      </w:r>
      <w:r w:rsidRPr="000252AB">
        <w:rPr>
          <w:bCs/>
          <w:szCs w:val="24"/>
        </w:rPr>
        <w:t>;</w:t>
      </w:r>
    </w:p>
    <w:p w14:paraId="07B8AA2A" w14:textId="2E08BFEC" w:rsidR="00024059" w:rsidRDefault="00024059" w:rsidP="00024059">
      <w:pPr>
        <w:pStyle w:val="Sraopastraipa"/>
        <w:numPr>
          <w:ilvl w:val="0"/>
          <w:numId w:val="6"/>
        </w:numPr>
        <w:spacing w:line="360" w:lineRule="auto"/>
        <w:jc w:val="both"/>
        <w:rPr>
          <w:bCs/>
          <w:szCs w:val="24"/>
        </w:rPr>
      </w:pPr>
      <w:r w:rsidRPr="000252AB">
        <w:rPr>
          <w:bCs/>
          <w:szCs w:val="24"/>
        </w:rPr>
        <w:t xml:space="preserve">Lietuvos Respublikos Lietuvos </w:t>
      </w:r>
      <w:r w:rsidR="00B038FB" w:rsidRPr="000252AB">
        <w:rPr>
          <w:bCs/>
          <w:szCs w:val="24"/>
        </w:rPr>
        <w:t>b</w:t>
      </w:r>
      <w:r w:rsidRPr="000252AB">
        <w:rPr>
          <w:bCs/>
          <w:szCs w:val="24"/>
        </w:rPr>
        <w:t>anko įstatymo Nr. I-678 8, 11, 42, 43, 43</w:t>
      </w:r>
      <w:r w:rsidRPr="000252AB">
        <w:rPr>
          <w:bCs/>
          <w:szCs w:val="24"/>
          <w:vertAlign w:val="superscript"/>
        </w:rPr>
        <w:t>2</w:t>
      </w:r>
      <w:r w:rsidR="000252AB">
        <w:rPr>
          <w:bCs/>
          <w:szCs w:val="24"/>
        </w:rPr>
        <w:t xml:space="preserve"> </w:t>
      </w:r>
      <w:r w:rsidRPr="000252AB">
        <w:rPr>
          <w:bCs/>
          <w:szCs w:val="24"/>
        </w:rPr>
        <w:t xml:space="preserve">straipsnių, 1, 2 ir 3 priedų pakeitimo </w:t>
      </w:r>
      <w:r w:rsidR="00255AD3" w:rsidRPr="000252AB">
        <w:rPr>
          <w:bCs/>
          <w:szCs w:val="24"/>
        </w:rPr>
        <w:t xml:space="preserve">įstatymu </w:t>
      </w:r>
      <w:r w:rsidRPr="000252AB">
        <w:rPr>
          <w:bCs/>
          <w:szCs w:val="24"/>
        </w:rPr>
        <w:t>Nr. XIV-771;</w:t>
      </w:r>
    </w:p>
    <w:p w14:paraId="07B8AA2B" w14:textId="7382D224" w:rsidR="00024059" w:rsidRDefault="00024059" w:rsidP="00960832">
      <w:pPr>
        <w:pStyle w:val="Sraopastraipa"/>
        <w:numPr>
          <w:ilvl w:val="0"/>
          <w:numId w:val="6"/>
        </w:numPr>
        <w:spacing w:line="360" w:lineRule="auto"/>
        <w:jc w:val="both"/>
        <w:rPr>
          <w:bCs/>
          <w:szCs w:val="24"/>
        </w:rPr>
      </w:pPr>
      <w:r w:rsidRPr="00960832">
        <w:rPr>
          <w:bCs/>
          <w:szCs w:val="24"/>
        </w:rPr>
        <w:lastRenderedPageBreak/>
        <w:t>Lietuvos Respublikos įmonių, priklausiančių finansų konglomeratui, papildomos priežiūros įstatymo Nr. IX-2387 1, 2, 12 straipsnių, priedo pakeitimo ir įstatymo papildymo antruoju</w:t>
      </w:r>
      <w:r w:rsidRPr="00960832">
        <w:rPr>
          <w:bCs/>
          <w:szCs w:val="24"/>
          <w:vertAlign w:val="superscript"/>
        </w:rPr>
        <w:t>1</w:t>
      </w:r>
      <w:r w:rsidRPr="00960832">
        <w:rPr>
          <w:bCs/>
          <w:szCs w:val="24"/>
        </w:rPr>
        <w:t xml:space="preserve"> skirsniu </w:t>
      </w:r>
      <w:r w:rsidR="00255AD3" w:rsidRPr="00960832">
        <w:rPr>
          <w:bCs/>
          <w:szCs w:val="24"/>
        </w:rPr>
        <w:t xml:space="preserve">įstatymu </w:t>
      </w:r>
      <w:r w:rsidRPr="00960832">
        <w:rPr>
          <w:bCs/>
          <w:szCs w:val="24"/>
        </w:rPr>
        <w:t>Nr. XIV-768;</w:t>
      </w:r>
    </w:p>
    <w:p w14:paraId="3C097AFF" w14:textId="7E0BD730" w:rsidR="00255AD3" w:rsidRDefault="00255AD3" w:rsidP="00960832">
      <w:pPr>
        <w:pStyle w:val="Sraopastraipa"/>
        <w:numPr>
          <w:ilvl w:val="0"/>
          <w:numId w:val="6"/>
        </w:numPr>
        <w:spacing w:line="360" w:lineRule="auto"/>
        <w:jc w:val="both"/>
        <w:rPr>
          <w:bCs/>
          <w:szCs w:val="24"/>
        </w:rPr>
      </w:pPr>
      <w:r w:rsidRPr="00960832">
        <w:rPr>
          <w:bCs/>
          <w:szCs w:val="24"/>
        </w:rPr>
        <w:t>Lietuvos Respublikos finansų įstaigų įstatymo Nr. IX-1068 2, 3, 4, 7, 9, 10, 14, 16, 19, 20, 26 straipsnių ir priedo pakeitimo įstatymu Nr. XIV-828</w:t>
      </w:r>
      <w:r w:rsidR="00965667" w:rsidRPr="00960832">
        <w:rPr>
          <w:bCs/>
          <w:szCs w:val="24"/>
        </w:rPr>
        <w:t>;</w:t>
      </w:r>
      <w:r w:rsidRPr="00960832">
        <w:rPr>
          <w:bCs/>
          <w:szCs w:val="24"/>
        </w:rPr>
        <w:t xml:space="preserve"> </w:t>
      </w:r>
    </w:p>
    <w:p w14:paraId="35FC9D1E" w14:textId="4742B469" w:rsidR="00255AD3" w:rsidRDefault="00255AD3" w:rsidP="00F1493D">
      <w:pPr>
        <w:pStyle w:val="Sraopastraipa"/>
        <w:numPr>
          <w:ilvl w:val="0"/>
          <w:numId w:val="6"/>
        </w:numPr>
        <w:spacing w:line="360" w:lineRule="auto"/>
        <w:jc w:val="both"/>
        <w:rPr>
          <w:bCs/>
          <w:szCs w:val="24"/>
        </w:rPr>
      </w:pPr>
      <w:r w:rsidRPr="00F1493D">
        <w:rPr>
          <w:bCs/>
          <w:szCs w:val="24"/>
        </w:rPr>
        <w:t>Lietuvos Respublikos finansinių priemonių rinkų įstatymo Nr. X-1024 2, 3, 6, 8, 9, 13, 14, 15, 16, 23, 29, 30, 31, 33, 35, 37, 39, 49, 50, 51, 72, 73, 76, 93, 97, 99, 102, 107, 111, 112, 114 straipsnių, priedo pakeitimo, Įstatymo papildymo 14-1, 14-2, 15-1, 15-2, 15-3, 15-4, 15-5, 15-6, 44-1, 107-1, 111-1 straipsniais ir V skyriaus pripažinimo netekusiu galios įstatymu Nr. XIV-821</w:t>
      </w:r>
      <w:r w:rsidR="002D6E1A" w:rsidRPr="00F1493D">
        <w:rPr>
          <w:bCs/>
          <w:szCs w:val="24"/>
        </w:rPr>
        <w:t>;</w:t>
      </w:r>
      <w:r w:rsidRPr="00F1493D">
        <w:rPr>
          <w:bCs/>
          <w:szCs w:val="24"/>
        </w:rPr>
        <w:t xml:space="preserve"> </w:t>
      </w:r>
    </w:p>
    <w:p w14:paraId="5B4C0E5E" w14:textId="12575AD8" w:rsidR="00255AD3" w:rsidRDefault="00255AD3" w:rsidP="00F1493D">
      <w:pPr>
        <w:pStyle w:val="Sraopastraipa"/>
        <w:numPr>
          <w:ilvl w:val="0"/>
          <w:numId w:val="6"/>
        </w:numPr>
        <w:spacing w:line="360" w:lineRule="auto"/>
        <w:jc w:val="both"/>
        <w:rPr>
          <w:bCs/>
          <w:szCs w:val="24"/>
        </w:rPr>
      </w:pPr>
      <w:r w:rsidRPr="00F1493D">
        <w:rPr>
          <w:bCs/>
          <w:szCs w:val="24"/>
        </w:rPr>
        <w:t>Lietuvos Respublikos Lietuvos banko įstatymo Nr. I-678 11, 42, 43, 43-1, 43-2, 43-3, 43-7 straipsnių ir 1, 3 priedų pakeitimo įstatymu Nr. XIV-822</w:t>
      </w:r>
      <w:r w:rsidR="002D6E1A" w:rsidRPr="00F1493D">
        <w:rPr>
          <w:bCs/>
          <w:szCs w:val="24"/>
        </w:rPr>
        <w:t>;</w:t>
      </w:r>
      <w:r w:rsidRPr="00F1493D">
        <w:rPr>
          <w:bCs/>
          <w:szCs w:val="24"/>
        </w:rPr>
        <w:t xml:space="preserve"> </w:t>
      </w:r>
    </w:p>
    <w:p w14:paraId="07B8AA2C" w14:textId="368DDC08" w:rsidR="00024059" w:rsidRDefault="00024059" w:rsidP="00343C50">
      <w:pPr>
        <w:pStyle w:val="Sraopastraipa"/>
        <w:numPr>
          <w:ilvl w:val="0"/>
          <w:numId w:val="6"/>
        </w:numPr>
        <w:spacing w:line="360" w:lineRule="auto"/>
        <w:jc w:val="both"/>
        <w:rPr>
          <w:bCs/>
          <w:szCs w:val="24"/>
        </w:rPr>
      </w:pPr>
      <w:r w:rsidRPr="00343C50">
        <w:rPr>
          <w:bCs/>
          <w:szCs w:val="24"/>
        </w:rPr>
        <w:t xml:space="preserve">Lietuvos Respublikos bankų </w:t>
      </w:r>
      <w:r w:rsidR="00255AD3" w:rsidRPr="00343C50">
        <w:rPr>
          <w:bCs/>
          <w:szCs w:val="24"/>
        </w:rPr>
        <w:t xml:space="preserve">įstatymu </w:t>
      </w:r>
      <w:r w:rsidR="002D6E1A" w:rsidRPr="00343C50">
        <w:rPr>
          <w:bCs/>
          <w:szCs w:val="24"/>
        </w:rPr>
        <w:t xml:space="preserve">Nr. </w:t>
      </w:r>
      <w:r w:rsidRPr="00343C50">
        <w:rPr>
          <w:bCs/>
          <w:szCs w:val="24"/>
        </w:rPr>
        <w:t xml:space="preserve">IX-2085 (suvestinė redakcija nuo </w:t>
      </w:r>
      <w:r w:rsidR="00255AD3" w:rsidRPr="00343C50">
        <w:rPr>
          <w:bCs/>
          <w:szCs w:val="24"/>
        </w:rPr>
        <w:t>2021-01-01-2021-10-31</w:t>
      </w:r>
      <w:r w:rsidRPr="00343C50">
        <w:rPr>
          <w:bCs/>
          <w:szCs w:val="24"/>
        </w:rPr>
        <w:t xml:space="preserve">); </w:t>
      </w:r>
    </w:p>
    <w:p w14:paraId="07B8AA2D" w14:textId="65EF4DFF" w:rsidR="00024059" w:rsidRDefault="00024059" w:rsidP="00343C50">
      <w:pPr>
        <w:pStyle w:val="Sraopastraipa"/>
        <w:numPr>
          <w:ilvl w:val="0"/>
          <w:numId w:val="6"/>
        </w:numPr>
        <w:spacing w:line="360" w:lineRule="auto"/>
        <w:jc w:val="both"/>
        <w:rPr>
          <w:bCs/>
          <w:szCs w:val="24"/>
        </w:rPr>
      </w:pPr>
      <w:r w:rsidRPr="00343C50">
        <w:rPr>
          <w:bCs/>
          <w:szCs w:val="24"/>
        </w:rPr>
        <w:t xml:space="preserve">Lietuvos Respublikos centrinių kredito unijų </w:t>
      </w:r>
      <w:r w:rsidR="00255AD3" w:rsidRPr="00343C50">
        <w:rPr>
          <w:bCs/>
          <w:szCs w:val="24"/>
        </w:rPr>
        <w:t xml:space="preserve">įstatymu </w:t>
      </w:r>
      <w:r w:rsidRPr="00343C50">
        <w:rPr>
          <w:bCs/>
          <w:szCs w:val="24"/>
        </w:rPr>
        <w:t>Nr. VIII-1682 (suvestinė redakcija nuo 2021-01-01</w:t>
      </w:r>
      <w:r w:rsidR="00255AD3" w:rsidRPr="00343C50">
        <w:rPr>
          <w:szCs w:val="24"/>
        </w:rPr>
        <w:t xml:space="preserve"> </w:t>
      </w:r>
      <w:r w:rsidR="00255AD3" w:rsidRPr="00343C50">
        <w:rPr>
          <w:bCs/>
          <w:szCs w:val="24"/>
        </w:rPr>
        <w:t>iki 2021-12-31</w:t>
      </w:r>
      <w:r w:rsidRPr="00343C50">
        <w:rPr>
          <w:bCs/>
          <w:szCs w:val="24"/>
        </w:rPr>
        <w:t>);</w:t>
      </w:r>
    </w:p>
    <w:p w14:paraId="07B8AA2E" w14:textId="2890299F" w:rsidR="00024059" w:rsidRDefault="00024059" w:rsidP="00343C50">
      <w:pPr>
        <w:pStyle w:val="Sraopastraipa"/>
        <w:numPr>
          <w:ilvl w:val="0"/>
          <w:numId w:val="6"/>
        </w:numPr>
        <w:spacing w:line="360" w:lineRule="auto"/>
        <w:jc w:val="both"/>
        <w:rPr>
          <w:bCs/>
          <w:szCs w:val="24"/>
        </w:rPr>
      </w:pPr>
      <w:r w:rsidRPr="00343C50">
        <w:rPr>
          <w:bCs/>
          <w:szCs w:val="24"/>
        </w:rPr>
        <w:t xml:space="preserve">Lietuvos Respublikos finansinio tvarumo </w:t>
      </w:r>
      <w:r w:rsidR="00255AD3" w:rsidRPr="00343C50">
        <w:rPr>
          <w:bCs/>
          <w:szCs w:val="24"/>
        </w:rPr>
        <w:t xml:space="preserve">įstatymu </w:t>
      </w:r>
      <w:r w:rsidRPr="00343C50">
        <w:rPr>
          <w:bCs/>
          <w:szCs w:val="24"/>
        </w:rPr>
        <w:t>Nr. XI-393 (suvestinė redakcija nuo 2020-12-30</w:t>
      </w:r>
      <w:r w:rsidR="00255AD3" w:rsidRPr="00343C50">
        <w:rPr>
          <w:bCs/>
          <w:szCs w:val="24"/>
        </w:rPr>
        <w:t xml:space="preserve"> iki 2021-12-31</w:t>
      </w:r>
      <w:r w:rsidRPr="00343C50">
        <w:rPr>
          <w:bCs/>
          <w:szCs w:val="24"/>
        </w:rPr>
        <w:t>);</w:t>
      </w:r>
    </w:p>
    <w:p w14:paraId="07B8AA2F" w14:textId="3D998783" w:rsidR="00024059" w:rsidRDefault="00024059" w:rsidP="00343C50">
      <w:pPr>
        <w:pStyle w:val="Sraopastraipa"/>
        <w:numPr>
          <w:ilvl w:val="0"/>
          <w:numId w:val="6"/>
        </w:numPr>
        <w:spacing w:line="360" w:lineRule="auto"/>
        <w:jc w:val="both"/>
        <w:rPr>
          <w:bCs/>
          <w:szCs w:val="24"/>
        </w:rPr>
      </w:pPr>
      <w:r w:rsidRPr="00343C50">
        <w:rPr>
          <w:bCs/>
          <w:szCs w:val="24"/>
        </w:rPr>
        <w:t xml:space="preserve">Lietuvos Respublikos finansų įstaigų </w:t>
      </w:r>
      <w:r w:rsidR="00255AD3" w:rsidRPr="00343C50">
        <w:rPr>
          <w:bCs/>
          <w:szCs w:val="24"/>
        </w:rPr>
        <w:t xml:space="preserve">įstatymu </w:t>
      </w:r>
      <w:r w:rsidRPr="00343C50">
        <w:rPr>
          <w:bCs/>
          <w:szCs w:val="24"/>
        </w:rPr>
        <w:t>Nr. IX-1068 (suvestinė redakcija nuo 2018-04-28 iki 2021-12-31);</w:t>
      </w:r>
    </w:p>
    <w:p w14:paraId="07B8AA30" w14:textId="45F082C2" w:rsidR="00024059" w:rsidRDefault="00024059" w:rsidP="00463E96">
      <w:pPr>
        <w:pStyle w:val="Sraopastraipa"/>
        <w:numPr>
          <w:ilvl w:val="0"/>
          <w:numId w:val="6"/>
        </w:numPr>
        <w:spacing w:line="360" w:lineRule="auto"/>
        <w:jc w:val="both"/>
        <w:rPr>
          <w:bCs/>
          <w:szCs w:val="24"/>
        </w:rPr>
      </w:pPr>
      <w:r w:rsidRPr="00463E96">
        <w:rPr>
          <w:bCs/>
          <w:szCs w:val="24"/>
        </w:rPr>
        <w:t xml:space="preserve">Lietuvos Respublikos finansinių priemonių rinkų </w:t>
      </w:r>
      <w:r w:rsidR="00255AD3" w:rsidRPr="00463E96">
        <w:rPr>
          <w:bCs/>
          <w:szCs w:val="24"/>
        </w:rPr>
        <w:t xml:space="preserve">įstatymu </w:t>
      </w:r>
      <w:r w:rsidRPr="00463E96">
        <w:rPr>
          <w:bCs/>
          <w:szCs w:val="24"/>
        </w:rPr>
        <w:t>Nr. X-1024 (suvestinė redakcija nuo 2020-09-03</w:t>
      </w:r>
      <w:r w:rsidR="00255AD3" w:rsidRPr="00463E96">
        <w:rPr>
          <w:szCs w:val="24"/>
        </w:rPr>
        <w:t xml:space="preserve"> </w:t>
      </w:r>
      <w:r w:rsidR="00255AD3" w:rsidRPr="00463E96">
        <w:rPr>
          <w:bCs/>
          <w:szCs w:val="24"/>
        </w:rPr>
        <w:t>iki 2021-12-31</w:t>
      </w:r>
      <w:r w:rsidRPr="00463E96">
        <w:rPr>
          <w:bCs/>
          <w:szCs w:val="24"/>
        </w:rPr>
        <w:t>);</w:t>
      </w:r>
    </w:p>
    <w:p w14:paraId="07B8AA31" w14:textId="36D521F8" w:rsidR="00024059" w:rsidRDefault="00024059" w:rsidP="00463E96">
      <w:pPr>
        <w:pStyle w:val="Sraopastraipa"/>
        <w:numPr>
          <w:ilvl w:val="0"/>
          <w:numId w:val="6"/>
        </w:numPr>
        <w:spacing w:line="360" w:lineRule="auto"/>
        <w:jc w:val="both"/>
        <w:rPr>
          <w:bCs/>
          <w:szCs w:val="24"/>
        </w:rPr>
      </w:pPr>
      <w:r w:rsidRPr="00463E96">
        <w:rPr>
          <w:bCs/>
          <w:szCs w:val="24"/>
        </w:rPr>
        <w:t xml:space="preserve">Lietuvos Respublikos Lietuvos </w:t>
      </w:r>
      <w:r w:rsidR="00B038FB" w:rsidRPr="00463E96">
        <w:rPr>
          <w:bCs/>
          <w:szCs w:val="24"/>
        </w:rPr>
        <w:t>b</w:t>
      </w:r>
      <w:r w:rsidRPr="00463E96">
        <w:rPr>
          <w:bCs/>
          <w:szCs w:val="24"/>
        </w:rPr>
        <w:t xml:space="preserve">anko </w:t>
      </w:r>
      <w:r w:rsidR="00255AD3" w:rsidRPr="00463E96">
        <w:rPr>
          <w:bCs/>
          <w:szCs w:val="24"/>
        </w:rPr>
        <w:t xml:space="preserve">įstatymu </w:t>
      </w:r>
      <w:r w:rsidRPr="00463E96">
        <w:rPr>
          <w:bCs/>
          <w:szCs w:val="24"/>
        </w:rPr>
        <w:t>Nr. I-678 (suvestinė redakcija nuo 2020-12-30</w:t>
      </w:r>
      <w:r w:rsidR="00255AD3" w:rsidRPr="00463E96">
        <w:rPr>
          <w:bCs/>
          <w:szCs w:val="24"/>
        </w:rPr>
        <w:t xml:space="preserve"> iki 2021-12-31</w:t>
      </w:r>
      <w:r w:rsidRPr="00463E96">
        <w:rPr>
          <w:bCs/>
          <w:szCs w:val="24"/>
        </w:rPr>
        <w:t>);</w:t>
      </w:r>
    </w:p>
    <w:p w14:paraId="07B8AA32" w14:textId="29850A9A" w:rsidR="00024059" w:rsidRDefault="00024059" w:rsidP="00463E96">
      <w:pPr>
        <w:pStyle w:val="Sraopastraipa"/>
        <w:numPr>
          <w:ilvl w:val="0"/>
          <w:numId w:val="6"/>
        </w:numPr>
        <w:spacing w:line="360" w:lineRule="auto"/>
        <w:jc w:val="both"/>
        <w:rPr>
          <w:bCs/>
          <w:szCs w:val="24"/>
        </w:rPr>
      </w:pPr>
      <w:r w:rsidRPr="00463E96">
        <w:rPr>
          <w:bCs/>
          <w:szCs w:val="24"/>
        </w:rPr>
        <w:t xml:space="preserve">Lietuvos Respublikos įmonių, priklausiančių finansų konglomeratui, papildomos priežiūros </w:t>
      </w:r>
      <w:r w:rsidR="00255AD3" w:rsidRPr="00463E96">
        <w:rPr>
          <w:bCs/>
          <w:szCs w:val="24"/>
        </w:rPr>
        <w:t xml:space="preserve">įstatymu </w:t>
      </w:r>
      <w:r w:rsidRPr="00463E96">
        <w:rPr>
          <w:bCs/>
          <w:szCs w:val="24"/>
        </w:rPr>
        <w:t>Nr. IX-2387 (suvestinė redakcija nuo 2019-02-01</w:t>
      </w:r>
      <w:r w:rsidR="00255AD3" w:rsidRPr="00463E96">
        <w:rPr>
          <w:szCs w:val="24"/>
        </w:rPr>
        <w:t xml:space="preserve"> </w:t>
      </w:r>
      <w:r w:rsidR="00255AD3" w:rsidRPr="00463E96">
        <w:rPr>
          <w:bCs/>
          <w:szCs w:val="24"/>
        </w:rPr>
        <w:t>iki 2021-12-31</w:t>
      </w:r>
      <w:r w:rsidRPr="00463E96">
        <w:rPr>
          <w:bCs/>
          <w:szCs w:val="24"/>
        </w:rPr>
        <w:t>);</w:t>
      </w:r>
    </w:p>
    <w:p w14:paraId="07B8AA33" w14:textId="0FBF176D" w:rsidR="00024059" w:rsidRDefault="00024059" w:rsidP="00463E96">
      <w:pPr>
        <w:pStyle w:val="Sraopastraipa"/>
        <w:numPr>
          <w:ilvl w:val="0"/>
          <w:numId w:val="6"/>
        </w:numPr>
        <w:spacing w:line="360" w:lineRule="auto"/>
        <w:jc w:val="both"/>
        <w:rPr>
          <w:bCs/>
          <w:szCs w:val="24"/>
        </w:rPr>
      </w:pPr>
      <w:r w:rsidRPr="00463E96">
        <w:rPr>
          <w:bCs/>
          <w:szCs w:val="24"/>
        </w:rPr>
        <w:t xml:space="preserve">Lietuvos Respublikos pinigų plovimo ir teroristų finansavimo prevencijos </w:t>
      </w:r>
      <w:r w:rsidR="00255AD3" w:rsidRPr="00463E96">
        <w:rPr>
          <w:bCs/>
          <w:szCs w:val="24"/>
        </w:rPr>
        <w:t xml:space="preserve">įstatymu </w:t>
      </w:r>
      <w:r w:rsidRPr="00463E96">
        <w:rPr>
          <w:bCs/>
          <w:szCs w:val="24"/>
        </w:rPr>
        <w:t xml:space="preserve">Nr. VIII-275 (suvestinė redakcija </w:t>
      </w:r>
      <w:r w:rsidR="00255AD3" w:rsidRPr="00463E96">
        <w:rPr>
          <w:bCs/>
          <w:szCs w:val="24"/>
        </w:rPr>
        <w:t>nuo 2022-01-02 iki 2022-11-09</w:t>
      </w:r>
      <w:r w:rsidRPr="00463E96">
        <w:rPr>
          <w:bCs/>
          <w:szCs w:val="24"/>
        </w:rPr>
        <w:t>);</w:t>
      </w:r>
    </w:p>
    <w:p w14:paraId="07B8AA34" w14:textId="30F26293" w:rsidR="00024059" w:rsidRDefault="00024059" w:rsidP="00463E96">
      <w:pPr>
        <w:pStyle w:val="Sraopastraipa"/>
        <w:numPr>
          <w:ilvl w:val="0"/>
          <w:numId w:val="6"/>
        </w:numPr>
        <w:spacing w:line="360" w:lineRule="auto"/>
        <w:jc w:val="both"/>
        <w:rPr>
          <w:bCs/>
          <w:szCs w:val="24"/>
        </w:rPr>
      </w:pPr>
      <w:r w:rsidRPr="00463E96">
        <w:rPr>
          <w:bCs/>
          <w:szCs w:val="24"/>
        </w:rPr>
        <w:t xml:space="preserve">Lietuvos banko valdybos 2013 m. lapkričio 14 d. </w:t>
      </w:r>
      <w:r w:rsidR="00255AD3" w:rsidRPr="00463E96">
        <w:rPr>
          <w:bCs/>
          <w:szCs w:val="24"/>
        </w:rPr>
        <w:t xml:space="preserve">nutarimu </w:t>
      </w:r>
      <w:r w:rsidRPr="00463E96">
        <w:rPr>
          <w:bCs/>
          <w:szCs w:val="24"/>
        </w:rPr>
        <w:t>Nr. 03-181 „Dėl Lietuvos banko prižiūrimų finansų rinkos dalyvių vadovų ir pagrindines funkcijas atliekančių asmenų vertinimo nuostatų patvirtinimo“ (suvestinė redakcija nuo 2020-07-01);</w:t>
      </w:r>
    </w:p>
    <w:p w14:paraId="07B8AA35" w14:textId="5DBC8129" w:rsidR="00024059" w:rsidRDefault="00024059" w:rsidP="00463E96">
      <w:pPr>
        <w:pStyle w:val="Sraopastraipa"/>
        <w:numPr>
          <w:ilvl w:val="0"/>
          <w:numId w:val="6"/>
        </w:numPr>
        <w:spacing w:line="360" w:lineRule="auto"/>
        <w:jc w:val="both"/>
        <w:rPr>
          <w:bCs/>
          <w:szCs w:val="24"/>
        </w:rPr>
      </w:pPr>
      <w:r w:rsidRPr="00463E96">
        <w:rPr>
          <w:bCs/>
          <w:szCs w:val="24"/>
        </w:rPr>
        <w:t xml:space="preserve">Lietuvos banko valdybos 2015 m. birželio 11 d. </w:t>
      </w:r>
      <w:r w:rsidR="00255AD3" w:rsidRPr="00463E96">
        <w:rPr>
          <w:bCs/>
          <w:szCs w:val="24"/>
        </w:rPr>
        <w:t xml:space="preserve">nutarimu </w:t>
      </w:r>
      <w:r w:rsidRPr="00463E96">
        <w:rPr>
          <w:bCs/>
          <w:szCs w:val="24"/>
        </w:rPr>
        <w:t>Nr. 03-92 „Dėl Finansų maklerio įmonių valdymo ir vidaus kapitalo pakankamumo vertinimo proceso taisyklių patvirtinimo“ (suvest</w:t>
      </w:r>
      <w:r w:rsidR="0027113D" w:rsidRPr="00463E96">
        <w:rPr>
          <w:bCs/>
          <w:szCs w:val="24"/>
        </w:rPr>
        <w:t>inė redakcija nuo</w:t>
      </w:r>
      <w:r w:rsidRPr="00463E96">
        <w:rPr>
          <w:bCs/>
          <w:szCs w:val="24"/>
        </w:rPr>
        <w:t xml:space="preserve"> 2018-07-01); </w:t>
      </w:r>
    </w:p>
    <w:p w14:paraId="07B8AA36" w14:textId="23B3E0FB" w:rsidR="00024059" w:rsidRPr="00463E96" w:rsidRDefault="00024059" w:rsidP="00463E96">
      <w:pPr>
        <w:pStyle w:val="Sraopastraipa"/>
        <w:numPr>
          <w:ilvl w:val="0"/>
          <w:numId w:val="6"/>
        </w:numPr>
        <w:spacing w:line="360" w:lineRule="auto"/>
        <w:jc w:val="both"/>
        <w:rPr>
          <w:bCs/>
          <w:szCs w:val="24"/>
        </w:rPr>
      </w:pPr>
      <w:r w:rsidRPr="00463E96">
        <w:rPr>
          <w:bCs/>
          <w:szCs w:val="24"/>
        </w:rPr>
        <w:lastRenderedPageBreak/>
        <w:t xml:space="preserve">Lietuvos banko valdybos 2015 m. balandžio 9 d. </w:t>
      </w:r>
      <w:r w:rsidR="00255AD3" w:rsidRPr="00463E96">
        <w:rPr>
          <w:bCs/>
          <w:szCs w:val="24"/>
        </w:rPr>
        <w:t xml:space="preserve">nutarimu </w:t>
      </w:r>
      <w:r w:rsidRPr="00463E96">
        <w:rPr>
          <w:bCs/>
          <w:szCs w:val="24"/>
        </w:rPr>
        <w:t>Nr. 03-52 „Dėl Lietuvos banko valdybos 2003 m. lapkričio 20 d. nutarimo Nr. 109 „Dėl informacijos, susijusios su kredito įstaigų steigimu ir veikla, teikimo“ pakeitimo“;</w:t>
      </w:r>
    </w:p>
    <w:p w14:paraId="07B8AA37" w14:textId="6BCAD3D4"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banko valdybos </w:t>
      </w:r>
      <w:r w:rsidR="00255AD3" w:rsidRPr="000252AB">
        <w:rPr>
          <w:bCs/>
          <w:szCs w:val="24"/>
        </w:rPr>
        <w:t xml:space="preserve">2022 </w:t>
      </w:r>
      <w:r w:rsidRPr="000252AB">
        <w:rPr>
          <w:bCs/>
          <w:szCs w:val="24"/>
        </w:rPr>
        <w:t xml:space="preserve">m. sausio 6 d. </w:t>
      </w:r>
      <w:r w:rsidR="00255AD3" w:rsidRPr="000252AB">
        <w:rPr>
          <w:bCs/>
          <w:szCs w:val="24"/>
        </w:rPr>
        <w:t xml:space="preserve">nutarimu </w:t>
      </w:r>
      <w:r w:rsidRPr="000252AB">
        <w:rPr>
          <w:bCs/>
          <w:szCs w:val="24"/>
        </w:rPr>
        <w:t>Nr. 03-5  „Dėl Lietuvos banko valdybos 2006 m. lapkričio 23 d. nutarimo Nr. 145 „Dėl Vidaus kapitalo pakankamumo vertinimo proceso bendrųjų nuostatų patvirtinimo“ pakeitimo“;</w:t>
      </w:r>
    </w:p>
    <w:p w14:paraId="07B8AA38" w14:textId="690E3B29"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banko valdybos </w:t>
      </w:r>
      <w:r w:rsidR="00255AD3" w:rsidRPr="000252AB">
        <w:rPr>
          <w:bCs/>
          <w:szCs w:val="24"/>
        </w:rPr>
        <w:t xml:space="preserve">2022 </w:t>
      </w:r>
      <w:r w:rsidRPr="000252AB">
        <w:rPr>
          <w:bCs/>
          <w:szCs w:val="24"/>
        </w:rPr>
        <w:t xml:space="preserve">m. sausio 6 d. </w:t>
      </w:r>
      <w:r w:rsidR="00255AD3" w:rsidRPr="000252AB">
        <w:rPr>
          <w:bCs/>
          <w:szCs w:val="24"/>
        </w:rPr>
        <w:t xml:space="preserve">nutarimu </w:t>
      </w:r>
      <w:r w:rsidRPr="000252AB">
        <w:rPr>
          <w:bCs/>
          <w:szCs w:val="24"/>
        </w:rPr>
        <w:t>Nr. 03-6 „Dėl Lietuvos banko valdybos 2015 m. rugpjūčio 13 d. nutarimo Nr. 03-131 „Dėl Priežiūrinio tikrinimo ir vertinimo proceso bendrųjų nuostatų patvirtinimo“ pakeitimo“;</w:t>
      </w:r>
    </w:p>
    <w:p w14:paraId="07B8AA39" w14:textId="62007D3E"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banko valdybos 2012 m. rugpjūčio 2 d. </w:t>
      </w:r>
      <w:r w:rsidR="00255AD3" w:rsidRPr="000252AB">
        <w:rPr>
          <w:bCs/>
          <w:szCs w:val="24"/>
        </w:rPr>
        <w:t xml:space="preserve">nutarimu </w:t>
      </w:r>
      <w:r w:rsidRPr="000252AB">
        <w:rPr>
          <w:bCs/>
          <w:szCs w:val="24"/>
        </w:rPr>
        <w:t>Nr. 03-176 „Dėl Bankų vidaus valdymo bendrųjų reikalavimų aprašo patvirtinimo“ (suvestinė redakcija nuo 2022-01-08);</w:t>
      </w:r>
    </w:p>
    <w:p w14:paraId="07B8AA3A" w14:textId="47D19C33"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banko valdybos 2022 m. sausio 6 d. </w:t>
      </w:r>
      <w:r w:rsidR="00255AD3" w:rsidRPr="000252AB">
        <w:rPr>
          <w:bCs/>
          <w:szCs w:val="24"/>
        </w:rPr>
        <w:t xml:space="preserve">nutarimu </w:t>
      </w:r>
      <w:r w:rsidRPr="000252AB">
        <w:rPr>
          <w:bCs/>
          <w:szCs w:val="24"/>
        </w:rPr>
        <w:t>Nr. 03-7 „Dėl Lietuvos banko valdybos 2012 m. rugpjūčio 2 d. nutarimo Nr. 03-176 „Dėl Bankų vidaus valdymo bendrųjų reikalavimų aprašo patvirtinimo“ pakeitimo“;</w:t>
      </w:r>
    </w:p>
    <w:p w14:paraId="07B8AA3B" w14:textId="5E15F10C" w:rsidR="00024059" w:rsidRPr="000252AB" w:rsidRDefault="00024059" w:rsidP="00255AD3">
      <w:pPr>
        <w:pStyle w:val="Sraopastraipa"/>
        <w:numPr>
          <w:ilvl w:val="0"/>
          <w:numId w:val="6"/>
        </w:numPr>
        <w:spacing w:line="360" w:lineRule="auto"/>
        <w:jc w:val="both"/>
        <w:rPr>
          <w:bCs/>
          <w:szCs w:val="24"/>
        </w:rPr>
      </w:pPr>
      <w:r w:rsidRPr="000252AB">
        <w:rPr>
          <w:bCs/>
          <w:szCs w:val="24"/>
        </w:rPr>
        <w:t xml:space="preserve">Lietuvos banko valdybos 2006 m. gruodžio 7 d. </w:t>
      </w:r>
      <w:r w:rsidR="00255AD3" w:rsidRPr="000252AB">
        <w:rPr>
          <w:bCs/>
          <w:szCs w:val="24"/>
        </w:rPr>
        <w:t xml:space="preserve">nutarimu </w:t>
      </w:r>
      <w:r w:rsidRPr="000252AB">
        <w:rPr>
          <w:bCs/>
          <w:szCs w:val="24"/>
        </w:rPr>
        <w:t xml:space="preserve">Nr. 153 „Dėl Finansinės grupės jungtinės (konsoliduotos) priežiūros taisyklių patvirtinimo“ (suvestinė redakcija nuo </w:t>
      </w:r>
      <w:r w:rsidR="00255AD3" w:rsidRPr="000252AB">
        <w:rPr>
          <w:bCs/>
          <w:szCs w:val="24"/>
        </w:rPr>
        <w:t>2015-05-09 iki 2022-01-07</w:t>
      </w:r>
      <w:r w:rsidRPr="000252AB">
        <w:rPr>
          <w:bCs/>
          <w:szCs w:val="24"/>
        </w:rPr>
        <w:t>);</w:t>
      </w:r>
    </w:p>
    <w:p w14:paraId="07B8AA3C" w14:textId="6062AE90"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banko valdybos 2022 m. sausio 6 d. </w:t>
      </w:r>
      <w:r w:rsidR="00255AD3" w:rsidRPr="000252AB">
        <w:rPr>
          <w:bCs/>
          <w:szCs w:val="24"/>
        </w:rPr>
        <w:t xml:space="preserve">nutarimu </w:t>
      </w:r>
      <w:r w:rsidRPr="000252AB">
        <w:rPr>
          <w:bCs/>
          <w:szCs w:val="24"/>
        </w:rPr>
        <w:t>Nr. 03-8 „Dėl Lietuvos banko valdybos 2006 m. gruodžio 7 d. nutarimo Nr. 153 „Dėl Finansinės grupės jungtinės (konsoliduotos) priežiūros taisyklių patvirtinimo“ pakeitimo“;</w:t>
      </w:r>
    </w:p>
    <w:p w14:paraId="07B8AA3D" w14:textId="6F79F694" w:rsidR="00024059" w:rsidRPr="000252AB" w:rsidRDefault="00024059" w:rsidP="00255AD3">
      <w:pPr>
        <w:pStyle w:val="Sraopastraipa"/>
        <w:numPr>
          <w:ilvl w:val="0"/>
          <w:numId w:val="6"/>
        </w:numPr>
        <w:spacing w:line="360" w:lineRule="auto"/>
        <w:jc w:val="both"/>
        <w:rPr>
          <w:bCs/>
          <w:szCs w:val="24"/>
        </w:rPr>
      </w:pPr>
      <w:r w:rsidRPr="000252AB">
        <w:rPr>
          <w:bCs/>
          <w:szCs w:val="24"/>
        </w:rPr>
        <w:t xml:space="preserve">Lietuvos banko valdybos 2016 m. balandžio 14 d. </w:t>
      </w:r>
      <w:r w:rsidR="00255AD3" w:rsidRPr="000252AB">
        <w:rPr>
          <w:bCs/>
          <w:szCs w:val="24"/>
        </w:rPr>
        <w:t xml:space="preserve">nutarimu </w:t>
      </w:r>
      <w:r w:rsidRPr="000252AB">
        <w:rPr>
          <w:bCs/>
          <w:szCs w:val="24"/>
        </w:rPr>
        <w:t xml:space="preserve">Nr. 03-43 „Dėl Lietuvos banko viešai skelbiamos informacijos apie finansų rinką ir jos dalyvius tvarkos aprašo“ (suvestinė redakcija nuo </w:t>
      </w:r>
      <w:r w:rsidR="00255AD3" w:rsidRPr="000252AB">
        <w:rPr>
          <w:bCs/>
          <w:szCs w:val="24"/>
        </w:rPr>
        <w:t>2021-11-01 iki 2022-01-07</w:t>
      </w:r>
      <w:r w:rsidRPr="000252AB">
        <w:rPr>
          <w:bCs/>
          <w:szCs w:val="24"/>
        </w:rPr>
        <w:t>);</w:t>
      </w:r>
    </w:p>
    <w:p w14:paraId="07B8AA3E" w14:textId="34F57D35"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banko valdybos 2022 m. sausio 6 d. </w:t>
      </w:r>
      <w:r w:rsidR="00255AD3" w:rsidRPr="000252AB">
        <w:rPr>
          <w:bCs/>
          <w:szCs w:val="24"/>
        </w:rPr>
        <w:t xml:space="preserve">nutarimu </w:t>
      </w:r>
      <w:r w:rsidRPr="000252AB">
        <w:rPr>
          <w:bCs/>
          <w:szCs w:val="24"/>
        </w:rPr>
        <w:t>Nr. 03-9 „Dėl Lietuvos banko valdybos 2016 m. balandžio 14 d. nutarimo Nr. 03-43 „Dėl Lietuvos banko viešai skelbiamos informacijos apie finansų rinką ir jos dalyvius tvarkos aprašo“ pakeitimo“;</w:t>
      </w:r>
    </w:p>
    <w:p w14:paraId="07B8AA3F" w14:textId="48D13464"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banko valdybos 2022 m. sausio 13 d. </w:t>
      </w:r>
      <w:r w:rsidR="00255AD3" w:rsidRPr="000252AB">
        <w:rPr>
          <w:bCs/>
          <w:szCs w:val="24"/>
        </w:rPr>
        <w:t xml:space="preserve">nutarimu </w:t>
      </w:r>
      <w:r w:rsidRPr="000252AB">
        <w:rPr>
          <w:bCs/>
          <w:szCs w:val="24"/>
        </w:rPr>
        <w:t>Nr. 03-13 „Lietuvos banko valdybos 2015 m. gegužės 8 d. nutarimo Nr. 03-82 „Dėl Minimalių kredito įstaigų ir finansų maklerio įmonių darbuotojų atlygio politikos reikalavimų aprašo patvirtinimo“ pakeitimo“;</w:t>
      </w:r>
    </w:p>
    <w:p w14:paraId="07B8AA40" w14:textId="1CD3CDE0"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banko valdybos 2021 m. rugsėjo 2 d. </w:t>
      </w:r>
      <w:r w:rsidR="00255AD3" w:rsidRPr="000252AB">
        <w:rPr>
          <w:bCs/>
          <w:szCs w:val="24"/>
        </w:rPr>
        <w:t xml:space="preserve">nutarimu </w:t>
      </w:r>
      <w:r w:rsidRPr="000252AB">
        <w:rPr>
          <w:bCs/>
          <w:szCs w:val="24"/>
        </w:rPr>
        <w:t>Nr. 03-132 „Dėl Lietuvos banko valdybos 2015 m. balandžio 9 d. nutarimo Nr. 03-51 „Dėl Kapitalo rezervų sudarymo taisyklių patvirtinimo“ pakeitimo“;</w:t>
      </w:r>
    </w:p>
    <w:p w14:paraId="07B8AA41" w14:textId="048DD349" w:rsidR="00024059" w:rsidRPr="000252AB" w:rsidRDefault="00024059" w:rsidP="00024059">
      <w:pPr>
        <w:pStyle w:val="Sraopastraipa"/>
        <w:numPr>
          <w:ilvl w:val="0"/>
          <w:numId w:val="6"/>
        </w:numPr>
        <w:spacing w:line="360" w:lineRule="auto"/>
        <w:jc w:val="both"/>
        <w:rPr>
          <w:bCs/>
          <w:szCs w:val="24"/>
        </w:rPr>
      </w:pPr>
      <w:r w:rsidRPr="000252AB">
        <w:rPr>
          <w:bCs/>
          <w:szCs w:val="24"/>
        </w:rPr>
        <w:t xml:space="preserve">Lietuvos banko valdybos 2022 m. sausio 6 d. </w:t>
      </w:r>
      <w:r w:rsidR="00255AD3" w:rsidRPr="000252AB">
        <w:rPr>
          <w:bCs/>
          <w:szCs w:val="24"/>
        </w:rPr>
        <w:t xml:space="preserve">nutarimu </w:t>
      </w:r>
      <w:r w:rsidRPr="000252AB">
        <w:rPr>
          <w:bCs/>
          <w:szCs w:val="24"/>
        </w:rPr>
        <w:t>Nr. 03-10 „Dėl Lietuvos banko valdybos 2015 m. balandžio 9 d. nutarimo Nr. 03-51 „Dėl Kapitalo rezervų sudarymo tais</w:t>
      </w:r>
      <w:r w:rsidR="00606F42" w:rsidRPr="000252AB">
        <w:rPr>
          <w:bCs/>
          <w:szCs w:val="24"/>
        </w:rPr>
        <w:t>yklių patvirtinimo“ pakeitimo“.</w:t>
      </w:r>
    </w:p>
    <w:p w14:paraId="07B8AA42" w14:textId="77777777" w:rsidR="009F520C" w:rsidRPr="000252AB" w:rsidRDefault="001A26AA" w:rsidP="00024059">
      <w:pPr>
        <w:spacing w:line="360" w:lineRule="auto"/>
        <w:ind w:firstLine="720"/>
        <w:jc w:val="both"/>
        <w:rPr>
          <w:szCs w:val="24"/>
        </w:rPr>
      </w:pPr>
      <w:r w:rsidRPr="000252AB">
        <w:rPr>
          <w:szCs w:val="24"/>
        </w:rPr>
        <w:lastRenderedPageBreak/>
        <w:t xml:space="preserve">Tikimės, kad atsižvelgusi į tai, kad Lietuvos Respublika visiškai ir tinkamai perkėlė Direktyvos </w:t>
      </w:r>
      <w:r w:rsidR="003E4B09" w:rsidRPr="000252AB">
        <w:rPr>
          <w:bCs/>
          <w:szCs w:val="24"/>
        </w:rPr>
        <w:t xml:space="preserve">(ES) </w:t>
      </w:r>
      <w:r w:rsidR="00024059" w:rsidRPr="000252AB">
        <w:rPr>
          <w:bCs/>
          <w:szCs w:val="24"/>
        </w:rPr>
        <w:t>2019/878</w:t>
      </w:r>
      <w:r w:rsidR="00FC2824" w:rsidRPr="000252AB">
        <w:rPr>
          <w:szCs w:val="24"/>
        </w:rPr>
        <w:t xml:space="preserve"> </w:t>
      </w:r>
      <w:r w:rsidRPr="000252AB">
        <w:rPr>
          <w:szCs w:val="24"/>
        </w:rPr>
        <w:t xml:space="preserve">nuostatas į nacionalinę teisę, Europos Komisija nutrauks Europos Sąjungos teisės pažeidimo procedūrą </w:t>
      </w:r>
      <w:r w:rsidR="00024059" w:rsidRPr="000252AB">
        <w:rPr>
          <w:szCs w:val="24"/>
        </w:rPr>
        <w:t>Nr. INFR(2021)0280</w:t>
      </w:r>
      <w:r w:rsidRPr="000252AB">
        <w:rPr>
          <w:szCs w:val="24"/>
        </w:rPr>
        <w:t>.</w:t>
      </w:r>
    </w:p>
    <w:p w14:paraId="07B8AA43" w14:textId="77777777" w:rsidR="00EB74B0" w:rsidRPr="000252AB" w:rsidRDefault="00EB74B0" w:rsidP="002A4C7D">
      <w:pPr>
        <w:spacing w:line="360" w:lineRule="auto"/>
        <w:ind w:firstLine="720"/>
        <w:jc w:val="both"/>
        <w:rPr>
          <w:szCs w:val="24"/>
        </w:rPr>
      </w:pPr>
      <w:r w:rsidRPr="000252AB">
        <w:rPr>
          <w:szCs w:val="24"/>
        </w:rPr>
        <w:t xml:space="preserve">Jei Europos Komisijai kiltų papildomų klausimų dėl Direktyvos (ES) </w:t>
      </w:r>
      <w:r w:rsidR="00024059" w:rsidRPr="000252AB">
        <w:rPr>
          <w:szCs w:val="24"/>
        </w:rPr>
        <w:t>2019/878</w:t>
      </w:r>
      <w:r w:rsidR="00295245" w:rsidRPr="000252AB">
        <w:rPr>
          <w:szCs w:val="24"/>
        </w:rPr>
        <w:t xml:space="preserve"> nuostatų perkėlimo į nacionalinę teisę</w:t>
      </w:r>
      <w:r w:rsidR="00FC2824" w:rsidRPr="000252AB">
        <w:rPr>
          <w:szCs w:val="24"/>
        </w:rPr>
        <w:t>,</w:t>
      </w:r>
      <w:r w:rsidRPr="000252AB">
        <w:rPr>
          <w:szCs w:val="24"/>
        </w:rPr>
        <w:t xml:space="preserve"> esame pasirengę bendradarbiauti ir pateikti visą reikalingą informaciją.</w:t>
      </w:r>
    </w:p>
    <w:p w14:paraId="07B8AA44" w14:textId="77777777" w:rsidR="006240C4" w:rsidRPr="000252AB" w:rsidRDefault="006240C4" w:rsidP="007D4418">
      <w:pPr>
        <w:spacing w:line="360" w:lineRule="auto"/>
        <w:ind w:firstLine="720"/>
        <w:jc w:val="both"/>
        <w:rPr>
          <w:szCs w:val="24"/>
        </w:rPr>
      </w:pPr>
    </w:p>
    <w:p w14:paraId="07B8AA45" w14:textId="58693B87" w:rsidR="0044040F" w:rsidRPr="000252AB" w:rsidRDefault="008353ED" w:rsidP="007D4418">
      <w:pPr>
        <w:spacing w:line="360" w:lineRule="auto"/>
        <w:ind w:firstLine="720"/>
        <w:jc w:val="both"/>
        <w:rPr>
          <w:rStyle w:val="Grietas"/>
          <w:b w:val="0"/>
          <w:szCs w:val="24"/>
        </w:rPr>
      </w:pPr>
      <w:r w:rsidRPr="000252AB">
        <w:rPr>
          <w:rStyle w:val="Grietas"/>
          <w:b w:val="0"/>
          <w:szCs w:val="24"/>
        </w:rPr>
        <w:t xml:space="preserve">PRIDEDAMA. </w:t>
      </w:r>
      <w:r w:rsidR="0044040F" w:rsidRPr="000252AB">
        <w:rPr>
          <w:rStyle w:val="Grietas"/>
          <w:b w:val="0"/>
          <w:szCs w:val="24"/>
        </w:rPr>
        <w:t xml:space="preserve">Direktyvos </w:t>
      </w:r>
      <w:r w:rsidR="006240C4" w:rsidRPr="000252AB">
        <w:rPr>
          <w:bCs/>
          <w:szCs w:val="24"/>
        </w:rPr>
        <w:t xml:space="preserve">(ES) </w:t>
      </w:r>
      <w:r w:rsidR="002A4C7D" w:rsidRPr="000252AB">
        <w:rPr>
          <w:bCs/>
          <w:szCs w:val="24"/>
        </w:rPr>
        <w:t>2019/87</w:t>
      </w:r>
      <w:r w:rsidR="00024059" w:rsidRPr="000252AB">
        <w:rPr>
          <w:bCs/>
          <w:szCs w:val="24"/>
        </w:rPr>
        <w:t>8</w:t>
      </w:r>
      <w:r w:rsidR="00987CFD" w:rsidRPr="000252AB">
        <w:rPr>
          <w:rStyle w:val="Grietas"/>
          <w:b w:val="0"/>
          <w:szCs w:val="24"/>
        </w:rPr>
        <w:t xml:space="preserve"> bei nacionalinių teisės aktų </w:t>
      </w:r>
      <w:r w:rsidR="00024059" w:rsidRPr="000252AB">
        <w:rPr>
          <w:rStyle w:val="Grietas"/>
          <w:b w:val="0"/>
          <w:szCs w:val="24"/>
        </w:rPr>
        <w:t>atitikties lentelė, 1</w:t>
      </w:r>
      <w:r w:rsidR="00CA18B7">
        <w:rPr>
          <w:rStyle w:val="Grietas"/>
          <w:b w:val="0"/>
          <w:szCs w:val="24"/>
        </w:rPr>
        <w:t>12</w:t>
      </w:r>
      <w:r w:rsidR="0044040F" w:rsidRPr="000252AB">
        <w:rPr>
          <w:rStyle w:val="Grietas"/>
          <w:b w:val="0"/>
          <w:szCs w:val="24"/>
        </w:rPr>
        <w:t xml:space="preserve"> </w:t>
      </w:r>
      <w:r w:rsidR="00CA18B7">
        <w:rPr>
          <w:rStyle w:val="Grietas"/>
          <w:b w:val="0"/>
          <w:szCs w:val="24"/>
        </w:rPr>
        <w:t>lapų</w:t>
      </w:r>
      <w:r w:rsidR="0044040F" w:rsidRPr="000252AB">
        <w:rPr>
          <w:rStyle w:val="Grietas"/>
          <w:b w:val="0"/>
          <w:szCs w:val="24"/>
        </w:rPr>
        <w:t>.</w:t>
      </w:r>
    </w:p>
    <w:p w14:paraId="07B8AA46" w14:textId="77777777" w:rsidR="000D6B90" w:rsidRPr="000252AB" w:rsidRDefault="000D6B90" w:rsidP="007D4418">
      <w:pPr>
        <w:spacing w:line="360" w:lineRule="auto"/>
        <w:ind w:firstLine="720"/>
        <w:jc w:val="both"/>
        <w:rPr>
          <w:szCs w:val="24"/>
        </w:rPr>
      </w:pPr>
    </w:p>
    <w:p w14:paraId="07B8AA47" w14:textId="77777777" w:rsidR="008353ED" w:rsidRPr="000252AB" w:rsidRDefault="008353ED" w:rsidP="009F520C">
      <w:pPr>
        <w:spacing w:line="360" w:lineRule="auto"/>
        <w:ind w:firstLine="720"/>
        <w:jc w:val="both"/>
        <w:rPr>
          <w:szCs w:val="24"/>
        </w:rPr>
      </w:pPr>
    </w:p>
    <w:p w14:paraId="07B8AA48" w14:textId="77777777" w:rsidR="00D366BC" w:rsidRPr="00693CBB" w:rsidRDefault="003E4B09" w:rsidP="00693CBB">
      <w:pPr>
        <w:rPr>
          <w:sz w:val="20"/>
        </w:rPr>
      </w:pPr>
      <w:r w:rsidRPr="000252AB">
        <w:rPr>
          <w:szCs w:val="24"/>
        </w:rPr>
        <w:t>Finansų ministrė</w:t>
      </w:r>
      <w:r w:rsidRPr="000252AB">
        <w:rPr>
          <w:szCs w:val="24"/>
        </w:rPr>
        <w:tab/>
      </w:r>
      <w:r w:rsidRPr="000252AB">
        <w:rPr>
          <w:szCs w:val="24"/>
        </w:rPr>
        <w:tab/>
      </w:r>
      <w:r w:rsidRPr="000252AB">
        <w:rPr>
          <w:szCs w:val="24"/>
        </w:rPr>
        <w:tab/>
      </w:r>
      <w:r w:rsidRPr="000252AB">
        <w:rPr>
          <w:szCs w:val="24"/>
        </w:rPr>
        <w:tab/>
      </w:r>
      <w:r w:rsidRPr="000252AB">
        <w:rPr>
          <w:szCs w:val="24"/>
        </w:rPr>
        <w:tab/>
      </w:r>
      <w:r w:rsidRPr="000252AB">
        <w:rPr>
          <w:szCs w:val="24"/>
        </w:rPr>
        <w:tab/>
      </w:r>
      <w:r>
        <w:rPr>
          <w:szCs w:val="24"/>
        </w:rPr>
        <w:tab/>
      </w:r>
      <w:r w:rsidR="0045543D">
        <w:rPr>
          <w:szCs w:val="24"/>
        </w:rPr>
        <w:tab/>
      </w:r>
      <w:r w:rsidR="0045543D">
        <w:rPr>
          <w:szCs w:val="24"/>
        </w:rPr>
        <w:tab/>
      </w:r>
      <w:r w:rsidR="0023779E">
        <w:rPr>
          <w:szCs w:val="24"/>
        </w:rPr>
        <w:t>Gintarė Skaistė</w:t>
      </w:r>
    </w:p>
    <w:sectPr w:rsidR="00D366BC" w:rsidRPr="00693CBB" w:rsidSect="00960832">
      <w:headerReference w:type="even" r:id="rId15"/>
      <w:headerReference w:type="default" r:id="rId16"/>
      <w:footerReference w:type="default" r:id="rId17"/>
      <w:headerReference w:type="first" r:id="rId18"/>
      <w:type w:val="continuous"/>
      <w:pgSz w:w="11906" w:h="16838" w:code="9"/>
      <w:pgMar w:top="1134" w:right="567" w:bottom="1134" w:left="1134" w:header="561" w:footer="567" w:gutter="0"/>
      <w:pgNumType w:start="1"/>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8A097" w14:textId="77777777" w:rsidR="003A12DC" w:rsidRDefault="003A12DC">
      <w:r>
        <w:separator/>
      </w:r>
    </w:p>
  </w:endnote>
  <w:endnote w:type="continuationSeparator" w:id="0">
    <w:p w14:paraId="4E5EF4EF" w14:textId="77777777" w:rsidR="003A12DC" w:rsidRDefault="003A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AA53"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024059">
      <w:rPr>
        <w:noProof/>
        <w:sz w:val="10"/>
      </w:rPr>
      <w:t>Dėl pažeidimo procedūros Nr. INFR(2021)0062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07B8AA58" w14:textId="77777777">
      <w:tc>
        <w:tcPr>
          <w:tcW w:w="3119" w:type="dxa"/>
        </w:tcPr>
        <w:p w14:paraId="07B8AA54" w14:textId="77777777" w:rsidR="00676E45" w:rsidRDefault="00676E45">
          <w:pPr>
            <w:pStyle w:val="Porat"/>
            <w:rPr>
              <w:sz w:val="16"/>
            </w:rPr>
          </w:pPr>
          <w:r>
            <w:rPr>
              <w:sz w:val="16"/>
            </w:rPr>
            <w:t xml:space="preserve">Kodas 8860165 </w:t>
          </w:r>
        </w:p>
      </w:tc>
      <w:tc>
        <w:tcPr>
          <w:tcW w:w="1615" w:type="dxa"/>
        </w:tcPr>
        <w:p w14:paraId="07B8AA55" w14:textId="77777777" w:rsidR="00676E45" w:rsidRDefault="00676E45">
          <w:pPr>
            <w:pStyle w:val="Porat"/>
            <w:rPr>
              <w:sz w:val="16"/>
            </w:rPr>
          </w:pPr>
          <w:r>
            <w:rPr>
              <w:sz w:val="16"/>
            </w:rPr>
            <w:t>Telefonas  39 00 05</w:t>
          </w:r>
        </w:p>
      </w:tc>
      <w:tc>
        <w:tcPr>
          <w:tcW w:w="2212" w:type="dxa"/>
        </w:tcPr>
        <w:p w14:paraId="07B8AA56" w14:textId="77777777" w:rsidR="00676E45" w:rsidRDefault="00676E45">
          <w:pPr>
            <w:pStyle w:val="Porat"/>
            <w:rPr>
              <w:sz w:val="16"/>
            </w:rPr>
          </w:pPr>
          <w:r>
            <w:rPr>
              <w:sz w:val="16"/>
            </w:rPr>
            <w:t>El. paštas: finmin@finmin.lt</w:t>
          </w:r>
        </w:p>
      </w:tc>
      <w:tc>
        <w:tcPr>
          <w:tcW w:w="2552" w:type="dxa"/>
        </w:tcPr>
        <w:p w14:paraId="07B8AA57" w14:textId="77777777" w:rsidR="00676E45" w:rsidRDefault="00676E45">
          <w:pPr>
            <w:pStyle w:val="Porat"/>
            <w:rPr>
              <w:sz w:val="16"/>
            </w:rPr>
          </w:pPr>
          <w:proofErr w:type="spellStart"/>
          <w:r>
            <w:rPr>
              <w:sz w:val="16"/>
            </w:rPr>
            <w:t>Atsiskait</w:t>
          </w:r>
          <w:proofErr w:type="spellEnd"/>
          <w:r>
            <w:rPr>
              <w:sz w:val="16"/>
            </w:rPr>
            <w:t>. sąsk. Nr. 253002007</w:t>
          </w:r>
        </w:p>
      </w:tc>
    </w:tr>
    <w:tr w:rsidR="00676E45" w14:paraId="07B8AA5D" w14:textId="77777777">
      <w:tc>
        <w:tcPr>
          <w:tcW w:w="3119" w:type="dxa"/>
        </w:tcPr>
        <w:p w14:paraId="07B8AA59"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07B8AA5A" w14:textId="77777777" w:rsidR="00676E45" w:rsidRDefault="00676E45">
          <w:pPr>
            <w:pStyle w:val="Porat"/>
            <w:rPr>
              <w:sz w:val="16"/>
            </w:rPr>
          </w:pPr>
          <w:r>
            <w:rPr>
              <w:sz w:val="16"/>
            </w:rPr>
            <w:t>Faksas     79 14 81</w:t>
          </w:r>
        </w:p>
      </w:tc>
      <w:tc>
        <w:tcPr>
          <w:tcW w:w="2212" w:type="dxa"/>
        </w:tcPr>
        <w:p w14:paraId="07B8AA5B" w14:textId="77777777" w:rsidR="00676E45" w:rsidRDefault="00676E45">
          <w:pPr>
            <w:pStyle w:val="Porat"/>
            <w:rPr>
              <w:sz w:val="16"/>
            </w:rPr>
          </w:pPr>
          <w:r>
            <w:rPr>
              <w:sz w:val="16"/>
            </w:rPr>
            <w:t>http://www.finmin.lt</w:t>
          </w:r>
        </w:p>
      </w:tc>
      <w:tc>
        <w:tcPr>
          <w:tcW w:w="2552" w:type="dxa"/>
        </w:tcPr>
        <w:p w14:paraId="07B8AA5C" w14:textId="77777777" w:rsidR="00676E45" w:rsidRDefault="00676E45">
          <w:pPr>
            <w:pStyle w:val="Porat"/>
            <w:rPr>
              <w:sz w:val="16"/>
            </w:rPr>
          </w:pPr>
          <w:r>
            <w:rPr>
              <w:sz w:val="16"/>
            </w:rPr>
            <w:t>LTB Sostinės skyrius, kodas 60111</w:t>
          </w:r>
        </w:p>
      </w:tc>
    </w:tr>
  </w:tbl>
  <w:p w14:paraId="07B8AA5E"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AA60" w14:textId="77777777" w:rsidR="00F54B5E" w:rsidRDefault="00F54B5E">
    <w:pPr>
      <w:pStyle w:val="Porat"/>
      <w:jc w:val="right"/>
    </w:pPr>
  </w:p>
  <w:p w14:paraId="07B8AA61"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420721"/>
      <w:docPartObj>
        <w:docPartGallery w:val="Page Numbers (Bottom of Page)"/>
        <w:docPartUnique/>
      </w:docPartObj>
    </w:sdtPr>
    <w:sdtEndPr/>
    <w:sdtContent>
      <w:p w14:paraId="774229BC" w14:textId="2794F018" w:rsidR="00960832" w:rsidRDefault="00960832">
        <w:pPr>
          <w:pStyle w:val="Porat"/>
          <w:jc w:val="center"/>
        </w:pPr>
        <w:r>
          <w:fldChar w:fldCharType="begin"/>
        </w:r>
        <w:r>
          <w:instrText>PAGE   \* MERGEFORMAT</w:instrText>
        </w:r>
        <w:r>
          <w:fldChar w:fldCharType="separate"/>
        </w:r>
        <w:r w:rsidR="00D645AB">
          <w:rPr>
            <w:noProof/>
          </w:rPr>
          <w:t>4</w:t>
        </w:r>
        <w:r>
          <w:fldChar w:fldCharType="end"/>
        </w:r>
      </w:p>
    </w:sdtContent>
  </w:sdt>
  <w:p w14:paraId="07B8AA64" w14:textId="5C701F10" w:rsidR="00676E45" w:rsidRDefault="00676E45" w:rsidP="0031180C">
    <w:pPr>
      <w:tabs>
        <w:tab w:val="left" w:pos="4155"/>
      </w:tabs>
      <w:ind w:right="22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57FC1" w14:textId="77777777" w:rsidR="003A12DC" w:rsidRDefault="003A12DC">
      <w:r>
        <w:separator/>
      </w:r>
    </w:p>
  </w:footnote>
  <w:footnote w:type="continuationSeparator" w:id="0">
    <w:p w14:paraId="7AEF5971" w14:textId="77777777" w:rsidR="003A12DC" w:rsidRDefault="003A1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AA4F"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B8AA50"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AA51"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693B">
      <w:rPr>
        <w:rStyle w:val="Puslapionumeris"/>
        <w:noProof/>
      </w:rPr>
      <w:t>2</w:t>
    </w:r>
    <w:r>
      <w:rPr>
        <w:rStyle w:val="Puslapionumeris"/>
      </w:rPr>
      <w:fldChar w:fldCharType="end"/>
    </w:r>
  </w:p>
  <w:p w14:paraId="07B8AA52"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AA5F" w14:textId="2898DBC5" w:rsidR="00676E45" w:rsidRDefault="00676E45" w:rsidP="00024059">
    <w:pPr>
      <w:pStyle w:val="Antrats"/>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AA62" w14:textId="77777777" w:rsidR="00C62885" w:rsidRDefault="00C62885">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8AA63" w14:textId="77777777" w:rsidR="00C62885" w:rsidRDefault="00C62885">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139894"/>
      <w:docPartObj>
        <w:docPartGallery w:val="Page Numbers (Top of Page)"/>
        <w:docPartUnique/>
      </w:docPartObj>
    </w:sdtPr>
    <w:sdtEndPr/>
    <w:sdtContent>
      <w:p w14:paraId="07B8AA65" w14:textId="77777777" w:rsidR="00F54B5E" w:rsidRDefault="00F54B5E">
        <w:pPr>
          <w:pStyle w:val="Antrats"/>
          <w:jc w:val="center"/>
        </w:pPr>
        <w:r>
          <w:fldChar w:fldCharType="begin"/>
        </w:r>
        <w:r>
          <w:instrText>PAGE   \* MERGEFORMAT</w:instrText>
        </w:r>
        <w:r>
          <w:fldChar w:fldCharType="separate"/>
        </w:r>
        <w:r>
          <w:rPr>
            <w:noProof/>
          </w:rPr>
          <w:t>2</w:t>
        </w:r>
        <w:r>
          <w:fldChar w:fldCharType="end"/>
        </w:r>
      </w:p>
    </w:sdtContent>
  </w:sdt>
  <w:p w14:paraId="07B8AA66" w14:textId="77777777" w:rsidR="00C62885" w:rsidRDefault="00C628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14463"/>
    <w:multiLevelType w:val="hybridMultilevel"/>
    <w:tmpl w:val="BECE6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D02B1"/>
    <w:multiLevelType w:val="hybridMultilevel"/>
    <w:tmpl w:val="CCAA2F34"/>
    <w:lvl w:ilvl="0" w:tplc="0427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8B4FB8"/>
    <w:multiLevelType w:val="hybridMultilevel"/>
    <w:tmpl w:val="ABA0CF3E"/>
    <w:lvl w:ilvl="0" w:tplc="7F426E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5016EC7"/>
    <w:multiLevelType w:val="hybridMultilevel"/>
    <w:tmpl w:val="30243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7B23981"/>
    <w:multiLevelType w:val="hybridMultilevel"/>
    <w:tmpl w:val="B262CB14"/>
    <w:lvl w:ilvl="0" w:tplc="8E4A59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4ED6277D"/>
    <w:multiLevelType w:val="hybridMultilevel"/>
    <w:tmpl w:val="8BE2DA04"/>
    <w:lvl w:ilvl="0" w:tplc="EF04198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05"/>
    <w:rsid w:val="000211B1"/>
    <w:rsid w:val="00024059"/>
    <w:rsid w:val="000252AB"/>
    <w:rsid w:val="00027543"/>
    <w:rsid w:val="000363CC"/>
    <w:rsid w:val="00045911"/>
    <w:rsid w:val="00050FB4"/>
    <w:rsid w:val="0006460C"/>
    <w:rsid w:val="000718F6"/>
    <w:rsid w:val="00076760"/>
    <w:rsid w:val="00077960"/>
    <w:rsid w:val="00093067"/>
    <w:rsid w:val="0009667D"/>
    <w:rsid w:val="000B6A14"/>
    <w:rsid w:val="000C7740"/>
    <w:rsid w:val="000D6B90"/>
    <w:rsid w:val="000D7707"/>
    <w:rsid w:val="000E461E"/>
    <w:rsid w:val="00106272"/>
    <w:rsid w:val="00113F84"/>
    <w:rsid w:val="00142B4E"/>
    <w:rsid w:val="00142EA9"/>
    <w:rsid w:val="00147E68"/>
    <w:rsid w:val="00167C66"/>
    <w:rsid w:val="0018075C"/>
    <w:rsid w:val="00186D66"/>
    <w:rsid w:val="001A1D75"/>
    <w:rsid w:val="001A26AA"/>
    <w:rsid w:val="001A540D"/>
    <w:rsid w:val="001B25B8"/>
    <w:rsid w:val="001B40A7"/>
    <w:rsid w:val="001C0CFC"/>
    <w:rsid w:val="001C65E9"/>
    <w:rsid w:val="001D5D03"/>
    <w:rsid w:val="001D6C49"/>
    <w:rsid w:val="001E36B0"/>
    <w:rsid w:val="001E3D7A"/>
    <w:rsid w:val="001E3E0C"/>
    <w:rsid w:val="001E7C3C"/>
    <w:rsid w:val="001F38CD"/>
    <w:rsid w:val="00204D38"/>
    <w:rsid w:val="00204EFA"/>
    <w:rsid w:val="00214CDC"/>
    <w:rsid w:val="002211AA"/>
    <w:rsid w:val="00221CF1"/>
    <w:rsid w:val="00235817"/>
    <w:rsid w:val="0023779E"/>
    <w:rsid w:val="00255AD3"/>
    <w:rsid w:val="00257DE3"/>
    <w:rsid w:val="00262C62"/>
    <w:rsid w:val="0027113D"/>
    <w:rsid w:val="0027254A"/>
    <w:rsid w:val="00275A1D"/>
    <w:rsid w:val="002803B5"/>
    <w:rsid w:val="00280CD8"/>
    <w:rsid w:val="00295245"/>
    <w:rsid w:val="002A4C7D"/>
    <w:rsid w:val="002C6E54"/>
    <w:rsid w:val="002C7798"/>
    <w:rsid w:val="002D6E1A"/>
    <w:rsid w:val="002F1C36"/>
    <w:rsid w:val="002F325D"/>
    <w:rsid w:val="00302FF5"/>
    <w:rsid w:val="0031180C"/>
    <w:rsid w:val="0031663B"/>
    <w:rsid w:val="00317C4D"/>
    <w:rsid w:val="00317D73"/>
    <w:rsid w:val="00321F72"/>
    <w:rsid w:val="00325110"/>
    <w:rsid w:val="0034394D"/>
    <w:rsid w:val="00343C50"/>
    <w:rsid w:val="00350B0D"/>
    <w:rsid w:val="00365DDF"/>
    <w:rsid w:val="00370681"/>
    <w:rsid w:val="00386EA9"/>
    <w:rsid w:val="003934D6"/>
    <w:rsid w:val="00397190"/>
    <w:rsid w:val="003977CE"/>
    <w:rsid w:val="003A12DC"/>
    <w:rsid w:val="003E4B09"/>
    <w:rsid w:val="004128C8"/>
    <w:rsid w:val="00413CF6"/>
    <w:rsid w:val="00417937"/>
    <w:rsid w:val="00421DCB"/>
    <w:rsid w:val="004355E2"/>
    <w:rsid w:val="0044040F"/>
    <w:rsid w:val="00447E1E"/>
    <w:rsid w:val="0045543D"/>
    <w:rsid w:val="0046291F"/>
    <w:rsid w:val="00463E96"/>
    <w:rsid w:val="0047010F"/>
    <w:rsid w:val="004706F4"/>
    <w:rsid w:val="00471A03"/>
    <w:rsid w:val="00483C4F"/>
    <w:rsid w:val="004942C0"/>
    <w:rsid w:val="004A33B0"/>
    <w:rsid w:val="004A7894"/>
    <w:rsid w:val="004F04DF"/>
    <w:rsid w:val="004F1AE4"/>
    <w:rsid w:val="004F6A6F"/>
    <w:rsid w:val="004F6A72"/>
    <w:rsid w:val="00532AA1"/>
    <w:rsid w:val="0055480E"/>
    <w:rsid w:val="0055496D"/>
    <w:rsid w:val="00567913"/>
    <w:rsid w:val="005B1644"/>
    <w:rsid w:val="005C7BEA"/>
    <w:rsid w:val="005E5D00"/>
    <w:rsid w:val="005F28CC"/>
    <w:rsid w:val="005F4177"/>
    <w:rsid w:val="005F6B4E"/>
    <w:rsid w:val="005F7A8D"/>
    <w:rsid w:val="00606D74"/>
    <w:rsid w:val="00606F42"/>
    <w:rsid w:val="00607612"/>
    <w:rsid w:val="006240C4"/>
    <w:rsid w:val="006478DE"/>
    <w:rsid w:val="00670A87"/>
    <w:rsid w:val="00670F60"/>
    <w:rsid w:val="00676E45"/>
    <w:rsid w:val="00683A8C"/>
    <w:rsid w:val="00686669"/>
    <w:rsid w:val="00693CBB"/>
    <w:rsid w:val="006B2172"/>
    <w:rsid w:val="006D4E5D"/>
    <w:rsid w:val="007262FC"/>
    <w:rsid w:val="00741C12"/>
    <w:rsid w:val="00743B4F"/>
    <w:rsid w:val="00750D4A"/>
    <w:rsid w:val="00757E01"/>
    <w:rsid w:val="00771465"/>
    <w:rsid w:val="00774774"/>
    <w:rsid w:val="00775CB5"/>
    <w:rsid w:val="0077627A"/>
    <w:rsid w:val="0078130D"/>
    <w:rsid w:val="007931FD"/>
    <w:rsid w:val="00796B15"/>
    <w:rsid w:val="007A71C3"/>
    <w:rsid w:val="007B04C3"/>
    <w:rsid w:val="007B1827"/>
    <w:rsid w:val="007B3B98"/>
    <w:rsid w:val="007B54F6"/>
    <w:rsid w:val="007C2B26"/>
    <w:rsid w:val="007D0457"/>
    <w:rsid w:val="007D3E17"/>
    <w:rsid w:val="007D4418"/>
    <w:rsid w:val="007E2749"/>
    <w:rsid w:val="007F45B3"/>
    <w:rsid w:val="008151E8"/>
    <w:rsid w:val="00821309"/>
    <w:rsid w:val="008265D1"/>
    <w:rsid w:val="00826BB1"/>
    <w:rsid w:val="00832185"/>
    <w:rsid w:val="008353ED"/>
    <w:rsid w:val="00851E64"/>
    <w:rsid w:val="00857DDA"/>
    <w:rsid w:val="00861C21"/>
    <w:rsid w:val="00872CB1"/>
    <w:rsid w:val="0087607C"/>
    <w:rsid w:val="008917DB"/>
    <w:rsid w:val="00891864"/>
    <w:rsid w:val="00893746"/>
    <w:rsid w:val="00897C47"/>
    <w:rsid w:val="008A5BBC"/>
    <w:rsid w:val="008B2668"/>
    <w:rsid w:val="008D2B02"/>
    <w:rsid w:val="008F5C1C"/>
    <w:rsid w:val="00912BCD"/>
    <w:rsid w:val="009175A5"/>
    <w:rsid w:val="009216F8"/>
    <w:rsid w:val="009303EA"/>
    <w:rsid w:val="00933FA3"/>
    <w:rsid w:val="009456F8"/>
    <w:rsid w:val="0095148F"/>
    <w:rsid w:val="0096013A"/>
    <w:rsid w:val="00960832"/>
    <w:rsid w:val="00965667"/>
    <w:rsid w:val="00980B50"/>
    <w:rsid w:val="009848C6"/>
    <w:rsid w:val="00986579"/>
    <w:rsid w:val="00987CFD"/>
    <w:rsid w:val="009A5BE0"/>
    <w:rsid w:val="009D47EC"/>
    <w:rsid w:val="009D7311"/>
    <w:rsid w:val="009F1832"/>
    <w:rsid w:val="009F520C"/>
    <w:rsid w:val="00A04A00"/>
    <w:rsid w:val="00A106E7"/>
    <w:rsid w:val="00A11562"/>
    <w:rsid w:val="00A438D4"/>
    <w:rsid w:val="00A4675E"/>
    <w:rsid w:val="00A4693B"/>
    <w:rsid w:val="00A52916"/>
    <w:rsid w:val="00A7309C"/>
    <w:rsid w:val="00A93521"/>
    <w:rsid w:val="00AA234F"/>
    <w:rsid w:val="00AA7779"/>
    <w:rsid w:val="00AB40E2"/>
    <w:rsid w:val="00AC5C87"/>
    <w:rsid w:val="00AD1290"/>
    <w:rsid w:val="00AD5FD9"/>
    <w:rsid w:val="00AE0ACF"/>
    <w:rsid w:val="00AE3314"/>
    <w:rsid w:val="00B038FB"/>
    <w:rsid w:val="00B07018"/>
    <w:rsid w:val="00B25892"/>
    <w:rsid w:val="00B56141"/>
    <w:rsid w:val="00B62BBA"/>
    <w:rsid w:val="00B62CC5"/>
    <w:rsid w:val="00B7230E"/>
    <w:rsid w:val="00B7591A"/>
    <w:rsid w:val="00B80D7E"/>
    <w:rsid w:val="00B8387B"/>
    <w:rsid w:val="00B87042"/>
    <w:rsid w:val="00BA494E"/>
    <w:rsid w:val="00BB01BC"/>
    <w:rsid w:val="00BE6ED8"/>
    <w:rsid w:val="00C00F65"/>
    <w:rsid w:val="00C03CEE"/>
    <w:rsid w:val="00C230C2"/>
    <w:rsid w:val="00C42950"/>
    <w:rsid w:val="00C62885"/>
    <w:rsid w:val="00C76333"/>
    <w:rsid w:val="00C817FC"/>
    <w:rsid w:val="00C93705"/>
    <w:rsid w:val="00C95D6B"/>
    <w:rsid w:val="00CA18B7"/>
    <w:rsid w:val="00CA6BA9"/>
    <w:rsid w:val="00CA7055"/>
    <w:rsid w:val="00CA723E"/>
    <w:rsid w:val="00CB1613"/>
    <w:rsid w:val="00CB360C"/>
    <w:rsid w:val="00CB7161"/>
    <w:rsid w:val="00D3544E"/>
    <w:rsid w:val="00D366BC"/>
    <w:rsid w:val="00D645AB"/>
    <w:rsid w:val="00D66CF6"/>
    <w:rsid w:val="00D73206"/>
    <w:rsid w:val="00D91AA3"/>
    <w:rsid w:val="00D925FB"/>
    <w:rsid w:val="00DA1CE3"/>
    <w:rsid w:val="00DA6D32"/>
    <w:rsid w:val="00DB7C2D"/>
    <w:rsid w:val="00DD0C6C"/>
    <w:rsid w:val="00DE0547"/>
    <w:rsid w:val="00E14FD2"/>
    <w:rsid w:val="00E21314"/>
    <w:rsid w:val="00E35CA1"/>
    <w:rsid w:val="00E43B49"/>
    <w:rsid w:val="00E44749"/>
    <w:rsid w:val="00E53EBD"/>
    <w:rsid w:val="00E556EA"/>
    <w:rsid w:val="00E63B45"/>
    <w:rsid w:val="00E720BE"/>
    <w:rsid w:val="00E74034"/>
    <w:rsid w:val="00E949A4"/>
    <w:rsid w:val="00EB548E"/>
    <w:rsid w:val="00EB74B0"/>
    <w:rsid w:val="00EC7634"/>
    <w:rsid w:val="00F1493D"/>
    <w:rsid w:val="00F25B1C"/>
    <w:rsid w:val="00F25D28"/>
    <w:rsid w:val="00F54B5E"/>
    <w:rsid w:val="00F64FDA"/>
    <w:rsid w:val="00F656B0"/>
    <w:rsid w:val="00F657B3"/>
    <w:rsid w:val="00F82BF7"/>
    <w:rsid w:val="00F85B46"/>
    <w:rsid w:val="00F86422"/>
    <w:rsid w:val="00FA578A"/>
    <w:rsid w:val="00FA6764"/>
    <w:rsid w:val="00FC2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B8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Grietas">
    <w:name w:val="Strong"/>
    <w:qFormat/>
    <w:rsid w:val="00C93705"/>
    <w:rPr>
      <w:b/>
      <w:bCs/>
    </w:rPr>
  </w:style>
  <w:style w:type="paragraph" w:styleId="Debesliotekstas">
    <w:name w:val="Balloon Text"/>
    <w:basedOn w:val="prastasis"/>
    <w:link w:val="DebesliotekstasDiagrama"/>
    <w:uiPriority w:val="99"/>
    <w:semiHidden/>
    <w:unhideWhenUsed/>
    <w:rsid w:val="00C937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705"/>
    <w:rPr>
      <w:rFonts w:ascii="Tahoma" w:hAnsi="Tahoma" w:cs="Tahoma"/>
      <w:sz w:val="16"/>
      <w:szCs w:val="16"/>
    </w:rPr>
  </w:style>
  <w:style w:type="character" w:customStyle="1" w:styleId="Numatytasispastraiposriftas1">
    <w:name w:val="Numatytasis pastraipos šriftas1"/>
    <w:rsid w:val="009175A5"/>
  </w:style>
  <w:style w:type="paragraph" w:styleId="Antrinispavadinimas">
    <w:name w:val="Subtitle"/>
    <w:basedOn w:val="prastasis"/>
    <w:next w:val="prastasis"/>
    <w:link w:val="AntrinispavadinimasDiagrama"/>
    <w:qFormat/>
    <w:rsid w:val="009F520C"/>
    <w:pPr>
      <w:keepNext/>
      <w:keepLines/>
      <w:spacing w:before="360" w:after="80" w:line="276" w:lineRule="auto"/>
    </w:pPr>
    <w:rPr>
      <w:rFonts w:ascii="Georgia" w:eastAsia="Georgia" w:hAnsi="Georgia" w:cs="Georgia"/>
      <w:i/>
      <w:color w:val="666666"/>
      <w:sz w:val="48"/>
      <w:szCs w:val="48"/>
    </w:rPr>
  </w:style>
  <w:style w:type="character" w:customStyle="1" w:styleId="AntrinispavadinimasDiagrama">
    <w:name w:val="Antrinis pavadinimas Diagrama"/>
    <w:basedOn w:val="Numatytasispastraiposriftas"/>
    <w:link w:val="Antrinispavadinimas"/>
    <w:rsid w:val="009F520C"/>
    <w:rPr>
      <w:rFonts w:ascii="Georgia" w:eastAsia="Georgia" w:hAnsi="Georgia" w:cs="Georgia"/>
      <w:i/>
      <w:color w:val="666666"/>
      <w:sz w:val="48"/>
      <w:szCs w:val="48"/>
    </w:rPr>
  </w:style>
  <w:style w:type="paragraph" w:styleId="Sraopastraipa">
    <w:name w:val="List Paragraph"/>
    <w:basedOn w:val="prastasis"/>
    <w:uiPriority w:val="34"/>
    <w:qFormat/>
    <w:rsid w:val="008353ED"/>
    <w:pPr>
      <w:ind w:left="720"/>
      <w:contextualSpacing/>
    </w:pPr>
  </w:style>
  <w:style w:type="paragraph" w:styleId="HTMLiankstoformatuotas">
    <w:name w:val="HTML Preformatted"/>
    <w:basedOn w:val="prastasis"/>
    <w:link w:val="HTMLiankstoformatuotasDiagrama"/>
    <w:uiPriority w:val="99"/>
    <w:rsid w:val="00C0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C03CEE"/>
    <w:rPr>
      <w:rFonts w:ascii="Courier New" w:hAnsi="Courier New" w:cs="Courier New"/>
    </w:rPr>
  </w:style>
  <w:style w:type="paragraph" w:customStyle="1" w:styleId="DiagramaDiagramaCharCharDiagramaCharCharDiagrama1CharCharDiagrama">
    <w:name w:val="Diagrama Diagrama Char Char Diagrama Char Char Diagrama1 Char Char Diagrama"/>
    <w:basedOn w:val="prastasis"/>
    <w:rsid w:val="00670A87"/>
    <w:pPr>
      <w:spacing w:after="160" w:line="240" w:lineRule="exact"/>
    </w:pPr>
    <w:rPr>
      <w:rFonts w:ascii="Tahoma" w:hAnsi="Tahoma"/>
      <w:sz w:val="20"/>
      <w:lang w:val="en-US" w:eastAsia="en-US"/>
    </w:rPr>
  </w:style>
  <w:style w:type="character" w:customStyle="1" w:styleId="PoratDiagrama">
    <w:name w:val="Poraštė Diagrama"/>
    <w:basedOn w:val="Numatytasispastraiposriftas"/>
    <w:link w:val="Porat"/>
    <w:uiPriority w:val="99"/>
    <w:rsid w:val="0087607C"/>
    <w:rPr>
      <w:sz w:val="24"/>
    </w:rPr>
  </w:style>
  <w:style w:type="character" w:customStyle="1" w:styleId="AntratsDiagrama">
    <w:name w:val="Antraštės Diagrama"/>
    <w:basedOn w:val="Numatytasispastraiposriftas"/>
    <w:link w:val="Antrats"/>
    <w:uiPriority w:val="99"/>
    <w:rsid w:val="00F54B5E"/>
    <w:rPr>
      <w:sz w:val="24"/>
    </w:rPr>
  </w:style>
  <w:style w:type="character" w:styleId="Komentaronuoroda">
    <w:name w:val="annotation reference"/>
    <w:basedOn w:val="Numatytasispastraiposriftas"/>
    <w:uiPriority w:val="99"/>
    <w:semiHidden/>
    <w:unhideWhenUsed/>
    <w:rsid w:val="00987CFD"/>
    <w:rPr>
      <w:sz w:val="16"/>
      <w:szCs w:val="16"/>
    </w:rPr>
  </w:style>
  <w:style w:type="paragraph" w:styleId="Komentarotekstas">
    <w:name w:val="annotation text"/>
    <w:basedOn w:val="prastasis"/>
    <w:link w:val="KomentarotekstasDiagrama"/>
    <w:uiPriority w:val="99"/>
    <w:semiHidden/>
    <w:unhideWhenUsed/>
    <w:rsid w:val="00987CFD"/>
    <w:rPr>
      <w:sz w:val="20"/>
    </w:rPr>
  </w:style>
  <w:style w:type="character" w:customStyle="1" w:styleId="KomentarotekstasDiagrama">
    <w:name w:val="Komentaro tekstas Diagrama"/>
    <w:basedOn w:val="Numatytasispastraiposriftas"/>
    <w:link w:val="Komentarotekstas"/>
    <w:uiPriority w:val="99"/>
    <w:semiHidden/>
    <w:rsid w:val="00987CFD"/>
  </w:style>
  <w:style w:type="paragraph" w:styleId="Komentarotema">
    <w:name w:val="annotation subject"/>
    <w:basedOn w:val="Komentarotekstas"/>
    <w:next w:val="Komentarotekstas"/>
    <w:link w:val="KomentarotemaDiagrama"/>
    <w:uiPriority w:val="99"/>
    <w:semiHidden/>
    <w:unhideWhenUsed/>
    <w:rsid w:val="00987CFD"/>
    <w:rPr>
      <w:b/>
      <w:bCs/>
    </w:rPr>
  </w:style>
  <w:style w:type="character" w:customStyle="1" w:styleId="KomentarotemaDiagrama">
    <w:name w:val="Komentaro tema Diagrama"/>
    <w:basedOn w:val="KomentarotekstasDiagrama"/>
    <w:link w:val="Komentarotema"/>
    <w:uiPriority w:val="99"/>
    <w:semiHidden/>
    <w:rsid w:val="00987C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Grietas">
    <w:name w:val="Strong"/>
    <w:qFormat/>
    <w:rsid w:val="00C93705"/>
    <w:rPr>
      <w:b/>
      <w:bCs/>
    </w:rPr>
  </w:style>
  <w:style w:type="paragraph" w:styleId="Debesliotekstas">
    <w:name w:val="Balloon Text"/>
    <w:basedOn w:val="prastasis"/>
    <w:link w:val="DebesliotekstasDiagrama"/>
    <w:uiPriority w:val="99"/>
    <w:semiHidden/>
    <w:unhideWhenUsed/>
    <w:rsid w:val="00C937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705"/>
    <w:rPr>
      <w:rFonts w:ascii="Tahoma" w:hAnsi="Tahoma" w:cs="Tahoma"/>
      <w:sz w:val="16"/>
      <w:szCs w:val="16"/>
    </w:rPr>
  </w:style>
  <w:style w:type="character" w:customStyle="1" w:styleId="Numatytasispastraiposriftas1">
    <w:name w:val="Numatytasis pastraipos šriftas1"/>
    <w:rsid w:val="009175A5"/>
  </w:style>
  <w:style w:type="paragraph" w:styleId="Antrinispavadinimas">
    <w:name w:val="Subtitle"/>
    <w:basedOn w:val="prastasis"/>
    <w:next w:val="prastasis"/>
    <w:link w:val="AntrinispavadinimasDiagrama"/>
    <w:qFormat/>
    <w:rsid w:val="009F520C"/>
    <w:pPr>
      <w:keepNext/>
      <w:keepLines/>
      <w:spacing w:before="360" w:after="80" w:line="276" w:lineRule="auto"/>
    </w:pPr>
    <w:rPr>
      <w:rFonts w:ascii="Georgia" w:eastAsia="Georgia" w:hAnsi="Georgia" w:cs="Georgia"/>
      <w:i/>
      <w:color w:val="666666"/>
      <w:sz w:val="48"/>
      <w:szCs w:val="48"/>
    </w:rPr>
  </w:style>
  <w:style w:type="character" w:customStyle="1" w:styleId="AntrinispavadinimasDiagrama">
    <w:name w:val="Antrinis pavadinimas Diagrama"/>
    <w:basedOn w:val="Numatytasispastraiposriftas"/>
    <w:link w:val="Antrinispavadinimas"/>
    <w:rsid w:val="009F520C"/>
    <w:rPr>
      <w:rFonts w:ascii="Georgia" w:eastAsia="Georgia" w:hAnsi="Georgia" w:cs="Georgia"/>
      <w:i/>
      <w:color w:val="666666"/>
      <w:sz w:val="48"/>
      <w:szCs w:val="48"/>
    </w:rPr>
  </w:style>
  <w:style w:type="paragraph" w:styleId="Sraopastraipa">
    <w:name w:val="List Paragraph"/>
    <w:basedOn w:val="prastasis"/>
    <w:uiPriority w:val="34"/>
    <w:qFormat/>
    <w:rsid w:val="008353ED"/>
    <w:pPr>
      <w:ind w:left="720"/>
      <w:contextualSpacing/>
    </w:pPr>
  </w:style>
  <w:style w:type="paragraph" w:styleId="HTMLiankstoformatuotas">
    <w:name w:val="HTML Preformatted"/>
    <w:basedOn w:val="prastasis"/>
    <w:link w:val="HTMLiankstoformatuotasDiagrama"/>
    <w:uiPriority w:val="99"/>
    <w:rsid w:val="00C0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C03CEE"/>
    <w:rPr>
      <w:rFonts w:ascii="Courier New" w:hAnsi="Courier New" w:cs="Courier New"/>
    </w:rPr>
  </w:style>
  <w:style w:type="paragraph" w:customStyle="1" w:styleId="DiagramaDiagramaCharCharDiagramaCharCharDiagrama1CharCharDiagrama">
    <w:name w:val="Diagrama Diagrama Char Char Diagrama Char Char Diagrama1 Char Char Diagrama"/>
    <w:basedOn w:val="prastasis"/>
    <w:rsid w:val="00670A87"/>
    <w:pPr>
      <w:spacing w:after="160" w:line="240" w:lineRule="exact"/>
    </w:pPr>
    <w:rPr>
      <w:rFonts w:ascii="Tahoma" w:hAnsi="Tahoma"/>
      <w:sz w:val="20"/>
      <w:lang w:val="en-US" w:eastAsia="en-US"/>
    </w:rPr>
  </w:style>
  <w:style w:type="character" w:customStyle="1" w:styleId="PoratDiagrama">
    <w:name w:val="Poraštė Diagrama"/>
    <w:basedOn w:val="Numatytasispastraiposriftas"/>
    <w:link w:val="Porat"/>
    <w:uiPriority w:val="99"/>
    <w:rsid w:val="0087607C"/>
    <w:rPr>
      <w:sz w:val="24"/>
    </w:rPr>
  </w:style>
  <w:style w:type="character" w:customStyle="1" w:styleId="AntratsDiagrama">
    <w:name w:val="Antraštės Diagrama"/>
    <w:basedOn w:val="Numatytasispastraiposriftas"/>
    <w:link w:val="Antrats"/>
    <w:uiPriority w:val="99"/>
    <w:rsid w:val="00F54B5E"/>
    <w:rPr>
      <w:sz w:val="24"/>
    </w:rPr>
  </w:style>
  <w:style w:type="character" w:styleId="Komentaronuoroda">
    <w:name w:val="annotation reference"/>
    <w:basedOn w:val="Numatytasispastraiposriftas"/>
    <w:uiPriority w:val="99"/>
    <w:semiHidden/>
    <w:unhideWhenUsed/>
    <w:rsid w:val="00987CFD"/>
    <w:rPr>
      <w:sz w:val="16"/>
      <w:szCs w:val="16"/>
    </w:rPr>
  </w:style>
  <w:style w:type="paragraph" w:styleId="Komentarotekstas">
    <w:name w:val="annotation text"/>
    <w:basedOn w:val="prastasis"/>
    <w:link w:val="KomentarotekstasDiagrama"/>
    <w:uiPriority w:val="99"/>
    <w:semiHidden/>
    <w:unhideWhenUsed/>
    <w:rsid w:val="00987CFD"/>
    <w:rPr>
      <w:sz w:val="20"/>
    </w:rPr>
  </w:style>
  <w:style w:type="character" w:customStyle="1" w:styleId="KomentarotekstasDiagrama">
    <w:name w:val="Komentaro tekstas Diagrama"/>
    <w:basedOn w:val="Numatytasispastraiposriftas"/>
    <w:link w:val="Komentarotekstas"/>
    <w:uiPriority w:val="99"/>
    <w:semiHidden/>
    <w:rsid w:val="00987CFD"/>
  </w:style>
  <w:style w:type="paragraph" w:styleId="Komentarotema">
    <w:name w:val="annotation subject"/>
    <w:basedOn w:val="Komentarotekstas"/>
    <w:next w:val="Komentarotekstas"/>
    <w:link w:val="KomentarotemaDiagrama"/>
    <w:uiPriority w:val="99"/>
    <w:semiHidden/>
    <w:unhideWhenUsed/>
    <w:rsid w:val="00987CFD"/>
    <w:rPr>
      <w:b/>
      <w:bCs/>
    </w:rPr>
  </w:style>
  <w:style w:type="character" w:customStyle="1" w:styleId="KomentarotemaDiagrama">
    <w:name w:val="Komentaro tema Diagrama"/>
    <w:basedOn w:val="KomentarotekstasDiagrama"/>
    <w:link w:val="Komentarotema"/>
    <w:uiPriority w:val="99"/>
    <w:semiHidden/>
    <w:rsid w:val="00987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8602">
      <w:bodyDiv w:val="1"/>
      <w:marLeft w:val="0"/>
      <w:marRight w:val="0"/>
      <w:marTop w:val="0"/>
      <w:marBottom w:val="0"/>
      <w:divBdr>
        <w:top w:val="none" w:sz="0" w:space="0" w:color="auto"/>
        <w:left w:val="none" w:sz="0" w:space="0" w:color="auto"/>
        <w:bottom w:val="none" w:sz="0" w:space="0" w:color="auto"/>
        <w:right w:val="none" w:sz="0" w:space="0" w:color="auto"/>
      </w:divBdr>
      <w:divsChild>
        <w:div w:id="1940402871">
          <w:marLeft w:val="0"/>
          <w:marRight w:val="0"/>
          <w:marTop w:val="0"/>
          <w:marBottom w:val="0"/>
          <w:divBdr>
            <w:top w:val="none" w:sz="0" w:space="0" w:color="auto"/>
            <w:left w:val="none" w:sz="0" w:space="0" w:color="auto"/>
            <w:bottom w:val="none" w:sz="0" w:space="0" w:color="auto"/>
            <w:right w:val="none" w:sz="0" w:space="0" w:color="auto"/>
          </w:divBdr>
          <w:divsChild>
            <w:div w:id="643237524">
              <w:marLeft w:val="0"/>
              <w:marRight w:val="0"/>
              <w:marTop w:val="0"/>
              <w:marBottom w:val="0"/>
              <w:divBdr>
                <w:top w:val="none" w:sz="0" w:space="0" w:color="auto"/>
                <w:left w:val="none" w:sz="0" w:space="0" w:color="auto"/>
                <w:bottom w:val="none" w:sz="0" w:space="0" w:color="auto"/>
                <w:right w:val="none" w:sz="0" w:space="0" w:color="auto"/>
              </w:divBdr>
              <w:divsChild>
                <w:div w:id="1698773477">
                  <w:marLeft w:val="0"/>
                  <w:marRight w:val="0"/>
                  <w:marTop w:val="0"/>
                  <w:marBottom w:val="0"/>
                  <w:divBdr>
                    <w:top w:val="none" w:sz="0" w:space="0" w:color="auto"/>
                    <w:left w:val="none" w:sz="0" w:space="0" w:color="auto"/>
                    <w:bottom w:val="none" w:sz="0" w:space="0" w:color="auto"/>
                    <w:right w:val="none" w:sz="0" w:space="0" w:color="auto"/>
                  </w:divBdr>
                  <w:divsChild>
                    <w:div w:id="1767537765">
                      <w:marLeft w:val="0"/>
                      <w:marRight w:val="0"/>
                      <w:marTop w:val="0"/>
                      <w:marBottom w:val="0"/>
                      <w:divBdr>
                        <w:top w:val="none" w:sz="0" w:space="0" w:color="auto"/>
                        <w:left w:val="none" w:sz="0" w:space="0" w:color="auto"/>
                        <w:bottom w:val="none" w:sz="0" w:space="0" w:color="auto"/>
                        <w:right w:val="none" w:sz="0" w:space="0" w:color="auto"/>
                      </w:divBdr>
                      <w:divsChild>
                        <w:div w:id="16911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6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37FEE-0348-4A79-A03D-9DF95AB9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1044</Words>
  <Characters>6541</Characters>
  <Application>Microsoft Office Word</Application>
  <DocSecurity>0</DocSecurity>
  <Lines>84</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Joana Daukševič</cp:lastModifiedBy>
  <cp:revision>32</cp:revision>
  <cp:lastPrinted>2022-01-03T14:10:00Z</cp:lastPrinted>
  <dcterms:created xsi:type="dcterms:W3CDTF">2022-01-24T12:30:00Z</dcterms:created>
  <dcterms:modified xsi:type="dcterms:W3CDTF">2022-01-25T10:24:00Z</dcterms:modified>
</cp:coreProperties>
</file>