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8"/>
        <w:gridCol w:w="4528"/>
        <w:gridCol w:w="4820"/>
        <w:gridCol w:w="8"/>
      </w:tblGrid>
      <w:tr w:rsidR="0025675D" w:rsidTr="006F560D">
        <w:trPr>
          <w:gridAfter w:val="1"/>
          <w:wAfter w:w="8" w:type="dxa"/>
          <w:cantSplit/>
          <w:trHeight w:val="2126"/>
        </w:trPr>
        <w:tc>
          <w:tcPr>
            <w:tcW w:w="9356" w:type="dxa"/>
            <w:gridSpan w:val="3"/>
          </w:tcPr>
          <w:p w:rsidR="0025675D" w:rsidRDefault="0025675D" w:rsidP="006F560D">
            <w:pPr>
              <w:tabs>
                <w:tab w:val="left" w:pos="3969"/>
              </w:tabs>
              <w:jc w:val="center"/>
              <w:rPr>
                <w:b/>
                <w:caps/>
                <w:sz w:val="30"/>
              </w:rPr>
            </w:pPr>
            <w:bookmarkStart w:id="0" w:name="r01"/>
            <w:r>
              <w:rPr>
                <w:b/>
                <w:noProof/>
                <w:sz w:val="30"/>
                <w:lang w:eastAsia="lt-LT"/>
              </w:rPr>
              <w:drawing>
                <wp:inline distT="0" distB="0" distL="0" distR="0" wp14:anchorId="4720D0F9" wp14:editId="50FDC2C3">
                  <wp:extent cx="526415" cy="4914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6415" cy="491490"/>
                          </a:xfrm>
                          <a:prstGeom prst="rect">
                            <a:avLst/>
                          </a:prstGeom>
                          <a:noFill/>
                          <a:ln>
                            <a:noFill/>
                          </a:ln>
                        </pic:spPr>
                      </pic:pic>
                    </a:graphicData>
                  </a:graphic>
                </wp:inline>
              </w:drawing>
            </w:r>
          </w:p>
          <w:p w:rsidR="0025675D" w:rsidRDefault="0025675D" w:rsidP="006F560D">
            <w:pPr>
              <w:jc w:val="center"/>
              <w:rPr>
                <w:b/>
                <w:caps/>
              </w:rPr>
            </w:pPr>
          </w:p>
          <w:p w:rsidR="0025675D" w:rsidRDefault="0025675D" w:rsidP="006F560D">
            <w:pPr>
              <w:jc w:val="center"/>
              <w:rPr>
                <w:b/>
                <w:caps/>
                <w:sz w:val="24"/>
                <w:szCs w:val="24"/>
              </w:rPr>
            </w:pPr>
            <w:r>
              <w:rPr>
                <w:b/>
                <w:caps/>
                <w:sz w:val="24"/>
                <w:szCs w:val="24"/>
              </w:rPr>
              <w:t>LIETUVOS RESPUBLIKOS UŽSIENIO REIKALŲ MINISTERIJA</w:t>
            </w:r>
          </w:p>
          <w:p w:rsidR="0025675D" w:rsidRDefault="0025675D" w:rsidP="006F560D">
            <w:pPr>
              <w:jc w:val="center"/>
              <w:rPr>
                <w:b/>
              </w:rPr>
            </w:pPr>
          </w:p>
          <w:p w:rsidR="0025675D" w:rsidRDefault="0025675D" w:rsidP="006F560D">
            <w:pPr>
              <w:pStyle w:val="Footer"/>
              <w:spacing w:before="40"/>
              <w:jc w:val="center"/>
              <w:rPr>
                <w:sz w:val="19"/>
              </w:rPr>
            </w:pPr>
            <w:r>
              <w:rPr>
                <w:sz w:val="18"/>
                <w:szCs w:val="18"/>
              </w:rPr>
              <w:t>Biudžetinė įstaiga, J. Tumo-Vaižganto g. 2,</w:t>
            </w:r>
            <w:r>
              <w:rPr>
                <w:sz w:val="19"/>
              </w:rPr>
              <w:t xml:space="preserve"> 01511 Vilnius, tel.: (8 5)  236 2444, (8 5)  236 2400</w:t>
            </w:r>
          </w:p>
          <w:p w:rsidR="0025675D" w:rsidRDefault="0025675D" w:rsidP="006F560D">
            <w:pPr>
              <w:pStyle w:val="Footer"/>
              <w:jc w:val="center"/>
              <w:rPr>
                <w:sz w:val="19"/>
              </w:rPr>
            </w:pPr>
            <w:r>
              <w:rPr>
                <w:sz w:val="19"/>
              </w:rPr>
              <w:t xml:space="preserve">faksas (8 5)  231 3090, el. p. </w:t>
            </w:r>
            <w:hyperlink r:id="rId6" w:history="1">
              <w:r>
                <w:rPr>
                  <w:rStyle w:val="Hyperlink"/>
                  <w:sz w:val="19"/>
                </w:rPr>
                <w:t>urm@urm.lt</w:t>
              </w:r>
            </w:hyperlink>
            <w:r>
              <w:rPr>
                <w:sz w:val="19"/>
              </w:rPr>
              <w:t xml:space="preserve">, </w:t>
            </w:r>
            <w:hyperlink r:id="rId7" w:history="1">
              <w:r>
                <w:rPr>
                  <w:rStyle w:val="Hyperlink"/>
                  <w:sz w:val="19"/>
                </w:rPr>
                <w:t>http://www.urm.lt</w:t>
              </w:r>
            </w:hyperlink>
          </w:p>
          <w:p w:rsidR="0025675D" w:rsidRDefault="0025675D" w:rsidP="006F560D">
            <w:pPr>
              <w:pStyle w:val="Footer"/>
              <w:jc w:val="center"/>
              <w:rPr>
                <w:sz w:val="19"/>
              </w:rPr>
            </w:pPr>
            <w:r>
              <w:rPr>
                <w:sz w:val="19"/>
              </w:rPr>
              <w:t>Duomenys kaupiami ir saugomi Juridinių asmenų registre, kodas 188613242</w:t>
            </w:r>
          </w:p>
          <w:tbl>
            <w:tblPr>
              <w:tblStyle w:val="TableGrid"/>
              <w:tblW w:w="0" w:type="auto"/>
              <w:tblInd w:w="0"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9341"/>
            </w:tblGrid>
            <w:tr w:rsidR="0025675D" w:rsidTr="006F560D">
              <w:tc>
                <w:tcPr>
                  <w:tcW w:w="9341" w:type="dxa"/>
                  <w:tcBorders>
                    <w:top w:val="single" w:sz="4" w:space="0" w:color="auto"/>
                    <w:left w:val="nil"/>
                    <w:bottom w:val="nil"/>
                    <w:right w:val="nil"/>
                  </w:tcBorders>
                </w:tcPr>
                <w:p w:rsidR="0025675D" w:rsidRDefault="0025675D" w:rsidP="006F560D">
                  <w:pPr>
                    <w:pStyle w:val="Footer"/>
                    <w:jc w:val="center"/>
                  </w:pPr>
                </w:p>
              </w:tc>
            </w:tr>
          </w:tbl>
          <w:p w:rsidR="0025675D" w:rsidRDefault="0025675D" w:rsidP="006F560D">
            <w:pPr>
              <w:pStyle w:val="Footer"/>
              <w:jc w:val="center"/>
            </w:pPr>
          </w:p>
          <w:p w:rsidR="0025675D" w:rsidRDefault="0025675D" w:rsidP="006F560D">
            <w:pPr>
              <w:pStyle w:val="Header"/>
              <w:rPr>
                <w:b/>
                <w:sz w:val="30"/>
              </w:rPr>
            </w:pPr>
          </w:p>
        </w:tc>
        <w:bookmarkEnd w:id="0"/>
      </w:tr>
      <w:bookmarkStart w:id="1" w:name="r13_3_1"/>
      <w:tr w:rsidR="0025675D" w:rsidTr="006F560D">
        <w:trPr>
          <w:gridBefore w:val="1"/>
          <w:wBefore w:w="8" w:type="dxa"/>
          <w:trHeight w:hRule="exact" w:val="1296"/>
        </w:trPr>
        <w:tc>
          <w:tcPr>
            <w:tcW w:w="4528" w:type="dxa"/>
          </w:tcPr>
          <w:p w:rsidR="0025675D" w:rsidRDefault="0025675D" w:rsidP="006F560D">
            <w:pPr>
              <w:rPr>
                <w:sz w:val="24"/>
              </w:rPr>
            </w:pPr>
            <w:r>
              <w:fldChar w:fldCharType="begin">
                <w:ffData>
                  <w:name w:val="r13_3_1"/>
                  <w:enabled/>
                  <w:calcOnExit w:val="0"/>
                  <w:statusText w:type="text" w:val="Adresatas"/>
                  <w:textInput>
                    <w:default w:val="(Adresatas)"/>
                  </w:textInput>
                </w:ffData>
              </w:fldChar>
            </w:r>
            <w:r>
              <w:rPr>
                <w:sz w:val="24"/>
              </w:rPr>
              <w:instrText xml:space="preserve"> FORMTEXT </w:instrText>
            </w:r>
            <w:r>
              <w:fldChar w:fldCharType="separate"/>
            </w:r>
            <w:r>
              <w:rPr>
                <w:sz w:val="24"/>
              </w:rPr>
              <w:t>Lietuvos Respublikos Vyriausybės kanceliarijai</w:t>
            </w:r>
          </w:p>
          <w:p w:rsidR="0025675D" w:rsidRDefault="0025675D" w:rsidP="006F560D">
            <w:pPr>
              <w:spacing w:line="360" w:lineRule="auto"/>
            </w:pPr>
            <w:r>
              <w:fldChar w:fldCharType="end"/>
            </w:r>
            <w:bookmarkEnd w:id="1"/>
          </w:p>
        </w:tc>
        <w:tc>
          <w:tcPr>
            <w:tcW w:w="4828" w:type="dxa"/>
            <w:gridSpan w:val="2"/>
          </w:tcPr>
          <w:p w:rsidR="0025675D" w:rsidRDefault="0025675D" w:rsidP="006F560D">
            <w:pPr>
              <w:tabs>
                <w:tab w:val="left" w:pos="1985"/>
                <w:tab w:val="left" w:pos="2977"/>
              </w:tabs>
              <w:spacing w:line="360" w:lineRule="auto"/>
              <w:rPr>
                <w:sz w:val="24"/>
              </w:rPr>
            </w:pPr>
            <w:r>
              <w:rPr>
                <w:sz w:val="24"/>
              </w:rPr>
              <w:t>2020-                   Nr. 21.1.1.</w:t>
            </w:r>
          </w:p>
          <w:p w:rsidR="0025675D" w:rsidRDefault="0025675D" w:rsidP="006F560D">
            <w:pPr>
              <w:tabs>
                <w:tab w:val="left" w:pos="275"/>
                <w:tab w:val="left" w:pos="1984"/>
                <w:tab w:val="left" w:pos="2977"/>
              </w:tabs>
              <w:spacing w:line="360" w:lineRule="auto"/>
              <w:rPr>
                <w:sz w:val="24"/>
              </w:rPr>
            </w:pPr>
          </w:p>
        </w:tc>
      </w:tr>
      <w:tr w:rsidR="0025675D" w:rsidTr="006F560D">
        <w:trPr>
          <w:gridBefore w:val="1"/>
          <w:wBefore w:w="8" w:type="dxa"/>
          <w:cantSplit/>
          <w:trHeight w:val="1118"/>
        </w:trPr>
        <w:tc>
          <w:tcPr>
            <w:tcW w:w="9356" w:type="dxa"/>
            <w:gridSpan w:val="3"/>
            <w:hideMark/>
          </w:tcPr>
          <w:p w:rsidR="0025675D" w:rsidRDefault="0025675D" w:rsidP="00725311">
            <w:pPr>
              <w:tabs>
                <w:tab w:val="left" w:pos="198"/>
                <w:tab w:val="left" w:pos="1985"/>
                <w:tab w:val="left" w:pos="2977"/>
              </w:tabs>
              <w:spacing w:line="360" w:lineRule="auto"/>
              <w:jc w:val="both"/>
              <w:rPr>
                <w:b/>
                <w:sz w:val="24"/>
                <w:szCs w:val="24"/>
              </w:rPr>
            </w:pPr>
            <w:r>
              <w:rPr>
                <w:b/>
                <w:sz w:val="24"/>
                <w:szCs w:val="24"/>
              </w:rPr>
              <w:t xml:space="preserve">DĖL 2020 M. GRUODŽIO 28 D. VYRIAUSYBĖS PASITARIMO </w:t>
            </w:r>
            <w:r w:rsidR="00482D7E">
              <w:rPr>
                <w:b/>
                <w:sz w:val="24"/>
                <w:szCs w:val="24"/>
              </w:rPr>
              <w:t xml:space="preserve">SURENGIMO IR </w:t>
            </w:r>
            <w:r>
              <w:rPr>
                <w:b/>
                <w:sz w:val="24"/>
                <w:szCs w:val="24"/>
              </w:rPr>
              <w:t xml:space="preserve">DARBOTVARKĖS </w:t>
            </w:r>
          </w:p>
        </w:tc>
      </w:tr>
    </w:tbl>
    <w:p w:rsidR="001E570E" w:rsidRDefault="001E570E" w:rsidP="0025675D">
      <w:pPr>
        <w:pStyle w:val="NormalWeb"/>
        <w:spacing w:line="360" w:lineRule="auto"/>
        <w:ind w:firstLine="720"/>
        <w:jc w:val="both"/>
      </w:pPr>
      <w:r>
        <w:t>Š. m.</w:t>
      </w:r>
      <w:r w:rsidR="0025675D" w:rsidRPr="0025675D">
        <w:t xml:space="preserve"> gruodžio 2</w:t>
      </w:r>
      <w:r w:rsidR="0024108E">
        <w:t>4</w:t>
      </w:r>
      <w:r w:rsidR="0025675D" w:rsidRPr="0025675D">
        <w:t xml:space="preserve"> d. Europos Sąjungos ir Jungtinės Karalystės </w:t>
      </w:r>
      <w:r>
        <w:t xml:space="preserve">derybininkai </w:t>
      </w:r>
      <w:r w:rsidR="0025675D" w:rsidRPr="0025675D">
        <w:t>pasiek</w:t>
      </w:r>
      <w:r>
        <w:t>ė sutarimą dėl trijų ES ir JK ateities santykius reguliuosiančių sutarčių</w:t>
      </w:r>
      <w:r w:rsidR="0025675D" w:rsidRPr="0025675D">
        <w:t xml:space="preserve">  (Europos Sąjungos  ir Jungtinės Karalystės prekybos ir bendradarbiavimo susitarimas; Europos Sąjungos ir Jungtinės Karalystės susitarimas dėl saugumo procedūrų dėl pasikeitimo įslaptinta informacija ir jos saugumo užtikrinimo; Susitarimas tarp JK Vyriausybės ir Europos atominės energijos bendrijos dėl bendradarbiavimo dėl saugaus ir taikaus atominės energijos naudojimo)</w:t>
      </w:r>
      <w:r>
        <w:t xml:space="preserve">. </w:t>
      </w:r>
    </w:p>
    <w:p w:rsidR="0025675D" w:rsidRDefault="001E570E" w:rsidP="0025675D">
      <w:pPr>
        <w:pStyle w:val="NormalWeb"/>
        <w:spacing w:line="360" w:lineRule="auto"/>
        <w:ind w:firstLine="720"/>
        <w:jc w:val="both"/>
      </w:pPr>
      <w:r>
        <w:t>Atsižvelgdami</w:t>
      </w:r>
      <w:r w:rsidR="0025675D" w:rsidRPr="0025675D">
        <w:t xml:space="preserve"> </w:t>
      </w:r>
      <w:r>
        <w:t xml:space="preserve">į tai </w:t>
      </w:r>
      <w:r w:rsidR="0025675D" w:rsidRPr="0025675D">
        <w:t xml:space="preserve">ir į poreikį </w:t>
      </w:r>
      <w:r>
        <w:t xml:space="preserve">skubos tvarka </w:t>
      </w:r>
      <w:r w:rsidR="0025675D" w:rsidRPr="0025675D">
        <w:t xml:space="preserve">pritarti </w:t>
      </w:r>
      <w:r>
        <w:t xml:space="preserve">Lietuvos Respublikos vardu </w:t>
      </w:r>
      <w:r w:rsidR="0025675D" w:rsidRPr="0025675D">
        <w:t>dv</w:t>
      </w:r>
      <w:r>
        <w:t>i</w:t>
      </w:r>
      <w:r w:rsidR="0025675D" w:rsidRPr="0025675D">
        <w:t xml:space="preserve">em Europos Sąjungos </w:t>
      </w:r>
      <w:r w:rsidR="0024108E">
        <w:t>T</w:t>
      </w:r>
      <w:r w:rsidR="0025675D" w:rsidRPr="0025675D">
        <w:t>arybos sprendimams (</w:t>
      </w:r>
      <w:r>
        <w:rPr>
          <w:color w:val="000000"/>
        </w:rPr>
        <w:t>ES</w:t>
      </w:r>
      <w:r w:rsidR="0025675D" w:rsidRPr="0025675D">
        <w:rPr>
          <w:color w:val="000000"/>
        </w:rPr>
        <w:t xml:space="preserve"> Tarybos sprendimas dėl Europos Sąjungos bei Europos atominės energijos bendrijos ir Jungtinės Didžiosios Britanijos ir Šiaurės Airijos Karalystės prekybos ir bendradarbiavimo susitarimo ir Europos Sąjungos ir Jungtinės Didžiosios Britanijos ir Šiaurės Airijos Karalystės susitarimo dėl keitimosi įslaptinta informacija ir jos apsaugos saugumo procedūrų pasirašymo Sąjungos vardu ir laikino taikymo; </w:t>
      </w:r>
      <w:r>
        <w:rPr>
          <w:color w:val="000000"/>
        </w:rPr>
        <w:t>ES</w:t>
      </w:r>
      <w:r w:rsidR="0025675D" w:rsidRPr="0025675D">
        <w:rPr>
          <w:color w:val="000000"/>
        </w:rPr>
        <w:t xml:space="preserve"> Tarybos sprendimas, kuriuo pritariama tam, kad Europos Komisija sudarytų Jungtinės Didžiosios Britanijos ir Šiaurės Airijos Karalystės Vyriausybės ir Europos atominės energijos bendrijos susitarimą dėl bendradarbiavimo saugaus ir taikaus branduolinės energijos naudojimo srityje ir kad Europos Komisija Europos atominės energijos bendrijos vardu sudarytų Europos Sąjungos bei Europos atominės energijos bendrijos ir Jungtinės Didžiosios Britanijos ir Šiaurės Airijos Karalystės prekybos</w:t>
      </w:r>
      <w:r w:rsidR="0025675D">
        <w:rPr>
          <w:color w:val="000000"/>
        </w:rPr>
        <w:t xml:space="preserve"> ir bendradarbiavimo susitarimą)</w:t>
      </w:r>
      <w:r>
        <w:rPr>
          <w:color w:val="000000"/>
        </w:rPr>
        <w:t>, prašome</w:t>
      </w:r>
      <w:r w:rsidR="0025675D">
        <w:rPr>
          <w:color w:val="000000"/>
        </w:rPr>
        <w:t xml:space="preserve"> </w:t>
      </w:r>
      <w:r>
        <w:t xml:space="preserve">surengti </w:t>
      </w:r>
      <w:r w:rsidR="00727A9A">
        <w:t>2020 m. gruodžio 28</w:t>
      </w:r>
      <w:r w:rsidR="0025675D" w:rsidRPr="0025675D">
        <w:t xml:space="preserve"> d. Vyriausybės </w:t>
      </w:r>
      <w:r w:rsidRPr="0025675D">
        <w:t>pasitarim</w:t>
      </w:r>
      <w:r>
        <w:t>ą ir į pasitarimo</w:t>
      </w:r>
      <w:r w:rsidRPr="0025675D">
        <w:t xml:space="preserve"> </w:t>
      </w:r>
      <w:r w:rsidR="0025675D" w:rsidRPr="0025675D">
        <w:t xml:space="preserve">darbotvarkę </w:t>
      </w:r>
      <w:r>
        <w:t>įtraukti klausimą</w:t>
      </w:r>
      <w:r w:rsidRPr="0025675D">
        <w:t xml:space="preserve"> </w:t>
      </w:r>
      <w:r>
        <w:t>d</w:t>
      </w:r>
      <w:r w:rsidR="0025675D" w:rsidRPr="0025675D">
        <w:t xml:space="preserve">ėl pritarimo ES-JK prekybos ir bendradarbiavimo, slaptos informacijos saugumo ir </w:t>
      </w:r>
      <w:r w:rsidR="0025675D" w:rsidRPr="0025675D">
        <w:lastRenderedPageBreak/>
        <w:t xml:space="preserve">keitimosi, bendradarbiavimo dėl saugaus ir taikaus branduolinės energijos naudojimo susitarimams bei jų laikinam taikymui. </w:t>
      </w:r>
    </w:p>
    <w:p w:rsidR="000366D1" w:rsidRPr="005A31AD" w:rsidRDefault="000366D1" w:rsidP="0025675D">
      <w:pPr>
        <w:pStyle w:val="NormalWeb"/>
        <w:spacing w:line="360" w:lineRule="auto"/>
        <w:ind w:firstLine="720"/>
        <w:jc w:val="both"/>
        <w:rPr>
          <w:bCs/>
        </w:rPr>
      </w:pPr>
    </w:p>
    <w:p w:rsidR="0025675D" w:rsidRDefault="0025675D" w:rsidP="0025675D">
      <w:pPr>
        <w:spacing w:line="360" w:lineRule="auto"/>
        <w:ind w:firstLine="720"/>
        <w:jc w:val="both"/>
        <w:rPr>
          <w:sz w:val="24"/>
          <w:szCs w:val="24"/>
        </w:rPr>
      </w:pPr>
      <w:r>
        <w:rPr>
          <w:sz w:val="24"/>
          <w:szCs w:val="24"/>
        </w:rPr>
        <w:t>PRIDEDAMA</w:t>
      </w:r>
      <w:r>
        <w:rPr>
          <w:sz w:val="24"/>
          <w:szCs w:val="24"/>
        </w:rPr>
        <w:t>:</w:t>
      </w:r>
    </w:p>
    <w:p w:rsidR="0025675D" w:rsidRDefault="0025675D" w:rsidP="0025675D">
      <w:pPr>
        <w:pStyle w:val="ListParagraph"/>
        <w:numPr>
          <w:ilvl w:val="0"/>
          <w:numId w:val="1"/>
        </w:numPr>
        <w:spacing w:line="360" w:lineRule="auto"/>
        <w:jc w:val="both"/>
        <w:rPr>
          <w:sz w:val="24"/>
          <w:szCs w:val="24"/>
        </w:rPr>
      </w:pPr>
      <w:r>
        <w:rPr>
          <w:sz w:val="24"/>
          <w:szCs w:val="24"/>
        </w:rPr>
        <w:t>Pažyma dėl gruodžio 2</w:t>
      </w:r>
      <w:r w:rsidR="0024108E">
        <w:rPr>
          <w:sz w:val="24"/>
          <w:szCs w:val="24"/>
        </w:rPr>
        <w:t>4</w:t>
      </w:r>
      <w:r>
        <w:rPr>
          <w:sz w:val="24"/>
          <w:szCs w:val="24"/>
        </w:rPr>
        <w:t xml:space="preserve"> d. ES-JK pasiektų susita</w:t>
      </w:r>
      <w:r w:rsidR="000C712A">
        <w:rPr>
          <w:sz w:val="24"/>
          <w:szCs w:val="24"/>
        </w:rPr>
        <w:t>rimų ir jų priėmimo procedūrų, 7</w:t>
      </w:r>
      <w:r>
        <w:rPr>
          <w:sz w:val="24"/>
          <w:szCs w:val="24"/>
        </w:rPr>
        <w:t xml:space="preserve"> lapai</w:t>
      </w:r>
      <w:r w:rsidR="001E570E">
        <w:rPr>
          <w:sz w:val="24"/>
          <w:szCs w:val="24"/>
        </w:rPr>
        <w:t>.</w:t>
      </w:r>
    </w:p>
    <w:p w:rsidR="0025675D" w:rsidRDefault="0025675D" w:rsidP="0025675D">
      <w:pPr>
        <w:pStyle w:val="ListParagraph"/>
        <w:numPr>
          <w:ilvl w:val="0"/>
          <w:numId w:val="1"/>
        </w:numPr>
        <w:spacing w:line="360" w:lineRule="auto"/>
        <w:jc w:val="both"/>
        <w:rPr>
          <w:sz w:val="24"/>
          <w:szCs w:val="24"/>
        </w:rPr>
      </w:pPr>
      <w:r>
        <w:rPr>
          <w:sz w:val="24"/>
          <w:szCs w:val="24"/>
        </w:rPr>
        <w:t>Vyriausybės pasitarimo protokolinio sprendimo projektas, 1 lapas.</w:t>
      </w:r>
    </w:p>
    <w:p w:rsidR="000366D1" w:rsidRPr="00F52E44" w:rsidRDefault="000366D1" w:rsidP="000366D1">
      <w:pPr>
        <w:pStyle w:val="ListParagraph"/>
        <w:numPr>
          <w:ilvl w:val="0"/>
          <w:numId w:val="1"/>
        </w:numPr>
        <w:spacing w:line="360" w:lineRule="auto"/>
        <w:jc w:val="both"/>
        <w:rPr>
          <w:sz w:val="24"/>
          <w:szCs w:val="24"/>
        </w:rPr>
      </w:pPr>
      <w:r w:rsidRPr="00F52E44">
        <w:rPr>
          <w:color w:val="000000"/>
          <w:sz w:val="24"/>
          <w:szCs w:val="24"/>
        </w:rPr>
        <w:t>Europos Sąjungos Tarybos sprendimas dėl Europos Sąjungos bei Europos atominės energijos bendrijos ir Jungtinės Didžiosios Britanijos ir Šiaurės Airijos Karalystės prekybos ir bendradarbiavimo susitarimo ir Europos Sąjungos ir Jungtinės Didžiosios Britanijos ir Šiaurės Airijos Karalystės susitarimo dėl keitimosi įslaptinta informacija ir jos apsaugos saugumo procedūrų pasirašymo Sąjungos vardu ir laikino taikymo</w:t>
      </w:r>
      <w:r>
        <w:rPr>
          <w:color w:val="000000"/>
          <w:sz w:val="24"/>
          <w:szCs w:val="24"/>
        </w:rPr>
        <w:t>, 17 lapų.</w:t>
      </w:r>
    </w:p>
    <w:p w:rsidR="000366D1" w:rsidRPr="00F52E44" w:rsidRDefault="000366D1" w:rsidP="000366D1">
      <w:pPr>
        <w:pStyle w:val="NormalWeb"/>
        <w:numPr>
          <w:ilvl w:val="0"/>
          <w:numId w:val="1"/>
        </w:numPr>
        <w:spacing w:before="100" w:beforeAutospacing="1" w:after="100" w:afterAutospacing="1" w:line="360" w:lineRule="auto"/>
        <w:jc w:val="both"/>
        <w:rPr>
          <w:color w:val="000000"/>
        </w:rPr>
      </w:pPr>
      <w:r w:rsidRPr="00F52E44">
        <w:rPr>
          <w:color w:val="000000"/>
        </w:rPr>
        <w:t xml:space="preserve">Europos Sąjungos Tarybos sprendimui, kuriuo pritariama tam, kad Europos Komisija sudarytų Jungtinės Didžiosios Britanijos ir Šiaurės Airijos Karalystės Vyriausybės ir Europos atominės energijos bendrijos susitarimą dėl bendradarbiavimo saugaus ir taikaus branduolinės energijos naudojimo srityje ir kad Europos Komisija Europos atominės energijos bendrijos vardu sudarytų Europos Sąjungos bei Europos atominės energijos bendrijos ir Jungtinės Didžiosios Britanijos ir Šiaurės Airijos Karalystės prekybos </w:t>
      </w:r>
      <w:r>
        <w:rPr>
          <w:color w:val="000000"/>
        </w:rPr>
        <w:t>ir bendradarbiavimo susitarimą, 6 lapai.</w:t>
      </w:r>
    </w:p>
    <w:p w:rsidR="00D9776F" w:rsidRDefault="00D9776F" w:rsidP="00D9776F">
      <w:pPr>
        <w:spacing w:line="360" w:lineRule="auto"/>
        <w:jc w:val="both"/>
        <w:rPr>
          <w:sz w:val="24"/>
          <w:szCs w:val="24"/>
        </w:rPr>
      </w:pPr>
    </w:p>
    <w:p w:rsidR="00D9776F" w:rsidRPr="00D9776F" w:rsidRDefault="00D9776F" w:rsidP="00D9776F">
      <w:pPr>
        <w:spacing w:line="360" w:lineRule="auto"/>
        <w:jc w:val="both"/>
        <w:rPr>
          <w:sz w:val="24"/>
          <w:szCs w:val="24"/>
        </w:rPr>
      </w:pPr>
    </w:p>
    <w:p w:rsidR="0025675D" w:rsidRDefault="0025675D" w:rsidP="0025675D">
      <w:pPr>
        <w:spacing w:line="360" w:lineRule="auto"/>
        <w:jc w:val="both"/>
        <w:rPr>
          <w:sz w:val="24"/>
          <w:szCs w:val="24"/>
        </w:rPr>
      </w:pPr>
    </w:p>
    <w:tbl>
      <w:tblPr>
        <w:tblpPr w:leftFromText="180" w:rightFromText="180" w:vertAnchor="text" w:horzAnchor="margin" w:tblpY="205"/>
        <w:tblW w:w="0" w:type="auto"/>
        <w:tblLayout w:type="fixed"/>
        <w:tblCellMar>
          <w:left w:w="0" w:type="dxa"/>
          <w:right w:w="0" w:type="dxa"/>
        </w:tblCellMar>
        <w:tblLook w:val="04A0" w:firstRow="1" w:lastRow="0" w:firstColumn="1" w:lastColumn="0" w:noHBand="0" w:noVBand="1"/>
      </w:tblPr>
      <w:tblGrid>
        <w:gridCol w:w="4670"/>
        <w:gridCol w:w="1284"/>
        <w:gridCol w:w="3676"/>
      </w:tblGrid>
      <w:tr w:rsidR="0025675D" w:rsidTr="006F560D">
        <w:trPr>
          <w:cantSplit/>
          <w:trHeight w:val="262"/>
        </w:trPr>
        <w:tc>
          <w:tcPr>
            <w:tcW w:w="4670" w:type="dxa"/>
            <w:hideMark/>
          </w:tcPr>
          <w:p w:rsidR="0025675D" w:rsidRDefault="0025675D" w:rsidP="006F560D">
            <w:pPr>
              <w:keepNext/>
              <w:tabs>
                <w:tab w:val="left" w:pos="709"/>
                <w:tab w:val="left" w:pos="7777"/>
              </w:tabs>
              <w:rPr>
                <w:sz w:val="24"/>
              </w:rPr>
            </w:pPr>
            <w:r w:rsidRPr="007B1312">
              <w:rPr>
                <w:sz w:val="24"/>
              </w:rPr>
              <w:t>Ministras</w:t>
            </w:r>
          </w:p>
        </w:tc>
        <w:tc>
          <w:tcPr>
            <w:tcW w:w="1284" w:type="dxa"/>
            <w:hideMark/>
          </w:tcPr>
          <w:p w:rsidR="0025675D" w:rsidRDefault="0025675D" w:rsidP="006F560D">
            <w:pPr>
              <w:keepNext/>
              <w:tabs>
                <w:tab w:val="left" w:pos="7777"/>
              </w:tabs>
              <w:jc w:val="center"/>
              <w:rPr>
                <w:vanish/>
                <w:color w:val="0000FF"/>
                <w:sz w:val="24"/>
              </w:rPr>
            </w:pPr>
            <w:r>
              <w:rPr>
                <w:vanish/>
                <w:color w:val="0000FF"/>
                <w:sz w:val="24"/>
              </w:rPr>
              <w:fldChar w:fldCharType="begin">
                <w:ffData>
                  <w:name w:val=""/>
                  <w:enabled/>
                  <w:calcOnExit w:val="0"/>
                  <w:statusText w:type="text" w:val="Parašo vieta (informacija nespausdinama)"/>
                  <w:textInput>
                    <w:default w:val="Parašo vieta"/>
                  </w:textInput>
                </w:ffData>
              </w:fldChar>
            </w:r>
            <w:r>
              <w:rPr>
                <w:vanish/>
                <w:color w:val="0000FF"/>
                <w:sz w:val="24"/>
              </w:rPr>
              <w:instrText xml:space="preserve"> FORMTEXT </w:instrText>
            </w:r>
            <w:r>
              <w:rPr>
                <w:vanish/>
                <w:color w:val="0000FF"/>
                <w:sz w:val="24"/>
              </w:rPr>
            </w:r>
            <w:r>
              <w:rPr>
                <w:vanish/>
                <w:color w:val="0000FF"/>
                <w:sz w:val="24"/>
              </w:rPr>
              <w:fldChar w:fldCharType="separate"/>
            </w:r>
            <w:r>
              <w:rPr>
                <w:noProof/>
                <w:vanish/>
                <w:color w:val="0000FF"/>
                <w:sz w:val="24"/>
              </w:rPr>
              <w:t>Parašo vieta</w:t>
            </w:r>
            <w:r>
              <w:rPr>
                <w:vanish/>
                <w:color w:val="0000FF"/>
                <w:sz w:val="24"/>
              </w:rPr>
              <w:fldChar w:fldCharType="end"/>
            </w:r>
          </w:p>
        </w:tc>
        <w:tc>
          <w:tcPr>
            <w:tcW w:w="3676" w:type="dxa"/>
            <w:hideMark/>
          </w:tcPr>
          <w:p w:rsidR="0025675D" w:rsidRDefault="0025675D" w:rsidP="006F560D">
            <w:pPr>
              <w:keepNext/>
              <w:tabs>
                <w:tab w:val="left" w:pos="7777"/>
              </w:tabs>
              <w:jc w:val="right"/>
              <w:rPr>
                <w:sz w:val="24"/>
              </w:rPr>
            </w:pPr>
            <w:r>
              <w:rPr>
                <w:sz w:val="24"/>
              </w:rPr>
              <w:t>Gabrielius Landsbergis</w:t>
            </w:r>
          </w:p>
        </w:tc>
      </w:tr>
      <w:tr w:rsidR="0025675D" w:rsidTr="006F560D">
        <w:trPr>
          <w:cantSplit/>
          <w:trHeight w:val="262"/>
        </w:trPr>
        <w:tc>
          <w:tcPr>
            <w:tcW w:w="4670" w:type="dxa"/>
          </w:tcPr>
          <w:p w:rsidR="0025675D" w:rsidRPr="007B1312" w:rsidRDefault="0025675D" w:rsidP="006F560D">
            <w:pPr>
              <w:keepNext/>
              <w:tabs>
                <w:tab w:val="left" w:pos="709"/>
                <w:tab w:val="left" w:pos="7777"/>
              </w:tabs>
              <w:rPr>
                <w:sz w:val="24"/>
              </w:rPr>
            </w:pPr>
          </w:p>
        </w:tc>
        <w:tc>
          <w:tcPr>
            <w:tcW w:w="1284" w:type="dxa"/>
          </w:tcPr>
          <w:p w:rsidR="0025675D" w:rsidRDefault="0025675D" w:rsidP="006F560D">
            <w:pPr>
              <w:keepNext/>
              <w:tabs>
                <w:tab w:val="left" w:pos="7777"/>
              </w:tabs>
              <w:jc w:val="center"/>
              <w:rPr>
                <w:vanish/>
                <w:color w:val="0000FF"/>
                <w:sz w:val="24"/>
              </w:rPr>
            </w:pPr>
          </w:p>
        </w:tc>
        <w:tc>
          <w:tcPr>
            <w:tcW w:w="3676" w:type="dxa"/>
          </w:tcPr>
          <w:p w:rsidR="0025675D" w:rsidRDefault="0025675D" w:rsidP="006F560D">
            <w:pPr>
              <w:keepNext/>
              <w:tabs>
                <w:tab w:val="left" w:pos="7777"/>
              </w:tabs>
              <w:jc w:val="right"/>
              <w:rPr>
                <w:sz w:val="24"/>
              </w:rPr>
            </w:pPr>
          </w:p>
        </w:tc>
      </w:tr>
    </w:tbl>
    <w:p w:rsidR="0025675D" w:rsidRDefault="0025675D" w:rsidP="0025675D">
      <w:pPr>
        <w:spacing w:line="360" w:lineRule="auto"/>
        <w:jc w:val="both"/>
        <w:rPr>
          <w:sz w:val="24"/>
          <w:szCs w:val="24"/>
        </w:rPr>
      </w:pPr>
    </w:p>
    <w:p w:rsidR="0025675D" w:rsidRDefault="0025675D" w:rsidP="0025675D">
      <w:pPr>
        <w:spacing w:line="360" w:lineRule="auto"/>
        <w:jc w:val="both"/>
        <w:rPr>
          <w:sz w:val="24"/>
          <w:szCs w:val="24"/>
        </w:rPr>
      </w:pPr>
    </w:p>
    <w:p w:rsidR="0025675D" w:rsidRDefault="0025675D" w:rsidP="0025675D">
      <w:pPr>
        <w:spacing w:line="360" w:lineRule="auto"/>
        <w:jc w:val="both"/>
        <w:rPr>
          <w:sz w:val="24"/>
          <w:szCs w:val="24"/>
        </w:rPr>
      </w:pPr>
    </w:p>
    <w:p w:rsidR="000366D1" w:rsidRDefault="000366D1" w:rsidP="0025675D">
      <w:pPr>
        <w:spacing w:line="360" w:lineRule="auto"/>
        <w:jc w:val="both"/>
        <w:rPr>
          <w:sz w:val="24"/>
          <w:szCs w:val="24"/>
        </w:rPr>
      </w:pPr>
    </w:p>
    <w:p w:rsidR="000366D1" w:rsidRDefault="000366D1" w:rsidP="0025675D">
      <w:pPr>
        <w:spacing w:line="360" w:lineRule="auto"/>
        <w:jc w:val="both"/>
        <w:rPr>
          <w:sz w:val="24"/>
          <w:szCs w:val="24"/>
        </w:rPr>
      </w:pPr>
    </w:p>
    <w:p w:rsidR="0025675D" w:rsidRDefault="0025675D" w:rsidP="0025675D">
      <w:pPr>
        <w:spacing w:line="360" w:lineRule="auto"/>
        <w:jc w:val="both"/>
        <w:rPr>
          <w:sz w:val="24"/>
          <w:szCs w:val="24"/>
        </w:rPr>
      </w:pPr>
    </w:p>
    <w:p w:rsidR="0025675D" w:rsidRDefault="0025675D" w:rsidP="0025675D">
      <w:pPr>
        <w:spacing w:line="360" w:lineRule="auto"/>
        <w:jc w:val="both"/>
        <w:rPr>
          <w:sz w:val="24"/>
          <w:szCs w:val="24"/>
        </w:rPr>
      </w:pPr>
    </w:p>
    <w:p w:rsidR="0025675D" w:rsidRDefault="0025675D" w:rsidP="0025675D">
      <w:pPr>
        <w:spacing w:line="360" w:lineRule="auto"/>
        <w:jc w:val="both"/>
        <w:rPr>
          <w:sz w:val="24"/>
          <w:szCs w:val="24"/>
        </w:rPr>
      </w:pPr>
    </w:p>
    <w:p w:rsidR="0025675D" w:rsidRDefault="0025675D" w:rsidP="0025675D">
      <w:pPr>
        <w:spacing w:line="360" w:lineRule="auto"/>
        <w:jc w:val="both"/>
        <w:rPr>
          <w:sz w:val="24"/>
          <w:szCs w:val="24"/>
        </w:rPr>
      </w:pPr>
      <w:bookmarkStart w:id="2" w:name="_GoBack"/>
      <w:bookmarkEnd w:id="2"/>
    </w:p>
    <w:p w:rsidR="00492AED" w:rsidRDefault="0025675D">
      <w:bookmarkStart w:id="3" w:name="r25_1"/>
      <w:r>
        <w:rPr>
          <w:sz w:val="22"/>
          <w:szCs w:val="22"/>
        </w:rPr>
        <w:t xml:space="preserve">Dominykas Goda, tel. </w:t>
      </w:r>
      <w:r>
        <w:rPr>
          <w:rFonts w:eastAsiaTheme="minorEastAsia"/>
          <w:noProof/>
          <w:sz w:val="22"/>
          <w:szCs w:val="22"/>
          <w:lang w:eastAsia="lt-LT"/>
        </w:rPr>
        <w:t xml:space="preserve">+370 706 52927, mob. tel. +370 601 10291, el. p. </w:t>
      </w:r>
      <w:r>
        <w:rPr>
          <w:rFonts w:eastAsiaTheme="minorEastAsia"/>
          <w:noProof/>
          <w:sz w:val="22"/>
          <w:szCs w:val="22"/>
          <w:lang w:val="en-US" w:eastAsia="lt-LT"/>
        </w:rPr>
        <w:t>Dominykas.Goda@urm.</w:t>
      </w:r>
      <w:bookmarkEnd w:id="3"/>
      <w:r>
        <w:rPr>
          <w:rFonts w:eastAsiaTheme="minorEastAsia"/>
          <w:noProof/>
          <w:sz w:val="22"/>
          <w:szCs w:val="22"/>
          <w:lang w:val="en-US" w:eastAsia="lt-LT"/>
        </w:rPr>
        <w:t>lt</w:t>
      </w:r>
    </w:p>
    <w:sectPr w:rsidR="00492A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57481D"/>
    <w:multiLevelType w:val="hybridMultilevel"/>
    <w:tmpl w:val="9C0CFFD4"/>
    <w:lvl w:ilvl="0" w:tplc="9EF8081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75D"/>
    <w:rsid w:val="000366D1"/>
    <w:rsid w:val="000C712A"/>
    <w:rsid w:val="001E570E"/>
    <w:rsid w:val="00227B67"/>
    <w:rsid w:val="0024108E"/>
    <w:rsid w:val="0025675D"/>
    <w:rsid w:val="00452D07"/>
    <w:rsid w:val="00482D7E"/>
    <w:rsid w:val="00725311"/>
    <w:rsid w:val="00727A9A"/>
    <w:rsid w:val="00752ACB"/>
    <w:rsid w:val="00800DBF"/>
    <w:rsid w:val="009E3FF4"/>
    <w:rsid w:val="00D9776F"/>
    <w:rsid w:val="00F43A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6E43"/>
  <w15:chartTrackingRefBased/>
  <w15:docId w15:val="{8F21865C-89DD-4395-8620-4B52D720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75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5675D"/>
    <w:rPr>
      <w:color w:val="0000FF"/>
      <w:u w:val="single"/>
    </w:rPr>
  </w:style>
  <w:style w:type="paragraph" w:styleId="Header">
    <w:name w:val="header"/>
    <w:basedOn w:val="Normal"/>
    <w:link w:val="HeaderChar"/>
    <w:semiHidden/>
    <w:unhideWhenUsed/>
    <w:rsid w:val="0025675D"/>
    <w:pPr>
      <w:tabs>
        <w:tab w:val="center" w:pos="4153"/>
        <w:tab w:val="right" w:pos="8306"/>
      </w:tabs>
    </w:pPr>
    <w:rPr>
      <w:sz w:val="24"/>
    </w:rPr>
  </w:style>
  <w:style w:type="character" w:customStyle="1" w:styleId="HeaderChar">
    <w:name w:val="Header Char"/>
    <w:basedOn w:val="DefaultParagraphFont"/>
    <w:link w:val="Header"/>
    <w:semiHidden/>
    <w:rsid w:val="0025675D"/>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25675D"/>
    <w:pPr>
      <w:tabs>
        <w:tab w:val="center" w:pos="4153"/>
        <w:tab w:val="right" w:pos="8306"/>
      </w:tabs>
    </w:pPr>
    <w:rPr>
      <w:sz w:val="24"/>
    </w:rPr>
  </w:style>
  <w:style w:type="character" w:customStyle="1" w:styleId="FooterChar">
    <w:name w:val="Footer Char"/>
    <w:basedOn w:val="DefaultParagraphFont"/>
    <w:link w:val="Footer"/>
    <w:uiPriority w:val="99"/>
    <w:semiHidden/>
    <w:rsid w:val="0025675D"/>
    <w:rPr>
      <w:rFonts w:ascii="Times New Roman" w:eastAsia="Times New Roman" w:hAnsi="Times New Roman" w:cs="Times New Roman"/>
      <w:sz w:val="24"/>
      <w:szCs w:val="20"/>
    </w:rPr>
  </w:style>
  <w:style w:type="paragraph" w:styleId="ListParagraph">
    <w:name w:val="List Paragraph"/>
    <w:basedOn w:val="Normal"/>
    <w:uiPriority w:val="34"/>
    <w:qFormat/>
    <w:rsid w:val="0025675D"/>
    <w:pPr>
      <w:ind w:left="720"/>
      <w:contextualSpacing/>
    </w:pPr>
  </w:style>
  <w:style w:type="table" w:styleId="TableGrid">
    <w:name w:val="Table Grid"/>
    <w:basedOn w:val="TableNormal"/>
    <w:rsid w:val="0025675D"/>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675D"/>
    <w:rPr>
      <w:rFonts w:eastAsiaTheme="minorHAnsi"/>
      <w:sz w:val="24"/>
      <w:szCs w:val="24"/>
      <w:lang w:eastAsia="lt-LT"/>
    </w:rPr>
  </w:style>
  <w:style w:type="paragraph" w:styleId="BalloonText">
    <w:name w:val="Balloon Text"/>
    <w:basedOn w:val="Normal"/>
    <w:link w:val="BalloonTextChar"/>
    <w:uiPriority w:val="99"/>
    <w:semiHidden/>
    <w:unhideWhenUsed/>
    <w:rsid w:val="000366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6D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wmf"
                 Type="http://schemas.openxmlformats.org/officeDocument/2006/relationships/image"/>
   <Relationship Id="rId6" Target="mailto:urm@urm.lt" TargetMode="External"
                 Type="http://schemas.openxmlformats.org/officeDocument/2006/relationships/hyperlink"/>
   <Relationship Id="rId7" Target="http://www.urm.lt" TargetMode="External"
                 Type="http://schemas.openxmlformats.org/officeDocument/2006/relationships/hyperlink"/>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2380</Words>
  <Characters>1358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2020-12-28T08:24:00Z</dcterms:created>
  <dc:creator>Dominykas Goda</dc:creator>
  <cp:lastModifiedBy>Dominykas Goda</cp:lastModifiedBy>
  <dcterms:modified xsi:type="dcterms:W3CDTF">2020-12-28T08:30:00Z</dcterms:modified>
  <cp:revision>4</cp:revision>
</cp:coreProperties>
</file>