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E9CC8" w14:textId="7F03A8FE" w:rsidR="00363F19" w:rsidRPr="00E921FC" w:rsidRDefault="00970919" w:rsidP="0056601A">
      <w:pPr>
        <w:spacing w:after="240"/>
        <w:jc w:val="center"/>
        <w:rPr>
          <w:b/>
        </w:rPr>
      </w:pPr>
      <w:r w:rsidRPr="00970919">
        <w:rPr>
          <w:b/>
          <w:caps/>
        </w:rPr>
        <w:t>Direktyvos (ES) 2019/944 ir</w:t>
      </w:r>
      <w:r w:rsidR="002F29BB" w:rsidRPr="00970919">
        <w:rPr>
          <w:b/>
          <w:caps/>
        </w:rPr>
        <w:t xml:space="preserve"> </w:t>
      </w:r>
      <w:r w:rsidRPr="00970919">
        <w:rPr>
          <w:b/>
          <w:caps/>
        </w:rPr>
        <w:t>Lietuvos Respublikos elektros energetikos įstatymo Nr. VIII-1881 2, 7, 9, 56</w:t>
      </w:r>
      <w:r w:rsidR="009515E8">
        <w:rPr>
          <w:b/>
          <w:caps/>
        </w:rPr>
        <w:t>,</w:t>
      </w:r>
      <w:r w:rsidRPr="00970919">
        <w:rPr>
          <w:b/>
          <w:caps/>
        </w:rPr>
        <w:t xml:space="preserve"> 67 ir</w:t>
      </w:r>
      <w:r>
        <w:rPr>
          <w:b/>
          <w:caps/>
        </w:rPr>
        <w:br/>
      </w:r>
      <w:r w:rsidRPr="00970919">
        <w:rPr>
          <w:b/>
          <w:caps/>
        </w:rPr>
        <w:t>69 Straipsnių pakeitimo ir įstatymo papildymo septintuoju</w:t>
      </w:r>
      <w:r w:rsidRPr="00970919">
        <w:rPr>
          <w:b/>
          <w:caps/>
          <w:vertAlign w:val="superscript"/>
        </w:rPr>
        <w:t>1</w:t>
      </w:r>
      <w:r w:rsidRPr="00970919">
        <w:rPr>
          <w:b/>
          <w:caps/>
        </w:rPr>
        <w:t xml:space="preserve"> skirsniu įstatymo projekto</w:t>
      </w:r>
      <w:r w:rsidRPr="00970919">
        <w:rPr>
          <w:b/>
          <w:caps/>
        </w:rPr>
        <w:br/>
      </w:r>
      <w:r w:rsidR="00B540ED" w:rsidRPr="00E921FC">
        <w:rPr>
          <w:b/>
        </w:rPr>
        <w:t>ATITIKTIES LENTELĖ</w:t>
      </w:r>
    </w:p>
    <w:tbl>
      <w:tblPr>
        <w:tblW w:w="148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6811"/>
        <w:gridCol w:w="1800"/>
      </w:tblGrid>
      <w:tr w:rsidR="00585C9A" w:rsidRPr="00E921FC" w14:paraId="09BD380D" w14:textId="77777777" w:rsidTr="00960674">
        <w:trPr>
          <w:trHeight w:val="529"/>
        </w:trPr>
        <w:tc>
          <w:tcPr>
            <w:tcW w:w="6237" w:type="dxa"/>
            <w:tcBorders>
              <w:bottom w:val="single" w:sz="4" w:space="0" w:color="auto"/>
            </w:tcBorders>
          </w:tcPr>
          <w:p w14:paraId="40D16EB0" w14:textId="774308E0" w:rsidR="00585C9A" w:rsidRPr="00E921FC" w:rsidRDefault="00970919" w:rsidP="00217631">
            <w:pPr>
              <w:pStyle w:val="HTMLPreformatted"/>
              <w:jc w:val="both"/>
              <w:rPr>
                <w:rFonts w:ascii="Times New Roman" w:hAnsi="Times New Roman" w:cs="Times New Roman"/>
                <w:b/>
                <w:sz w:val="24"/>
                <w:szCs w:val="24"/>
              </w:rPr>
            </w:pPr>
            <w:r w:rsidRPr="00970919">
              <w:rPr>
                <w:rFonts w:ascii="Times New Roman" w:hAnsi="Times New Roman" w:cs="Times New Roman"/>
                <w:b/>
                <w:sz w:val="24"/>
                <w:szCs w:val="24"/>
              </w:rPr>
              <w:t>2019 m. birželio 5 d. Europos Parlamento ir Tarybos direktyva (ES) 2019/944 dėl elektros energijos vidaus rinkos bendrųjų taisyklių, kuria iš dalies keičiama Direktyva 2012/27/ES</w:t>
            </w:r>
          </w:p>
        </w:tc>
        <w:tc>
          <w:tcPr>
            <w:tcW w:w="6811" w:type="dxa"/>
          </w:tcPr>
          <w:p w14:paraId="453C2F52" w14:textId="23365F3E" w:rsidR="00363BCF" w:rsidRPr="00E921FC" w:rsidRDefault="00970919" w:rsidP="00DA7034">
            <w:r w:rsidRPr="00970919">
              <w:rPr>
                <w:b/>
              </w:rPr>
              <w:t>Lietuvos Respublikos</w:t>
            </w:r>
            <w:r>
              <w:rPr>
                <w:b/>
              </w:rPr>
              <w:t xml:space="preserve"> </w:t>
            </w:r>
            <w:r w:rsidRPr="00970919">
              <w:rPr>
                <w:b/>
              </w:rPr>
              <w:t>elektros energetikos įstatymo Nr. VIII-1881 2, 7, 9, 56</w:t>
            </w:r>
            <w:r w:rsidR="00FE2F0C">
              <w:rPr>
                <w:b/>
              </w:rPr>
              <w:t>,</w:t>
            </w:r>
            <w:r w:rsidRPr="00970919">
              <w:rPr>
                <w:b/>
              </w:rPr>
              <w:t xml:space="preserve"> 67 ir 69 Straipsnių pakeitimo ir įstatymo papildymo septintuoju</w:t>
            </w:r>
            <w:r w:rsidRPr="00970919">
              <w:rPr>
                <w:b/>
                <w:vertAlign w:val="superscript"/>
              </w:rPr>
              <w:t>1</w:t>
            </w:r>
            <w:r w:rsidRPr="00970919">
              <w:rPr>
                <w:b/>
              </w:rPr>
              <w:t xml:space="preserve"> skirsniu</w:t>
            </w:r>
            <w:r>
              <w:rPr>
                <w:b/>
              </w:rPr>
              <w:t xml:space="preserve"> </w:t>
            </w:r>
            <w:r w:rsidRPr="00970919">
              <w:rPr>
                <w:b/>
              </w:rPr>
              <w:t>įstatym</w:t>
            </w:r>
            <w:r>
              <w:rPr>
                <w:b/>
              </w:rPr>
              <w:t>o projektas</w:t>
            </w:r>
          </w:p>
        </w:tc>
        <w:tc>
          <w:tcPr>
            <w:tcW w:w="1800" w:type="dxa"/>
          </w:tcPr>
          <w:p w14:paraId="7C888859" w14:textId="77777777" w:rsidR="00970919" w:rsidRDefault="00970919" w:rsidP="002E15B0">
            <w:pPr>
              <w:pStyle w:val="HTMLPreformatted"/>
              <w:rPr>
                <w:rFonts w:ascii="Times New Roman" w:hAnsi="Times New Roman" w:cs="Times New Roman"/>
                <w:bCs/>
                <w:sz w:val="24"/>
                <w:szCs w:val="24"/>
              </w:rPr>
            </w:pPr>
            <w:r w:rsidRPr="00970919">
              <w:rPr>
                <w:rFonts w:ascii="Times New Roman" w:hAnsi="Times New Roman" w:cs="Times New Roman"/>
                <w:b/>
                <w:sz w:val="24"/>
                <w:szCs w:val="24"/>
              </w:rPr>
              <w:t>Direktyvos perkėlimo (įgyvendinimo) lygis (visiškas, dalinis)</w:t>
            </w:r>
          </w:p>
          <w:p w14:paraId="30F0320F" w14:textId="5E68FB96" w:rsidR="00970919" w:rsidRPr="00970919" w:rsidRDefault="00970919" w:rsidP="002E15B0">
            <w:pPr>
              <w:pStyle w:val="HTMLPreformatted"/>
              <w:rPr>
                <w:rFonts w:ascii="Times New Roman" w:hAnsi="Times New Roman" w:cs="Times New Roman"/>
                <w:bCs/>
                <w:sz w:val="24"/>
                <w:szCs w:val="24"/>
              </w:rPr>
            </w:pPr>
          </w:p>
        </w:tc>
      </w:tr>
      <w:tr w:rsidR="00711124" w:rsidRPr="00E921FC" w14:paraId="37258BAB" w14:textId="77777777" w:rsidTr="005D2753">
        <w:trPr>
          <w:trHeight w:val="70"/>
        </w:trPr>
        <w:tc>
          <w:tcPr>
            <w:tcW w:w="6237" w:type="dxa"/>
          </w:tcPr>
          <w:p w14:paraId="3BFD2EAD" w14:textId="77777777" w:rsidR="00B147E7" w:rsidRPr="00B147E7" w:rsidRDefault="00B147E7" w:rsidP="00B147E7">
            <w:pPr>
              <w:jc w:val="both"/>
              <w:rPr>
                <w:b/>
                <w:bCs/>
                <w:color w:val="000000"/>
                <w:shd w:val="clear" w:color="auto" w:fill="FFFFFF"/>
              </w:rPr>
            </w:pPr>
            <w:r w:rsidRPr="00B147E7">
              <w:rPr>
                <w:b/>
                <w:bCs/>
                <w:color w:val="000000"/>
                <w:shd w:val="clear" w:color="auto" w:fill="FFFFFF"/>
              </w:rPr>
              <w:t>2 straipsnis</w:t>
            </w:r>
          </w:p>
          <w:p w14:paraId="7AF46442" w14:textId="77777777" w:rsidR="00B147E7" w:rsidRPr="00B147E7" w:rsidRDefault="00B147E7" w:rsidP="00B147E7">
            <w:pPr>
              <w:jc w:val="both"/>
              <w:rPr>
                <w:b/>
                <w:bCs/>
                <w:color w:val="000000"/>
                <w:shd w:val="clear" w:color="auto" w:fill="FFFFFF"/>
              </w:rPr>
            </w:pPr>
            <w:r w:rsidRPr="00B147E7">
              <w:rPr>
                <w:b/>
                <w:bCs/>
                <w:color w:val="000000"/>
                <w:shd w:val="clear" w:color="auto" w:fill="FFFFFF"/>
              </w:rPr>
              <w:t>Terminų apibrėžtys</w:t>
            </w:r>
          </w:p>
          <w:p w14:paraId="0CB727C6" w14:textId="77777777" w:rsidR="00B147E7" w:rsidRPr="00B147E7" w:rsidRDefault="00B147E7" w:rsidP="00B147E7">
            <w:pPr>
              <w:jc w:val="both"/>
              <w:rPr>
                <w:color w:val="000000"/>
                <w:shd w:val="clear" w:color="auto" w:fill="FFFFFF"/>
              </w:rPr>
            </w:pPr>
            <w:r w:rsidRPr="00B147E7">
              <w:rPr>
                <w:color w:val="000000"/>
                <w:shd w:val="clear" w:color="auto" w:fill="FFFFFF"/>
              </w:rPr>
              <w:t>Šioje direktyvoje vartojamos šios terminų apibrėžtys:</w:t>
            </w:r>
          </w:p>
          <w:p w14:paraId="187B2A40" w14:textId="68D74606" w:rsidR="00711124" w:rsidRPr="00B147E7" w:rsidRDefault="00B147E7" w:rsidP="005D2753">
            <w:pPr>
              <w:jc w:val="both"/>
              <w:rPr>
                <w:color w:val="000000"/>
                <w:shd w:val="clear" w:color="auto" w:fill="FFFFFF"/>
              </w:rPr>
            </w:pPr>
            <w:r>
              <w:rPr>
                <w:color w:val="000000"/>
                <w:shd w:val="clear" w:color="auto" w:fill="FFFFFF"/>
              </w:rPr>
              <w:t>&lt;...&gt;</w:t>
            </w:r>
          </w:p>
          <w:p w14:paraId="40C7ECA7" w14:textId="4C744D7A" w:rsidR="00B147E7" w:rsidRPr="00B147E7" w:rsidRDefault="00B147E7" w:rsidP="005D2753">
            <w:pPr>
              <w:jc w:val="both"/>
              <w:rPr>
                <w:color w:val="000000"/>
                <w:shd w:val="clear" w:color="auto" w:fill="FFFFFF"/>
              </w:rPr>
            </w:pPr>
            <w:r w:rsidRPr="00B147E7">
              <w:rPr>
                <w:color w:val="000000"/>
                <w:shd w:val="clear" w:color="auto" w:fill="FFFFFF"/>
              </w:rPr>
              <w:t>57)</w:t>
            </w:r>
            <w:r>
              <w:rPr>
                <w:color w:val="000000"/>
                <w:shd w:val="clear" w:color="auto" w:fill="FFFFFF"/>
              </w:rPr>
              <w:t xml:space="preserve"> </w:t>
            </w:r>
            <w:r w:rsidRPr="00B147E7">
              <w:rPr>
                <w:b/>
                <w:bCs/>
                <w:color w:val="000000"/>
                <w:shd w:val="clear" w:color="auto" w:fill="FFFFFF"/>
              </w:rPr>
              <w:t>elektros energijos įmonė</w:t>
            </w:r>
            <w:r w:rsidR="00CC55D0">
              <w:rPr>
                <w:color w:val="000000"/>
                <w:shd w:val="clear" w:color="auto" w:fill="FFFFFF"/>
              </w:rPr>
              <w:t xml:space="preserve"> </w:t>
            </w:r>
            <w:r w:rsidRPr="00B147E7">
              <w:rPr>
                <w:color w:val="000000"/>
                <w:shd w:val="clear" w:color="auto" w:fill="FFFFFF"/>
              </w:rPr>
              <w:t>– fizinis ar juridinis asmuo, kuris atlieka bent vieną iš šių funkcijų: elektros energijos gamyba, perdavimas, skirstymas, telkimas, reguliavimas apkrova, elektros energijos kaupimas, tiekimas ar pirkimas, ir kuris yra atsakingas už komercines, technines arba techninės priežiūros užduotis, susijusias su tomis funkcijomis, išskyrus galutinius vartotojus;</w:t>
            </w:r>
          </w:p>
          <w:p w14:paraId="630C50BA" w14:textId="361C0D9D" w:rsidR="00B147E7" w:rsidRDefault="00B147E7" w:rsidP="005D2753">
            <w:pPr>
              <w:jc w:val="both"/>
              <w:rPr>
                <w:color w:val="000000"/>
                <w:shd w:val="clear" w:color="auto" w:fill="FFFFFF"/>
              </w:rPr>
            </w:pPr>
            <w:r>
              <w:rPr>
                <w:color w:val="000000"/>
                <w:shd w:val="clear" w:color="auto" w:fill="FFFFFF"/>
              </w:rPr>
              <w:t>&lt;...&gt;</w:t>
            </w:r>
          </w:p>
          <w:p w14:paraId="2ADE807A" w14:textId="54A5431B" w:rsidR="00B147E7" w:rsidRPr="00B147E7" w:rsidRDefault="00B147E7" w:rsidP="005D2753">
            <w:pPr>
              <w:jc w:val="both"/>
              <w:rPr>
                <w:color w:val="000000"/>
                <w:shd w:val="clear" w:color="auto" w:fill="FFFFFF"/>
              </w:rPr>
            </w:pPr>
          </w:p>
        </w:tc>
        <w:tc>
          <w:tcPr>
            <w:tcW w:w="6811" w:type="dxa"/>
          </w:tcPr>
          <w:p w14:paraId="1A6CDFEB" w14:textId="77777777" w:rsidR="00B147E7" w:rsidRPr="002D0A49" w:rsidRDefault="00B147E7" w:rsidP="00B147E7">
            <w:pPr>
              <w:jc w:val="both"/>
              <w:rPr>
                <w:b/>
              </w:rPr>
            </w:pPr>
            <w:r w:rsidRPr="002D0A49">
              <w:rPr>
                <w:b/>
              </w:rPr>
              <w:t xml:space="preserve">1 straipsnis. </w:t>
            </w:r>
            <w:r>
              <w:rPr>
                <w:b/>
              </w:rPr>
              <w:t>2 straipsnio pakeitimas</w:t>
            </w:r>
          </w:p>
          <w:p w14:paraId="5DD6F005" w14:textId="77777777" w:rsidR="00B147E7" w:rsidRPr="00F648EA" w:rsidRDefault="00B147E7" w:rsidP="00B147E7">
            <w:pPr>
              <w:jc w:val="both"/>
              <w:rPr>
                <w:rFonts w:ascii="Arial" w:hAnsi="Arial" w:cs="Arial"/>
                <w:color w:val="000000"/>
                <w:sz w:val="20"/>
                <w:szCs w:val="20"/>
                <w:lang w:val="en-GB" w:eastAsia="en-GB"/>
              </w:rPr>
            </w:pPr>
            <w:r>
              <w:rPr>
                <w:color w:val="000000"/>
                <w:lang w:eastAsia="en-GB"/>
              </w:rPr>
              <w:t>1</w:t>
            </w:r>
            <w:r w:rsidRPr="00F648EA">
              <w:rPr>
                <w:color w:val="000000"/>
                <w:lang w:eastAsia="en-GB"/>
              </w:rPr>
              <w:t>. Pakeisti 2 straipsnio 5 dalį ir ją išdėstyti taip:</w:t>
            </w:r>
          </w:p>
          <w:p w14:paraId="34F39619" w14:textId="45412C5D" w:rsidR="00711124" w:rsidRPr="00B147E7" w:rsidRDefault="00B147E7" w:rsidP="00B147E7">
            <w:pPr>
              <w:suppressAutoHyphens/>
              <w:autoSpaceDE w:val="0"/>
              <w:autoSpaceDN w:val="0"/>
              <w:adjustRightInd w:val="0"/>
              <w:jc w:val="both"/>
              <w:textAlignment w:val="center"/>
              <w:rPr>
                <w:color w:val="000000"/>
              </w:rPr>
            </w:pPr>
            <w:r w:rsidRPr="00B147E7">
              <w:rPr>
                <w:color w:val="000000"/>
                <w:lang w:eastAsia="en-GB"/>
              </w:rPr>
              <w:t xml:space="preserve">„5. </w:t>
            </w:r>
            <w:r w:rsidRPr="00B147E7">
              <w:rPr>
                <w:b/>
                <w:bCs/>
                <w:color w:val="000000"/>
                <w:lang w:eastAsia="en-GB"/>
              </w:rPr>
              <w:t>Elektros energetikos įmonė</w:t>
            </w:r>
            <w:r w:rsidRPr="00B147E7">
              <w:rPr>
                <w:color w:val="000000"/>
                <w:lang w:eastAsia="en-GB"/>
              </w:rPr>
              <w:t xml:space="preserve"> – asmuo, kuris vykdo bent vieną iš šių veiklų: elektros energijos gamybos, perdavimo, skirstymo, kaupimo, tiekimo, elektros energijos paklausos telkimo, elektros energijos pirkimo siekiant ją perparduoti, ir yra atsakingas už susijusius su šiomis veiklomis komercinius, techninius ir (ar) eksploatavimo įpareigojimus.“</w:t>
            </w:r>
          </w:p>
        </w:tc>
        <w:tc>
          <w:tcPr>
            <w:tcW w:w="1800" w:type="dxa"/>
          </w:tcPr>
          <w:p w14:paraId="7FD20562" w14:textId="2D82A658" w:rsidR="00711124" w:rsidRPr="00711124" w:rsidRDefault="00B147E7" w:rsidP="005D2753">
            <w:r>
              <w:t>Visiškas</w:t>
            </w:r>
          </w:p>
        </w:tc>
      </w:tr>
      <w:tr w:rsidR="00711124" w:rsidRPr="00E921FC" w14:paraId="00585AFB" w14:textId="77777777" w:rsidTr="005D2753">
        <w:trPr>
          <w:trHeight w:val="70"/>
        </w:trPr>
        <w:tc>
          <w:tcPr>
            <w:tcW w:w="6237" w:type="dxa"/>
          </w:tcPr>
          <w:p w14:paraId="1724DAFE" w14:textId="77777777" w:rsidR="00711124" w:rsidRDefault="00C622A1" w:rsidP="005D2753">
            <w:pPr>
              <w:jc w:val="both"/>
              <w:rPr>
                <w:color w:val="000000"/>
                <w:shd w:val="clear" w:color="auto" w:fill="FFFFFF"/>
              </w:rPr>
            </w:pPr>
            <w:r>
              <w:rPr>
                <w:color w:val="000000"/>
                <w:shd w:val="clear" w:color="auto" w:fill="FFFFFF"/>
              </w:rPr>
              <w:t>&lt;...&gt;</w:t>
            </w:r>
          </w:p>
          <w:p w14:paraId="0E7E80A1" w14:textId="7CF44AF8" w:rsidR="00C622A1" w:rsidRDefault="00C622A1" w:rsidP="005D2753">
            <w:pPr>
              <w:jc w:val="both"/>
              <w:rPr>
                <w:color w:val="000000"/>
                <w:shd w:val="clear" w:color="auto" w:fill="FFFFFF"/>
              </w:rPr>
            </w:pPr>
            <w:r w:rsidRPr="00C622A1">
              <w:rPr>
                <w:color w:val="000000"/>
                <w:shd w:val="clear" w:color="auto" w:fill="FFFFFF"/>
              </w:rPr>
              <w:t>59)</w:t>
            </w:r>
            <w:r>
              <w:rPr>
                <w:color w:val="000000"/>
                <w:shd w:val="clear" w:color="auto" w:fill="FFFFFF"/>
              </w:rPr>
              <w:t xml:space="preserve"> </w:t>
            </w:r>
            <w:r w:rsidRPr="00C622A1">
              <w:rPr>
                <w:b/>
                <w:bCs/>
                <w:color w:val="000000"/>
                <w:shd w:val="clear" w:color="auto" w:fill="FFFFFF"/>
              </w:rPr>
              <w:t>energijos kaupimas</w:t>
            </w:r>
            <w:r w:rsidRPr="00C622A1">
              <w:rPr>
                <w:color w:val="000000"/>
                <w:shd w:val="clear" w:color="auto" w:fill="FFFFFF"/>
              </w:rPr>
              <w:t xml:space="preserve"> – elektros energijos galutinio naudojimo atidėjimas elektros energijos sistemoje vėlesniam momentui nei ji buvo pagaminta arba elektros energijos pavertimas tokios formos energija, kurią galima kaupti, tokios energijos kaupimas ir vėlesnis tokios energijos pavertimas elektros energija arba naudojimas kitu energijos nešikliu;</w:t>
            </w:r>
          </w:p>
          <w:p w14:paraId="25242A21" w14:textId="7ED34F4D" w:rsidR="00C622A1" w:rsidRPr="00711124" w:rsidRDefault="00C622A1" w:rsidP="005D2753">
            <w:pPr>
              <w:jc w:val="both"/>
              <w:rPr>
                <w:color w:val="000000"/>
                <w:shd w:val="clear" w:color="auto" w:fill="FFFFFF"/>
              </w:rPr>
            </w:pPr>
          </w:p>
        </w:tc>
        <w:tc>
          <w:tcPr>
            <w:tcW w:w="6811" w:type="dxa"/>
          </w:tcPr>
          <w:p w14:paraId="649F89F3" w14:textId="77777777" w:rsidR="000D42CC" w:rsidRPr="002D0A49" w:rsidRDefault="000D42CC" w:rsidP="000D42CC">
            <w:pPr>
              <w:jc w:val="both"/>
              <w:rPr>
                <w:b/>
              </w:rPr>
            </w:pPr>
            <w:r w:rsidRPr="002D0A49">
              <w:rPr>
                <w:b/>
              </w:rPr>
              <w:t xml:space="preserve">1 straipsnis. </w:t>
            </w:r>
            <w:r>
              <w:rPr>
                <w:b/>
              </w:rPr>
              <w:t>2 straipsnio pakeitimas</w:t>
            </w:r>
          </w:p>
          <w:p w14:paraId="605C2570" w14:textId="7DE0AA5E" w:rsidR="00711124" w:rsidRDefault="000D42CC" w:rsidP="005D2753">
            <w:pPr>
              <w:suppressAutoHyphens/>
              <w:autoSpaceDE w:val="0"/>
              <w:autoSpaceDN w:val="0"/>
              <w:adjustRightInd w:val="0"/>
              <w:jc w:val="both"/>
              <w:textAlignment w:val="center"/>
              <w:rPr>
                <w:color w:val="000000"/>
              </w:rPr>
            </w:pPr>
            <w:r>
              <w:rPr>
                <w:color w:val="000000"/>
              </w:rPr>
              <w:t>&lt;...&gt;</w:t>
            </w:r>
          </w:p>
          <w:p w14:paraId="00A9F734" w14:textId="77777777" w:rsidR="000D42CC" w:rsidRPr="000D42CC" w:rsidRDefault="000D42CC" w:rsidP="000D42CC">
            <w:pPr>
              <w:jc w:val="both"/>
              <w:rPr>
                <w:bCs/>
              </w:rPr>
            </w:pPr>
            <w:r w:rsidRPr="000D42CC">
              <w:rPr>
                <w:bCs/>
              </w:rPr>
              <w:t>2. Papildyti 2 straipsnį nauja 18</w:t>
            </w:r>
            <w:r w:rsidRPr="000D42CC">
              <w:rPr>
                <w:bCs/>
                <w:vertAlign w:val="superscript"/>
              </w:rPr>
              <w:t>1</w:t>
            </w:r>
            <w:r w:rsidRPr="000D42CC">
              <w:rPr>
                <w:bCs/>
              </w:rPr>
              <w:t xml:space="preserve"> dalimi:</w:t>
            </w:r>
          </w:p>
          <w:p w14:paraId="2ACAF7F8" w14:textId="2C3AE2B7" w:rsidR="00C622A1" w:rsidRDefault="000D42CC" w:rsidP="000D42CC">
            <w:pPr>
              <w:jc w:val="both"/>
              <w:rPr>
                <w:color w:val="000000"/>
              </w:rPr>
            </w:pPr>
            <w:r w:rsidRPr="000D42CC">
              <w:rPr>
                <w:bCs/>
              </w:rPr>
              <w:t>„18</w:t>
            </w:r>
            <w:r w:rsidRPr="000D42CC">
              <w:rPr>
                <w:bCs/>
                <w:vertAlign w:val="superscript"/>
              </w:rPr>
              <w:t>1</w:t>
            </w:r>
            <w:r w:rsidRPr="000D42CC">
              <w:rPr>
                <w:bCs/>
              </w:rPr>
              <w:t xml:space="preserve">. </w:t>
            </w:r>
            <w:r w:rsidRPr="000D42CC">
              <w:rPr>
                <w:b/>
              </w:rPr>
              <w:t>Energijos kaupimas</w:t>
            </w:r>
            <w:r w:rsidRPr="000D42CC">
              <w:rPr>
                <w:bCs/>
              </w:rPr>
              <w:t xml:space="preserve"> – elektros energijos galutinio naudojimo elektros energetikos sistemoje atidėjimas vėlesniam laikui, nei ji buvo pagaminta, arba elektros energijos pavertimas kitos formos energija ir tokios energijos laikymas, taip pat vėlesnis tokios energijos pavertimas elektros energija arba naudojimas kaip kito energijos nešiklio.“</w:t>
            </w:r>
          </w:p>
          <w:p w14:paraId="77710535" w14:textId="4A153625" w:rsidR="00C622A1" w:rsidRPr="00711124" w:rsidRDefault="00C622A1" w:rsidP="005D2753">
            <w:pPr>
              <w:suppressAutoHyphens/>
              <w:autoSpaceDE w:val="0"/>
              <w:autoSpaceDN w:val="0"/>
              <w:adjustRightInd w:val="0"/>
              <w:jc w:val="both"/>
              <w:textAlignment w:val="center"/>
              <w:rPr>
                <w:color w:val="000000"/>
              </w:rPr>
            </w:pPr>
          </w:p>
        </w:tc>
        <w:tc>
          <w:tcPr>
            <w:tcW w:w="1800" w:type="dxa"/>
          </w:tcPr>
          <w:p w14:paraId="45E1BE8F" w14:textId="06811248" w:rsidR="00711124" w:rsidRPr="00711124" w:rsidRDefault="000D42CC" w:rsidP="005D2753">
            <w:r>
              <w:t>Visiškas</w:t>
            </w:r>
          </w:p>
        </w:tc>
      </w:tr>
      <w:tr w:rsidR="00B147E7" w:rsidRPr="00E921FC" w14:paraId="2ADF192A" w14:textId="77777777" w:rsidTr="005D2753">
        <w:trPr>
          <w:trHeight w:val="70"/>
        </w:trPr>
        <w:tc>
          <w:tcPr>
            <w:tcW w:w="6237" w:type="dxa"/>
          </w:tcPr>
          <w:p w14:paraId="413B6DDA" w14:textId="24CD2786" w:rsidR="00B147E7" w:rsidRDefault="00C622A1" w:rsidP="005D2753">
            <w:pPr>
              <w:jc w:val="both"/>
              <w:rPr>
                <w:color w:val="000000"/>
                <w:shd w:val="clear" w:color="auto" w:fill="FFFFFF"/>
              </w:rPr>
            </w:pPr>
            <w:r w:rsidRPr="00C622A1">
              <w:rPr>
                <w:color w:val="000000"/>
                <w:shd w:val="clear" w:color="auto" w:fill="FFFFFF"/>
              </w:rPr>
              <w:lastRenderedPageBreak/>
              <w:t>60)</w:t>
            </w:r>
            <w:r>
              <w:rPr>
                <w:color w:val="000000"/>
                <w:shd w:val="clear" w:color="auto" w:fill="FFFFFF"/>
              </w:rPr>
              <w:t xml:space="preserve"> </w:t>
            </w:r>
            <w:r w:rsidRPr="00C622A1">
              <w:rPr>
                <w:b/>
                <w:bCs/>
                <w:color w:val="000000"/>
                <w:shd w:val="clear" w:color="auto" w:fill="FFFFFF"/>
              </w:rPr>
              <w:t>energijos kaupimo įrenginys</w:t>
            </w:r>
            <w:r w:rsidR="00CC55D0">
              <w:rPr>
                <w:color w:val="000000"/>
                <w:shd w:val="clear" w:color="auto" w:fill="FFFFFF"/>
              </w:rPr>
              <w:t xml:space="preserve"> </w:t>
            </w:r>
            <w:r w:rsidRPr="00C622A1">
              <w:rPr>
                <w:color w:val="000000"/>
                <w:shd w:val="clear" w:color="auto" w:fill="FFFFFF"/>
              </w:rPr>
              <w:t>– įrenginys elektros energijos sistemoje, kuriame kaupiama energija.</w:t>
            </w:r>
          </w:p>
          <w:p w14:paraId="5ED7A3EB" w14:textId="697B7B70" w:rsidR="00C622A1" w:rsidRPr="00711124" w:rsidRDefault="00C622A1" w:rsidP="005D2753">
            <w:pPr>
              <w:jc w:val="both"/>
              <w:rPr>
                <w:color w:val="000000"/>
                <w:shd w:val="clear" w:color="auto" w:fill="FFFFFF"/>
              </w:rPr>
            </w:pPr>
          </w:p>
        </w:tc>
        <w:tc>
          <w:tcPr>
            <w:tcW w:w="6811" w:type="dxa"/>
          </w:tcPr>
          <w:p w14:paraId="794AA847" w14:textId="77777777" w:rsidR="00CC55D0" w:rsidRPr="002D0A49" w:rsidRDefault="00CC55D0" w:rsidP="00CC55D0">
            <w:pPr>
              <w:jc w:val="both"/>
              <w:rPr>
                <w:b/>
              </w:rPr>
            </w:pPr>
            <w:r w:rsidRPr="002D0A49">
              <w:rPr>
                <w:b/>
              </w:rPr>
              <w:t xml:space="preserve">1 straipsnis. </w:t>
            </w:r>
            <w:r>
              <w:rPr>
                <w:b/>
              </w:rPr>
              <w:t>2 straipsnio pakeitimas</w:t>
            </w:r>
          </w:p>
          <w:p w14:paraId="4026A960" w14:textId="77777777" w:rsidR="00CC55D0" w:rsidRDefault="00CC55D0" w:rsidP="00CC55D0">
            <w:pPr>
              <w:suppressAutoHyphens/>
              <w:autoSpaceDE w:val="0"/>
              <w:autoSpaceDN w:val="0"/>
              <w:adjustRightInd w:val="0"/>
              <w:jc w:val="both"/>
              <w:textAlignment w:val="center"/>
              <w:rPr>
                <w:color w:val="000000"/>
              </w:rPr>
            </w:pPr>
            <w:r>
              <w:rPr>
                <w:color w:val="000000"/>
              </w:rPr>
              <w:t>&lt;...&gt;</w:t>
            </w:r>
          </w:p>
          <w:p w14:paraId="67D22E39" w14:textId="77777777" w:rsidR="00CC55D0" w:rsidRDefault="00CC55D0" w:rsidP="00CC55D0">
            <w:pPr>
              <w:jc w:val="both"/>
              <w:rPr>
                <w:bCs/>
              </w:rPr>
            </w:pPr>
            <w:r>
              <w:rPr>
                <w:bCs/>
              </w:rPr>
              <w:t>4. Pakeisti 2 straipsnio 18</w:t>
            </w:r>
            <w:r w:rsidRPr="00C64632">
              <w:rPr>
                <w:bCs/>
                <w:vertAlign w:val="superscript"/>
              </w:rPr>
              <w:t>2</w:t>
            </w:r>
            <w:r>
              <w:rPr>
                <w:bCs/>
              </w:rPr>
              <w:t xml:space="preserve"> dalį ir ją išdėstyti taip:</w:t>
            </w:r>
          </w:p>
          <w:p w14:paraId="3895772B" w14:textId="1AC81A12" w:rsidR="00B147E7" w:rsidRPr="00CC55D0" w:rsidRDefault="00CC55D0" w:rsidP="00CC55D0">
            <w:pPr>
              <w:suppressAutoHyphens/>
              <w:autoSpaceDE w:val="0"/>
              <w:autoSpaceDN w:val="0"/>
              <w:adjustRightInd w:val="0"/>
              <w:jc w:val="both"/>
              <w:textAlignment w:val="center"/>
              <w:rPr>
                <w:bCs/>
              </w:rPr>
            </w:pPr>
            <w:r w:rsidRPr="00CC55D0">
              <w:rPr>
                <w:bCs/>
              </w:rPr>
              <w:t>„18</w:t>
            </w:r>
            <w:r w:rsidRPr="00CC55D0">
              <w:rPr>
                <w:bCs/>
                <w:vertAlign w:val="superscript"/>
              </w:rPr>
              <w:t>2</w:t>
            </w:r>
            <w:r w:rsidRPr="00CC55D0">
              <w:rPr>
                <w:bCs/>
              </w:rPr>
              <w:t xml:space="preserve">. </w:t>
            </w:r>
            <w:r w:rsidRPr="00CC55D0">
              <w:rPr>
                <w:b/>
              </w:rPr>
              <w:t>Energijos kaupimo įrenginys</w:t>
            </w:r>
            <w:r w:rsidRPr="00CC55D0">
              <w:rPr>
                <w:bCs/>
              </w:rPr>
              <w:t xml:space="preserve"> – elektros energetikos sistemos įrenginys, kuriame kaupiama energija (įskaitant elektros </w:t>
            </w:r>
            <w:r w:rsidRPr="00CC55D0">
              <w:rPr>
                <w:bCs/>
                <w:strike/>
              </w:rPr>
              <w:t>baterijas</w:t>
            </w:r>
            <w:r w:rsidRPr="00CC55D0">
              <w:rPr>
                <w:bCs/>
              </w:rPr>
              <w:t xml:space="preserve"> akumuliatorius, hidroakumuliacines elektrines, kondensatorius, suspausto oro ar vandenilio saugyklas).“</w:t>
            </w:r>
          </w:p>
          <w:p w14:paraId="11B85208" w14:textId="60C9CB9F" w:rsidR="00CC55D0" w:rsidRPr="00711124" w:rsidRDefault="00CC55D0" w:rsidP="00CC55D0">
            <w:pPr>
              <w:suppressAutoHyphens/>
              <w:autoSpaceDE w:val="0"/>
              <w:autoSpaceDN w:val="0"/>
              <w:adjustRightInd w:val="0"/>
              <w:jc w:val="both"/>
              <w:textAlignment w:val="center"/>
              <w:rPr>
                <w:color w:val="000000"/>
              </w:rPr>
            </w:pPr>
          </w:p>
        </w:tc>
        <w:tc>
          <w:tcPr>
            <w:tcW w:w="1800" w:type="dxa"/>
          </w:tcPr>
          <w:p w14:paraId="672FABCF" w14:textId="34FC41C7" w:rsidR="00B147E7" w:rsidRPr="00711124" w:rsidRDefault="00CC55D0" w:rsidP="005D2753">
            <w:r>
              <w:t>Visiškas</w:t>
            </w:r>
          </w:p>
        </w:tc>
      </w:tr>
      <w:tr w:rsidR="00B147E7" w:rsidRPr="00E921FC" w14:paraId="2F85D210" w14:textId="77777777" w:rsidTr="005D2753">
        <w:trPr>
          <w:trHeight w:val="70"/>
        </w:trPr>
        <w:tc>
          <w:tcPr>
            <w:tcW w:w="6237" w:type="dxa"/>
          </w:tcPr>
          <w:p w14:paraId="3481FF6D" w14:textId="77777777" w:rsidR="002139B6" w:rsidRPr="002139B6" w:rsidRDefault="002139B6" w:rsidP="002139B6">
            <w:pPr>
              <w:jc w:val="both"/>
              <w:rPr>
                <w:b/>
                <w:bCs/>
                <w:color w:val="000000"/>
                <w:shd w:val="clear" w:color="auto" w:fill="FFFFFF"/>
              </w:rPr>
            </w:pPr>
            <w:r w:rsidRPr="002139B6">
              <w:rPr>
                <w:b/>
                <w:bCs/>
                <w:color w:val="000000"/>
                <w:shd w:val="clear" w:color="auto" w:fill="FFFFFF"/>
              </w:rPr>
              <w:t>42 straipsnis</w:t>
            </w:r>
          </w:p>
          <w:p w14:paraId="7A30B8CF" w14:textId="77777777" w:rsidR="002139B6" w:rsidRPr="002139B6" w:rsidRDefault="002139B6" w:rsidP="002139B6">
            <w:pPr>
              <w:jc w:val="both"/>
              <w:rPr>
                <w:b/>
                <w:bCs/>
                <w:color w:val="000000"/>
                <w:shd w:val="clear" w:color="auto" w:fill="FFFFFF"/>
              </w:rPr>
            </w:pPr>
            <w:r w:rsidRPr="002139B6">
              <w:rPr>
                <w:b/>
                <w:bCs/>
                <w:color w:val="000000"/>
                <w:shd w:val="clear" w:color="auto" w:fill="FFFFFF"/>
              </w:rPr>
              <w:t>Įgaliojimai priimti sprendimus dėl naujų gamybos įrenginių ir energijos kaupimo įrenginių prijungimo prie perdavimo sistemos</w:t>
            </w:r>
          </w:p>
          <w:p w14:paraId="3A2ED097" w14:textId="282F1F9C" w:rsidR="002139B6" w:rsidRPr="002139B6" w:rsidRDefault="002139B6" w:rsidP="002139B6">
            <w:pPr>
              <w:jc w:val="both"/>
              <w:rPr>
                <w:color w:val="000000"/>
                <w:shd w:val="clear" w:color="auto" w:fill="FFFFFF"/>
              </w:rPr>
            </w:pPr>
            <w:r w:rsidRPr="002139B6">
              <w:rPr>
                <w:color w:val="000000"/>
                <w:shd w:val="clear" w:color="auto" w:fill="FFFFFF"/>
              </w:rPr>
              <w:t>1.</w:t>
            </w:r>
            <w:r>
              <w:rPr>
                <w:color w:val="000000"/>
                <w:shd w:val="clear" w:color="auto" w:fill="FFFFFF"/>
              </w:rPr>
              <w:t xml:space="preserve"> P</w:t>
            </w:r>
            <w:r w:rsidRPr="002139B6">
              <w:rPr>
                <w:color w:val="000000"/>
                <w:shd w:val="clear" w:color="auto" w:fill="FFFFFF"/>
              </w:rPr>
              <w:t>erdavimo sistemos operatorius nustato ir paskelbia skaidrią ir veiksmingą procedūrą, skirtą nediskriminaciniam naujų gamybos įrenginių ir energijos kaupimo įrenginių prijungimui prie perdavimo sistemos.</w:t>
            </w:r>
            <w:r>
              <w:rPr>
                <w:color w:val="000000"/>
                <w:shd w:val="clear" w:color="auto" w:fill="FFFFFF"/>
              </w:rPr>
              <w:t xml:space="preserve"> </w:t>
            </w:r>
            <w:r w:rsidRPr="002139B6">
              <w:rPr>
                <w:color w:val="000000"/>
                <w:shd w:val="clear" w:color="auto" w:fill="FFFFFF"/>
              </w:rPr>
              <w:t>Tas procedūras patvirtina reguliavimo institucijos.</w:t>
            </w:r>
          </w:p>
          <w:p w14:paraId="278C3D6D" w14:textId="77777777" w:rsidR="00B147E7" w:rsidRPr="002139B6" w:rsidRDefault="00B147E7" w:rsidP="005D2753">
            <w:pPr>
              <w:jc w:val="both"/>
              <w:rPr>
                <w:color w:val="000000"/>
                <w:shd w:val="clear" w:color="auto" w:fill="FFFFFF"/>
              </w:rPr>
            </w:pPr>
          </w:p>
        </w:tc>
        <w:tc>
          <w:tcPr>
            <w:tcW w:w="6811" w:type="dxa"/>
          </w:tcPr>
          <w:p w14:paraId="3262238A" w14:textId="77777777" w:rsidR="00585AAC" w:rsidRPr="0020311E" w:rsidRDefault="00585AAC" w:rsidP="00585AAC">
            <w:pPr>
              <w:jc w:val="both"/>
              <w:rPr>
                <w:b/>
                <w:bCs/>
              </w:rPr>
            </w:pPr>
            <w:r>
              <w:rPr>
                <w:b/>
                <w:bCs/>
              </w:rPr>
              <w:t>2</w:t>
            </w:r>
            <w:r w:rsidRPr="0020311E">
              <w:rPr>
                <w:b/>
                <w:bCs/>
              </w:rPr>
              <w:t xml:space="preserve"> straipsnis. 7 straipsnio pakeitimas</w:t>
            </w:r>
          </w:p>
          <w:p w14:paraId="79FA4197" w14:textId="77777777" w:rsidR="00585AAC" w:rsidRPr="0020311E" w:rsidRDefault="00585AAC" w:rsidP="00585AAC">
            <w:pPr>
              <w:jc w:val="both"/>
              <w:rPr>
                <w:bCs/>
              </w:rPr>
            </w:pPr>
            <w:r w:rsidRPr="0020311E">
              <w:rPr>
                <w:bCs/>
              </w:rPr>
              <w:t>Pakeisti 7 straipsnio 8 punktą ir jį išdėstyti taip:</w:t>
            </w:r>
          </w:p>
          <w:p w14:paraId="2E502067" w14:textId="240C891B" w:rsidR="00585AAC" w:rsidRPr="00585AAC" w:rsidRDefault="00585AAC" w:rsidP="00585AAC">
            <w:pPr>
              <w:jc w:val="both"/>
              <w:rPr>
                <w:bCs/>
              </w:rPr>
            </w:pPr>
            <w:r w:rsidRPr="0020311E">
              <w:rPr>
                <w:bCs/>
              </w:rPr>
              <w:t xml:space="preserve">„8) </w:t>
            </w:r>
            <w:r w:rsidRPr="00585AAC">
              <w:rPr>
                <w:bCs/>
              </w:rPr>
              <w:t>nustato tinklų naudotojų elektros įrenginių prijungimo prie elektros tinklų ir (ar) tiesioginės linijos tvarką ir sąlygas;“.</w:t>
            </w:r>
          </w:p>
          <w:p w14:paraId="0C2995BD" w14:textId="77777777" w:rsidR="00585AAC" w:rsidRPr="00585AAC" w:rsidRDefault="00585AAC" w:rsidP="00B0500B">
            <w:pPr>
              <w:jc w:val="both"/>
              <w:rPr>
                <w:bCs/>
              </w:rPr>
            </w:pPr>
          </w:p>
          <w:p w14:paraId="7FC13A07" w14:textId="52F7EC1A" w:rsidR="0052668D" w:rsidRPr="00B64FD9" w:rsidRDefault="0052668D" w:rsidP="00B0500B">
            <w:pPr>
              <w:jc w:val="both"/>
              <w:rPr>
                <w:bCs/>
              </w:rPr>
            </w:pPr>
            <w:r>
              <w:rPr>
                <w:b/>
              </w:rPr>
              <w:t>3 straipsnis. 9 straipsnio pakeitimas</w:t>
            </w:r>
          </w:p>
          <w:p w14:paraId="32DC232B" w14:textId="77777777" w:rsidR="0052668D" w:rsidRDefault="0052668D" w:rsidP="00B0500B">
            <w:pPr>
              <w:jc w:val="both"/>
              <w:rPr>
                <w:bCs/>
              </w:rPr>
            </w:pPr>
            <w:r>
              <w:rPr>
                <w:bCs/>
              </w:rPr>
              <w:t>Pakeisti 9 straipsnio 1 dalies 9 punktą ir jį išdėstyti taip:</w:t>
            </w:r>
          </w:p>
          <w:p w14:paraId="423DEF94" w14:textId="26CC881F" w:rsidR="0052668D" w:rsidRPr="00B0500B" w:rsidRDefault="0052668D" w:rsidP="00B0500B">
            <w:pPr>
              <w:jc w:val="both"/>
              <w:rPr>
                <w:bCs/>
              </w:rPr>
            </w:pPr>
            <w:r>
              <w:rPr>
                <w:bCs/>
              </w:rPr>
              <w:t>„</w:t>
            </w:r>
            <w:r w:rsidRPr="00B0500B">
              <w:rPr>
                <w:bCs/>
              </w:rPr>
              <w:t>9) tvirtina tinklų naudotojų elektros įrenginių prijungimo prie elektros tinklų įkainius, jų nustatymo metodiką, kurioje nustatytos ir įkainių apskaičiavimo sąlygos, vadovaudamasi šiame įstatyme nustatytais bendraisiais įkainių nustatymo reikalavimais;“.</w:t>
            </w:r>
          </w:p>
          <w:p w14:paraId="3F5D5392" w14:textId="77777777" w:rsidR="00B147E7" w:rsidRDefault="00B147E7" w:rsidP="00B0500B">
            <w:pPr>
              <w:suppressAutoHyphens/>
              <w:autoSpaceDE w:val="0"/>
              <w:autoSpaceDN w:val="0"/>
              <w:adjustRightInd w:val="0"/>
              <w:jc w:val="both"/>
              <w:textAlignment w:val="center"/>
              <w:rPr>
                <w:color w:val="000000"/>
              </w:rPr>
            </w:pPr>
          </w:p>
          <w:p w14:paraId="79428DEC" w14:textId="77777777" w:rsidR="00B0500B" w:rsidRPr="00B0500B" w:rsidRDefault="00B0500B" w:rsidP="00B0500B">
            <w:pPr>
              <w:suppressAutoHyphens/>
              <w:autoSpaceDE w:val="0"/>
              <w:autoSpaceDN w:val="0"/>
              <w:adjustRightInd w:val="0"/>
              <w:jc w:val="both"/>
              <w:textAlignment w:val="center"/>
              <w:rPr>
                <w:b/>
                <w:color w:val="000000"/>
              </w:rPr>
            </w:pPr>
            <w:r w:rsidRPr="00B0500B">
              <w:rPr>
                <w:b/>
                <w:color w:val="000000"/>
              </w:rPr>
              <w:t>4 straipsnis. Įstatymo papildymas septintuoju</w:t>
            </w:r>
            <w:r w:rsidRPr="00B0500B">
              <w:rPr>
                <w:b/>
                <w:color w:val="000000"/>
                <w:vertAlign w:val="superscript"/>
              </w:rPr>
              <w:t>1</w:t>
            </w:r>
            <w:r w:rsidRPr="00B0500B">
              <w:rPr>
                <w:b/>
                <w:color w:val="000000"/>
              </w:rPr>
              <w:t xml:space="preserve"> skirsniu</w:t>
            </w:r>
          </w:p>
          <w:p w14:paraId="094B89AE" w14:textId="77777777" w:rsidR="00B0500B" w:rsidRPr="00B0500B" w:rsidRDefault="00B0500B" w:rsidP="00B0500B">
            <w:pPr>
              <w:suppressAutoHyphens/>
              <w:autoSpaceDE w:val="0"/>
              <w:autoSpaceDN w:val="0"/>
              <w:adjustRightInd w:val="0"/>
              <w:jc w:val="both"/>
              <w:textAlignment w:val="center"/>
              <w:rPr>
                <w:bCs/>
                <w:color w:val="000000"/>
              </w:rPr>
            </w:pPr>
            <w:r w:rsidRPr="00B0500B">
              <w:rPr>
                <w:bCs/>
                <w:color w:val="000000"/>
              </w:rPr>
              <w:t>Papildyti Įstatymą septintuoju</w:t>
            </w:r>
            <w:r w:rsidRPr="00B0500B">
              <w:rPr>
                <w:bCs/>
                <w:color w:val="000000"/>
                <w:vertAlign w:val="superscript"/>
              </w:rPr>
              <w:t>1</w:t>
            </w:r>
            <w:r w:rsidRPr="00B0500B">
              <w:rPr>
                <w:bCs/>
                <w:color w:val="000000"/>
              </w:rPr>
              <w:t xml:space="preserve"> skirsniu:</w:t>
            </w:r>
          </w:p>
          <w:p w14:paraId="7F03C867" w14:textId="77777777" w:rsidR="00B0500B" w:rsidRPr="00B0500B" w:rsidRDefault="00B0500B" w:rsidP="00B0500B">
            <w:pPr>
              <w:suppressAutoHyphens/>
              <w:autoSpaceDE w:val="0"/>
              <w:autoSpaceDN w:val="0"/>
              <w:adjustRightInd w:val="0"/>
              <w:jc w:val="both"/>
              <w:textAlignment w:val="center"/>
              <w:rPr>
                <w:b/>
                <w:bCs/>
                <w:color w:val="000000"/>
              </w:rPr>
            </w:pPr>
            <w:r w:rsidRPr="00B0500B">
              <w:rPr>
                <w:bCs/>
                <w:color w:val="000000"/>
              </w:rPr>
              <w:t>„</w:t>
            </w:r>
            <w:r w:rsidRPr="00B0500B">
              <w:rPr>
                <w:b/>
                <w:bCs/>
                <w:color w:val="000000"/>
              </w:rPr>
              <w:t>SEPTINTASIS</w:t>
            </w:r>
            <w:r w:rsidRPr="00B0500B">
              <w:rPr>
                <w:b/>
                <w:bCs/>
                <w:color w:val="000000"/>
                <w:vertAlign w:val="superscript"/>
              </w:rPr>
              <w:t>1</w:t>
            </w:r>
            <w:r w:rsidRPr="00B0500B">
              <w:rPr>
                <w:b/>
                <w:bCs/>
                <w:color w:val="000000"/>
              </w:rPr>
              <w:t xml:space="preserve"> SKIRSNIS</w:t>
            </w:r>
          </w:p>
          <w:p w14:paraId="4F2C0E2E" w14:textId="77777777" w:rsidR="00B0500B" w:rsidRPr="00B0500B" w:rsidRDefault="00B0500B" w:rsidP="00B0500B">
            <w:pPr>
              <w:suppressAutoHyphens/>
              <w:autoSpaceDE w:val="0"/>
              <w:autoSpaceDN w:val="0"/>
              <w:adjustRightInd w:val="0"/>
              <w:jc w:val="both"/>
              <w:textAlignment w:val="center"/>
              <w:rPr>
                <w:b/>
                <w:bCs/>
                <w:color w:val="000000"/>
              </w:rPr>
            </w:pPr>
            <w:r w:rsidRPr="00B0500B">
              <w:rPr>
                <w:b/>
                <w:bCs/>
                <w:color w:val="000000"/>
              </w:rPr>
              <w:t>ENERGIJOS KAUPIMAS</w:t>
            </w:r>
          </w:p>
          <w:p w14:paraId="315FCD23" w14:textId="658DC4F3" w:rsidR="00B0500B" w:rsidRDefault="00B0500B" w:rsidP="00B0500B">
            <w:pPr>
              <w:suppressAutoHyphens/>
              <w:autoSpaceDE w:val="0"/>
              <w:autoSpaceDN w:val="0"/>
              <w:adjustRightInd w:val="0"/>
              <w:jc w:val="both"/>
              <w:textAlignment w:val="center"/>
              <w:rPr>
                <w:color w:val="000000"/>
              </w:rPr>
            </w:pPr>
            <w:r>
              <w:rPr>
                <w:color w:val="000000"/>
              </w:rPr>
              <w:t>&lt;...&gt;</w:t>
            </w:r>
          </w:p>
          <w:p w14:paraId="68BFFBF5" w14:textId="77777777" w:rsidR="00B0500B" w:rsidRPr="00B0500B" w:rsidRDefault="00B0500B" w:rsidP="00B0500B">
            <w:pPr>
              <w:suppressAutoHyphens/>
              <w:autoSpaceDE w:val="0"/>
              <w:autoSpaceDN w:val="0"/>
              <w:adjustRightInd w:val="0"/>
              <w:jc w:val="both"/>
              <w:textAlignment w:val="center"/>
              <w:rPr>
                <w:bCs/>
                <w:color w:val="000000"/>
              </w:rPr>
            </w:pPr>
            <w:r w:rsidRPr="00B0500B">
              <w:rPr>
                <w:b/>
                <w:bCs/>
                <w:color w:val="000000"/>
              </w:rPr>
              <w:t>48</w:t>
            </w:r>
            <w:r w:rsidRPr="00B0500B">
              <w:rPr>
                <w:b/>
                <w:bCs/>
                <w:color w:val="000000"/>
                <w:vertAlign w:val="superscript"/>
              </w:rPr>
              <w:t>2</w:t>
            </w:r>
            <w:r w:rsidRPr="00B0500B">
              <w:rPr>
                <w:b/>
                <w:bCs/>
                <w:color w:val="000000"/>
              </w:rPr>
              <w:t xml:space="preserve"> straipsnis. Energijos kaupimo įrenginių prijungimas prie elektros tinklų</w:t>
            </w:r>
          </w:p>
          <w:p w14:paraId="0AC99D10" w14:textId="2831C5C4" w:rsidR="00B0500B" w:rsidRPr="00B0500B" w:rsidRDefault="00B0500B" w:rsidP="00B0500B">
            <w:pPr>
              <w:suppressAutoHyphens/>
              <w:autoSpaceDE w:val="0"/>
              <w:autoSpaceDN w:val="0"/>
              <w:adjustRightInd w:val="0"/>
              <w:jc w:val="both"/>
              <w:textAlignment w:val="center"/>
              <w:rPr>
                <w:bCs/>
                <w:color w:val="000000"/>
              </w:rPr>
            </w:pPr>
            <w:r w:rsidRPr="00B0500B">
              <w:rPr>
                <w:bCs/>
                <w:color w:val="000000"/>
              </w:rPr>
              <w:t>1. Energijos kaupimo įrenginiai prijungiami prie elektros tinklų šiame įstatyme ir teisės aktuose, reglamentuojančiuose energijos kaupimo įrenginių prijungimą prie elektros tinklų ir naudojimąsi elektros tinklais, nustatyta tvarka ir sąlygomis. Energijos kaupimo įrenginių prijungimo prie elektros tinklų tvarką ir sąlygas nustato Energetikos ministerija, vadovaudamasi šiuo įstatymu ir Europos Sąjungos reglamentais.</w:t>
            </w:r>
          </w:p>
          <w:p w14:paraId="180E5794" w14:textId="65A05BC4" w:rsidR="00B0500B" w:rsidRDefault="00B0500B" w:rsidP="00B0500B">
            <w:pPr>
              <w:suppressAutoHyphens/>
              <w:autoSpaceDE w:val="0"/>
              <w:autoSpaceDN w:val="0"/>
              <w:adjustRightInd w:val="0"/>
              <w:jc w:val="both"/>
              <w:textAlignment w:val="center"/>
              <w:rPr>
                <w:color w:val="000000"/>
              </w:rPr>
            </w:pPr>
            <w:r>
              <w:rPr>
                <w:color w:val="000000"/>
              </w:rPr>
              <w:lastRenderedPageBreak/>
              <w:t>&lt;...&gt;“</w:t>
            </w:r>
          </w:p>
          <w:p w14:paraId="4A1D54D7" w14:textId="45BA52FC" w:rsidR="00B0500B" w:rsidRPr="00711124" w:rsidRDefault="00B0500B" w:rsidP="00B0500B">
            <w:pPr>
              <w:suppressAutoHyphens/>
              <w:autoSpaceDE w:val="0"/>
              <w:autoSpaceDN w:val="0"/>
              <w:adjustRightInd w:val="0"/>
              <w:jc w:val="both"/>
              <w:textAlignment w:val="center"/>
              <w:rPr>
                <w:color w:val="000000"/>
              </w:rPr>
            </w:pPr>
          </w:p>
        </w:tc>
        <w:tc>
          <w:tcPr>
            <w:tcW w:w="1800" w:type="dxa"/>
          </w:tcPr>
          <w:p w14:paraId="624C9891" w14:textId="047702A7" w:rsidR="00B147E7" w:rsidRPr="00711124" w:rsidRDefault="00B0500B" w:rsidP="005D2753">
            <w:r>
              <w:lastRenderedPageBreak/>
              <w:t>Dalinis</w:t>
            </w:r>
          </w:p>
        </w:tc>
      </w:tr>
      <w:tr w:rsidR="00CC55D0" w:rsidRPr="00E921FC" w14:paraId="3179F3C9" w14:textId="77777777" w:rsidTr="005D2753">
        <w:trPr>
          <w:trHeight w:val="70"/>
        </w:trPr>
        <w:tc>
          <w:tcPr>
            <w:tcW w:w="6237" w:type="dxa"/>
          </w:tcPr>
          <w:p w14:paraId="31A2106E" w14:textId="77777777" w:rsidR="00CC55D0" w:rsidRDefault="00F73424" w:rsidP="005D2753">
            <w:pPr>
              <w:jc w:val="both"/>
              <w:rPr>
                <w:color w:val="000000"/>
                <w:shd w:val="clear" w:color="auto" w:fill="FFFFFF"/>
              </w:rPr>
            </w:pPr>
            <w:r w:rsidRPr="00F73424">
              <w:rPr>
                <w:color w:val="000000"/>
                <w:shd w:val="clear" w:color="auto" w:fill="FFFFFF"/>
              </w:rPr>
              <w:t>2.</w:t>
            </w:r>
            <w:r>
              <w:rPr>
                <w:color w:val="000000"/>
                <w:shd w:val="clear" w:color="auto" w:fill="FFFFFF"/>
              </w:rPr>
              <w:t xml:space="preserve"> </w:t>
            </w:r>
            <w:r w:rsidRPr="00F73424">
              <w:rPr>
                <w:color w:val="000000"/>
                <w:shd w:val="clear" w:color="auto" w:fill="FFFFFF"/>
              </w:rPr>
              <w:t>Perdavimo sistemos operatorius neturi teisės atsisakyti prijungti naują gamybos įrenginį arba energijos kaupimo įrenginį dėl turimų tinklo pajėgumų galimų apribojimų ateityje, pvz., perkrovos nutolusiose perdavimo sistemos dalyse. Perdavimo sistemos operatorius teikia reikiamą informaciją.</w:t>
            </w:r>
          </w:p>
          <w:p w14:paraId="39D1E0B8" w14:textId="77777777" w:rsidR="00F73424" w:rsidRDefault="00F73424" w:rsidP="005D2753">
            <w:pPr>
              <w:jc w:val="both"/>
              <w:rPr>
                <w:color w:val="000000"/>
                <w:shd w:val="clear" w:color="auto" w:fill="FFFFFF"/>
              </w:rPr>
            </w:pPr>
            <w:r>
              <w:rPr>
                <w:color w:val="000000"/>
                <w:shd w:val="clear" w:color="auto" w:fill="FFFFFF"/>
              </w:rPr>
              <w:t>&lt;...&gt;</w:t>
            </w:r>
          </w:p>
          <w:p w14:paraId="79E297A5" w14:textId="55A1C365" w:rsidR="00F73424" w:rsidRPr="00711124" w:rsidRDefault="00F73424" w:rsidP="005D2753">
            <w:pPr>
              <w:jc w:val="both"/>
              <w:rPr>
                <w:color w:val="000000"/>
                <w:shd w:val="clear" w:color="auto" w:fill="FFFFFF"/>
              </w:rPr>
            </w:pPr>
          </w:p>
        </w:tc>
        <w:tc>
          <w:tcPr>
            <w:tcW w:w="6811" w:type="dxa"/>
          </w:tcPr>
          <w:p w14:paraId="038D3693" w14:textId="77777777" w:rsidR="00F73424" w:rsidRPr="00B0500B" w:rsidRDefault="00F73424" w:rsidP="00F73424">
            <w:pPr>
              <w:suppressAutoHyphens/>
              <w:autoSpaceDE w:val="0"/>
              <w:autoSpaceDN w:val="0"/>
              <w:adjustRightInd w:val="0"/>
              <w:jc w:val="both"/>
              <w:textAlignment w:val="center"/>
              <w:rPr>
                <w:b/>
                <w:color w:val="000000"/>
              </w:rPr>
            </w:pPr>
            <w:r w:rsidRPr="00B0500B">
              <w:rPr>
                <w:b/>
                <w:color w:val="000000"/>
              </w:rPr>
              <w:t>4 straipsnis. Įstatymo papildymas septintuoju</w:t>
            </w:r>
            <w:r w:rsidRPr="00B0500B">
              <w:rPr>
                <w:b/>
                <w:color w:val="000000"/>
                <w:vertAlign w:val="superscript"/>
              </w:rPr>
              <w:t>1</w:t>
            </w:r>
            <w:r w:rsidRPr="00B0500B">
              <w:rPr>
                <w:b/>
                <w:color w:val="000000"/>
              </w:rPr>
              <w:t xml:space="preserve"> skirsniu</w:t>
            </w:r>
          </w:p>
          <w:p w14:paraId="5B734FBC" w14:textId="77777777" w:rsidR="00F73424" w:rsidRPr="00B0500B" w:rsidRDefault="00F73424" w:rsidP="00F73424">
            <w:pPr>
              <w:suppressAutoHyphens/>
              <w:autoSpaceDE w:val="0"/>
              <w:autoSpaceDN w:val="0"/>
              <w:adjustRightInd w:val="0"/>
              <w:jc w:val="both"/>
              <w:textAlignment w:val="center"/>
              <w:rPr>
                <w:bCs/>
                <w:color w:val="000000"/>
              </w:rPr>
            </w:pPr>
            <w:r w:rsidRPr="00B0500B">
              <w:rPr>
                <w:bCs/>
                <w:color w:val="000000"/>
              </w:rPr>
              <w:t>Papildyti Įstatymą septintuoju</w:t>
            </w:r>
            <w:r w:rsidRPr="00B0500B">
              <w:rPr>
                <w:bCs/>
                <w:color w:val="000000"/>
                <w:vertAlign w:val="superscript"/>
              </w:rPr>
              <w:t>1</w:t>
            </w:r>
            <w:r w:rsidRPr="00B0500B">
              <w:rPr>
                <w:bCs/>
                <w:color w:val="000000"/>
              </w:rPr>
              <w:t xml:space="preserve"> skirsniu:</w:t>
            </w:r>
          </w:p>
          <w:p w14:paraId="71C6D12F" w14:textId="77777777" w:rsidR="00F73424" w:rsidRPr="00B0500B" w:rsidRDefault="00F73424" w:rsidP="00F73424">
            <w:pPr>
              <w:suppressAutoHyphens/>
              <w:autoSpaceDE w:val="0"/>
              <w:autoSpaceDN w:val="0"/>
              <w:adjustRightInd w:val="0"/>
              <w:jc w:val="both"/>
              <w:textAlignment w:val="center"/>
              <w:rPr>
                <w:b/>
                <w:bCs/>
                <w:color w:val="000000"/>
              </w:rPr>
            </w:pPr>
            <w:r w:rsidRPr="00B0500B">
              <w:rPr>
                <w:bCs/>
                <w:color w:val="000000"/>
              </w:rPr>
              <w:t>„</w:t>
            </w:r>
            <w:r w:rsidRPr="00B0500B">
              <w:rPr>
                <w:b/>
                <w:bCs/>
                <w:color w:val="000000"/>
              </w:rPr>
              <w:t>SEPTINTASIS</w:t>
            </w:r>
            <w:r w:rsidRPr="00B0500B">
              <w:rPr>
                <w:b/>
                <w:bCs/>
                <w:color w:val="000000"/>
                <w:vertAlign w:val="superscript"/>
              </w:rPr>
              <w:t>1</w:t>
            </w:r>
            <w:r w:rsidRPr="00B0500B">
              <w:rPr>
                <w:b/>
                <w:bCs/>
                <w:color w:val="000000"/>
              </w:rPr>
              <w:t xml:space="preserve"> SKIRSNIS</w:t>
            </w:r>
          </w:p>
          <w:p w14:paraId="7353FBDF" w14:textId="77777777" w:rsidR="00F73424" w:rsidRPr="00B0500B" w:rsidRDefault="00F73424" w:rsidP="00F73424">
            <w:pPr>
              <w:suppressAutoHyphens/>
              <w:autoSpaceDE w:val="0"/>
              <w:autoSpaceDN w:val="0"/>
              <w:adjustRightInd w:val="0"/>
              <w:jc w:val="both"/>
              <w:textAlignment w:val="center"/>
              <w:rPr>
                <w:b/>
                <w:bCs/>
                <w:color w:val="000000"/>
              </w:rPr>
            </w:pPr>
            <w:r w:rsidRPr="00B0500B">
              <w:rPr>
                <w:b/>
                <w:bCs/>
                <w:color w:val="000000"/>
              </w:rPr>
              <w:t>ENERGIJOS KAUPIMAS</w:t>
            </w:r>
          </w:p>
          <w:p w14:paraId="77F28754" w14:textId="77777777" w:rsidR="00F73424" w:rsidRDefault="00F73424" w:rsidP="00F73424">
            <w:pPr>
              <w:suppressAutoHyphens/>
              <w:autoSpaceDE w:val="0"/>
              <w:autoSpaceDN w:val="0"/>
              <w:adjustRightInd w:val="0"/>
              <w:jc w:val="both"/>
              <w:textAlignment w:val="center"/>
              <w:rPr>
                <w:color w:val="000000"/>
              </w:rPr>
            </w:pPr>
            <w:r>
              <w:rPr>
                <w:color w:val="000000"/>
              </w:rPr>
              <w:t>&lt;...&gt;</w:t>
            </w:r>
          </w:p>
          <w:p w14:paraId="2E3EA252" w14:textId="77777777" w:rsidR="00F73424" w:rsidRPr="00B0500B" w:rsidRDefault="00F73424" w:rsidP="00F73424">
            <w:pPr>
              <w:suppressAutoHyphens/>
              <w:autoSpaceDE w:val="0"/>
              <w:autoSpaceDN w:val="0"/>
              <w:adjustRightInd w:val="0"/>
              <w:jc w:val="both"/>
              <w:textAlignment w:val="center"/>
              <w:rPr>
                <w:bCs/>
                <w:color w:val="000000"/>
              </w:rPr>
            </w:pPr>
            <w:r w:rsidRPr="00B0500B">
              <w:rPr>
                <w:b/>
                <w:bCs/>
                <w:color w:val="000000"/>
              </w:rPr>
              <w:t>48</w:t>
            </w:r>
            <w:r w:rsidRPr="00B0500B">
              <w:rPr>
                <w:b/>
                <w:bCs/>
                <w:color w:val="000000"/>
                <w:vertAlign w:val="superscript"/>
              </w:rPr>
              <w:t>2</w:t>
            </w:r>
            <w:r w:rsidRPr="00B0500B">
              <w:rPr>
                <w:b/>
                <w:bCs/>
                <w:color w:val="000000"/>
              </w:rPr>
              <w:t xml:space="preserve"> straipsnis. Energijos kaupimo įrenginių prijungimas prie elektros tinklų</w:t>
            </w:r>
          </w:p>
          <w:p w14:paraId="14E48D57" w14:textId="7523C1EB" w:rsidR="00F73424" w:rsidRDefault="00F73424" w:rsidP="00F73424">
            <w:pPr>
              <w:suppressAutoHyphens/>
              <w:autoSpaceDE w:val="0"/>
              <w:autoSpaceDN w:val="0"/>
              <w:adjustRightInd w:val="0"/>
              <w:jc w:val="both"/>
              <w:textAlignment w:val="center"/>
              <w:rPr>
                <w:color w:val="000000"/>
              </w:rPr>
            </w:pPr>
            <w:r>
              <w:rPr>
                <w:color w:val="000000"/>
              </w:rPr>
              <w:t>&lt;...&gt;</w:t>
            </w:r>
          </w:p>
          <w:p w14:paraId="77D3400A" w14:textId="3EAA7AD5" w:rsidR="00F73424" w:rsidRPr="00F73424" w:rsidRDefault="00F73424" w:rsidP="00F73424">
            <w:pPr>
              <w:suppressAutoHyphens/>
              <w:autoSpaceDE w:val="0"/>
              <w:autoSpaceDN w:val="0"/>
              <w:adjustRightInd w:val="0"/>
              <w:jc w:val="both"/>
              <w:textAlignment w:val="center"/>
              <w:rPr>
                <w:bCs/>
                <w:color w:val="000000"/>
              </w:rPr>
            </w:pPr>
            <w:r w:rsidRPr="00F73424">
              <w:rPr>
                <w:bCs/>
                <w:color w:val="000000"/>
              </w:rPr>
              <w:t>2. Tinklų operatorius neturi teisės atsisakyti prijungti naujo energijos kaupimo įrenginio prie elektros tinklų dėl ateityje galimo elektros tinklų pajėgumo apribojimo. Tinklų operatorius privalo prijungti naują energijos kaupimo įrenginį prie elektros tinklų, atsižvelgdamas į atitinkamų techninių norminių dokumentų reikalavimus, keliamus tokių įrenginių prijungimui, taip pat elektros tinklų įrengimui ir (ar) atnaujinimui tinklų naudotojo elektros tinklo ir tinklų operatoriaus tinklų dalyje.</w:t>
            </w:r>
          </w:p>
          <w:p w14:paraId="78329691" w14:textId="02E7091B" w:rsidR="00F73424" w:rsidRDefault="00F73424" w:rsidP="00F73424">
            <w:pPr>
              <w:suppressAutoHyphens/>
              <w:autoSpaceDE w:val="0"/>
              <w:autoSpaceDN w:val="0"/>
              <w:adjustRightInd w:val="0"/>
              <w:jc w:val="both"/>
              <w:textAlignment w:val="center"/>
              <w:rPr>
                <w:color w:val="000000"/>
              </w:rPr>
            </w:pPr>
            <w:r>
              <w:rPr>
                <w:color w:val="000000"/>
              </w:rPr>
              <w:t>&lt;...&gt;“</w:t>
            </w:r>
          </w:p>
          <w:p w14:paraId="04E081F7" w14:textId="77777777" w:rsidR="00CC55D0" w:rsidRPr="00711124" w:rsidRDefault="00CC55D0" w:rsidP="005D2753">
            <w:pPr>
              <w:suppressAutoHyphens/>
              <w:autoSpaceDE w:val="0"/>
              <w:autoSpaceDN w:val="0"/>
              <w:adjustRightInd w:val="0"/>
              <w:jc w:val="both"/>
              <w:textAlignment w:val="center"/>
              <w:rPr>
                <w:color w:val="000000"/>
              </w:rPr>
            </w:pPr>
          </w:p>
        </w:tc>
        <w:tc>
          <w:tcPr>
            <w:tcW w:w="1800" w:type="dxa"/>
          </w:tcPr>
          <w:p w14:paraId="33E69F4C" w14:textId="4EB960C1" w:rsidR="00CC55D0" w:rsidRPr="00711124" w:rsidRDefault="00F73424" w:rsidP="005D2753">
            <w:r>
              <w:t>Dalinis</w:t>
            </w:r>
          </w:p>
        </w:tc>
      </w:tr>
      <w:tr w:rsidR="00EC6E20" w:rsidRPr="00E921FC" w14:paraId="552EFA3E" w14:textId="77777777" w:rsidTr="005D2753">
        <w:trPr>
          <w:trHeight w:val="70"/>
        </w:trPr>
        <w:tc>
          <w:tcPr>
            <w:tcW w:w="6237" w:type="dxa"/>
          </w:tcPr>
          <w:p w14:paraId="2F08CB92" w14:textId="41CDE4E8" w:rsidR="00EC6E20" w:rsidRDefault="00EC6E20" w:rsidP="00EC6E20">
            <w:pPr>
              <w:jc w:val="both"/>
              <w:rPr>
                <w:color w:val="000000"/>
                <w:shd w:val="clear" w:color="auto" w:fill="FFFFFF"/>
              </w:rPr>
            </w:pPr>
            <w:r>
              <w:rPr>
                <w:color w:val="000000"/>
                <w:shd w:val="clear" w:color="auto" w:fill="FFFFFF"/>
              </w:rPr>
              <w:t>&lt;...&gt;</w:t>
            </w:r>
          </w:p>
          <w:p w14:paraId="5D8771ED" w14:textId="12CD375A" w:rsidR="00EC6E20" w:rsidRPr="00711124" w:rsidRDefault="00EC6E20" w:rsidP="00EC6E20">
            <w:pPr>
              <w:jc w:val="both"/>
              <w:rPr>
                <w:color w:val="000000"/>
                <w:shd w:val="clear" w:color="auto" w:fill="FFFFFF"/>
              </w:rPr>
            </w:pPr>
            <w:r w:rsidRPr="00EC6E20">
              <w:rPr>
                <w:color w:val="000000"/>
                <w:shd w:val="clear" w:color="auto" w:fill="FFFFFF"/>
              </w:rPr>
              <w:t xml:space="preserve">Pirma pastraipa nedaro poveikio perdavimo sistemos operatorių galimybei apriboti garantuojamus prijungimo pajėgumus arba pasiūlyti prijungimo galimybių, kurioms taikomi eksploatavimo apribojimai, siekiant užtikrinti ekonominį efektyvumą naujų gamybos įrenginių arba energijos kaupimo įrenginių atžvilgiu su sąlyga, kad tokius apribojimus patvirtino reguliavimo institucija. </w:t>
            </w:r>
            <w:r>
              <w:rPr>
                <w:color w:val="000000"/>
                <w:shd w:val="clear" w:color="auto" w:fill="FFFFFF"/>
              </w:rPr>
              <w:t>&lt;...&gt;</w:t>
            </w:r>
          </w:p>
        </w:tc>
        <w:tc>
          <w:tcPr>
            <w:tcW w:w="6811" w:type="dxa"/>
          </w:tcPr>
          <w:p w14:paraId="11017A5A" w14:textId="77777777" w:rsidR="00EC6E20" w:rsidRPr="00B0500B" w:rsidRDefault="00EC6E20" w:rsidP="00EC6E20">
            <w:pPr>
              <w:suppressAutoHyphens/>
              <w:autoSpaceDE w:val="0"/>
              <w:autoSpaceDN w:val="0"/>
              <w:adjustRightInd w:val="0"/>
              <w:jc w:val="both"/>
              <w:textAlignment w:val="center"/>
              <w:rPr>
                <w:b/>
                <w:color w:val="000000"/>
              </w:rPr>
            </w:pPr>
            <w:r w:rsidRPr="00B0500B">
              <w:rPr>
                <w:b/>
                <w:color w:val="000000"/>
              </w:rPr>
              <w:t>4 straipsnis. Įstatymo papildymas septintuoju</w:t>
            </w:r>
            <w:r w:rsidRPr="00B0500B">
              <w:rPr>
                <w:b/>
                <w:color w:val="000000"/>
                <w:vertAlign w:val="superscript"/>
              </w:rPr>
              <w:t>1</w:t>
            </w:r>
            <w:r w:rsidRPr="00B0500B">
              <w:rPr>
                <w:b/>
                <w:color w:val="000000"/>
              </w:rPr>
              <w:t xml:space="preserve"> skirsniu</w:t>
            </w:r>
          </w:p>
          <w:p w14:paraId="00BF82ED" w14:textId="77777777" w:rsidR="00EC6E20" w:rsidRPr="00B0500B" w:rsidRDefault="00EC6E20" w:rsidP="00EC6E20">
            <w:pPr>
              <w:suppressAutoHyphens/>
              <w:autoSpaceDE w:val="0"/>
              <w:autoSpaceDN w:val="0"/>
              <w:adjustRightInd w:val="0"/>
              <w:jc w:val="both"/>
              <w:textAlignment w:val="center"/>
              <w:rPr>
                <w:bCs/>
                <w:color w:val="000000"/>
              </w:rPr>
            </w:pPr>
            <w:r w:rsidRPr="00B0500B">
              <w:rPr>
                <w:bCs/>
                <w:color w:val="000000"/>
              </w:rPr>
              <w:t>Papildyti Įstatymą septintuoju</w:t>
            </w:r>
            <w:r w:rsidRPr="00B0500B">
              <w:rPr>
                <w:bCs/>
                <w:color w:val="000000"/>
                <w:vertAlign w:val="superscript"/>
              </w:rPr>
              <w:t>1</w:t>
            </w:r>
            <w:r w:rsidRPr="00B0500B">
              <w:rPr>
                <w:bCs/>
                <w:color w:val="000000"/>
              </w:rPr>
              <w:t xml:space="preserve"> skirsniu:</w:t>
            </w:r>
          </w:p>
          <w:p w14:paraId="4E0E625D" w14:textId="77777777" w:rsidR="00EC6E20" w:rsidRPr="00B0500B" w:rsidRDefault="00EC6E20" w:rsidP="00EC6E20">
            <w:pPr>
              <w:suppressAutoHyphens/>
              <w:autoSpaceDE w:val="0"/>
              <w:autoSpaceDN w:val="0"/>
              <w:adjustRightInd w:val="0"/>
              <w:jc w:val="both"/>
              <w:textAlignment w:val="center"/>
              <w:rPr>
                <w:b/>
                <w:bCs/>
                <w:color w:val="000000"/>
              </w:rPr>
            </w:pPr>
            <w:r w:rsidRPr="00B0500B">
              <w:rPr>
                <w:bCs/>
                <w:color w:val="000000"/>
              </w:rPr>
              <w:t>„</w:t>
            </w:r>
            <w:r w:rsidRPr="00B0500B">
              <w:rPr>
                <w:b/>
                <w:bCs/>
                <w:color w:val="000000"/>
              </w:rPr>
              <w:t>SEPTINTASIS</w:t>
            </w:r>
            <w:r w:rsidRPr="00B0500B">
              <w:rPr>
                <w:b/>
                <w:bCs/>
                <w:color w:val="000000"/>
                <w:vertAlign w:val="superscript"/>
              </w:rPr>
              <w:t>1</w:t>
            </w:r>
            <w:r w:rsidRPr="00B0500B">
              <w:rPr>
                <w:b/>
                <w:bCs/>
                <w:color w:val="000000"/>
              </w:rPr>
              <w:t xml:space="preserve"> SKIRSNIS</w:t>
            </w:r>
          </w:p>
          <w:p w14:paraId="18E06055" w14:textId="77777777" w:rsidR="00EC6E20" w:rsidRPr="00B0500B" w:rsidRDefault="00EC6E20" w:rsidP="00EC6E20">
            <w:pPr>
              <w:suppressAutoHyphens/>
              <w:autoSpaceDE w:val="0"/>
              <w:autoSpaceDN w:val="0"/>
              <w:adjustRightInd w:val="0"/>
              <w:jc w:val="both"/>
              <w:textAlignment w:val="center"/>
              <w:rPr>
                <w:b/>
                <w:bCs/>
                <w:color w:val="000000"/>
              </w:rPr>
            </w:pPr>
            <w:r w:rsidRPr="00B0500B">
              <w:rPr>
                <w:b/>
                <w:bCs/>
                <w:color w:val="000000"/>
              </w:rPr>
              <w:t>ENERGIJOS KAUPIMAS</w:t>
            </w:r>
          </w:p>
          <w:p w14:paraId="72DC53F3" w14:textId="77777777" w:rsidR="00EC6E20" w:rsidRDefault="00EC6E20" w:rsidP="00EC6E20">
            <w:pPr>
              <w:suppressAutoHyphens/>
              <w:autoSpaceDE w:val="0"/>
              <w:autoSpaceDN w:val="0"/>
              <w:adjustRightInd w:val="0"/>
              <w:jc w:val="both"/>
              <w:textAlignment w:val="center"/>
              <w:rPr>
                <w:color w:val="000000"/>
              </w:rPr>
            </w:pPr>
            <w:r>
              <w:rPr>
                <w:color w:val="000000"/>
              </w:rPr>
              <w:t>&lt;...&gt;</w:t>
            </w:r>
          </w:p>
          <w:p w14:paraId="098D7E87" w14:textId="77777777" w:rsidR="00EC6E20" w:rsidRPr="00B0500B" w:rsidRDefault="00EC6E20" w:rsidP="00EC6E20">
            <w:pPr>
              <w:suppressAutoHyphens/>
              <w:autoSpaceDE w:val="0"/>
              <w:autoSpaceDN w:val="0"/>
              <w:adjustRightInd w:val="0"/>
              <w:jc w:val="both"/>
              <w:textAlignment w:val="center"/>
              <w:rPr>
                <w:bCs/>
                <w:color w:val="000000"/>
              </w:rPr>
            </w:pPr>
            <w:r w:rsidRPr="00B0500B">
              <w:rPr>
                <w:b/>
                <w:bCs/>
                <w:color w:val="000000"/>
              </w:rPr>
              <w:t>48</w:t>
            </w:r>
            <w:r w:rsidRPr="00B0500B">
              <w:rPr>
                <w:b/>
                <w:bCs/>
                <w:color w:val="000000"/>
                <w:vertAlign w:val="superscript"/>
              </w:rPr>
              <w:t>2</w:t>
            </w:r>
            <w:r w:rsidRPr="00B0500B">
              <w:rPr>
                <w:b/>
                <w:bCs/>
                <w:color w:val="000000"/>
              </w:rPr>
              <w:t xml:space="preserve"> straipsnis. Energijos kaupimo įrenginių prijungimas prie elektros tinklų</w:t>
            </w:r>
          </w:p>
          <w:p w14:paraId="143BAE3A" w14:textId="77777777" w:rsidR="00EC6E20" w:rsidRDefault="00EC6E20" w:rsidP="00EC6E20">
            <w:pPr>
              <w:suppressAutoHyphens/>
              <w:autoSpaceDE w:val="0"/>
              <w:autoSpaceDN w:val="0"/>
              <w:adjustRightInd w:val="0"/>
              <w:jc w:val="both"/>
              <w:textAlignment w:val="center"/>
              <w:rPr>
                <w:color w:val="000000"/>
              </w:rPr>
            </w:pPr>
            <w:r>
              <w:rPr>
                <w:color w:val="000000"/>
              </w:rPr>
              <w:t>&lt;...&gt;</w:t>
            </w:r>
          </w:p>
          <w:p w14:paraId="661BBB7B" w14:textId="1BE098B5" w:rsidR="00EC6E20" w:rsidRDefault="00EC6E20" w:rsidP="00EC6E20">
            <w:pPr>
              <w:suppressAutoHyphens/>
              <w:autoSpaceDE w:val="0"/>
              <w:autoSpaceDN w:val="0"/>
              <w:adjustRightInd w:val="0"/>
              <w:jc w:val="both"/>
              <w:textAlignment w:val="center"/>
              <w:rPr>
                <w:color w:val="000000"/>
              </w:rPr>
            </w:pPr>
            <w:r w:rsidRPr="00EC6E20">
              <w:rPr>
                <w:color w:val="000000"/>
              </w:rPr>
              <w:t xml:space="preserve">3. Šio straipsnio 2 dalis nedaro poveikio tinklų operatoriaus teisei apriboti garantuojamus prijungimo pajėgumus arba pasiūlyti prijungimo galimybių, kurioms taikomi eksploatavimo apribojimai, siekiant užtikrinti ekonominį efektyvumą naujų energijos kaupimo įrenginių atžvilgiu su sąlyga, kad tokius apribojimus perdavimo </w:t>
            </w:r>
            <w:r w:rsidRPr="00EC6E20">
              <w:rPr>
                <w:color w:val="000000"/>
              </w:rPr>
              <w:lastRenderedPageBreak/>
              <w:t xml:space="preserve">sistemos operatoriaus teikimu pagal kompetenciją patvirtino Taryba. </w:t>
            </w:r>
            <w:r>
              <w:rPr>
                <w:color w:val="000000"/>
              </w:rPr>
              <w:t>&lt;...&gt;“</w:t>
            </w:r>
          </w:p>
          <w:p w14:paraId="302A7ABF" w14:textId="77777777" w:rsidR="00EC6E20" w:rsidRPr="00711124" w:rsidRDefault="00EC6E20" w:rsidP="00EC6E20">
            <w:pPr>
              <w:suppressAutoHyphens/>
              <w:autoSpaceDE w:val="0"/>
              <w:autoSpaceDN w:val="0"/>
              <w:adjustRightInd w:val="0"/>
              <w:jc w:val="both"/>
              <w:textAlignment w:val="center"/>
              <w:rPr>
                <w:color w:val="000000"/>
              </w:rPr>
            </w:pPr>
          </w:p>
        </w:tc>
        <w:tc>
          <w:tcPr>
            <w:tcW w:w="1800" w:type="dxa"/>
          </w:tcPr>
          <w:p w14:paraId="68B3CF92" w14:textId="31C31AA2" w:rsidR="00EC6E20" w:rsidRPr="00711124" w:rsidRDefault="00EC6E20" w:rsidP="00EC6E20">
            <w:r>
              <w:lastRenderedPageBreak/>
              <w:t>Dalinis</w:t>
            </w:r>
          </w:p>
        </w:tc>
      </w:tr>
      <w:tr w:rsidR="00EC6E20" w:rsidRPr="00E921FC" w14:paraId="5CE61882" w14:textId="77777777" w:rsidTr="005D2753">
        <w:trPr>
          <w:trHeight w:val="70"/>
        </w:trPr>
        <w:tc>
          <w:tcPr>
            <w:tcW w:w="6237" w:type="dxa"/>
          </w:tcPr>
          <w:p w14:paraId="242EC678" w14:textId="77777777" w:rsidR="00EC6E20" w:rsidRDefault="00EC6E20" w:rsidP="00EC6E20">
            <w:pPr>
              <w:jc w:val="both"/>
              <w:rPr>
                <w:color w:val="000000"/>
                <w:shd w:val="clear" w:color="auto" w:fill="FFFFFF"/>
              </w:rPr>
            </w:pPr>
            <w:r>
              <w:rPr>
                <w:color w:val="000000"/>
                <w:shd w:val="clear" w:color="auto" w:fill="FFFFFF"/>
              </w:rPr>
              <w:t xml:space="preserve">&lt;...&gt; </w:t>
            </w:r>
            <w:r w:rsidRPr="00EC6E20">
              <w:rPr>
                <w:color w:val="000000"/>
                <w:shd w:val="clear" w:color="auto" w:fill="FFFFFF"/>
              </w:rPr>
              <w:t>Reguliavimo institucija užtikrina, kad visi garantuojamų prijungimo pajėgumų arba eksploatavimo apribojimai būtų nustatomi remiantis skaidriomis ir nediskriminacinėmis procedūromis ir nesukurtų nepagrįstų kliūčių patekti į rinką. Jeigu gamybos įrenginys arba energijos kaupimo įrenginys padengia išlaidas, susijusias su neriboto prijungimo užtikrinimu, apribojimai netaikomi.</w:t>
            </w:r>
          </w:p>
          <w:p w14:paraId="291D9680" w14:textId="091FCE02" w:rsidR="00EC6E20" w:rsidRPr="00711124" w:rsidRDefault="00EC6E20" w:rsidP="00EC6E20">
            <w:pPr>
              <w:jc w:val="both"/>
              <w:rPr>
                <w:color w:val="000000"/>
                <w:shd w:val="clear" w:color="auto" w:fill="FFFFFF"/>
              </w:rPr>
            </w:pPr>
          </w:p>
        </w:tc>
        <w:tc>
          <w:tcPr>
            <w:tcW w:w="6811" w:type="dxa"/>
          </w:tcPr>
          <w:p w14:paraId="033847CB" w14:textId="77777777" w:rsidR="00EC6E20" w:rsidRPr="00B0500B" w:rsidRDefault="00EC6E20" w:rsidP="00EC6E20">
            <w:pPr>
              <w:suppressAutoHyphens/>
              <w:autoSpaceDE w:val="0"/>
              <w:autoSpaceDN w:val="0"/>
              <w:adjustRightInd w:val="0"/>
              <w:jc w:val="both"/>
              <w:textAlignment w:val="center"/>
              <w:rPr>
                <w:b/>
                <w:color w:val="000000"/>
              </w:rPr>
            </w:pPr>
            <w:r w:rsidRPr="00B0500B">
              <w:rPr>
                <w:b/>
                <w:color w:val="000000"/>
              </w:rPr>
              <w:t>4 straipsnis. Įstatymo papildymas septintuoju</w:t>
            </w:r>
            <w:r w:rsidRPr="00B0500B">
              <w:rPr>
                <w:b/>
                <w:color w:val="000000"/>
                <w:vertAlign w:val="superscript"/>
              </w:rPr>
              <w:t>1</w:t>
            </w:r>
            <w:r w:rsidRPr="00B0500B">
              <w:rPr>
                <w:b/>
                <w:color w:val="000000"/>
              </w:rPr>
              <w:t xml:space="preserve"> skirsniu</w:t>
            </w:r>
          </w:p>
          <w:p w14:paraId="2126DE89" w14:textId="77777777" w:rsidR="00EC6E20" w:rsidRPr="00B0500B" w:rsidRDefault="00EC6E20" w:rsidP="00EC6E20">
            <w:pPr>
              <w:suppressAutoHyphens/>
              <w:autoSpaceDE w:val="0"/>
              <w:autoSpaceDN w:val="0"/>
              <w:adjustRightInd w:val="0"/>
              <w:jc w:val="both"/>
              <w:textAlignment w:val="center"/>
              <w:rPr>
                <w:bCs/>
                <w:color w:val="000000"/>
              </w:rPr>
            </w:pPr>
            <w:r w:rsidRPr="00B0500B">
              <w:rPr>
                <w:bCs/>
                <w:color w:val="000000"/>
              </w:rPr>
              <w:t>Papildyti Įstatymą septintuoju</w:t>
            </w:r>
            <w:r w:rsidRPr="00B0500B">
              <w:rPr>
                <w:bCs/>
                <w:color w:val="000000"/>
                <w:vertAlign w:val="superscript"/>
              </w:rPr>
              <w:t>1</w:t>
            </w:r>
            <w:r w:rsidRPr="00B0500B">
              <w:rPr>
                <w:bCs/>
                <w:color w:val="000000"/>
              </w:rPr>
              <w:t xml:space="preserve"> skirsniu:</w:t>
            </w:r>
          </w:p>
          <w:p w14:paraId="6B33F28E" w14:textId="77777777" w:rsidR="00EC6E20" w:rsidRPr="00B0500B" w:rsidRDefault="00EC6E20" w:rsidP="00EC6E20">
            <w:pPr>
              <w:suppressAutoHyphens/>
              <w:autoSpaceDE w:val="0"/>
              <w:autoSpaceDN w:val="0"/>
              <w:adjustRightInd w:val="0"/>
              <w:jc w:val="both"/>
              <w:textAlignment w:val="center"/>
              <w:rPr>
                <w:b/>
                <w:bCs/>
                <w:color w:val="000000"/>
              </w:rPr>
            </w:pPr>
            <w:r w:rsidRPr="00B0500B">
              <w:rPr>
                <w:bCs/>
                <w:color w:val="000000"/>
              </w:rPr>
              <w:t>„</w:t>
            </w:r>
            <w:r w:rsidRPr="00B0500B">
              <w:rPr>
                <w:b/>
                <w:bCs/>
                <w:color w:val="000000"/>
              </w:rPr>
              <w:t>SEPTINTASIS</w:t>
            </w:r>
            <w:r w:rsidRPr="00B0500B">
              <w:rPr>
                <w:b/>
                <w:bCs/>
                <w:color w:val="000000"/>
                <w:vertAlign w:val="superscript"/>
              </w:rPr>
              <w:t>1</w:t>
            </w:r>
            <w:r w:rsidRPr="00B0500B">
              <w:rPr>
                <w:b/>
                <w:bCs/>
                <w:color w:val="000000"/>
              </w:rPr>
              <w:t xml:space="preserve"> SKIRSNIS</w:t>
            </w:r>
          </w:p>
          <w:p w14:paraId="42ED18B0" w14:textId="77777777" w:rsidR="00EC6E20" w:rsidRPr="00B0500B" w:rsidRDefault="00EC6E20" w:rsidP="00EC6E20">
            <w:pPr>
              <w:suppressAutoHyphens/>
              <w:autoSpaceDE w:val="0"/>
              <w:autoSpaceDN w:val="0"/>
              <w:adjustRightInd w:val="0"/>
              <w:jc w:val="both"/>
              <w:textAlignment w:val="center"/>
              <w:rPr>
                <w:b/>
                <w:bCs/>
                <w:color w:val="000000"/>
              </w:rPr>
            </w:pPr>
            <w:r w:rsidRPr="00B0500B">
              <w:rPr>
                <w:b/>
                <w:bCs/>
                <w:color w:val="000000"/>
              </w:rPr>
              <w:t>ENERGIJOS KAUPIMAS</w:t>
            </w:r>
          </w:p>
          <w:p w14:paraId="1CD8EF62" w14:textId="77777777" w:rsidR="00EC6E20" w:rsidRDefault="00EC6E20" w:rsidP="00EC6E20">
            <w:pPr>
              <w:suppressAutoHyphens/>
              <w:autoSpaceDE w:val="0"/>
              <w:autoSpaceDN w:val="0"/>
              <w:adjustRightInd w:val="0"/>
              <w:jc w:val="both"/>
              <w:textAlignment w:val="center"/>
              <w:rPr>
                <w:color w:val="000000"/>
              </w:rPr>
            </w:pPr>
            <w:r>
              <w:rPr>
                <w:color w:val="000000"/>
              </w:rPr>
              <w:t>&lt;...&gt;</w:t>
            </w:r>
          </w:p>
          <w:p w14:paraId="4964351A" w14:textId="77777777" w:rsidR="00EC6E20" w:rsidRPr="00B0500B" w:rsidRDefault="00EC6E20" w:rsidP="00EC6E20">
            <w:pPr>
              <w:suppressAutoHyphens/>
              <w:autoSpaceDE w:val="0"/>
              <w:autoSpaceDN w:val="0"/>
              <w:adjustRightInd w:val="0"/>
              <w:jc w:val="both"/>
              <w:textAlignment w:val="center"/>
              <w:rPr>
                <w:bCs/>
                <w:color w:val="000000"/>
              </w:rPr>
            </w:pPr>
            <w:r w:rsidRPr="00B0500B">
              <w:rPr>
                <w:b/>
                <w:bCs/>
                <w:color w:val="000000"/>
              </w:rPr>
              <w:t>48</w:t>
            </w:r>
            <w:r w:rsidRPr="00B0500B">
              <w:rPr>
                <w:b/>
                <w:bCs/>
                <w:color w:val="000000"/>
                <w:vertAlign w:val="superscript"/>
              </w:rPr>
              <w:t>2</w:t>
            </w:r>
            <w:r w:rsidRPr="00B0500B">
              <w:rPr>
                <w:b/>
                <w:bCs/>
                <w:color w:val="000000"/>
              </w:rPr>
              <w:t xml:space="preserve"> straipsnis. Energijos kaupimo įrenginių prijungimas prie elektros tinklų</w:t>
            </w:r>
          </w:p>
          <w:p w14:paraId="2456109F" w14:textId="77777777" w:rsidR="00EC6E20" w:rsidRDefault="00EC6E20" w:rsidP="00EC6E20">
            <w:pPr>
              <w:suppressAutoHyphens/>
              <w:autoSpaceDE w:val="0"/>
              <w:autoSpaceDN w:val="0"/>
              <w:adjustRightInd w:val="0"/>
              <w:jc w:val="both"/>
              <w:textAlignment w:val="center"/>
              <w:rPr>
                <w:color w:val="000000"/>
              </w:rPr>
            </w:pPr>
            <w:r>
              <w:rPr>
                <w:color w:val="000000"/>
              </w:rPr>
              <w:t>&lt;...&gt;</w:t>
            </w:r>
          </w:p>
          <w:p w14:paraId="14C86600" w14:textId="126DA44A" w:rsidR="00EC6E20" w:rsidRPr="00EC6E20" w:rsidRDefault="00EC6E20" w:rsidP="00EC6E20">
            <w:pPr>
              <w:suppressAutoHyphens/>
              <w:autoSpaceDE w:val="0"/>
              <w:autoSpaceDN w:val="0"/>
              <w:adjustRightInd w:val="0"/>
              <w:jc w:val="both"/>
              <w:textAlignment w:val="center"/>
              <w:rPr>
                <w:color w:val="000000"/>
              </w:rPr>
            </w:pPr>
            <w:r w:rsidRPr="00EC6E20">
              <w:rPr>
                <w:color w:val="000000"/>
              </w:rPr>
              <w:t>3.</w:t>
            </w:r>
            <w:r>
              <w:rPr>
                <w:color w:val="000000"/>
              </w:rPr>
              <w:t xml:space="preserve"> &lt;...&gt;</w:t>
            </w:r>
            <w:r w:rsidRPr="00EC6E20">
              <w:rPr>
                <w:color w:val="000000"/>
              </w:rPr>
              <w:t xml:space="preserve"> Taryba užtikrina, kad visi garantuojamų prijungimo pajėgumų arba eksploatavimo apribojimai būtų nustatomi remiantis skaidriomis ir nediskriminacinėmis procedūromis ir nesukurtų nepagrįstų kliūčių patekti į rinką. Jei energijos kaupimo įrenginio savininkas padengia išlaidas, susijusias su neriboto prijungimo užtikrinimu, įskaitant tinklų operatoriaus nurodytos būtinos elektros tinklų plėtros išlaidas, apribojimai netaikomi.</w:t>
            </w:r>
          </w:p>
          <w:p w14:paraId="66FDD75A" w14:textId="77777777" w:rsidR="00EC6E20" w:rsidRDefault="00EC6E20" w:rsidP="00EC6E20">
            <w:pPr>
              <w:suppressAutoHyphens/>
              <w:autoSpaceDE w:val="0"/>
              <w:autoSpaceDN w:val="0"/>
              <w:adjustRightInd w:val="0"/>
              <w:jc w:val="both"/>
              <w:textAlignment w:val="center"/>
              <w:rPr>
                <w:color w:val="000000"/>
              </w:rPr>
            </w:pPr>
            <w:r>
              <w:rPr>
                <w:color w:val="000000"/>
              </w:rPr>
              <w:t>&lt;...&gt;“</w:t>
            </w:r>
          </w:p>
          <w:p w14:paraId="6F2371A8" w14:textId="77777777" w:rsidR="00EC6E20" w:rsidRPr="00711124" w:rsidRDefault="00EC6E20" w:rsidP="00EC6E20">
            <w:pPr>
              <w:suppressAutoHyphens/>
              <w:autoSpaceDE w:val="0"/>
              <w:autoSpaceDN w:val="0"/>
              <w:adjustRightInd w:val="0"/>
              <w:jc w:val="both"/>
              <w:textAlignment w:val="center"/>
              <w:rPr>
                <w:color w:val="000000"/>
              </w:rPr>
            </w:pPr>
          </w:p>
        </w:tc>
        <w:tc>
          <w:tcPr>
            <w:tcW w:w="1800" w:type="dxa"/>
          </w:tcPr>
          <w:p w14:paraId="3DCC2CF9" w14:textId="2E6AF601" w:rsidR="00EC6E20" w:rsidRPr="00711124" w:rsidRDefault="00EC6E20" w:rsidP="00EC6E20">
            <w:r>
              <w:t>Dalinis</w:t>
            </w:r>
          </w:p>
        </w:tc>
      </w:tr>
      <w:tr w:rsidR="003F7FF0" w:rsidRPr="00E921FC" w14:paraId="5F85E3C0" w14:textId="77777777" w:rsidTr="005D2753">
        <w:trPr>
          <w:trHeight w:val="70"/>
        </w:trPr>
        <w:tc>
          <w:tcPr>
            <w:tcW w:w="6237" w:type="dxa"/>
          </w:tcPr>
          <w:p w14:paraId="56A91BF8" w14:textId="77777777" w:rsidR="003F7FF0" w:rsidRDefault="003F7FF0" w:rsidP="003F7FF0">
            <w:pPr>
              <w:jc w:val="both"/>
              <w:rPr>
                <w:color w:val="000000"/>
                <w:shd w:val="clear" w:color="auto" w:fill="FFFFFF"/>
              </w:rPr>
            </w:pPr>
            <w:r w:rsidRPr="003F7FF0">
              <w:rPr>
                <w:color w:val="000000"/>
                <w:shd w:val="clear" w:color="auto" w:fill="FFFFFF"/>
              </w:rPr>
              <w:t>3.</w:t>
            </w:r>
            <w:r>
              <w:rPr>
                <w:color w:val="000000"/>
                <w:shd w:val="clear" w:color="auto" w:fill="FFFFFF"/>
              </w:rPr>
              <w:t xml:space="preserve"> </w:t>
            </w:r>
            <w:r w:rsidRPr="003F7FF0">
              <w:rPr>
                <w:color w:val="000000"/>
                <w:shd w:val="clear" w:color="auto" w:fill="FFFFFF"/>
              </w:rPr>
              <w:t>Perdavimo sistemos operatorius neturi teisės atsisakyti naujos jungties dėl to, kad atsirastų papildomų išlaidų, kylančių dėl būtino sistemos elementų pajėgumų netoli tos jungties padidinimo.</w:t>
            </w:r>
          </w:p>
          <w:p w14:paraId="27AA438E" w14:textId="7CDA1D75" w:rsidR="003F7FF0" w:rsidRPr="00711124" w:rsidRDefault="003F7FF0" w:rsidP="003F7FF0">
            <w:pPr>
              <w:jc w:val="both"/>
              <w:rPr>
                <w:color w:val="000000"/>
                <w:shd w:val="clear" w:color="auto" w:fill="FFFFFF"/>
              </w:rPr>
            </w:pPr>
          </w:p>
        </w:tc>
        <w:tc>
          <w:tcPr>
            <w:tcW w:w="6811" w:type="dxa"/>
          </w:tcPr>
          <w:p w14:paraId="5FDB9FF1" w14:textId="77777777" w:rsidR="003F7FF0" w:rsidRPr="00B0500B" w:rsidRDefault="003F7FF0" w:rsidP="003F7FF0">
            <w:pPr>
              <w:suppressAutoHyphens/>
              <w:autoSpaceDE w:val="0"/>
              <w:autoSpaceDN w:val="0"/>
              <w:adjustRightInd w:val="0"/>
              <w:jc w:val="both"/>
              <w:textAlignment w:val="center"/>
              <w:rPr>
                <w:b/>
                <w:color w:val="000000"/>
              </w:rPr>
            </w:pPr>
            <w:r w:rsidRPr="00B0500B">
              <w:rPr>
                <w:b/>
                <w:color w:val="000000"/>
              </w:rPr>
              <w:t>4 straipsnis. Įstatymo papildymas septintuoju</w:t>
            </w:r>
            <w:r w:rsidRPr="00B0500B">
              <w:rPr>
                <w:b/>
                <w:color w:val="000000"/>
                <w:vertAlign w:val="superscript"/>
              </w:rPr>
              <w:t>1</w:t>
            </w:r>
            <w:r w:rsidRPr="00B0500B">
              <w:rPr>
                <w:b/>
                <w:color w:val="000000"/>
              </w:rPr>
              <w:t xml:space="preserve"> skirsniu</w:t>
            </w:r>
          </w:p>
          <w:p w14:paraId="0793C509" w14:textId="77777777" w:rsidR="003F7FF0" w:rsidRPr="00B0500B" w:rsidRDefault="003F7FF0" w:rsidP="003F7FF0">
            <w:pPr>
              <w:suppressAutoHyphens/>
              <w:autoSpaceDE w:val="0"/>
              <w:autoSpaceDN w:val="0"/>
              <w:adjustRightInd w:val="0"/>
              <w:jc w:val="both"/>
              <w:textAlignment w:val="center"/>
              <w:rPr>
                <w:bCs/>
                <w:color w:val="000000"/>
              </w:rPr>
            </w:pPr>
            <w:r w:rsidRPr="00B0500B">
              <w:rPr>
                <w:bCs/>
                <w:color w:val="000000"/>
              </w:rPr>
              <w:t>Papildyti Įstatymą septintuoju</w:t>
            </w:r>
            <w:r w:rsidRPr="00B0500B">
              <w:rPr>
                <w:bCs/>
                <w:color w:val="000000"/>
                <w:vertAlign w:val="superscript"/>
              </w:rPr>
              <w:t>1</w:t>
            </w:r>
            <w:r w:rsidRPr="00B0500B">
              <w:rPr>
                <w:bCs/>
                <w:color w:val="000000"/>
              </w:rPr>
              <w:t xml:space="preserve"> skirsniu:</w:t>
            </w:r>
          </w:p>
          <w:p w14:paraId="4AFA8DA3" w14:textId="77777777" w:rsidR="003F7FF0" w:rsidRPr="00B0500B" w:rsidRDefault="003F7FF0" w:rsidP="003F7FF0">
            <w:pPr>
              <w:suppressAutoHyphens/>
              <w:autoSpaceDE w:val="0"/>
              <w:autoSpaceDN w:val="0"/>
              <w:adjustRightInd w:val="0"/>
              <w:jc w:val="both"/>
              <w:textAlignment w:val="center"/>
              <w:rPr>
                <w:b/>
                <w:bCs/>
                <w:color w:val="000000"/>
              </w:rPr>
            </w:pPr>
            <w:r w:rsidRPr="00B0500B">
              <w:rPr>
                <w:bCs/>
                <w:color w:val="000000"/>
              </w:rPr>
              <w:t>„</w:t>
            </w:r>
            <w:r w:rsidRPr="00B0500B">
              <w:rPr>
                <w:b/>
                <w:bCs/>
                <w:color w:val="000000"/>
              </w:rPr>
              <w:t>SEPTINTASIS</w:t>
            </w:r>
            <w:r w:rsidRPr="00B0500B">
              <w:rPr>
                <w:b/>
                <w:bCs/>
                <w:color w:val="000000"/>
                <w:vertAlign w:val="superscript"/>
              </w:rPr>
              <w:t>1</w:t>
            </w:r>
            <w:r w:rsidRPr="00B0500B">
              <w:rPr>
                <w:b/>
                <w:bCs/>
                <w:color w:val="000000"/>
              </w:rPr>
              <w:t xml:space="preserve"> SKIRSNIS</w:t>
            </w:r>
          </w:p>
          <w:p w14:paraId="091875DE" w14:textId="77777777" w:rsidR="003F7FF0" w:rsidRPr="00B0500B" w:rsidRDefault="003F7FF0" w:rsidP="003F7FF0">
            <w:pPr>
              <w:suppressAutoHyphens/>
              <w:autoSpaceDE w:val="0"/>
              <w:autoSpaceDN w:val="0"/>
              <w:adjustRightInd w:val="0"/>
              <w:jc w:val="both"/>
              <w:textAlignment w:val="center"/>
              <w:rPr>
                <w:b/>
                <w:bCs/>
                <w:color w:val="000000"/>
              </w:rPr>
            </w:pPr>
            <w:r w:rsidRPr="00B0500B">
              <w:rPr>
                <w:b/>
                <w:bCs/>
                <w:color w:val="000000"/>
              </w:rPr>
              <w:t>ENERGIJOS KAUPIMAS</w:t>
            </w:r>
          </w:p>
          <w:p w14:paraId="0A6E7C5A" w14:textId="77777777" w:rsidR="003F7FF0" w:rsidRDefault="003F7FF0" w:rsidP="003F7FF0">
            <w:pPr>
              <w:suppressAutoHyphens/>
              <w:autoSpaceDE w:val="0"/>
              <w:autoSpaceDN w:val="0"/>
              <w:adjustRightInd w:val="0"/>
              <w:jc w:val="both"/>
              <w:textAlignment w:val="center"/>
              <w:rPr>
                <w:color w:val="000000"/>
              </w:rPr>
            </w:pPr>
            <w:r>
              <w:rPr>
                <w:color w:val="000000"/>
              </w:rPr>
              <w:t>&lt;...&gt;</w:t>
            </w:r>
          </w:p>
          <w:p w14:paraId="4BA52CBC" w14:textId="77777777" w:rsidR="003F7FF0" w:rsidRPr="00B0500B" w:rsidRDefault="003F7FF0" w:rsidP="003F7FF0">
            <w:pPr>
              <w:suppressAutoHyphens/>
              <w:autoSpaceDE w:val="0"/>
              <w:autoSpaceDN w:val="0"/>
              <w:adjustRightInd w:val="0"/>
              <w:jc w:val="both"/>
              <w:textAlignment w:val="center"/>
              <w:rPr>
                <w:bCs/>
                <w:color w:val="000000"/>
              </w:rPr>
            </w:pPr>
            <w:r w:rsidRPr="00B0500B">
              <w:rPr>
                <w:b/>
                <w:bCs/>
                <w:color w:val="000000"/>
              </w:rPr>
              <w:t>48</w:t>
            </w:r>
            <w:r w:rsidRPr="00B0500B">
              <w:rPr>
                <w:b/>
                <w:bCs/>
                <w:color w:val="000000"/>
                <w:vertAlign w:val="superscript"/>
              </w:rPr>
              <w:t>2</w:t>
            </w:r>
            <w:r w:rsidRPr="00B0500B">
              <w:rPr>
                <w:b/>
                <w:bCs/>
                <w:color w:val="000000"/>
              </w:rPr>
              <w:t xml:space="preserve"> straipsnis. Energijos kaupimo įrenginių prijungimas prie elektros tinklų</w:t>
            </w:r>
          </w:p>
          <w:p w14:paraId="1AB2104D" w14:textId="77777777" w:rsidR="003F7FF0" w:rsidRDefault="003F7FF0" w:rsidP="003F7FF0">
            <w:pPr>
              <w:suppressAutoHyphens/>
              <w:autoSpaceDE w:val="0"/>
              <w:autoSpaceDN w:val="0"/>
              <w:adjustRightInd w:val="0"/>
              <w:jc w:val="both"/>
              <w:textAlignment w:val="center"/>
              <w:rPr>
                <w:color w:val="000000"/>
              </w:rPr>
            </w:pPr>
            <w:r>
              <w:rPr>
                <w:color w:val="000000"/>
              </w:rPr>
              <w:t>&lt;...&gt;</w:t>
            </w:r>
          </w:p>
          <w:p w14:paraId="3C2811F2" w14:textId="257F2134" w:rsidR="003F7FF0" w:rsidRPr="003F7FF0" w:rsidRDefault="003F7FF0" w:rsidP="003F7FF0">
            <w:pPr>
              <w:suppressAutoHyphens/>
              <w:autoSpaceDE w:val="0"/>
              <w:autoSpaceDN w:val="0"/>
              <w:adjustRightInd w:val="0"/>
              <w:jc w:val="both"/>
              <w:textAlignment w:val="center"/>
              <w:rPr>
                <w:bCs/>
                <w:color w:val="000000"/>
              </w:rPr>
            </w:pPr>
            <w:r w:rsidRPr="003F7FF0">
              <w:rPr>
                <w:bCs/>
                <w:color w:val="000000"/>
              </w:rPr>
              <w:t>4. Tinklų operatorius neturi teisės atsisakyti energijos kaupimo įrenginių prijungimo prie elektros tinklų nauja jungtimi dėl to, kad atsirastų papildomų išlaidų, susijusių su būtinu elektros tinklų pajėgumo padidinimo.</w:t>
            </w:r>
          </w:p>
          <w:p w14:paraId="68453EB0" w14:textId="77777777" w:rsidR="003F7FF0" w:rsidRDefault="003F7FF0" w:rsidP="003F7FF0">
            <w:pPr>
              <w:suppressAutoHyphens/>
              <w:autoSpaceDE w:val="0"/>
              <w:autoSpaceDN w:val="0"/>
              <w:adjustRightInd w:val="0"/>
              <w:jc w:val="both"/>
              <w:textAlignment w:val="center"/>
              <w:rPr>
                <w:color w:val="000000"/>
              </w:rPr>
            </w:pPr>
            <w:r>
              <w:rPr>
                <w:color w:val="000000"/>
              </w:rPr>
              <w:t>&lt;...&gt;“</w:t>
            </w:r>
          </w:p>
          <w:p w14:paraId="49EE76DA" w14:textId="77777777" w:rsidR="003F7FF0" w:rsidRPr="00711124" w:rsidRDefault="003F7FF0" w:rsidP="003F7FF0">
            <w:pPr>
              <w:suppressAutoHyphens/>
              <w:autoSpaceDE w:val="0"/>
              <w:autoSpaceDN w:val="0"/>
              <w:adjustRightInd w:val="0"/>
              <w:jc w:val="both"/>
              <w:textAlignment w:val="center"/>
              <w:rPr>
                <w:color w:val="000000"/>
              </w:rPr>
            </w:pPr>
          </w:p>
        </w:tc>
        <w:tc>
          <w:tcPr>
            <w:tcW w:w="1800" w:type="dxa"/>
          </w:tcPr>
          <w:p w14:paraId="5C5261FC" w14:textId="3366F07C" w:rsidR="003F7FF0" w:rsidRPr="00711124" w:rsidRDefault="003F7FF0" w:rsidP="003F7FF0">
            <w:r>
              <w:t>Dalinis</w:t>
            </w:r>
          </w:p>
        </w:tc>
      </w:tr>
      <w:tr w:rsidR="000D4976" w:rsidRPr="00E921FC" w14:paraId="6A9C2159" w14:textId="77777777" w:rsidTr="005D2753">
        <w:trPr>
          <w:trHeight w:val="70"/>
        </w:trPr>
        <w:tc>
          <w:tcPr>
            <w:tcW w:w="6237" w:type="dxa"/>
          </w:tcPr>
          <w:p w14:paraId="67E3AE03" w14:textId="77777777" w:rsidR="000D4976" w:rsidRPr="00521D18" w:rsidRDefault="00521D18" w:rsidP="003F7FF0">
            <w:pPr>
              <w:jc w:val="both"/>
              <w:rPr>
                <w:b/>
                <w:bCs/>
                <w:color w:val="000000"/>
                <w:shd w:val="clear" w:color="auto" w:fill="FFFFFF"/>
              </w:rPr>
            </w:pPr>
            <w:r w:rsidRPr="00521D18">
              <w:rPr>
                <w:b/>
                <w:bCs/>
                <w:color w:val="000000"/>
                <w:shd w:val="clear" w:color="auto" w:fill="FFFFFF"/>
              </w:rPr>
              <w:lastRenderedPageBreak/>
              <w:t>56 straipsnis</w:t>
            </w:r>
          </w:p>
          <w:p w14:paraId="64360E3E" w14:textId="0E3409FA" w:rsidR="00521D18" w:rsidRPr="00521D18" w:rsidRDefault="00521D18" w:rsidP="003F7FF0">
            <w:pPr>
              <w:jc w:val="both"/>
              <w:rPr>
                <w:color w:val="000000"/>
                <w:shd w:val="clear" w:color="auto" w:fill="FFFFFF"/>
              </w:rPr>
            </w:pPr>
            <w:r w:rsidRPr="00521D18">
              <w:rPr>
                <w:b/>
                <w:bCs/>
                <w:color w:val="000000"/>
                <w:shd w:val="clear" w:color="auto" w:fill="FFFFFF"/>
              </w:rPr>
              <w:t>Finansinių ataskaitų atskyrimas</w:t>
            </w:r>
          </w:p>
          <w:p w14:paraId="46C5D69E" w14:textId="3E1F383C" w:rsidR="00521D18" w:rsidRPr="00521D18" w:rsidRDefault="00521D18" w:rsidP="003F7FF0">
            <w:pPr>
              <w:jc w:val="both"/>
              <w:rPr>
                <w:color w:val="000000"/>
                <w:shd w:val="clear" w:color="auto" w:fill="FFFFFF"/>
              </w:rPr>
            </w:pPr>
            <w:r w:rsidRPr="00521D18">
              <w:rPr>
                <w:color w:val="000000"/>
                <w:shd w:val="clear" w:color="auto" w:fill="FFFFFF"/>
              </w:rPr>
              <w:t>1.</w:t>
            </w:r>
            <w:r>
              <w:rPr>
                <w:color w:val="000000"/>
                <w:shd w:val="clear" w:color="auto" w:fill="FFFFFF"/>
              </w:rPr>
              <w:t xml:space="preserve"> </w:t>
            </w:r>
            <w:r w:rsidRPr="00521D18">
              <w:rPr>
                <w:color w:val="000000"/>
                <w:shd w:val="clear" w:color="auto" w:fill="FFFFFF"/>
              </w:rPr>
              <w:t>Valstybės narės imasi būtinų priemonių užtikrinti, kad elektros energijos įmonės finansines ataskaitas tvarkytų 2 ir 3 dalyse nustatyta tvarka.</w:t>
            </w:r>
          </w:p>
          <w:p w14:paraId="06BE5F1A" w14:textId="08CD4B13" w:rsidR="00521D18" w:rsidRPr="00521D18" w:rsidRDefault="00521D18" w:rsidP="003F7FF0">
            <w:pPr>
              <w:jc w:val="both"/>
              <w:rPr>
                <w:color w:val="000000"/>
                <w:shd w:val="clear" w:color="auto" w:fill="FFFFFF"/>
              </w:rPr>
            </w:pPr>
          </w:p>
        </w:tc>
        <w:tc>
          <w:tcPr>
            <w:tcW w:w="6811" w:type="dxa"/>
          </w:tcPr>
          <w:p w14:paraId="098C3092" w14:textId="77777777" w:rsidR="000D4976" w:rsidRDefault="00521D18" w:rsidP="003F7FF0">
            <w:pPr>
              <w:suppressAutoHyphens/>
              <w:autoSpaceDE w:val="0"/>
              <w:autoSpaceDN w:val="0"/>
              <w:adjustRightInd w:val="0"/>
              <w:jc w:val="both"/>
              <w:textAlignment w:val="center"/>
              <w:rPr>
                <w:bCs/>
                <w:color w:val="000000"/>
              </w:rPr>
            </w:pPr>
            <w:r>
              <w:rPr>
                <w:bCs/>
                <w:color w:val="000000"/>
              </w:rPr>
              <w:t>Nereikalauja įgyvendinimo priemonių.</w:t>
            </w:r>
          </w:p>
          <w:p w14:paraId="670A6F0C" w14:textId="77777777" w:rsidR="00521D18" w:rsidRDefault="00521D18" w:rsidP="003F7FF0">
            <w:pPr>
              <w:suppressAutoHyphens/>
              <w:autoSpaceDE w:val="0"/>
              <w:autoSpaceDN w:val="0"/>
              <w:adjustRightInd w:val="0"/>
              <w:jc w:val="both"/>
              <w:textAlignment w:val="center"/>
              <w:rPr>
                <w:bCs/>
                <w:color w:val="000000"/>
              </w:rPr>
            </w:pPr>
          </w:p>
          <w:p w14:paraId="50532822" w14:textId="63916C37" w:rsidR="00521D18" w:rsidRPr="00521D18" w:rsidRDefault="00521D18" w:rsidP="003F7FF0">
            <w:pPr>
              <w:suppressAutoHyphens/>
              <w:autoSpaceDE w:val="0"/>
              <w:autoSpaceDN w:val="0"/>
              <w:adjustRightInd w:val="0"/>
              <w:jc w:val="both"/>
              <w:textAlignment w:val="center"/>
              <w:rPr>
                <w:bCs/>
                <w:color w:val="000000"/>
              </w:rPr>
            </w:pPr>
            <w:r>
              <w:rPr>
                <w:bCs/>
                <w:color w:val="000000"/>
                <w:u w:val="single"/>
              </w:rPr>
              <w:t>Komentaras</w:t>
            </w:r>
            <w:r>
              <w:rPr>
                <w:bCs/>
                <w:color w:val="000000"/>
              </w:rPr>
              <w:t xml:space="preserve">: Konkrečios Direktyvos (ES) 2019/944 56 straipsnio 2 ir 3 dalių perkėlimo ir </w:t>
            </w:r>
            <w:r w:rsidR="00585AAC">
              <w:rPr>
                <w:bCs/>
                <w:color w:val="000000"/>
              </w:rPr>
              <w:t xml:space="preserve">įgyvendinimo </w:t>
            </w:r>
            <w:r>
              <w:rPr>
                <w:bCs/>
                <w:color w:val="000000"/>
              </w:rPr>
              <w:t>priemonės</w:t>
            </w:r>
            <w:r w:rsidR="00585AAC">
              <w:rPr>
                <w:bCs/>
                <w:color w:val="000000"/>
              </w:rPr>
              <w:t xml:space="preserve"> nurodytos žemiau.</w:t>
            </w:r>
          </w:p>
        </w:tc>
        <w:tc>
          <w:tcPr>
            <w:tcW w:w="1800" w:type="dxa"/>
          </w:tcPr>
          <w:p w14:paraId="21378954" w14:textId="77777777" w:rsidR="000D4976" w:rsidRDefault="000D4976" w:rsidP="003F7FF0"/>
        </w:tc>
      </w:tr>
      <w:tr w:rsidR="000D4976" w:rsidRPr="00E921FC" w14:paraId="4F9E2044" w14:textId="77777777" w:rsidTr="005D2753">
        <w:trPr>
          <w:trHeight w:val="70"/>
        </w:trPr>
        <w:tc>
          <w:tcPr>
            <w:tcW w:w="6237" w:type="dxa"/>
          </w:tcPr>
          <w:p w14:paraId="47C64E57" w14:textId="6AC36056" w:rsidR="000D4976" w:rsidRDefault="00585AAC" w:rsidP="003F7FF0">
            <w:pPr>
              <w:jc w:val="both"/>
              <w:rPr>
                <w:color w:val="000000"/>
                <w:shd w:val="clear" w:color="auto" w:fill="FFFFFF"/>
              </w:rPr>
            </w:pPr>
            <w:bookmarkStart w:id="0" w:name="_Hlk57137735"/>
            <w:r w:rsidRPr="00585AAC">
              <w:rPr>
                <w:color w:val="000000"/>
                <w:shd w:val="clear" w:color="auto" w:fill="FFFFFF"/>
              </w:rPr>
              <w:t>2.</w:t>
            </w:r>
            <w:r>
              <w:rPr>
                <w:color w:val="000000"/>
                <w:shd w:val="clear" w:color="auto" w:fill="FFFFFF"/>
              </w:rPr>
              <w:t xml:space="preserve"> </w:t>
            </w:r>
            <w:r w:rsidRPr="00585AAC">
              <w:rPr>
                <w:color w:val="000000"/>
                <w:shd w:val="clear" w:color="auto" w:fill="FFFFFF"/>
              </w:rPr>
              <w:t>Elektros energijos įmonės, neatsižvelgiant į jų nuosavybės sistemą ar teisinę formą, savo metines finansines ataskaitas parengia, pateikia auditui ir paskelbia pagal ribotos atsakomybės bendrovių metines finansines ataskaitas reglamentuojančias nacionalinės teisės taisykles, priimtas pagal</w:t>
            </w:r>
            <w:r>
              <w:rPr>
                <w:color w:val="000000"/>
                <w:shd w:val="clear" w:color="auto" w:fill="FFFFFF"/>
              </w:rPr>
              <w:t xml:space="preserve"> </w:t>
            </w:r>
            <w:r w:rsidRPr="00585AAC">
              <w:rPr>
                <w:color w:val="000000"/>
                <w:shd w:val="clear" w:color="auto" w:fill="FFFFFF"/>
              </w:rPr>
              <w:t>Direktyvą 2013/34/ES.</w:t>
            </w:r>
            <w:bookmarkStart w:id="1" w:name="_Hlk57138727"/>
            <w:bookmarkEnd w:id="0"/>
            <w:r>
              <w:rPr>
                <w:color w:val="000000"/>
                <w:shd w:val="clear" w:color="auto" w:fill="FFFFFF"/>
              </w:rPr>
              <w:t xml:space="preserve"> </w:t>
            </w:r>
            <w:r w:rsidRPr="00585AAC">
              <w:rPr>
                <w:color w:val="000000"/>
                <w:shd w:val="clear" w:color="auto" w:fill="FFFFFF"/>
              </w:rPr>
              <w:t>Įmonės, kurios teisiškai nėra įpareigotos skelbti savo metinių finansinių ataskaitų, jų kopiją laiko savo pagrindinėje buveinėje, kur su jomis gali susipažinti visuomenė.</w:t>
            </w:r>
            <w:bookmarkEnd w:id="1"/>
          </w:p>
          <w:p w14:paraId="1CC4A082" w14:textId="2DB9B0F4" w:rsidR="00585AAC" w:rsidRPr="003F7FF0" w:rsidRDefault="00585AAC" w:rsidP="003F7FF0">
            <w:pPr>
              <w:jc w:val="both"/>
              <w:rPr>
                <w:color w:val="000000"/>
                <w:shd w:val="clear" w:color="auto" w:fill="FFFFFF"/>
              </w:rPr>
            </w:pPr>
          </w:p>
        </w:tc>
        <w:tc>
          <w:tcPr>
            <w:tcW w:w="6811" w:type="dxa"/>
          </w:tcPr>
          <w:p w14:paraId="0AD8600C" w14:textId="77777777" w:rsidR="00585AAC" w:rsidRPr="007D128D" w:rsidRDefault="00585AAC" w:rsidP="00585AAC">
            <w:pPr>
              <w:jc w:val="both"/>
              <w:rPr>
                <w:b/>
              </w:rPr>
            </w:pPr>
            <w:r>
              <w:rPr>
                <w:b/>
              </w:rPr>
              <w:t>5 straipsnis. 56 straipsnio pakeitimas</w:t>
            </w:r>
          </w:p>
          <w:p w14:paraId="29E95366" w14:textId="77777777" w:rsidR="00585AAC" w:rsidRDefault="00585AAC" w:rsidP="00585AAC">
            <w:pPr>
              <w:jc w:val="both"/>
              <w:rPr>
                <w:bCs/>
              </w:rPr>
            </w:pPr>
            <w:r>
              <w:rPr>
                <w:bCs/>
              </w:rPr>
              <w:t>Pakeisti 56 straipsnį ir jį išdėstyti taip:</w:t>
            </w:r>
          </w:p>
          <w:p w14:paraId="77313BE1" w14:textId="77777777" w:rsidR="00585AAC" w:rsidRPr="007D128D" w:rsidRDefault="00585AAC" w:rsidP="00585AAC">
            <w:pPr>
              <w:jc w:val="both"/>
              <w:rPr>
                <w:bCs/>
                <w:lang w:val="en-GB"/>
              </w:rPr>
            </w:pPr>
            <w:r w:rsidRPr="007D128D">
              <w:rPr>
                <w:bCs/>
              </w:rPr>
              <w:t>„</w:t>
            </w:r>
            <w:r w:rsidRPr="00585AAC">
              <w:rPr>
                <w:b/>
              </w:rPr>
              <w:t>56 straipsnis. Apskaitos atskyrimas</w:t>
            </w:r>
          </w:p>
          <w:p w14:paraId="5C814932" w14:textId="7CCDEF05" w:rsidR="00585AAC" w:rsidRPr="00585AAC" w:rsidRDefault="00585AAC" w:rsidP="00585AAC">
            <w:pPr>
              <w:jc w:val="both"/>
              <w:rPr>
                <w:bCs/>
                <w:lang w:val="en-GB"/>
              </w:rPr>
            </w:pPr>
            <w:bookmarkStart w:id="2" w:name="part_09a5df874c6b48e99c7977e421959c35"/>
            <w:bookmarkEnd w:id="2"/>
            <w:r>
              <w:rPr>
                <w:bCs/>
              </w:rPr>
              <w:t>&lt;...&gt;</w:t>
            </w:r>
          </w:p>
          <w:p w14:paraId="66E1DF06" w14:textId="77777777" w:rsidR="00585AAC" w:rsidRPr="00585AAC" w:rsidRDefault="00585AAC" w:rsidP="00585AAC">
            <w:pPr>
              <w:jc w:val="both"/>
              <w:rPr>
                <w:bCs/>
                <w:lang w:val="en-GB"/>
              </w:rPr>
            </w:pPr>
            <w:bookmarkStart w:id="3" w:name="part_2fa526b337404298bd8d09d6d11e8583"/>
            <w:bookmarkEnd w:id="3"/>
            <w:r w:rsidRPr="007D128D">
              <w:rPr>
                <w:bCs/>
              </w:rPr>
              <w:t>3. Elektros energetikos įmonės (išskyrus gamintojus, gaminančius elektros energiją iš atsinaujinančių energijos išteklių), kurios, vadovaudamosi Energetikos įstatymo 16 straipsnio 8</w:t>
            </w:r>
            <w:r>
              <w:rPr>
                <w:bCs/>
              </w:rPr>
              <w:t xml:space="preserve"> </w:t>
            </w:r>
            <w:r w:rsidRPr="007D128D">
              <w:rPr>
                <w:bCs/>
              </w:rPr>
              <w:t xml:space="preserve">dalimi, nėra įpareigotos skelbti metinių finansinių ataskaitų interneto svetainėse, pasibaigus kiekvieniems finansiniams metams per 4 mėnesius praėjusių finansinių metų metines finansines ataskaitas ir auditoriaus išvadas, kai jos privalomos pagal Lietuvos Respublikos įmonių finansinės atskaitomybės įstatymo reikalavimus, skelbia savo interneto svetainėse. Jeigu šios elektros energetikos įmonės dėl techninių priežasčių negali paskelbti praėjusių finansinių metų metinių finansinių ataskaitų ir auditoriaus išvadų savo interneto svetainėse ar jų neturi, tada jos apie tai raštu informuoja Tarybą ir praėjusių finansinių metų metines finansines ataskaitas ir auditoriaus išvadas, kai jos privalomos pagal teisės aktų reikalavimus, teikia Tarybai, kuri paskelbia jas savo interneto </w:t>
            </w:r>
            <w:r w:rsidRPr="00585AAC">
              <w:rPr>
                <w:bCs/>
              </w:rPr>
              <w:t>svetainėje. Elektros energetikos įmonės, kurios teisiškai nėra įpareigotos skelbti savo metinių finansinių ataskaitų, jų kopiją laiko savo pagrindinėje buveinėje, kur su jomis gali susipažinti visuomenė.“</w:t>
            </w:r>
          </w:p>
          <w:p w14:paraId="3E4E5166" w14:textId="77777777" w:rsidR="000D4976" w:rsidRPr="00B0500B" w:rsidRDefault="000D4976" w:rsidP="00585AAC">
            <w:pPr>
              <w:suppressAutoHyphens/>
              <w:autoSpaceDE w:val="0"/>
              <w:autoSpaceDN w:val="0"/>
              <w:adjustRightInd w:val="0"/>
              <w:jc w:val="both"/>
              <w:textAlignment w:val="center"/>
              <w:rPr>
                <w:b/>
                <w:color w:val="000000"/>
              </w:rPr>
            </w:pPr>
          </w:p>
        </w:tc>
        <w:tc>
          <w:tcPr>
            <w:tcW w:w="1800" w:type="dxa"/>
          </w:tcPr>
          <w:p w14:paraId="5D959C68" w14:textId="0DCDC871" w:rsidR="000D4976" w:rsidRDefault="00585AAC" w:rsidP="003F7FF0">
            <w:r>
              <w:t>Visiškas</w:t>
            </w:r>
          </w:p>
        </w:tc>
      </w:tr>
      <w:tr w:rsidR="00585AAC" w:rsidRPr="00E921FC" w14:paraId="06602FC5" w14:textId="77777777" w:rsidTr="005D2753">
        <w:trPr>
          <w:trHeight w:val="70"/>
        </w:trPr>
        <w:tc>
          <w:tcPr>
            <w:tcW w:w="6237" w:type="dxa"/>
          </w:tcPr>
          <w:p w14:paraId="1C9BB482" w14:textId="77777777" w:rsidR="00585AAC" w:rsidRDefault="009C50CE" w:rsidP="00585AAC">
            <w:pPr>
              <w:jc w:val="both"/>
              <w:rPr>
                <w:color w:val="000000"/>
                <w:shd w:val="clear" w:color="auto" w:fill="FFFFFF"/>
              </w:rPr>
            </w:pPr>
            <w:bookmarkStart w:id="4" w:name="_Hlk57137889"/>
            <w:r w:rsidRPr="009C50CE">
              <w:rPr>
                <w:color w:val="000000"/>
                <w:shd w:val="clear" w:color="auto" w:fill="FFFFFF"/>
              </w:rPr>
              <w:t>3.</w:t>
            </w:r>
            <w:r>
              <w:rPr>
                <w:color w:val="000000"/>
                <w:shd w:val="clear" w:color="auto" w:fill="FFFFFF"/>
              </w:rPr>
              <w:t xml:space="preserve"> </w:t>
            </w:r>
            <w:r w:rsidRPr="009C50CE">
              <w:rPr>
                <w:color w:val="000000"/>
                <w:shd w:val="clear" w:color="auto" w:fill="FFFFFF"/>
              </w:rPr>
              <w:t xml:space="preserve">Savo vidaus apskaitos sistemoje elektros energijos įmonės atskirai tvarko perdavimo ir skirstymo veiklos finansines ataskaitas, kaip jos tą turėtų daryti, jei atitinkamomis veiklos rūšimis užsiimtų atskiros įmonės, taip siekiant išvengti diskriminavimo, kryžminio subsidijavimo ir konkurencijos </w:t>
            </w:r>
            <w:r w:rsidRPr="009C50CE">
              <w:rPr>
                <w:color w:val="000000"/>
                <w:shd w:val="clear" w:color="auto" w:fill="FFFFFF"/>
              </w:rPr>
              <w:lastRenderedPageBreak/>
              <w:t>iškraipymo.</w:t>
            </w:r>
            <w:r>
              <w:rPr>
                <w:color w:val="000000"/>
                <w:shd w:val="clear" w:color="auto" w:fill="FFFFFF"/>
              </w:rPr>
              <w:t xml:space="preserve"> </w:t>
            </w:r>
            <w:r w:rsidRPr="009C50CE">
              <w:rPr>
                <w:color w:val="000000"/>
                <w:shd w:val="clear" w:color="auto" w:fill="FFFFFF"/>
              </w:rPr>
              <w:t>Jos taip pat tvarko kitų su elektros energija susijusių veiklos rūšių, išskyrus susijusias su perdavimu ar skirstymu, finansines ataskaitas, kurios gali būti konsoliduojamos.</w:t>
            </w:r>
            <w:r>
              <w:rPr>
                <w:color w:val="000000"/>
                <w:shd w:val="clear" w:color="auto" w:fill="FFFFFF"/>
              </w:rPr>
              <w:t xml:space="preserve"> </w:t>
            </w:r>
            <w:r w:rsidRPr="009C50CE">
              <w:rPr>
                <w:color w:val="000000"/>
                <w:shd w:val="clear" w:color="auto" w:fill="FFFFFF"/>
              </w:rPr>
              <w:t>Finansinėse ataskaitose nurodomos pajamos, gautos naudojantis nuosavybės teise į perdavimo ar skirstymo sistemą. Kai tinkama, jos tvarko kitų su elektros energija nesusijusių veiklos rūšių konsoliduotas finansines ataskaitas.</w:t>
            </w:r>
            <w:r>
              <w:rPr>
                <w:color w:val="000000"/>
                <w:shd w:val="clear" w:color="auto" w:fill="FFFFFF"/>
              </w:rPr>
              <w:t xml:space="preserve"> </w:t>
            </w:r>
            <w:r w:rsidRPr="009C50CE">
              <w:rPr>
                <w:color w:val="000000"/>
                <w:shd w:val="clear" w:color="auto" w:fill="FFFFFF"/>
              </w:rPr>
              <w:t>Tvarkant vidaus finansines ataskaitas, sudaromas kiekvienos veiklos rūšies balansas ir pelno bei nuostolių ataskaita.</w:t>
            </w:r>
            <w:bookmarkEnd w:id="4"/>
          </w:p>
          <w:p w14:paraId="27F80667" w14:textId="40F89C94" w:rsidR="009C50CE" w:rsidRPr="003F7FF0" w:rsidRDefault="009C50CE" w:rsidP="00585AAC">
            <w:pPr>
              <w:jc w:val="both"/>
              <w:rPr>
                <w:color w:val="000000"/>
                <w:shd w:val="clear" w:color="auto" w:fill="FFFFFF"/>
              </w:rPr>
            </w:pPr>
          </w:p>
        </w:tc>
        <w:tc>
          <w:tcPr>
            <w:tcW w:w="6811" w:type="dxa"/>
          </w:tcPr>
          <w:p w14:paraId="0155F585" w14:textId="77777777" w:rsidR="00585AAC" w:rsidRPr="007D128D" w:rsidRDefault="00585AAC" w:rsidP="00585AAC">
            <w:pPr>
              <w:jc w:val="both"/>
              <w:rPr>
                <w:b/>
              </w:rPr>
            </w:pPr>
            <w:r>
              <w:rPr>
                <w:b/>
              </w:rPr>
              <w:lastRenderedPageBreak/>
              <w:t>5 straipsnis. 56 straipsnio pakeitimas</w:t>
            </w:r>
          </w:p>
          <w:p w14:paraId="59B8A018" w14:textId="77777777" w:rsidR="00585AAC" w:rsidRDefault="00585AAC" w:rsidP="00585AAC">
            <w:pPr>
              <w:jc w:val="both"/>
              <w:rPr>
                <w:bCs/>
              </w:rPr>
            </w:pPr>
            <w:r>
              <w:rPr>
                <w:bCs/>
              </w:rPr>
              <w:t>Pakeisti 56 straipsnį ir jį išdėstyti taip:</w:t>
            </w:r>
          </w:p>
          <w:p w14:paraId="1AE29C14" w14:textId="77777777" w:rsidR="00585AAC" w:rsidRPr="007D128D" w:rsidRDefault="00585AAC" w:rsidP="00585AAC">
            <w:pPr>
              <w:jc w:val="both"/>
              <w:rPr>
                <w:bCs/>
                <w:lang w:val="en-GB"/>
              </w:rPr>
            </w:pPr>
            <w:r w:rsidRPr="007D128D">
              <w:rPr>
                <w:bCs/>
              </w:rPr>
              <w:t>„</w:t>
            </w:r>
            <w:r w:rsidRPr="00585AAC">
              <w:rPr>
                <w:b/>
              </w:rPr>
              <w:t>56 straipsnis. Apskaitos atskyrimas</w:t>
            </w:r>
          </w:p>
          <w:p w14:paraId="028A64AA" w14:textId="77777777" w:rsidR="00585AAC" w:rsidRPr="00585AAC" w:rsidRDefault="00585AAC" w:rsidP="00585AAC">
            <w:pPr>
              <w:jc w:val="both"/>
              <w:rPr>
                <w:bCs/>
                <w:lang w:val="en-GB"/>
              </w:rPr>
            </w:pPr>
            <w:r w:rsidRPr="00585AAC">
              <w:rPr>
                <w:bCs/>
              </w:rPr>
              <w:t>1. Perdavimo sistemos operatorius, skirstomųjų tinklų operatorius, visuomeninis tiekėjas ir šio įstatymo 48</w:t>
            </w:r>
            <w:r w:rsidRPr="00585AAC">
              <w:rPr>
                <w:bCs/>
                <w:vertAlign w:val="superscript"/>
              </w:rPr>
              <w:t>1</w:t>
            </w:r>
            <w:r w:rsidRPr="00585AAC">
              <w:rPr>
                <w:bCs/>
              </w:rPr>
              <w:t xml:space="preserve"> straipsnio 5 dalyje nurodytas </w:t>
            </w:r>
            <w:r w:rsidRPr="00585AAC">
              <w:rPr>
                <w:bCs/>
              </w:rPr>
              <w:lastRenderedPageBreak/>
              <w:t>energijos kaupimo įrenginio savininkas privalo atskirai tvarkyti su elektros energijos perdavimo, skirstymo, visuomeninio tiekimo, kaupimo veikla, viešuosius interesus atitinkančių paslaugų teikimo veikla ir kita, su elektros energetika nesusijusia veikla, susijusią apskaitą.</w:t>
            </w:r>
          </w:p>
          <w:p w14:paraId="1244867B" w14:textId="77777777" w:rsidR="00585AAC" w:rsidRPr="00585AAC" w:rsidRDefault="00585AAC" w:rsidP="00585AAC">
            <w:pPr>
              <w:jc w:val="both"/>
              <w:rPr>
                <w:bCs/>
                <w:lang w:val="en-GB"/>
              </w:rPr>
            </w:pPr>
            <w:bookmarkStart w:id="5" w:name="part_4494ae1d84e94fc2b85dbe2d8f226a46"/>
            <w:bookmarkEnd w:id="5"/>
            <w:r w:rsidRPr="00585AAC">
              <w:rPr>
                <w:bCs/>
              </w:rPr>
              <w:t>2. Gamintojai, nepriklausomi tiekėjai ir energijos kaupimo įrenginių savininkai, kurių kainos yra reguliuojamos, privalo atskirai tvarkyti su elektros energetikos sektoriaus veikla nesusijusią apskaitą.</w:t>
            </w:r>
          </w:p>
          <w:p w14:paraId="69E7E36A" w14:textId="3CA07C6F" w:rsidR="00585AAC" w:rsidRPr="00585AAC" w:rsidRDefault="009C50CE" w:rsidP="00585AAC">
            <w:pPr>
              <w:jc w:val="both"/>
              <w:rPr>
                <w:bCs/>
                <w:lang w:val="en-GB"/>
              </w:rPr>
            </w:pPr>
            <w:r>
              <w:rPr>
                <w:bCs/>
              </w:rPr>
              <w:t>&lt;...&gt;</w:t>
            </w:r>
            <w:r w:rsidR="00585AAC" w:rsidRPr="00585AAC">
              <w:rPr>
                <w:bCs/>
              </w:rPr>
              <w:t>“</w:t>
            </w:r>
          </w:p>
          <w:p w14:paraId="711A57C9" w14:textId="77777777" w:rsidR="00585AAC" w:rsidRPr="00B0500B" w:rsidRDefault="00585AAC" w:rsidP="00585AAC">
            <w:pPr>
              <w:suppressAutoHyphens/>
              <w:autoSpaceDE w:val="0"/>
              <w:autoSpaceDN w:val="0"/>
              <w:adjustRightInd w:val="0"/>
              <w:jc w:val="both"/>
              <w:textAlignment w:val="center"/>
              <w:rPr>
                <w:b/>
                <w:color w:val="000000"/>
              </w:rPr>
            </w:pPr>
          </w:p>
        </w:tc>
        <w:tc>
          <w:tcPr>
            <w:tcW w:w="1800" w:type="dxa"/>
          </w:tcPr>
          <w:p w14:paraId="1AA6A6F8" w14:textId="7FC3D633" w:rsidR="00585AAC" w:rsidRDefault="009C50CE" w:rsidP="00585AAC">
            <w:r>
              <w:lastRenderedPageBreak/>
              <w:t>Dalinis</w:t>
            </w:r>
          </w:p>
        </w:tc>
      </w:tr>
      <w:tr w:rsidR="00585AAC" w:rsidRPr="00E921FC" w14:paraId="344A5426" w14:textId="77777777" w:rsidTr="005D2753">
        <w:trPr>
          <w:trHeight w:val="70"/>
        </w:trPr>
        <w:tc>
          <w:tcPr>
            <w:tcW w:w="6237" w:type="dxa"/>
          </w:tcPr>
          <w:p w14:paraId="73FA8E21" w14:textId="77777777" w:rsidR="00585AAC" w:rsidRDefault="009C50CE" w:rsidP="00585AAC">
            <w:pPr>
              <w:jc w:val="both"/>
              <w:rPr>
                <w:color w:val="000000"/>
                <w:shd w:val="clear" w:color="auto" w:fill="FFFFFF"/>
              </w:rPr>
            </w:pPr>
            <w:r w:rsidRPr="009C50CE">
              <w:rPr>
                <w:color w:val="000000"/>
                <w:shd w:val="clear" w:color="auto" w:fill="FFFFFF"/>
              </w:rPr>
              <w:t>4.</w:t>
            </w:r>
            <w:r>
              <w:rPr>
                <w:color w:val="000000"/>
                <w:shd w:val="clear" w:color="auto" w:fill="FFFFFF"/>
              </w:rPr>
              <w:t xml:space="preserve"> </w:t>
            </w:r>
            <w:r w:rsidRPr="009C50CE">
              <w:rPr>
                <w:color w:val="000000"/>
                <w:shd w:val="clear" w:color="auto" w:fill="FFFFFF"/>
              </w:rPr>
              <w:t>2 dalyje nurodyto audito metu visų pirma siekiama nustatyti, ar laikomasi 3 dalyje nurodytos pareigos vengti diskriminavimo ir kryžminio subsidijavimo.</w:t>
            </w:r>
          </w:p>
          <w:p w14:paraId="28046DFC" w14:textId="415BA5F5" w:rsidR="009C50CE" w:rsidRPr="003F7FF0" w:rsidRDefault="009C50CE" w:rsidP="00585AAC">
            <w:pPr>
              <w:jc w:val="both"/>
              <w:rPr>
                <w:color w:val="000000"/>
                <w:shd w:val="clear" w:color="auto" w:fill="FFFFFF"/>
              </w:rPr>
            </w:pPr>
          </w:p>
        </w:tc>
        <w:tc>
          <w:tcPr>
            <w:tcW w:w="6811" w:type="dxa"/>
          </w:tcPr>
          <w:p w14:paraId="6872B666" w14:textId="77777777" w:rsidR="009C50CE" w:rsidRPr="007D128D" w:rsidRDefault="009C50CE" w:rsidP="009C50CE">
            <w:pPr>
              <w:jc w:val="both"/>
              <w:rPr>
                <w:b/>
              </w:rPr>
            </w:pPr>
            <w:r>
              <w:rPr>
                <w:b/>
              </w:rPr>
              <w:t>5 straipsnis. 56 straipsnio pakeitimas</w:t>
            </w:r>
          </w:p>
          <w:p w14:paraId="13CC5C8C" w14:textId="77777777" w:rsidR="009C50CE" w:rsidRDefault="009C50CE" w:rsidP="009C50CE">
            <w:pPr>
              <w:jc w:val="both"/>
              <w:rPr>
                <w:bCs/>
              </w:rPr>
            </w:pPr>
            <w:r>
              <w:rPr>
                <w:bCs/>
              </w:rPr>
              <w:t>Pakeisti 56 straipsnį ir jį išdėstyti taip:</w:t>
            </w:r>
          </w:p>
          <w:p w14:paraId="22071325" w14:textId="77777777" w:rsidR="009C50CE" w:rsidRPr="007D128D" w:rsidRDefault="009C50CE" w:rsidP="009C50CE">
            <w:pPr>
              <w:jc w:val="both"/>
              <w:rPr>
                <w:bCs/>
                <w:lang w:val="en-GB"/>
              </w:rPr>
            </w:pPr>
            <w:r w:rsidRPr="007D128D">
              <w:rPr>
                <w:bCs/>
              </w:rPr>
              <w:t>„</w:t>
            </w:r>
            <w:r w:rsidRPr="00585AAC">
              <w:rPr>
                <w:b/>
              </w:rPr>
              <w:t>56 straipsnis. Apskaitos atskyrimas</w:t>
            </w:r>
          </w:p>
          <w:p w14:paraId="04763355" w14:textId="77777777" w:rsidR="009C50CE" w:rsidRPr="00585AAC" w:rsidRDefault="009C50CE" w:rsidP="009C50CE">
            <w:pPr>
              <w:jc w:val="both"/>
              <w:rPr>
                <w:bCs/>
                <w:lang w:val="en-GB"/>
              </w:rPr>
            </w:pPr>
            <w:r>
              <w:rPr>
                <w:bCs/>
              </w:rPr>
              <w:t>&lt;...&gt;</w:t>
            </w:r>
          </w:p>
          <w:p w14:paraId="40862553" w14:textId="77777777" w:rsidR="00585AAC" w:rsidRDefault="009C50CE" w:rsidP="009C50CE">
            <w:pPr>
              <w:suppressAutoHyphens/>
              <w:autoSpaceDE w:val="0"/>
              <w:autoSpaceDN w:val="0"/>
              <w:adjustRightInd w:val="0"/>
              <w:jc w:val="both"/>
              <w:textAlignment w:val="center"/>
              <w:rPr>
                <w:bCs/>
              </w:rPr>
            </w:pPr>
            <w:r w:rsidRPr="007D128D">
              <w:rPr>
                <w:bCs/>
              </w:rPr>
              <w:t>3. Elektros energetikos įmonės (išskyrus gamintojus, gaminančius elektros energiją iš atsinaujinančių energijos išteklių), kurios, vadovaudamosi Energetikos įstatymo 16 straipsnio 8</w:t>
            </w:r>
            <w:r>
              <w:rPr>
                <w:bCs/>
              </w:rPr>
              <w:t xml:space="preserve"> </w:t>
            </w:r>
            <w:r w:rsidRPr="007D128D">
              <w:rPr>
                <w:bCs/>
              </w:rPr>
              <w:t xml:space="preserve">dalimi, nėra įpareigotos skelbti metinių finansinių ataskaitų interneto svetainėse, pasibaigus kiekvieniems finansiniams metams per 4 mėnesius praėjusių finansinių metų metines finansines ataskaitas ir auditoriaus išvadas, kai jos privalomos pagal Lietuvos Respublikos įmonių finansinės atskaitomybės įstatymo reikalavimus, skelbia savo interneto svetainėse. Jeigu šios elektros energetikos įmonės dėl techninių priežasčių negali paskelbti praėjusių finansinių metų metinių finansinių ataskaitų ir auditoriaus išvadų savo interneto svetainėse ar jų neturi, tada jos apie tai raštu informuoja Tarybą ir praėjusių finansinių metų metines finansines ataskaitas ir auditoriaus išvadas, kai jos privalomos pagal teisės aktų reikalavimus, teikia Tarybai, kuri paskelbia jas savo interneto </w:t>
            </w:r>
            <w:r w:rsidRPr="00585AAC">
              <w:rPr>
                <w:bCs/>
              </w:rPr>
              <w:t>svetainėje. Elektros energetikos įmonės, kurios teisiškai nėra įpareigotos skelbti savo metinių finansinių ataskaitų, jų kopiją laiko savo pagrindinėje buveinėje, kur su jomis gali susipažinti visuomenė.“</w:t>
            </w:r>
          </w:p>
          <w:p w14:paraId="4CFC2C6C" w14:textId="795B5984" w:rsidR="009C50CE" w:rsidRPr="00B0500B" w:rsidRDefault="009C50CE" w:rsidP="009C50CE">
            <w:pPr>
              <w:suppressAutoHyphens/>
              <w:autoSpaceDE w:val="0"/>
              <w:autoSpaceDN w:val="0"/>
              <w:adjustRightInd w:val="0"/>
              <w:jc w:val="both"/>
              <w:textAlignment w:val="center"/>
              <w:rPr>
                <w:b/>
                <w:color w:val="000000"/>
              </w:rPr>
            </w:pPr>
          </w:p>
        </w:tc>
        <w:tc>
          <w:tcPr>
            <w:tcW w:w="1800" w:type="dxa"/>
          </w:tcPr>
          <w:p w14:paraId="0140F6D7" w14:textId="18FE9308" w:rsidR="00585AAC" w:rsidRDefault="009C50CE" w:rsidP="00585AAC">
            <w:r>
              <w:t>Dalinis</w:t>
            </w:r>
          </w:p>
        </w:tc>
      </w:tr>
      <w:tr w:rsidR="00585AAC" w:rsidRPr="00E921FC" w14:paraId="49BBC4F9" w14:textId="77777777" w:rsidTr="005D2753">
        <w:trPr>
          <w:trHeight w:val="70"/>
        </w:trPr>
        <w:tc>
          <w:tcPr>
            <w:tcW w:w="6237" w:type="dxa"/>
          </w:tcPr>
          <w:p w14:paraId="6E3013F7" w14:textId="77777777" w:rsidR="002B21E3" w:rsidRPr="002B21E3" w:rsidRDefault="002B21E3" w:rsidP="002B21E3">
            <w:pPr>
              <w:jc w:val="both"/>
              <w:rPr>
                <w:b/>
                <w:bCs/>
                <w:color w:val="000000"/>
                <w:shd w:val="clear" w:color="auto" w:fill="FFFFFF"/>
              </w:rPr>
            </w:pPr>
            <w:r w:rsidRPr="002B21E3">
              <w:rPr>
                <w:b/>
                <w:bCs/>
                <w:color w:val="000000"/>
                <w:shd w:val="clear" w:color="auto" w:fill="FFFFFF"/>
              </w:rPr>
              <w:t>59 straipsnis</w:t>
            </w:r>
          </w:p>
          <w:p w14:paraId="457AE8C3" w14:textId="56ECEF3A" w:rsidR="002B21E3" w:rsidRDefault="002B21E3" w:rsidP="002B21E3">
            <w:pPr>
              <w:jc w:val="both"/>
              <w:rPr>
                <w:color w:val="000000"/>
                <w:shd w:val="clear" w:color="auto" w:fill="FFFFFF"/>
              </w:rPr>
            </w:pPr>
            <w:r w:rsidRPr="002B21E3">
              <w:rPr>
                <w:b/>
                <w:bCs/>
                <w:color w:val="000000"/>
                <w:shd w:val="clear" w:color="auto" w:fill="FFFFFF"/>
              </w:rPr>
              <w:lastRenderedPageBreak/>
              <w:t>Reguliavimo institucijų pareigos ir įgaliojimai</w:t>
            </w:r>
          </w:p>
          <w:p w14:paraId="5AA27210" w14:textId="314D586D" w:rsidR="002B21E3" w:rsidRDefault="002B21E3" w:rsidP="002B21E3">
            <w:pPr>
              <w:jc w:val="both"/>
              <w:rPr>
                <w:color w:val="000000"/>
                <w:shd w:val="clear" w:color="auto" w:fill="FFFFFF"/>
              </w:rPr>
            </w:pPr>
            <w:r>
              <w:rPr>
                <w:color w:val="000000"/>
                <w:shd w:val="clear" w:color="auto" w:fill="FFFFFF"/>
              </w:rPr>
              <w:t>&lt;...&gt;</w:t>
            </w:r>
          </w:p>
          <w:p w14:paraId="7F461646" w14:textId="6178F961" w:rsidR="002B21E3" w:rsidRDefault="002B21E3" w:rsidP="002B21E3">
            <w:pPr>
              <w:jc w:val="both"/>
              <w:rPr>
                <w:color w:val="000000"/>
                <w:shd w:val="clear" w:color="auto" w:fill="FFFFFF"/>
              </w:rPr>
            </w:pPr>
            <w:r>
              <w:rPr>
                <w:color w:val="000000"/>
                <w:shd w:val="clear" w:color="auto" w:fill="FFFFFF"/>
              </w:rPr>
              <w:t xml:space="preserve">7. &lt;...&gt; </w:t>
            </w:r>
            <w:r w:rsidRPr="002B21E3">
              <w:rPr>
                <w:color w:val="000000"/>
                <w:shd w:val="clear" w:color="auto" w:fill="FFFFFF"/>
              </w:rPr>
              <w:t xml:space="preserve">reguliavimo institucijos atsako už tai, </w:t>
            </w:r>
            <w:r w:rsidR="00660391" w:rsidRPr="00660391">
              <w:rPr>
                <w:color w:val="000000"/>
                <w:shd w:val="clear" w:color="auto" w:fill="FFFFFF"/>
              </w:rPr>
              <w:t>kad likus pakankamai laiko iki jų įsigaliojimo būtų nustatytos ar patvirtintos bent tos nacionalinės metodikos, pagal kurias apskaičiuojamos ar nustatomos sąlygos, susijusios su:</w:t>
            </w:r>
          </w:p>
          <w:p w14:paraId="734E072D" w14:textId="6F9376A1" w:rsidR="002B21E3" w:rsidRDefault="002B21E3" w:rsidP="002B21E3">
            <w:pPr>
              <w:jc w:val="both"/>
              <w:rPr>
                <w:color w:val="000000"/>
                <w:shd w:val="clear" w:color="auto" w:fill="FFFFFF"/>
              </w:rPr>
            </w:pPr>
            <w:r>
              <w:rPr>
                <w:color w:val="000000"/>
                <w:shd w:val="clear" w:color="auto" w:fill="FFFFFF"/>
              </w:rPr>
              <w:t xml:space="preserve">a) </w:t>
            </w:r>
            <w:r w:rsidRPr="002B21E3">
              <w:rPr>
                <w:color w:val="000000"/>
                <w:shd w:val="clear" w:color="auto" w:fill="FFFFFF"/>
              </w:rPr>
              <w:t>prijungimu ir prieiga prie nacionalinių tinklų, įskaitant perdavimo ir skirstymo tarifus ar jų metodikas; taikant tuos tarifus ar metodikas sudaromos galimybės būtinąsias investicijas į tinklus vykdyti tokiu būdu, kad tos investicijos užtikrintų tinklų gyvybingumą;</w:t>
            </w:r>
          </w:p>
          <w:p w14:paraId="073AFCE5" w14:textId="08E92044" w:rsidR="002B21E3" w:rsidRPr="002B21E3" w:rsidRDefault="002B21E3" w:rsidP="002B21E3">
            <w:pPr>
              <w:jc w:val="both"/>
              <w:rPr>
                <w:color w:val="000000"/>
                <w:shd w:val="clear" w:color="auto" w:fill="FFFFFF"/>
              </w:rPr>
            </w:pPr>
            <w:r>
              <w:rPr>
                <w:color w:val="000000"/>
                <w:shd w:val="clear" w:color="auto" w:fill="FFFFFF"/>
              </w:rPr>
              <w:t>&lt;...&gt;</w:t>
            </w:r>
          </w:p>
          <w:p w14:paraId="196CE13F" w14:textId="77777777" w:rsidR="00585AAC" w:rsidRPr="002B21E3" w:rsidRDefault="00585AAC" w:rsidP="00585AAC">
            <w:pPr>
              <w:jc w:val="both"/>
              <w:rPr>
                <w:color w:val="000000"/>
                <w:shd w:val="clear" w:color="auto" w:fill="FFFFFF"/>
              </w:rPr>
            </w:pPr>
          </w:p>
        </w:tc>
        <w:tc>
          <w:tcPr>
            <w:tcW w:w="6811" w:type="dxa"/>
          </w:tcPr>
          <w:p w14:paraId="277B69FB" w14:textId="77777777" w:rsidR="002B21E3" w:rsidRPr="00B64FD9" w:rsidRDefault="002B21E3" w:rsidP="002B21E3">
            <w:pPr>
              <w:jc w:val="both"/>
              <w:rPr>
                <w:bCs/>
              </w:rPr>
            </w:pPr>
            <w:r>
              <w:rPr>
                <w:b/>
              </w:rPr>
              <w:lastRenderedPageBreak/>
              <w:t>3 straipsnis. 9 straipsnio pakeitimas</w:t>
            </w:r>
          </w:p>
          <w:p w14:paraId="449D7DD4" w14:textId="77777777" w:rsidR="002B21E3" w:rsidRDefault="002B21E3" w:rsidP="002B21E3">
            <w:pPr>
              <w:jc w:val="both"/>
              <w:rPr>
                <w:bCs/>
              </w:rPr>
            </w:pPr>
            <w:r>
              <w:rPr>
                <w:bCs/>
              </w:rPr>
              <w:lastRenderedPageBreak/>
              <w:t>Pakeisti 9 straipsnio 1 dalies 9 punktą ir jį išdėstyti taip:</w:t>
            </w:r>
          </w:p>
          <w:p w14:paraId="68F0F7F8" w14:textId="77777777" w:rsidR="002B21E3" w:rsidRPr="00B0500B" w:rsidRDefault="002B21E3" w:rsidP="002B21E3">
            <w:pPr>
              <w:jc w:val="both"/>
              <w:rPr>
                <w:bCs/>
              </w:rPr>
            </w:pPr>
            <w:r>
              <w:rPr>
                <w:bCs/>
              </w:rPr>
              <w:t>„</w:t>
            </w:r>
            <w:r w:rsidRPr="00B0500B">
              <w:rPr>
                <w:bCs/>
              </w:rPr>
              <w:t>9) tvirtina tinklų naudotojų elektros įrenginių prijungimo prie elektros tinklų įkainius, jų nustatymo metodiką, kurioje nustatytos ir įkainių apskaičiavimo sąlygos, vadovaudamasi šiame įstatyme nustatytais bendraisiais įkainių nustatymo reikalavimais;“.</w:t>
            </w:r>
          </w:p>
          <w:p w14:paraId="745261E9" w14:textId="77777777" w:rsidR="00585AAC" w:rsidRPr="00660391" w:rsidRDefault="00585AAC" w:rsidP="00585AAC">
            <w:pPr>
              <w:suppressAutoHyphens/>
              <w:autoSpaceDE w:val="0"/>
              <w:autoSpaceDN w:val="0"/>
              <w:adjustRightInd w:val="0"/>
              <w:jc w:val="both"/>
              <w:textAlignment w:val="center"/>
              <w:rPr>
                <w:bCs/>
                <w:color w:val="000000"/>
              </w:rPr>
            </w:pPr>
          </w:p>
          <w:p w14:paraId="7C8843F2" w14:textId="77777777" w:rsidR="00660391" w:rsidRPr="00961D40" w:rsidRDefault="00660391" w:rsidP="00660391">
            <w:pPr>
              <w:jc w:val="both"/>
              <w:rPr>
                <w:b/>
              </w:rPr>
            </w:pPr>
            <w:r>
              <w:rPr>
                <w:b/>
              </w:rPr>
              <w:t>7 straipsnis. 69 straipsnio pakeitimas</w:t>
            </w:r>
          </w:p>
          <w:p w14:paraId="12A38863" w14:textId="77777777" w:rsidR="00660391" w:rsidRDefault="00660391" w:rsidP="00660391">
            <w:pPr>
              <w:jc w:val="both"/>
              <w:rPr>
                <w:bCs/>
              </w:rPr>
            </w:pPr>
            <w:r>
              <w:rPr>
                <w:bCs/>
              </w:rPr>
              <w:t>Pakeisti 69 straipsnio 10 dalį ir ją išdėstyti taip:</w:t>
            </w:r>
          </w:p>
          <w:p w14:paraId="19BCCE46" w14:textId="26B3FFFB" w:rsidR="00660391" w:rsidRPr="00660391" w:rsidRDefault="00660391" w:rsidP="00660391">
            <w:pPr>
              <w:suppressAutoHyphens/>
              <w:autoSpaceDE w:val="0"/>
              <w:autoSpaceDN w:val="0"/>
              <w:adjustRightInd w:val="0"/>
              <w:jc w:val="both"/>
              <w:textAlignment w:val="center"/>
              <w:rPr>
                <w:bCs/>
                <w:color w:val="000000"/>
              </w:rPr>
            </w:pPr>
            <w:r>
              <w:rPr>
                <w:bCs/>
              </w:rPr>
              <w:t xml:space="preserve">„10. </w:t>
            </w:r>
            <w:r w:rsidRPr="00961D40">
              <w:rPr>
                <w:bCs/>
              </w:rPr>
              <w:t>Perdavimo sistemos operatoriaus perdavimo paslaugos kainos ir tarifai įsigalioja praėjus 2 mėnesiams nuo jų paskelbimo. Gamintojų, kurių parduodamos elektros energijos ir rezervinės galios kainos yra reguliuojamos, elektros energijos pardavimo ir rezervinės galios kainos ir (ar) nustatyta pajamų riba, skirstomųjų tinklų operatoriaus skirstymo paslaugos kainos ir tarifai įsigalioja praėjus ne mažiau kaip 45 dienoms nuo jų paskelbimo, o visuomeninės elektros energijos kainos ir tarifai įsigalioja praėjus ne mažiau kaip vienam mėnesiui nuo jų paskelbimo. Gamintojų, kuri</w:t>
            </w:r>
            <w:r>
              <w:rPr>
                <w:bCs/>
              </w:rPr>
              <w:t xml:space="preserve">ų </w:t>
            </w:r>
            <w:r w:rsidRPr="00961D40">
              <w:rPr>
                <w:bCs/>
              </w:rPr>
              <w:t>teikiamų izoliuoto elektros energetikos sistemos darbo ir (ar) totalios</w:t>
            </w:r>
            <w:r>
              <w:rPr>
                <w:bCs/>
              </w:rPr>
              <w:t xml:space="preserve"> </w:t>
            </w:r>
            <w:r w:rsidRPr="00961D40">
              <w:rPr>
                <w:bCs/>
              </w:rPr>
              <w:t>elektros energetikos sistemos</w:t>
            </w:r>
            <w:r>
              <w:rPr>
                <w:bCs/>
              </w:rPr>
              <w:t xml:space="preserve"> </w:t>
            </w:r>
            <w:r w:rsidRPr="00961D40">
              <w:rPr>
                <w:bCs/>
              </w:rPr>
              <w:t>avarijos prevencijos ar likvidavimo paslaugų</w:t>
            </w:r>
            <w:r>
              <w:rPr>
                <w:bCs/>
              </w:rPr>
              <w:t xml:space="preserve"> </w:t>
            </w:r>
            <w:r w:rsidRPr="00961D40">
              <w:rPr>
                <w:bCs/>
              </w:rPr>
              <w:t xml:space="preserve">kainos yra reguliuojamos, </w:t>
            </w:r>
            <w:r w:rsidRPr="00660391">
              <w:rPr>
                <w:bCs/>
              </w:rPr>
              <w:t>taip pat energijos kaupimo įrenginių savininkų, kurių teikiamų paslaugų kainos yra reguliuojamos,</w:t>
            </w:r>
            <w:r>
              <w:rPr>
                <w:bCs/>
              </w:rPr>
              <w:t xml:space="preserve"> </w:t>
            </w:r>
            <w:r w:rsidRPr="00961D40">
              <w:rPr>
                <w:bCs/>
              </w:rPr>
              <w:t>nustatytos kainos ir (ar) nustatyta pajamų riba įsigalioja praėjus ne mažiau kaip vienam mėnesiui nuo jų paskelbimo.</w:t>
            </w:r>
            <w:r>
              <w:rPr>
                <w:bCs/>
              </w:rPr>
              <w:t>“</w:t>
            </w:r>
          </w:p>
          <w:p w14:paraId="0109E4BD" w14:textId="17830E00" w:rsidR="00660391" w:rsidRPr="00B0500B" w:rsidRDefault="00660391" w:rsidP="00585AAC">
            <w:pPr>
              <w:suppressAutoHyphens/>
              <w:autoSpaceDE w:val="0"/>
              <w:autoSpaceDN w:val="0"/>
              <w:adjustRightInd w:val="0"/>
              <w:jc w:val="both"/>
              <w:textAlignment w:val="center"/>
              <w:rPr>
                <w:b/>
                <w:color w:val="000000"/>
              </w:rPr>
            </w:pPr>
          </w:p>
        </w:tc>
        <w:tc>
          <w:tcPr>
            <w:tcW w:w="1800" w:type="dxa"/>
          </w:tcPr>
          <w:p w14:paraId="7398D8A2" w14:textId="38945B52" w:rsidR="00585AAC" w:rsidRDefault="002B21E3" w:rsidP="00585AAC">
            <w:r>
              <w:lastRenderedPageBreak/>
              <w:t>Dalinis</w:t>
            </w:r>
          </w:p>
        </w:tc>
      </w:tr>
    </w:tbl>
    <w:p w14:paraId="3BC31CD2" w14:textId="77777777" w:rsidR="006E4841" w:rsidRPr="00E921FC" w:rsidRDefault="001E0A17" w:rsidP="00735105">
      <w:pPr>
        <w:jc w:val="center"/>
      </w:pPr>
      <w:r w:rsidRPr="00E921FC">
        <w:t>_______________</w:t>
      </w:r>
    </w:p>
    <w:sectPr w:rsidR="006E4841" w:rsidRPr="00E921FC" w:rsidSect="004521C8">
      <w:headerReference w:type="even" r:id="rId8"/>
      <w:headerReference w:type="default" r:id="rId9"/>
      <w:footnotePr>
        <w:numFmt w:val="chicago"/>
      </w:footnotePr>
      <w:pgSz w:w="16838" w:h="11906" w:orient="landscape" w:code="9"/>
      <w:pgMar w:top="1134" w:right="851" w:bottom="1134" w:left="851" w:header="425"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853B5" w14:textId="77777777" w:rsidR="000239C6" w:rsidRDefault="000239C6">
      <w:r>
        <w:separator/>
      </w:r>
    </w:p>
  </w:endnote>
  <w:endnote w:type="continuationSeparator" w:id="0">
    <w:p w14:paraId="3333B368" w14:textId="77777777" w:rsidR="000239C6" w:rsidRDefault="0002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1ACDE" w14:textId="77777777" w:rsidR="000239C6" w:rsidRDefault="000239C6">
      <w:r>
        <w:separator/>
      </w:r>
    </w:p>
  </w:footnote>
  <w:footnote w:type="continuationSeparator" w:id="0">
    <w:p w14:paraId="0757CAAB" w14:textId="77777777" w:rsidR="000239C6" w:rsidRDefault="00023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B34FF" w14:textId="77777777" w:rsidR="006050C1" w:rsidRDefault="006050C1" w:rsidP="0024578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D12D3" w14:textId="77777777" w:rsidR="006050C1" w:rsidRDefault="00605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023650"/>
      <w:docPartObj>
        <w:docPartGallery w:val="Page Numbers (Top of Page)"/>
        <w:docPartUnique/>
      </w:docPartObj>
    </w:sdtPr>
    <w:sdtEndPr>
      <w:rPr>
        <w:noProof/>
        <w:sz w:val="22"/>
        <w:szCs w:val="22"/>
      </w:rPr>
    </w:sdtEndPr>
    <w:sdtContent>
      <w:p w14:paraId="4FBD5EC3" w14:textId="604F44D1" w:rsidR="004521C8" w:rsidRPr="004521C8" w:rsidRDefault="004521C8" w:rsidP="004521C8">
        <w:pPr>
          <w:pStyle w:val="Header"/>
          <w:jc w:val="center"/>
          <w:rPr>
            <w:sz w:val="22"/>
            <w:szCs w:val="22"/>
          </w:rPr>
        </w:pPr>
        <w:r w:rsidRPr="004521C8">
          <w:rPr>
            <w:sz w:val="22"/>
            <w:szCs w:val="22"/>
          </w:rPr>
          <w:fldChar w:fldCharType="begin"/>
        </w:r>
        <w:r w:rsidRPr="004521C8">
          <w:rPr>
            <w:sz w:val="22"/>
            <w:szCs w:val="22"/>
          </w:rPr>
          <w:instrText xml:space="preserve"> PAGE   \* MERGEFORMAT </w:instrText>
        </w:r>
        <w:r w:rsidRPr="004521C8">
          <w:rPr>
            <w:sz w:val="22"/>
            <w:szCs w:val="22"/>
          </w:rPr>
          <w:fldChar w:fldCharType="separate"/>
        </w:r>
        <w:r w:rsidRPr="004521C8">
          <w:rPr>
            <w:noProof/>
            <w:sz w:val="22"/>
            <w:szCs w:val="22"/>
          </w:rPr>
          <w:t>2</w:t>
        </w:r>
        <w:r w:rsidRPr="004521C8">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8584F"/>
    <w:multiLevelType w:val="hybridMultilevel"/>
    <w:tmpl w:val="964C6DC4"/>
    <w:lvl w:ilvl="0" w:tplc="643E1E94">
      <w:start w:val="1"/>
      <w:numFmt w:val="lowerLetter"/>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19033248"/>
    <w:multiLevelType w:val="hybridMultilevel"/>
    <w:tmpl w:val="34DC6DD8"/>
    <w:lvl w:ilvl="0" w:tplc="315058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D2D7111"/>
    <w:multiLevelType w:val="hybridMultilevel"/>
    <w:tmpl w:val="F3E646B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7750E4"/>
    <w:multiLevelType w:val="hybridMultilevel"/>
    <w:tmpl w:val="0742D5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2860CD"/>
    <w:multiLevelType w:val="hybridMultilevel"/>
    <w:tmpl w:val="76C87BC0"/>
    <w:lvl w:ilvl="0" w:tplc="315058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40"/>
    <w:rsid w:val="000071DD"/>
    <w:rsid w:val="00013E1B"/>
    <w:rsid w:val="00014F37"/>
    <w:rsid w:val="00017708"/>
    <w:rsid w:val="0002034A"/>
    <w:rsid w:val="00020C76"/>
    <w:rsid w:val="000223AC"/>
    <w:rsid w:val="000239C6"/>
    <w:rsid w:val="00025F9A"/>
    <w:rsid w:val="00030606"/>
    <w:rsid w:val="00031564"/>
    <w:rsid w:val="00037517"/>
    <w:rsid w:val="00040177"/>
    <w:rsid w:val="00054218"/>
    <w:rsid w:val="00057731"/>
    <w:rsid w:val="00061E0B"/>
    <w:rsid w:val="000632E4"/>
    <w:rsid w:val="000659BC"/>
    <w:rsid w:val="000674E0"/>
    <w:rsid w:val="00067D13"/>
    <w:rsid w:val="00087C29"/>
    <w:rsid w:val="00091BD0"/>
    <w:rsid w:val="00096021"/>
    <w:rsid w:val="0009691C"/>
    <w:rsid w:val="000A0A01"/>
    <w:rsid w:val="000A35B1"/>
    <w:rsid w:val="000A4237"/>
    <w:rsid w:val="000A4DF7"/>
    <w:rsid w:val="000A50FF"/>
    <w:rsid w:val="000B142A"/>
    <w:rsid w:val="000B2959"/>
    <w:rsid w:val="000B735B"/>
    <w:rsid w:val="000B7D14"/>
    <w:rsid w:val="000C42DC"/>
    <w:rsid w:val="000D02B0"/>
    <w:rsid w:val="000D0DE3"/>
    <w:rsid w:val="000D2FB9"/>
    <w:rsid w:val="000D3BC0"/>
    <w:rsid w:val="000D42CC"/>
    <w:rsid w:val="000D4976"/>
    <w:rsid w:val="000E2480"/>
    <w:rsid w:val="000F0768"/>
    <w:rsid w:val="000F13B5"/>
    <w:rsid w:val="000F2B61"/>
    <w:rsid w:val="000F2F9F"/>
    <w:rsid w:val="000F49EF"/>
    <w:rsid w:val="00102644"/>
    <w:rsid w:val="001138D4"/>
    <w:rsid w:val="0011556A"/>
    <w:rsid w:val="00116F1E"/>
    <w:rsid w:val="00117E32"/>
    <w:rsid w:val="00121ED2"/>
    <w:rsid w:val="001230DB"/>
    <w:rsid w:val="001239EE"/>
    <w:rsid w:val="00127B12"/>
    <w:rsid w:val="0013016D"/>
    <w:rsid w:val="00140E2E"/>
    <w:rsid w:val="00147B98"/>
    <w:rsid w:val="00150E2E"/>
    <w:rsid w:val="0016557D"/>
    <w:rsid w:val="001663AB"/>
    <w:rsid w:val="00167EE2"/>
    <w:rsid w:val="001748CB"/>
    <w:rsid w:val="00174EDC"/>
    <w:rsid w:val="0017533B"/>
    <w:rsid w:val="00176D4F"/>
    <w:rsid w:val="001869F0"/>
    <w:rsid w:val="001911BD"/>
    <w:rsid w:val="00193075"/>
    <w:rsid w:val="0019714C"/>
    <w:rsid w:val="001A2B96"/>
    <w:rsid w:val="001A4482"/>
    <w:rsid w:val="001A4518"/>
    <w:rsid w:val="001A6D3E"/>
    <w:rsid w:val="001B2E22"/>
    <w:rsid w:val="001B3989"/>
    <w:rsid w:val="001B4E39"/>
    <w:rsid w:val="001B5640"/>
    <w:rsid w:val="001B6666"/>
    <w:rsid w:val="001C3016"/>
    <w:rsid w:val="001C414A"/>
    <w:rsid w:val="001C6007"/>
    <w:rsid w:val="001C7DD5"/>
    <w:rsid w:val="001D0A4A"/>
    <w:rsid w:val="001D3278"/>
    <w:rsid w:val="001D55A4"/>
    <w:rsid w:val="001E0A17"/>
    <w:rsid w:val="001E0AB3"/>
    <w:rsid w:val="001E1202"/>
    <w:rsid w:val="001E2735"/>
    <w:rsid w:val="001E3F6C"/>
    <w:rsid w:val="001F4EAA"/>
    <w:rsid w:val="00205734"/>
    <w:rsid w:val="002139B6"/>
    <w:rsid w:val="00216ED4"/>
    <w:rsid w:val="00217631"/>
    <w:rsid w:val="002209A0"/>
    <w:rsid w:val="00220F48"/>
    <w:rsid w:val="00222A0A"/>
    <w:rsid w:val="002332B2"/>
    <w:rsid w:val="0023406A"/>
    <w:rsid w:val="002365BB"/>
    <w:rsid w:val="00236FB0"/>
    <w:rsid w:val="00241E3B"/>
    <w:rsid w:val="00243A76"/>
    <w:rsid w:val="00243EC8"/>
    <w:rsid w:val="00244431"/>
    <w:rsid w:val="00245021"/>
    <w:rsid w:val="002454C8"/>
    <w:rsid w:val="00245784"/>
    <w:rsid w:val="00247A04"/>
    <w:rsid w:val="0025174A"/>
    <w:rsid w:val="00253C7E"/>
    <w:rsid w:val="00260D7E"/>
    <w:rsid w:val="00263009"/>
    <w:rsid w:val="0026462E"/>
    <w:rsid w:val="002647B3"/>
    <w:rsid w:val="002702FF"/>
    <w:rsid w:val="00270BD9"/>
    <w:rsid w:val="00273FC2"/>
    <w:rsid w:val="0028046C"/>
    <w:rsid w:val="002823B6"/>
    <w:rsid w:val="0028417F"/>
    <w:rsid w:val="002875D1"/>
    <w:rsid w:val="002938AE"/>
    <w:rsid w:val="0029425F"/>
    <w:rsid w:val="002A14A7"/>
    <w:rsid w:val="002A2278"/>
    <w:rsid w:val="002A6BE2"/>
    <w:rsid w:val="002B21E3"/>
    <w:rsid w:val="002B24F0"/>
    <w:rsid w:val="002B787F"/>
    <w:rsid w:val="002C3C5B"/>
    <w:rsid w:val="002D5DCF"/>
    <w:rsid w:val="002E15B0"/>
    <w:rsid w:val="002F018A"/>
    <w:rsid w:val="002F1D0F"/>
    <w:rsid w:val="002F25D1"/>
    <w:rsid w:val="002F29BB"/>
    <w:rsid w:val="00313135"/>
    <w:rsid w:val="003154B8"/>
    <w:rsid w:val="0032337F"/>
    <w:rsid w:val="00324A08"/>
    <w:rsid w:val="003262DF"/>
    <w:rsid w:val="003265BD"/>
    <w:rsid w:val="00327F17"/>
    <w:rsid w:val="0033013F"/>
    <w:rsid w:val="003304F2"/>
    <w:rsid w:val="0033368F"/>
    <w:rsid w:val="00335E3E"/>
    <w:rsid w:val="00336B97"/>
    <w:rsid w:val="00337870"/>
    <w:rsid w:val="00343BD9"/>
    <w:rsid w:val="00353FB0"/>
    <w:rsid w:val="00355E55"/>
    <w:rsid w:val="00363BCF"/>
    <w:rsid w:val="00363F19"/>
    <w:rsid w:val="003645D6"/>
    <w:rsid w:val="00376855"/>
    <w:rsid w:val="003814AC"/>
    <w:rsid w:val="00387300"/>
    <w:rsid w:val="003919FB"/>
    <w:rsid w:val="00397EDA"/>
    <w:rsid w:val="003A1F30"/>
    <w:rsid w:val="003A24E4"/>
    <w:rsid w:val="003A5276"/>
    <w:rsid w:val="003A6099"/>
    <w:rsid w:val="003B149D"/>
    <w:rsid w:val="003B16B7"/>
    <w:rsid w:val="003C6314"/>
    <w:rsid w:val="003D12C3"/>
    <w:rsid w:val="003D3F79"/>
    <w:rsid w:val="003D61B0"/>
    <w:rsid w:val="003E0E0B"/>
    <w:rsid w:val="003E6932"/>
    <w:rsid w:val="003E6C7E"/>
    <w:rsid w:val="003F10CF"/>
    <w:rsid w:val="003F7F02"/>
    <w:rsid w:val="003F7FF0"/>
    <w:rsid w:val="00400833"/>
    <w:rsid w:val="00400B42"/>
    <w:rsid w:val="004016CB"/>
    <w:rsid w:val="00402C72"/>
    <w:rsid w:val="00410C3B"/>
    <w:rsid w:val="00411317"/>
    <w:rsid w:val="00413A27"/>
    <w:rsid w:val="00413BE7"/>
    <w:rsid w:val="00420F8E"/>
    <w:rsid w:val="00423ACD"/>
    <w:rsid w:val="004264FA"/>
    <w:rsid w:val="0042751A"/>
    <w:rsid w:val="004332B8"/>
    <w:rsid w:val="004333EC"/>
    <w:rsid w:val="00434361"/>
    <w:rsid w:val="00437451"/>
    <w:rsid w:val="0044454D"/>
    <w:rsid w:val="004521C8"/>
    <w:rsid w:val="00454C10"/>
    <w:rsid w:val="0045734D"/>
    <w:rsid w:val="00460BC6"/>
    <w:rsid w:val="00465A3B"/>
    <w:rsid w:val="00471398"/>
    <w:rsid w:val="00474A83"/>
    <w:rsid w:val="0048700C"/>
    <w:rsid w:val="004871D5"/>
    <w:rsid w:val="004874B5"/>
    <w:rsid w:val="00494BD0"/>
    <w:rsid w:val="004A514D"/>
    <w:rsid w:val="004B6085"/>
    <w:rsid w:val="004C595E"/>
    <w:rsid w:val="004C7107"/>
    <w:rsid w:val="004C7B29"/>
    <w:rsid w:val="004D7BDD"/>
    <w:rsid w:val="004E2533"/>
    <w:rsid w:val="004E2CFD"/>
    <w:rsid w:val="004F121C"/>
    <w:rsid w:val="004F3D82"/>
    <w:rsid w:val="004F5DB6"/>
    <w:rsid w:val="0050531E"/>
    <w:rsid w:val="005134E9"/>
    <w:rsid w:val="005146AD"/>
    <w:rsid w:val="00521642"/>
    <w:rsid w:val="00521D18"/>
    <w:rsid w:val="00521F05"/>
    <w:rsid w:val="00524E4D"/>
    <w:rsid w:val="0052668D"/>
    <w:rsid w:val="005469CD"/>
    <w:rsid w:val="0055216C"/>
    <w:rsid w:val="00560488"/>
    <w:rsid w:val="0056601A"/>
    <w:rsid w:val="00577759"/>
    <w:rsid w:val="00584ED6"/>
    <w:rsid w:val="00585AAC"/>
    <w:rsid w:val="00585C9A"/>
    <w:rsid w:val="00586B6C"/>
    <w:rsid w:val="00586CBE"/>
    <w:rsid w:val="005926A2"/>
    <w:rsid w:val="005A0A09"/>
    <w:rsid w:val="005A28EA"/>
    <w:rsid w:val="005A37F3"/>
    <w:rsid w:val="005A3A39"/>
    <w:rsid w:val="005A59DA"/>
    <w:rsid w:val="005B3677"/>
    <w:rsid w:val="005B4335"/>
    <w:rsid w:val="005B7627"/>
    <w:rsid w:val="005C3061"/>
    <w:rsid w:val="005D07D3"/>
    <w:rsid w:val="005D2C4C"/>
    <w:rsid w:val="005E7162"/>
    <w:rsid w:val="005F2025"/>
    <w:rsid w:val="005F5ADF"/>
    <w:rsid w:val="005F6B19"/>
    <w:rsid w:val="006050C1"/>
    <w:rsid w:val="006113C4"/>
    <w:rsid w:val="00612B09"/>
    <w:rsid w:val="006249D3"/>
    <w:rsid w:val="00625929"/>
    <w:rsid w:val="00625CA8"/>
    <w:rsid w:val="006307FB"/>
    <w:rsid w:val="006451C6"/>
    <w:rsid w:val="00646E9D"/>
    <w:rsid w:val="00650DF3"/>
    <w:rsid w:val="006523FA"/>
    <w:rsid w:val="00654124"/>
    <w:rsid w:val="00654391"/>
    <w:rsid w:val="00660391"/>
    <w:rsid w:val="006643FA"/>
    <w:rsid w:val="006644E6"/>
    <w:rsid w:val="006649D0"/>
    <w:rsid w:val="00664CD6"/>
    <w:rsid w:val="00666B90"/>
    <w:rsid w:val="00667F86"/>
    <w:rsid w:val="006702F0"/>
    <w:rsid w:val="0068240C"/>
    <w:rsid w:val="00682EC6"/>
    <w:rsid w:val="00684298"/>
    <w:rsid w:val="0068621A"/>
    <w:rsid w:val="0068720A"/>
    <w:rsid w:val="0068744F"/>
    <w:rsid w:val="00693913"/>
    <w:rsid w:val="006A45BC"/>
    <w:rsid w:val="006A6646"/>
    <w:rsid w:val="006B1340"/>
    <w:rsid w:val="006C086E"/>
    <w:rsid w:val="006C72C0"/>
    <w:rsid w:val="006C77AA"/>
    <w:rsid w:val="006D1075"/>
    <w:rsid w:val="006D3754"/>
    <w:rsid w:val="006D3A84"/>
    <w:rsid w:val="006E42F7"/>
    <w:rsid w:val="006E4841"/>
    <w:rsid w:val="006E6E81"/>
    <w:rsid w:val="007008C4"/>
    <w:rsid w:val="00706F9B"/>
    <w:rsid w:val="00710ED2"/>
    <w:rsid w:val="00711124"/>
    <w:rsid w:val="00711C1C"/>
    <w:rsid w:val="00714570"/>
    <w:rsid w:val="00717F1E"/>
    <w:rsid w:val="007221D2"/>
    <w:rsid w:val="007248EA"/>
    <w:rsid w:val="007319CC"/>
    <w:rsid w:val="007320A2"/>
    <w:rsid w:val="00735105"/>
    <w:rsid w:val="007408EA"/>
    <w:rsid w:val="00742056"/>
    <w:rsid w:val="00746341"/>
    <w:rsid w:val="007566A7"/>
    <w:rsid w:val="0076205C"/>
    <w:rsid w:val="007622AE"/>
    <w:rsid w:val="00765FEB"/>
    <w:rsid w:val="007678A3"/>
    <w:rsid w:val="0077170B"/>
    <w:rsid w:val="00772C7D"/>
    <w:rsid w:val="00773646"/>
    <w:rsid w:val="00773A40"/>
    <w:rsid w:val="0077486A"/>
    <w:rsid w:val="007820B2"/>
    <w:rsid w:val="007823CA"/>
    <w:rsid w:val="007824B5"/>
    <w:rsid w:val="00785C7D"/>
    <w:rsid w:val="007955ED"/>
    <w:rsid w:val="00796224"/>
    <w:rsid w:val="00796666"/>
    <w:rsid w:val="007974D9"/>
    <w:rsid w:val="007A18D6"/>
    <w:rsid w:val="007A76A7"/>
    <w:rsid w:val="007B2654"/>
    <w:rsid w:val="007B4AC8"/>
    <w:rsid w:val="007C0CB6"/>
    <w:rsid w:val="007C0FC4"/>
    <w:rsid w:val="007C145C"/>
    <w:rsid w:val="007C1C7C"/>
    <w:rsid w:val="007C5EFE"/>
    <w:rsid w:val="007D7808"/>
    <w:rsid w:val="007F6EE3"/>
    <w:rsid w:val="00801E64"/>
    <w:rsid w:val="00803C13"/>
    <w:rsid w:val="00807A9E"/>
    <w:rsid w:val="0081054D"/>
    <w:rsid w:val="00810815"/>
    <w:rsid w:val="00813D3A"/>
    <w:rsid w:val="00816D33"/>
    <w:rsid w:val="00822A65"/>
    <w:rsid w:val="008243FB"/>
    <w:rsid w:val="00825513"/>
    <w:rsid w:val="008261E3"/>
    <w:rsid w:val="008268EC"/>
    <w:rsid w:val="00826A82"/>
    <w:rsid w:val="00827FA7"/>
    <w:rsid w:val="008303FC"/>
    <w:rsid w:val="008507D7"/>
    <w:rsid w:val="00856B27"/>
    <w:rsid w:val="008678C9"/>
    <w:rsid w:val="0087532C"/>
    <w:rsid w:val="0087616F"/>
    <w:rsid w:val="00877498"/>
    <w:rsid w:val="00882BAF"/>
    <w:rsid w:val="00884A23"/>
    <w:rsid w:val="00892763"/>
    <w:rsid w:val="00892C27"/>
    <w:rsid w:val="00892E20"/>
    <w:rsid w:val="00896910"/>
    <w:rsid w:val="00897541"/>
    <w:rsid w:val="008A3A4A"/>
    <w:rsid w:val="008A4F51"/>
    <w:rsid w:val="008A7345"/>
    <w:rsid w:val="008A7C24"/>
    <w:rsid w:val="008B5343"/>
    <w:rsid w:val="008B5FE0"/>
    <w:rsid w:val="008B70D9"/>
    <w:rsid w:val="008C12D5"/>
    <w:rsid w:val="008C2461"/>
    <w:rsid w:val="008C641E"/>
    <w:rsid w:val="008D0847"/>
    <w:rsid w:val="008D204B"/>
    <w:rsid w:val="008E78D7"/>
    <w:rsid w:val="008F0670"/>
    <w:rsid w:val="008F0878"/>
    <w:rsid w:val="008F1AB5"/>
    <w:rsid w:val="008F2C0C"/>
    <w:rsid w:val="008F612B"/>
    <w:rsid w:val="0090373C"/>
    <w:rsid w:val="009049E6"/>
    <w:rsid w:val="00904C85"/>
    <w:rsid w:val="009054E6"/>
    <w:rsid w:val="00924F2C"/>
    <w:rsid w:val="00925F66"/>
    <w:rsid w:val="00927B2A"/>
    <w:rsid w:val="009325F1"/>
    <w:rsid w:val="00943717"/>
    <w:rsid w:val="00944219"/>
    <w:rsid w:val="00945BF2"/>
    <w:rsid w:val="00945DA4"/>
    <w:rsid w:val="009472A8"/>
    <w:rsid w:val="009515E8"/>
    <w:rsid w:val="0095447E"/>
    <w:rsid w:val="0095534F"/>
    <w:rsid w:val="0095550D"/>
    <w:rsid w:val="00955AB6"/>
    <w:rsid w:val="009572EC"/>
    <w:rsid w:val="00960674"/>
    <w:rsid w:val="00961E6B"/>
    <w:rsid w:val="00967FC9"/>
    <w:rsid w:val="00970919"/>
    <w:rsid w:val="0097199D"/>
    <w:rsid w:val="00973DC8"/>
    <w:rsid w:val="009823B0"/>
    <w:rsid w:val="00982E1D"/>
    <w:rsid w:val="00983A60"/>
    <w:rsid w:val="009850A6"/>
    <w:rsid w:val="0098665F"/>
    <w:rsid w:val="00991731"/>
    <w:rsid w:val="00997C08"/>
    <w:rsid w:val="009A3676"/>
    <w:rsid w:val="009A389E"/>
    <w:rsid w:val="009A3F77"/>
    <w:rsid w:val="009A453B"/>
    <w:rsid w:val="009A4CAA"/>
    <w:rsid w:val="009A61C1"/>
    <w:rsid w:val="009B77BF"/>
    <w:rsid w:val="009C302C"/>
    <w:rsid w:val="009C50CE"/>
    <w:rsid w:val="009D0310"/>
    <w:rsid w:val="009D063B"/>
    <w:rsid w:val="009D274B"/>
    <w:rsid w:val="009D2FF8"/>
    <w:rsid w:val="009D6CD1"/>
    <w:rsid w:val="009D7776"/>
    <w:rsid w:val="009E097B"/>
    <w:rsid w:val="009E31F0"/>
    <w:rsid w:val="009F133B"/>
    <w:rsid w:val="009F289D"/>
    <w:rsid w:val="009F41D2"/>
    <w:rsid w:val="009F675C"/>
    <w:rsid w:val="009F6FF1"/>
    <w:rsid w:val="00A00D09"/>
    <w:rsid w:val="00A01566"/>
    <w:rsid w:val="00A07800"/>
    <w:rsid w:val="00A11D09"/>
    <w:rsid w:val="00A171E9"/>
    <w:rsid w:val="00A3027F"/>
    <w:rsid w:val="00A321E4"/>
    <w:rsid w:val="00A3482F"/>
    <w:rsid w:val="00A34FD1"/>
    <w:rsid w:val="00A35905"/>
    <w:rsid w:val="00A359A4"/>
    <w:rsid w:val="00A360FF"/>
    <w:rsid w:val="00A37EB7"/>
    <w:rsid w:val="00A40C6D"/>
    <w:rsid w:val="00A418A2"/>
    <w:rsid w:val="00A4215F"/>
    <w:rsid w:val="00A4621E"/>
    <w:rsid w:val="00A57B03"/>
    <w:rsid w:val="00A60FAC"/>
    <w:rsid w:val="00A65015"/>
    <w:rsid w:val="00A766F6"/>
    <w:rsid w:val="00A7755F"/>
    <w:rsid w:val="00A8397C"/>
    <w:rsid w:val="00A91FFA"/>
    <w:rsid w:val="00A942FF"/>
    <w:rsid w:val="00A95EF3"/>
    <w:rsid w:val="00A95FCC"/>
    <w:rsid w:val="00AA0B5C"/>
    <w:rsid w:val="00AA2A8E"/>
    <w:rsid w:val="00AA4757"/>
    <w:rsid w:val="00AB0515"/>
    <w:rsid w:val="00AB68F3"/>
    <w:rsid w:val="00AB6D54"/>
    <w:rsid w:val="00AC11E0"/>
    <w:rsid w:val="00AC459E"/>
    <w:rsid w:val="00AF6E3B"/>
    <w:rsid w:val="00B01031"/>
    <w:rsid w:val="00B03C5D"/>
    <w:rsid w:val="00B0500B"/>
    <w:rsid w:val="00B10CB5"/>
    <w:rsid w:val="00B147E7"/>
    <w:rsid w:val="00B154EA"/>
    <w:rsid w:val="00B162EF"/>
    <w:rsid w:val="00B27FFD"/>
    <w:rsid w:val="00B333D2"/>
    <w:rsid w:val="00B36A30"/>
    <w:rsid w:val="00B40376"/>
    <w:rsid w:val="00B42CC9"/>
    <w:rsid w:val="00B43476"/>
    <w:rsid w:val="00B43CB2"/>
    <w:rsid w:val="00B455B9"/>
    <w:rsid w:val="00B465E8"/>
    <w:rsid w:val="00B52E57"/>
    <w:rsid w:val="00B540ED"/>
    <w:rsid w:val="00B54A3A"/>
    <w:rsid w:val="00B54D41"/>
    <w:rsid w:val="00B640F0"/>
    <w:rsid w:val="00B75EA4"/>
    <w:rsid w:val="00B77D7E"/>
    <w:rsid w:val="00B805EA"/>
    <w:rsid w:val="00B82ABF"/>
    <w:rsid w:val="00B874D6"/>
    <w:rsid w:val="00B904C3"/>
    <w:rsid w:val="00B92914"/>
    <w:rsid w:val="00B9374B"/>
    <w:rsid w:val="00B9645F"/>
    <w:rsid w:val="00BB75D9"/>
    <w:rsid w:val="00BD37BD"/>
    <w:rsid w:val="00BD3D64"/>
    <w:rsid w:val="00BD6469"/>
    <w:rsid w:val="00BD69A5"/>
    <w:rsid w:val="00BE74D8"/>
    <w:rsid w:val="00BE7EFE"/>
    <w:rsid w:val="00BF32FA"/>
    <w:rsid w:val="00BF3DD9"/>
    <w:rsid w:val="00BF4A5E"/>
    <w:rsid w:val="00C0030A"/>
    <w:rsid w:val="00C02A2A"/>
    <w:rsid w:val="00C12553"/>
    <w:rsid w:val="00C16787"/>
    <w:rsid w:val="00C20F60"/>
    <w:rsid w:val="00C21B51"/>
    <w:rsid w:val="00C24C94"/>
    <w:rsid w:val="00C2524D"/>
    <w:rsid w:val="00C27F79"/>
    <w:rsid w:val="00C3056C"/>
    <w:rsid w:val="00C308A1"/>
    <w:rsid w:val="00C33439"/>
    <w:rsid w:val="00C37895"/>
    <w:rsid w:val="00C44EF7"/>
    <w:rsid w:val="00C47CA1"/>
    <w:rsid w:val="00C533B4"/>
    <w:rsid w:val="00C622A1"/>
    <w:rsid w:val="00C64D5B"/>
    <w:rsid w:val="00C66789"/>
    <w:rsid w:val="00C70D36"/>
    <w:rsid w:val="00C726E6"/>
    <w:rsid w:val="00C753F8"/>
    <w:rsid w:val="00C75ED9"/>
    <w:rsid w:val="00C760E1"/>
    <w:rsid w:val="00C84832"/>
    <w:rsid w:val="00C907E6"/>
    <w:rsid w:val="00C92505"/>
    <w:rsid w:val="00CB23D4"/>
    <w:rsid w:val="00CB5903"/>
    <w:rsid w:val="00CB652E"/>
    <w:rsid w:val="00CC010A"/>
    <w:rsid w:val="00CC0341"/>
    <w:rsid w:val="00CC55D0"/>
    <w:rsid w:val="00CC74C1"/>
    <w:rsid w:val="00CD7FC2"/>
    <w:rsid w:val="00CE05D5"/>
    <w:rsid w:val="00CE2A64"/>
    <w:rsid w:val="00CF1F23"/>
    <w:rsid w:val="00CF3887"/>
    <w:rsid w:val="00CF47AC"/>
    <w:rsid w:val="00CF5239"/>
    <w:rsid w:val="00CF7ABC"/>
    <w:rsid w:val="00D07DCF"/>
    <w:rsid w:val="00D10547"/>
    <w:rsid w:val="00D10DAA"/>
    <w:rsid w:val="00D1359E"/>
    <w:rsid w:val="00D15246"/>
    <w:rsid w:val="00D20640"/>
    <w:rsid w:val="00D21131"/>
    <w:rsid w:val="00D34134"/>
    <w:rsid w:val="00D40D7E"/>
    <w:rsid w:val="00D432DA"/>
    <w:rsid w:val="00D4397E"/>
    <w:rsid w:val="00D47000"/>
    <w:rsid w:val="00D54F4A"/>
    <w:rsid w:val="00D61E81"/>
    <w:rsid w:val="00D622D3"/>
    <w:rsid w:val="00D73F0F"/>
    <w:rsid w:val="00DA05DA"/>
    <w:rsid w:val="00DA17B5"/>
    <w:rsid w:val="00DA4421"/>
    <w:rsid w:val="00DA54E6"/>
    <w:rsid w:val="00DA6DBB"/>
    <w:rsid w:val="00DA7034"/>
    <w:rsid w:val="00DB280E"/>
    <w:rsid w:val="00DB35FB"/>
    <w:rsid w:val="00DB6B92"/>
    <w:rsid w:val="00DC2C8B"/>
    <w:rsid w:val="00DC3565"/>
    <w:rsid w:val="00DC528B"/>
    <w:rsid w:val="00DC5640"/>
    <w:rsid w:val="00DC7822"/>
    <w:rsid w:val="00DD1A91"/>
    <w:rsid w:val="00DD3BD2"/>
    <w:rsid w:val="00DD5BF2"/>
    <w:rsid w:val="00DD664E"/>
    <w:rsid w:val="00DD6FAB"/>
    <w:rsid w:val="00DE158B"/>
    <w:rsid w:val="00DE1D54"/>
    <w:rsid w:val="00DE560B"/>
    <w:rsid w:val="00E06858"/>
    <w:rsid w:val="00E0685C"/>
    <w:rsid w:val="00E07062"/>
    <w:rsid w:val="00E140CA"/>
    <w:rsid w:val="00E1413A"/>
    <w:rsid w:val="00E150F5"/>
    <w:rsid w:val="00E1523B"/>
    <w:rsid w:val="00E16BFD"/>
    <w:rsid w:val="00E2298E"/>
    <w:rsid w:val="00E24254"/>
    <w:rsid w:val="00E270E9"/>
    <w:rsid w:val="00E304DC"/>
    <w:rsid w:val="00E43339"/>
    <w:rsid w:val="00E4473C"/>
    <w:rsid w:val="00E46415"/>
    <w:rsid w:val="00E476BB"/>
    <w:rsid w:val="00E53B03"/>
    <w:rsid w:val="00E53BCB"/>
    <w:rsid w:val="00E54CB4"/>
    <w:rsid w:val="00E5557E"/>
    <w:rsid w:val="00E63031"/>
    <w:rsid w:val="00E70401"/>
    <w:rsid w:val="00E75097"/>
    <w:rsid w:val="00E759E7"/>
    <w:rsid w:val="00E779EE"/>
    <w:rsid w:val="00E77C9B"/>
    <w:rsid w:val="00E8132A"/>
    <w:rsid w:val="00E907A7"/>
    <w:rsid w:val="00E90D2F"/>
    <w:rsid w:val="00E91720"/>
    <w:rsid w:val="00E921FC"/>
    <w:rsid w:val="00EA07F6"/>
    <w:rsid w:val="00EA0AD9"/>
    <w:rsid w:val="00EA3FDF"/>
    <w:rsid w:val="00EA72D5"/>
    <w:rsid w:val="00EC0212"/>
    <w:rsid w:val="00EC1DC2"/>
    <w:rsid w:val="00EC6E20"/>
    <w:rsid w:val="00EC76A8"/>
    <w:rsid w:val="00EC7ABB"/>
    <w:rsid w:val="00ED130E"/>
    <w:rsid w:val="00EE2B80"/>
    <w:rsid w:val="00EE2E29"/>
    <w:rsid w:val="00EE4FEF"/>
    <w:rsid w:val="00EE596F"/>
    <w:rsid w:val="00EE7D96"/>
    <w:rsid w:val="00EF6227"/>
    <w:rsid w:val="00F14946"/>
    <w:rsid w:val="00F15410"/>
    <w:rsid w:val="00F22671"/>
    <w:rsid w:val="00F251FC"/>
    <w:rsid w:val="00F3339A"/>
    <w:rsid w:val="00F33C02"/>
    <w:rsid w:val="00F33E60"/>
    <w:rsid w:val="00F34FA0"/>
    <w:rsid w:val="00F42DFA"/>
    <w:rsid w:val="00F447C3"/>
    <w:rsid w:val="00F4573C"/>
    <w:rsid w:val="00F52E1E"/>
    <w:rsid w:val="00F6332D"/>
    <w:rsid w:val="00F660D9"/>
    <w:rsid w:val="00F73424"/>
    <w:rsid w:val="00F7353D"/>
    <w:rsid w:val="00F744A6"/>
    <w:rsid w:val="00F970D0"/>
    <w:rsid w:val="00FA7425"/>
    <w:rsid w:val="00FA7CEF"/>
    <w:rsid w:val="00FB1ED9"/>
    <w:rsid w:val="00FC2F4C"/>
    <w:rsid w:val="00FC77E0"/>
    <w:rsid w:val="00FD0E06"/>
    <w:rsid w:val="00FD1DAE"/>
    <w:rsid w:val="00FE2240"/>
    <w:rsid w:val="00FE26B2"/>
    <w:rsid w:val="00FE2F0C"/>
    <w:rsid w:val="00FE3B8D"/>
    <w:rsid w:val="00FF35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20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7E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9D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D063B"/>
    <w:pPr>
      <w:spacing w:before="129" w:after="129"/>
      <w:ind w:left="579" w:right="450"/>
    </w:pPr>
    <w:rPr>
      <w:sz w:val="19"/>
      <w:szCs w:val="19"/>
    </w:rPr>
  </w:style>
  <w:style w:type="paragraph" w:customStyle="1" w:styleId="prastasistinklapis8">
    <w:name w:val="Įprastasis (tinklapis)8"/>
    <w:basedOn w:val="Normal"/>
    <w:rsid w:val="009D063B"/>
    <w:pPr>
      <w:spacing w:before="100" w:after="100"/>
      <w:ind w:left="300" w:right="300"/>
    </w:pPr>
    <w:rPr>
      <w:sz w:val="22"/>
      <w:szCs w:val="22"/>
    </w:rPr>
  </w:style>
  <w:style w:type="paragraph" w:styleId="BodyText">
    <w:name w:val="Body Text"/>
    <w:basedOn w:val="Normal"/>
    <w:rsid w:val="00A07800"/>
    <w:pPr>
      <w:spacing w:before="100" w:beforeAutospacing="1" w:after="100" w:afterAutospacing="1"/>
    </w:pPr>
  </w:style>
  <w:style w:type="character" w:styleId="Hyperlink">
    <w:name w:val="Hyperlink"/>
    <w:rsid w:val="00CC010A"/>
    <w:rPr>
      <w:color w:val="0000FF"/>
      <w:u w:val="single"/>
    </w:rPr>
  </w:style>
  <w:style w:type="character" w:styleId="Strong">
    <w:name w:val="Strong"/>
    <w:qFormat/>
    <w:rsid w:val="009F289D"/>
    <w:rPr>
      <w:b/>
      <w:bCs/>
    </w:rPr>
  </w:style>
  <w:style w:type="character" w:styleId="Emphasis">
    <w:name w:val="Emphasis"/>
    <w:qFormat/>
    <w:rsid w:val="009A389E"/>
    <w:rPr>
      <w:i/>
      <w:iCs/>
    </w:rPr>
  </w:style>
  <w:style w:type="paragraph" w:styleId="BodyTextIndent">
    <w:name w:val="Body Text Indent"/>
    <w:basedOn w:val="Normal"/>
    <w:rsid w:val="00827FA7"/>
    <w:pPr>
      <w:spacing w:after="120"/>
      <w:ind w:left="283"/>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Normal"/>
    <w:rsid w:val="00127B12"/>
    <w:pPr>
      <w:spacing w:after="160" w:line="240" w:lineRule="exact"/>
    </w:pPr>
    <w:rPr>
      <w:rFonts w:ascii="Tahoma" w:hAnsi="Tahoma"/>
      <w:sz w:val="20"/>
      <w:szCs w:val="20"/>
      <w:lang w:val="en-US" w:eastAsia="en-US"/>
    </w:rPr>
  </w:style>
  <w:style w:type="paragraph" w:styleId="Footer">
    <w:name w:val="footer"/>
    <w:basedOn w:val="Normal"/>
    <w:rsid w:val="00DB280E"/>
    <w:pPr>
      <w:tabs>
        <w:tab w:val="center" w:pos="4320"/>
        <w:tab w:val="right" w:pos="8640"/>
      </w:tabs>
      <w:spacing w:line="360" w:lineRule="auto"/>
      <w:ind w:firstLine="720"/>
      <w:jc w:val="both"/>
    </w:pPr>
    <w:rPr>
      <w:rFonts w:ascii="TimesLT" w:hAnsi="TimesLT"/>
      <w:szCs w:val="20"/>
      <w:lang w:eastAsia="en-US"/>
    </w:rPr>
  </w:style>
  <w:style w:type="paragraph" w:customStyle="1" w:styleId="Char">
    <w:name w:val="Char"/>
    <w:basedOn w:val="Normal"/>
    <w:rsid w:val="00E140CA"/>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CharDiagramaCharCharDiagramaCharCharDiagramaCharChar">
    <w:name w:val="Char Char Diagrama Char Char Diagrama Char Char Diagrama Char Char"/>
    <w:basedOn w:val="Normal"/>
    <w:rsid w:val="00B54D41"/>
    <w:pPr>
      <w:spacing w:after="160" w:line="240" w:lineRule="exact"/>
    </w:pPr>
    <w:rPr>
      <w:rFonts w:ascii="Tahoma" w:hAnsi="Tahoma"/>
      <w:sz w:val="20"/>
      <w:szCs w:val="20"/>
      <w:lang w:val="en-US" w:eastAsia="en-US"/>
    </w:rPr>
  </w:style>
  <w:style w:type="paragraph" w:styleId="Header">
    <w:name w:val="header"/>
    <w:basedOn w:val="Normal"/>
    <w:link w:val="HeaderChar"/>
    <w:uiPriority w:val="99"/>
    <w:rsid w:val="00245784"/>
    <w:pPr>
      <w:tabs>
        <w:tab w:val="center" w:pos="4986"/>
        <w:tab w:val="right" w:pos="9972"/>
      </w:tabs>
    </w:pPr>
  </w:style>
  <w:style w:type="character" w:styleId="PageNumber">
    <w:name w:val="page number"/>
    <w:basedOn w:val="DefaultParagraphFont"/>
    <w:rsid w:val="00245784"/>
  </w:style>
  <w:style w:type="paragraph" w:styleId="BalloonText">
    <w:name w:val="Balloon Text"/>
    <w:basedOn w:val="Normal"/>
    <w:semiHidden/>
    <w:rsid w:val="003E0E0B"/>
    <w:rPr>
      <w:rFonts w:ascii="Tahoma" w:hAnsi="Tahoma" w:cs="Tahoma"/>
      <w:sz w:val="16"/>
      <w:szCs w:val="16"/>
    </w:rPr>
  </w:style>
  <w:style w:type="paragraph" w:customStyle="1" w:styleId="DiagramaDiagramaCharCharDiagramaCharCharDiagrama1CharCharDiagramaDiagramaCharCharDiagramaCharChar">
    <w:name w:val="Diagrama Diagrama Char Char Diagrama Char Char Diagrama1 Char Char Diagrama Diagrama Char Char Diagrama Char Char"/>
    <w:basedOn w:val="Normal"/>
    <w:rsid w:val="00205734"/>
    <w:pPr>
      <w:spacing w:after="160" w:line="240" w:lineRule="exact"/>
    </w:pPr>
    <w:rPr>
      <w:rFonts w:ascii="Tahoma" w:hAnsi="Tahoma"/>
      <w:sz w:val="20"/>
      <w:szCs w:val="20"/>
      <w:lang w:val="en-US" w:eastAsia="en-US"/>
    </w:rPr>
  </w:style>
  <w:style w:type="character" w:styleId="CommentReference">
    <w:name w:val="annotation reference"/>
    <w:semiHidden/>
    <w:rsid w:val="00991731"/>
    <w:rPr>
      <w:sz w:val="16"/>
      <w:szCs w:val="16"/>
    </w:rPr>
  </w:style>
  <w:style w:type="paragraph" w:styleId="CommentText">
    <w:name w:val="annotation text"/>
    <w:basedOn w:val="Normal"/>
    <w:link w:val="CommentTextChar"/>
    <w:uiPriority w:val="99"/>
    <w:rsid w:val="00991731"/>
    <w:rPr>
      <w:sz w:val="20"/>
      <w:szCs w:val="20"/>
    </w:rPr>
  </w:style>
  <w:style w:type="paragraph" w:styleId="CommentSubject">
    <w:name w:val="annotation subject"/>
    <w:basedOn w:val="CommentText"/>
    <w:next w:val="CommentText"/>
    <w:semiHidden/>
    <w:rsid w:val="00991731"/>
    <w:rPr>
      <w:b/>
      <w:bCs/>
    </w:rPr>
  </w:style>
  <w:style w:type="paragraph" w:styleId="BodyText3">
    <w:name w:val="Body Text 3"/>
    <w:basedOn w:val="Normal"/>
    <w:link w:val="BodyText3Char"/>
    <w:rsid w:val="009C302C"/>
    <w:pPr>
      <w:spacing w:after="120"/>
    </w:pPr>
    <w:rPr>
      <w:sz w:val="16"/>
      <w:szCs w:val="16"/>
    </w:rPr>
  </w:style>
  <w:style w:type="character" w:customStyle="1" w:styleId="BodyText3Char">
    <w:name w:val="Body Text 3 Char"/>
    <w:link w:val="BodyText3"/>
    <w:rsid w:val="009C302C"/>
    <w:rPr>
      <w:sz w:val="16"/>
      <w:szCs w:val="16"/>
    </w:rPr>
  </w:style>
  <w:style w:type="paragraph" w:styleId="FootnoteText">
    <w:name w:val="footnote text"/>
    <w:basedOn w:val="Normal"/>
    <w:link w:val="FootnoteTextChar"/>
    <w:rsid w:val="008678C9"/>
    <w:rPr>
      <w:sz w:val="20"/>
      <w:szCs w:val="20"/>
    </w:rPr>
  </w:style>
  <w:style w:type="character" w:customStyle="1" w:styleId="FootnoteTextChar">
    <w:name w:val="Footnote Text Char"/>
    <w:basedOn w:val="DefaultParagraphFont"/>
    <w:link w:val="FootnoteText"/>
    <w:rsid w:val="008678C9"/>
  </w:style>
  <w:style w:type="character" w:styleId="FootnoteReference">
    <w:name w:val="footnote reference"/>
    <w:rsid w:val="008678C9"/>
    <w:rPr>
      <w:vertAlign w:val="superscript"/>
    </w:rPr>
  </w:style>
  <w:style w:type="paragraph" w:styleId="ListParagraph">
    <w:name w:val="List Paragraph"/>
    <w:basedOn w:val="Normal"/>
    <w:uiPriority w:val="34"/>
    <w:qFormat/>
    <w:rsid w:val="00400833"/>
    <w:pPr>
      <w:ind w:left="720"/>
      <w:contextualSpacing/>
    </w:pPr>
  </w:style>
  <w:style w:type="character" w:customStyle="1" w:styleId="CommentTextChar">
    <w:name w:val="Comment Text Char"/>
    <w:basedOn w:val="DefaultParagraphFont"/>
    <w:link w:val="CommentText"/>
    <w:uiPriority w:val="99"/>
    <w:rsid w:val="00CC74C1"/>
  </w:style>
  <w:style w:type="character" w:customStyle="1" w:styleId="HeaderChar">
    <w:name w:val="Header Char"/>
    <w:basedOn w:val="DefaultParagraphFont"/>
    <w:link w:val="Header"/>
    <w:uiPriority w:val="99"/>
    <w:rsid w:val="004521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34252">
      <w:bodyDiv w:val="1"/>
      <w:marLeft w:val="0"/>
      <w:marRight w:val="0"/>
      <w:marTop w:val="0"/>
      <w:marBottom w:val="0"/>
      <w:divBdr>
        <w:top w:val="none" w:sz="0" w:space="0" w:color="auto"/>
        <w:left w:val="none" w:sz="0" w:space="0" w:color="auto"/>
        <w:bottom w:val="none" w:sz="0" w:space="0" w:color="auto"/>
        <w:right w:val="none" w:sz="0" w:space="0" w:color="auto"/>
      </w:divBdr>
      <w:divsChild>
        <w:div w:id="71971680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2602510">
      <w:bodyDiv w:val="1"/>
      <w:marLeft w:val="0"/>
      <w:marRight w:val="0"/>
      <w:marTop w:val="0"/>
      <w:marBottom w:val="0"/>
      <w:divBdr>
        <w:top w:val="none" w:sz="0" w:space="0" w:color="auto"/>
        <w:left w:val="none" w:sz="0" w:space="0" w:color="auto"/>
        <w:bottom w:val="none" w:sz="0" w:space="0" w:color="auto"/>
        <w:right w:val="none" w:sz="0" w:space="0" w:color="auto"/>
      </w:divBdr>
      <w:divsChild>
        <w:div w:id="208676046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8151055">
      <w:bodyDiv w:val="1"/>
      <w:marLeft w:val="0"/>
      <w:marRight w:val="0"/>
      <w:marTop w:val="0"/>
      <w:marBottom w:val="0"/>
      <w:divBdr>
        <w:top w:val="none" w:sz="0" w:space="0" w:color="auto"/>
        <w:left w:val="none" w:sz="0" w:space="0" w:color="auto"/>
        <w:bottom w:val="none" w:sz="0" w:space="0" w:color="auto"/>
        <w:right w:val="none" w:sz="0" w:space="0" w:color="auto"/>
      </w:divBdr>
      <w:divsChild>
        <w:div w:id="18961393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51609628">
      <w:bodyDiv w:val="1"/>
      <w:marLeft w:val="0"/>
      <w:marRight w:val="0"/>
      <w:marTop w:val="0"/>
      <w:marBottom w:val="0"/>
      <w:divBdr>
        <w:top w:val="none" w:sz="0" w:space="0" w:color="auto"/>
        <w:left w:val="none" w:sz="0" w:space="0" w:color="auto"/>
        <w:bottom w:val="none" w:sz="0" w:space="0" w:color="auto"/>
        <w:right w:val="none" w:sz="0" w:space="0" w:color="auto"/>
      </w:divBdr>
    </w:div>
    <w:div w:id="159202010">
      <w:bodyDiv w:val="1"/>
      <w:marLeft w:val="0"/>
      <w:marRight w:val="0"/>
      <w:marTop w:val="0"/>
      <w:marBottom w:val="0"/>
      <w:divBdr>
        <w:top w:val="none" w:sz="0" w:space="0" w:color="auto"/>
        <w:left w:val="none" w:sz="0" w:space="0" w:color="auto"/>
        <w:bottom w:val="none" w:sz="0" w:space="0" w:color="auto"/>
        <w:right w:val="none" w:sz="0" w:space="0" w:color="auto"/>
      </w:divBdr>
    </w:div>
    <w:div w:id="168369117">
      <w:bodyDiv w:val="1"/>
      <w:marLeft w:val="0"/>
      <w:marRight w:val="0"/>
      <w:marTop w:val="0"/>
      <w:marBottom w:val="0"/>
      <w:divBdr>
        <w:top w:val="none" w:sz="0" w:space="0" w:color="auto"/>
        <w:left w:val="none" w:sz="0" w:space="0" w:color="auto"/>
        <w:bottom w:val="none" w:sz="0" w:space="0" w:color="auto"/>
        <w:right w:val="none" w:sz="0" w:space="0" w:color="auto"/>
      </w:divBdr>
    </w:div>
    <w:div w:id="168981167">
      <w:bodyDiv w:val="1"/>
      <w:marLeft w:val="0"/>
      <w:marRight w:val="0"/>
      <w:marTop w:val="0"/>
      <w:marBottom w:val="0"/>
      <w:divBdr>
        <w:top w:val="none" w:sz="0" w:space="0" w:color="auto"/>
        <w:left w:val="none" w:sz="0" w:space="0" w:color="auto"/>
        <w:bottom w:val="none" w:sz="0" w:space="0" w:color="auto"/>
        <w:right w:val="none" w:sz="0" w:space="0" w:color="auto"/>
      </w:divBdr>
      <w:divsChild>
        <w:div w:id="136736600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468868">
      <w:bodyDiv w:val="1"/>
      <w:marLeft w:val="0"/>
      <w:marRight w:val="0"/>
      <w:marTop w:val="0"/>
      <w:marBottom w:val="0"/>
      <w:divBdr>
        <w:top w:val="none" w:sz="0" w:space="0" w:color="auto"/>
        <w:left w:val="none" w:sz="0" w:space="0" w:color="auto"/>
        <w:bottom w:val="none" w:sz="0" w:space="0" w:color="auto"/>
        <w:right w:val="none" w:sz="0" w:space="0" w:color="auto"/>
      </w:divBdr>
    </w:div>
    <w:div w:id="228922915">
      <w:bodyDiv w:val="1"/>
      <w:marLeft w:val="0"/>
      <w:marRight w:val="0"/>
      <w:marTop w:val="0"/>
      <w:marBottom w:val="0"/>
      <w:divBdr>
        <w:top w:val="none" w:sz="0" w:space="0" w:color="auto"/>
        <w:left w:val="none" w:sz="0" w:space="0" w:color="auto"/>
        <w:bottom w:val="none" w:sz="0" w:space="0" w:color="auto"/>
        <w:right w:val="none" w:sz="0" w:space="0" w:color="auto"/>
      </w:divBdr>
    </w:div>
    <w:div w:id="242573488">
      <w:bodyDiv w:val="1"/>
      <w:marLeft w:val="0"/>
      <w:marRight w:val="0"/>
      <w:marTop w:val="0"/>
      <w:marBottom w:val="0"/>
      <w:divBdr>
        <w:top w:val="none" w:sz="0" w:space="0" w:color="auto"/>
        <w:left w:val="none" w:sz="0" w:space="0" w:color="auto"/>
        <w:bottom w:val="none" w:sz="0" w:space="0" w:color="auto"/>
        <w:right w:val="none" w:sz="0" w:space="0" w:color="auto"/>
      </w:divBdr>
    </w:div>
    <w:div w:id="248540284">
      <w:bodyDiv w:val="1"/>
      <w:marLeft w:val="0"/>
      <w:marRight w:val="0"/>
      <w:marTop w:val="0"/>
      <w:marBottom w:val="0"/>
      <w:divBdr>
        <w:top w:val="none" w:sz="0" w:space="0" w:color="auto"/>
        <w:left w:val="none" w:sz="0" w:space="0" w:color="auto"/>
        <w:bottom w:val="none" w:sz="0" w:space="0" w:color="auto"/>
        <w:right w:val="none" w:sz="0" w:space="0" w:color="auto"/>
      </w:divBdr>
      <w:divsChild>
        <w:div w:id="322125536">
          <w:marLeft w:val="0"/>
          <w:marRight w:val="0"/>
          <w:marTop w:val="0"/>
          <w:marBottom w:val="0"/>
          <w:divBdr>
            <w:top w:val="none" w:sz="0" w:space="0" w:color="auto"/>
            <w:left w:val="none" w:sz="0" w:space="0" w:color="auto"/>
            <w:bottom w:val="none" w:sz="0" w:space="0" w:color="auto"/>
            <w:right w:val="none" w:sz="0" w:space="0" w:color="auto"/>
          </w:divBdr>
        </w:div>
        <w:div w:id="851529515">
          <w:marLeft w:val="0"/>
          <w:marRight w:val="0"/>
          <w:marTop w:val="0"/>
          <w:marBottom w:val="0"/>
          <w:divBdr>
            <w:top w:val="none" w:sz="0" w:space="0" w:color="auto"/>
            <w:left w:val="none" w:sz="0" w:space="0" w:color="auto"/>
            <w:bottom w:val="none" w:sz="0" w:space="0" w:color="auto"/>
            <w:right w:val="none" w:sz="0" w:space="0" w:color="auto"/>
          </w:divBdr>
        </w:div>
        <w:div w:id="1247961552">
          <w:marLeft w:val="0"/>
          <w:marRight w:val="0"/>
          <w:marTop w:val="0"/>
          <w:marBottom w:val="0"/>
          <w:divBdr>
            <w:top w:val="none" w:sz="0" w:space="0" w:color="auto"/>
            <w:left w:val="none" w:sz="0" w:space="0" w:color="auto"/>
            <w:bottom w:val="none" w:sz="0" w:space="0" w:color="auto"/>
            <w:right w:val="none" w:sz="0" w:space="0" w:color="auto"/>
          </w:divBdr>
        </w:div>
      </w:divsChild>
    </w:div>
    <w:div w:id="294020607">
      <w:bodyDiv w:val="1"/>
      <w:marLeft w:val="0"/>
      <w:marRight w:val="0"/>
      <w:marTop w:val="0"/>
      <w:marBottom w:val="0"/>
      <w:divBdr>
        <w:top w:val="none" w:sz="0" w:space="0" w:color="auto"/>
        <w:left w:val="none" w:sz="0" w:space="0" w:color="auto"/>
        <w:bottom w:val="none" w:sz="0" w:space="0" w:color="auto"/>
        <w:right w:val="none" w:sz="0" w:space="0" w:color="auto"/>
      </w:divBdr>
    </w:div>
    <w:div w:id="307125972">
      <w:bodyDiv w:val="1"/>
      <w:marLeft w:val="0"/>
      <w:marRight w:val="0"/>
      <w:marTop w:val="0"/>
      <w:marBottom w:val="0"/>
      <w:divBdr>
        <w:top w:val="none" w:sz="0" w:space="0" w:color="auto"/>
        <w:left w:val="none" w:sz="0" w:space="0" w:color="auto"/>
        <w:bottom w:val="none" w:sz="0" w:space="0" w:color="auto"/>
        <w:right w:val="none" w:sz="0" w:space="0" w:color="auto"/>
      </w:divBdr>
      <w:divsChild>
        <w:div w:id="120516834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319041320">
      <w:bodyDiv w:val="1"/>
      <w:marLeft w:val="0"/>
      <w:marRight w:val="0"/>
      <w:marTop w:val="0"/>
      <w:marBottom w:val="0"/>
      <w:divBdr>
        <w:top w:val="none" w:sz="0" w:space="0" w:color="auto"/>
        <w:left w:val="none" w:sz="0" w:space="0" w:color="auto"/>
        <w:bottom w:val="none" w:sz="0" w:space="0" w:color="auto"/>
        <w:right w:val="none" w:sz="0" w:space="0" w:color="auto"/>
      </w:divBdr>
    </w:div>
    <w:div w:id="319164939">
      <w:bodyDiv w:val="1"/>
      <w:marLeft w:val="0"/>
      <w:marRight w:val="0"/>
      <w:marTop w:val="0"/>
      <w:marBottom w:val="0"/>
      <w:divBdr>
        <w:top w:val="none" w:sz="0" w:space="0" w:color="auto"/>
        <w:left w:val="none" w:sz="0" w:space="0" w:color="auto"/>
        <w:bottom w:val="none" w:sz="0" w:space="0" w:color="auto"/>
        <w:right w:val="none" w:sz="0" w:space="0" w:color="auto"/>
      </w:divBdr>
    </w:div>
    <w:div w:id="387655631">
      <w:bodyDiv w:val="1"/>
      <w:marLeft w:val="0"/>
      <w:marRight w:val="0"/>
      <w:marTop w:val="0"/>
      <w:marBottom w:val="0"/>
      <w:divBdr>
        <w:top w:val="none" w:sz="0" w:space="0" w:color="auto"/>
        <w:left w:val="none" w:sz="0" w:space="0" w:color="auto"/>
        <w:bottom w:val="none" w:sz="0" w:space="0" w:color="auto"/>
        <w:right w:val="none" w:sz="0" w:space="0" w:color="auto"/>
      </w:divBdr>
      <w:divsChild>
        <w:div w:id="159001830">
          <w:marLeft w:val="3"/>
          <w:marRight w:val="3"/>
          <w:marTop w:val="0"/>
          <w:marBottom w:val="0"/>
          <w:divBdr>
            <w:top w:val="single" w:sz="4" w:space="0" w:color="112449"/>
            <w:left w:val="single" w:sz="4" w:space="0" w:color="112449"/>
            <w:bottom w:val="single" w:sz="4" w:space="0" w:color="112449"/>
            <w:right w:val="single" w:sz="4" w:space="0" w:color="112449"/>
          </w:divBdr>
          <w:divsChild>
            <w:div w:id="25372298">
              <w:marLeft w:val="3"/>
              <w:marRight w:val="3"/>
              <w:marTop w:val="0"/>
              <w:marBottom w:val="0"/>
              <w:divBdr>
                <w:top w:val="single" w:sz="4" w:space="0" w:color="112449"/>
                <w:left w:val="single" w:sz="4" w:space="0" w:color="112449"/>
                <w:bottom w:val="single" w:sz="4" w:space="0" w:color="112449"/>
                <w:right w:val="single" w:sz="4" w:space="0" w:color="112449"/>
              </w:divBdr>
              <w:divsChild>
                <w:div w:id="1975141534">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407044383">
      <w:bodyDiv w:val="1"/>
      <w:marLeft w:val="0"/>
      <w:marRight w:val="0"/>
      <w:marTop w:val="0"/>
      <w:marBottom w:val="0"/>
      <w:divBdr>
        <w:top w:val="none" w:sz="0" w:space="0" w:color="auto"/>
        <w:left w:val="none" w:sz="0" w:space="0" w:color="auto"/>
        <w:bottom w:val="none" w:sz="0" w:space="0" w:color="auto"/>
        <w:right w:val="none" w:sz="0" w:space="0" w:color="auto"/>
      </w:divBdr>
    </w:div>
    <w:div w:id="418596684">
      <w:bodyDiv w:val="1"/>
      <w:marLeft w:val="0"/>
      <w:marRight w:val="0"/>
      <w:marTop w:val="0"/>
      <w:marBottom w:val="0"/>
      <w:divBdr>
        <w:top w:val="none" w:sz="0" w:space="0" w:color="auto"/>
        <w:left w:val="none" w:sz="0" w:space="0" w:color="auto"/>
        <w:bottom w:val="none" w:sz="0" w:space="0" w:color="auto"/>
        <w:right w:val="none" w:sz="0" w:space="0" w:color="auto"/>
      </w:divBdr>
      <w:divsChild>
        <w:div w:id="573390616">
          <w:marLeft w:val="3"/>
          <w:marRight w:val="3"/>
          <w:marTop w:val="0"/>
          <w:marBottom w:val="0"/>
          <w:divBdr>
            <w:top w:val="single" w:sz="4" w:space="0" w:color="112449"/>
            <w:left w:val="single" w:sz="4" w:space="0" w:color="112449"/>
            <w:bottom w:val="single" w:sz="4" w:space="0" w:color="112449"/>
            <w:right w:val="single" w:sz="4" w:space="0" w:color="112449"/>
          </w:divBdr>
          <w:divsChild>
            <w:div w:id="1443645429">
              <w:marLeft w:val="3"/>
              <w:marRight w:val="3"/>
              <w:marTop w:val="0"/>
              <w:marBottom w:val="0"/>
              <w:divBdr>
                <w:top w:val="single" w:sz="4" w:space="0" w:color="112449"/>
                <w:left w:val="single" w:sz="4" w:space="0" w:color="112449"/>
                <w:bottom w:val="single" w:sz="4" w:space="0" w:color="112449"/>
                <w:right w:val="single" w:sz="4" w:space="0" w:color="112449"/>
              </w:divBdr>
              <w:divsChild>
                <w:div w:id="1997344998">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429815248">
      <w:bodyDiv w:val="1"/>
      <w:marLeft w:val="0"/>
      <w:marRight w:val="0"/>
      <w:marTop w:val="0"/>
      <w:marBottom w:val="0"/>
      <w:divBdr>
        <w:top w:val="none" w:sz="0" w:space="0" w:color="auto"/>
        <w:left w:val="none" w:sz="0" w:space="0" w:color="auto"/>
        <w:bottom w:val="none" w:sz="0" w:space="0" w:color="auto"/>
        <w:right w:val="none" w:sz="0" w:space="0" w:color="auto"/>
      </w:divBdr>
      <w:divsChild>
        <w:div w:id="53346427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445973949">
      <w:bodyDiv w:val="1"/>
      <w:marLeft w:val="0"/>
      <w:marRight w:val="0"/>
      <w:marTop w:val="0"/>
      <w:marBottom w:val="0"/>
      <w:divBdr>
        <w:top w:val="none" w:sz="0" w:space="0" w:color="auto"/>
        <w:left w:val="none" w:sz="0" w:space="0" w:color="auto"/>
        <w:bottom w:val="none" w:sz="0" w:space="0" w:color="auto"/>
        <w:right w:val="none" w:sz="0" w:space="0" w:color="auto"/>
      </w:divBdr>
    </w:div>
    <w:div w:id="542642541">
      <w:bodyDiv w:val="1"/>
      <w:marLeft w:val="0"/>
      <w:marRight w:val="0"/>
      <w:marTop w:val="0"/>
      <w:marBottom w:val="0"/>
      <w:divBdr>
        <w:top w:val="none" w:sz="0" w:space="0" w:color="auto"/>
        <w:left w:val="none" w:sz="0" w:space="0" w:color="auto"/>
        <w:bottom w:val="none" w:sz="0" w:space="0" w:color="auto"/>
        <w:right w:val="none" w:sz="0" w:space="0" w:color="auto"/>
      </w:divBdr>
    </w:div>
    <w:div w:id="597251763">
      <w:bodyDiv w:val="1"/>
      <w:marLeft w:val="0"/>
      <w:marRight w:val="0"/>
      <w:marTop w:val="0"/>
      <w:marBottom w:val="0"/>
      <w:divBdr>
        <w:top w:val="none" w:sz="0" w:space="0" w:color="auto"/>
        <w:left w:val="none" w:sz="0" w:space="0" w:color="auto"/>
        <w:bottom w:val="none" w:sz="0" w:space="0" w:color="auto"/>
        <w:right w:val="none" w:sz="0" w:space="0" w:color="auto"/>
      </w:divBdr>
    </w:div>
    <w:div w:id="621809175">
      <w:bodyDiv w:val="1"/>
      <w:marLeft w:val="0"/>
      <w:marRight w:val="0"/>
      <w:marTop w:val="0"/>
      <w:marBottom w:val="0"/>
      <w:divBdr>
        <w:top w:val="none" w:sz="0" w:space="0" w:color="auto"/>
        <w:left w:val="none" w:sz="0" w:space="0" w:color="auto"/>
        <w:bottom w:val="none" w:sz="0" w:space="0" w:color="auto"/>
        <w:right w:val="none" w:sz="0" w:space="0" w:color="auto"/>
      </w:divBdr>
      <w:divsChild>
        <w:div w:id="48254784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628824475">
      <w:bodyDiv w:val="1"/>
      <w:marLeft w:val="0"/>
      <w:marRight w:val="0"/>
      <w:marTop w:val="0"/>
      <w:marBottom w:val="0"/>
      <w:divBdr>
        <w:top w:val="none" w:sz="0" w:space="0" w:color="auto"/>
        <w:left w:val="none" w:sz="0" w:space="0" w:color="auto"/>
        <w:bottom w:val="none" w:sz="0" w:space="0" w:color="auto"/>
        <w:right w:val="none" w:sz="0" w:space="0" w:color="auto"/>
      </w:divBdr>
    </w:div>
    <w:div w:id="694843974">
      <w:bodyDiv w:val="1"/>
      <w:marLeft w:val="0"/>
      <w:marRight w:val="0"/>
      <w:marTop w:val="0"/>
      <w:marBottom w:val="0"/>
      <w:divBdr>
        <w:top w:val="none" w:sz="0" w:space="0" w:color="auto"/>
        <w:left w:val="none" w:sz="0" w:space="0" w:color="auto"/>
        <w:bottom w:val="none" w:sz="0" w:space="0" w:color="auto"/>
        <w:right w:val="none" w:sz="0" w:space="0" w:color="auto"/>
      </w:divBdr>
    </w:div>
    <w:div w:id="697003969">
      <w:bodyDiv w:val="1"/>
      <w:marLeft w:val="0"/>
      <w:marRight w:val="0"/>
      <w:marTop w:val="0"/>
      <w:marBottom w:val="0"/>
      <w:divBdr>
        <w:top w:val="none" w:sz="0" w:space="0" w:color="auto"/>
        <w:left w:val="none" w:sz="0" w:space="0" w:color="auto"/>
        <w:bottom w:val="none" w:sz="0" w:space="0" w:color="auto"/>
        <w:right w:val="none" w:sz="0" w:space="0" w:color="auto"/>
      </w:divBdr>
      <w:divsChild>
        <w:div w:id="212680296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747456912">
      <w:bodyDiv w:val="1"/>
      <w:marLeft w:val="0"/>
      <w:marRight w:val="0"/>
      <w:marTop w:val="0"/>
      <w:marBottom w:val="0"/>
      <w:divBdr>
        <w:top w:val="none" w:sz="0" w:space="0" w:color="auto"/>
        <w:left w:val="none" w:sz="0" w:space="0" w:color="auto"/>
        <w:bottom w:val="none" w:sz="0" w:space="0" w:color="auto"/>
        <w:right w:val="none" w:sz="0" w:space="0" w:color="auto"/>
      </w:divBdr>
      <w:divsChild>
        <w:div w:id="11857351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768278744">
      <w:bodyDiv w:val="1"/>
      <w:marLeft w:val="0"/>
      <w:marRight w:val="0"/>
      <w:marTop w:val="0"/>
      <w:marBottom w:val="0"/>
      <w:divBdr>
        <w:top w:val="none" w:sz="0" w:space="0" w:color="auto"/>
        <w:left w:val="none" w:sz="0" w:space="0" w:color="auto"/>
        <w:bottom w:val="none" w:sz="0" w:space="0" w:color="auto"/>
        <w:right w:val="none" w:sz="0" w:space="0" w:color="auto"/>
      </w:divBdr>
    </w:div>
    <w:div w:id="829098088">
      <w:bodyDiv w:val="1"/>
      <w:marLeft w:val="0"/>
      <w:marRight w:val="0"/>
      <w:marTop w:val="0"/>
      <w:marBottom w:val="0"/>
      <w:divBdr>
        <w:top w:val="none" w:sz="0" w:space="0" w:color="auto"/>
        <w:left w:val="none" w:sz="0" w:space="0" w:color="auto"/>
        <w:bottom w:val="none" w:sz="0" w:space="0" w:color="auto"/>
        <w:right w:val="none" w:sz="0" w:space="0" w:color="auto"/>
      </w:divBdr>
      <w:divsChild>
        <w:div w:id="767114005">
          <w:marLeft w:val="0"/>
          <w:marRight w:val="0"/>
          <w:marTop w:val="0"/>
          <w:marBottom w:val="0"/>
          <w:divBdr>
            <w:top w:val="none" w:sz="0" w:space="0" w:color="auto"/>
            <w:left w:val="none" w:sz="0" w:space="0" w:color="auto"/>
            <w:bottom w:val="none" w:sz="0" w:space="0" w:color="auto"/>
            <w:right w:val="none" w:sz="0" w:space="0" w:color="auto"/>
          </w:divBdr>
        </w:div>
      </w:divsChild>
    </w:div>
    <w:div w:id="840658403">
      <w:bodyDiv w:val="1"/>
      <w:marLeft w:val="0"/>
      <w:marRight w:val="0"/>
      <w:marTop w:val="0"/>
      <w:marBottom w:val="0"/>
      <w:divBdr>
        <w:top w:val="none" w:sz="0" w:space="0" w:color="auto"/>
        <w:left w:val="none" w:sz="0" w:space="0" w:color="auto"/>
        <w:bottom w:val="none" w:sz="0" w:space="0" w:color="auto"/>
        <w:right w:val="none" w:sz="0" w:space="0" w:color="auto"/>
      </w:divBdr>
    </w:div>
    <w:div w:id="892736443">
      <w:bodyDiv w:val="1"/>
      <w:marLeft w:val="0"/>
      <w:marRight w:val="0"/>
      <w:marTop w:val="0"/>
      <w:marBottom w:val="0"/>
      <w:divBdr>
        <w:top w:val="none" w:sz="0" w:space="0" w:color="auto"/>
        <w:left w:val="none" w:sz="0" w:space="0" w:color="auto"/>
        <w:bottom w:val="none" w:sz="0" w:space="0" w:color="auto"/>
        <w:right w:val="none" w:sz="0" w:space="0" w:color="auto"/>
      </w:divBdr>
    </w:div>
    <w:div w:id="898900617">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7017817">
          <w:marLeft w:val="0"/>
          <w:marRight w:val="0"/>
          <w:marTop w:val="0"/>
          <w:marBottom w:val="0"/>
          <w:divBdr>
            <w:top w:val="none" w:sz="0" w:space="0" w:color="auto"/>
            <w:left w:val="none" w:sz="0" w:space="0" w:color="auto"/>
            <w:bottom w:val="none" w:sz="0" w:space="0" w:color="auto"/>
            <w:right w:val="none" w:sz="0" w:space="0" w:color="auto"/>
          </w:divBdr>
        </w:div>
      </w:divsChild>
    </w:div>
    <w:div w:id="929387318">
      <w:bodyDiv w:val="1"/>
      <w:marLeft w:val="0"/>
      <w:marRight w:val="0"/>
      <w:marTop w:val="0"/>
      <w:marBottom w:val="0"/>
      <w:divBdr>
        <w:top w:val="none" w:sz="0" w:space="0" w:color="auto"/>
        <w:left w:val="none" w:sz="0" w:space="0" w:color="auto"/>
        <w:bottom w:val="none" w:sz="0" w:space="0" w:color="auto"/>
        <w:right w:val="none" w:sz="0" w:space="0" w:color="auto"/>
      </w:divBdr>
      <w:divsChild>
        <w:div w:id="1909731660">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970860160">
      <w:bodyDiv w:val="1"/>
      <w:marLeft w:val="0"/>
      <w:marRight w:val="0"/>
      <w:marTop w:val="0"/>
      <w:marBottom w:val="0"/>
      <w:divBdr>
        <w:top w:val="none" w:sz="0" w:space="0" w:color="auto"/>
        <w:left w:val="none" w:sz="0" w:space="0" w:color="auto"/>
        <w:bottom w:val="none" w:sz="0" w:space="0" w:color="auto"/>
        <w:right w:val="none" w:sz="0" w:space="0" w:color="auto"/>
      </w:divBdr>
    </w:div>
    <w:div w:id="1107697805">
      <w:bodyDiv w:val="1"/>
      <w:marLeft w:val="0"/>
      <w:marRight w:val="0"/>
      <w:marTop w:val="0"/>
      <w:marBottom w:val="0"/>
      <w:divBdr>
        <w:top w:val="none" w:sz="0" w:space="0" w:color="auto"/>
        <w:left w:val="none" w:sz="0" w:space="0" w:color="auto"/>
        <w:bottom w:val="none" w:sz="0" w:space="0" w:color="auto"/>
        <w:right w:val="none" w:sz="0" w:space="0" w:color="auto"/>
      </w:divBdr>
      <w:divsChild>
        <w:div w:id="3620191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174802298">
      <w:bodyDiv w:val="1"/>
      <w:marLeft w:val="0"/>
      <w:marRight w:val="0"/>
      <w:marTop w:val="0"/>
      <w:marBottom w:val="0"/>
      <w:divBdr>
        <w:top w:val="none" w:sz="0" w:space="0" w:color="auto"/>
        <w:left w:val="none" w:sz="0" w:space="0" w:color="auto"/>
        <w:bottom w:val="none" w:sz="0" w:space="0" w:color="auto"/>
        <w:right w:val="none" w:sz="0" w:space="0" w:color="auto"/>
      </w:divBdr>
    </w:div>
    <w:div w:id="1176766611">
      <w:bodyDiv w:val="1"/>
      <w:marLeft w:val="0"/>
      <w:marRight w:val="0"/>
      <w:marTop w:val="0"/>
      <w:marBottom w:val="0"/>
      <w:divBdr>
        <w:top w:val="none" w:sz="0" w:space="0" w:color="auto"/>
        <w:left w:val="none" w:sz="0" w:space="0" w:color="auto"/>
        <w:bottom w:val="none" w:sz="0" w:space="0" w:color="auto"/>
        <w:right w:val="none" w:sz="0" w:space="0" w:color="auto"/>
      </w:divBdr>
      <w:divsChild>
        <w:div w:id="62790523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277717360">
      <w:bodyDiv w:val="1"/>
      <w:marLeft w:val="223"/>
      <w:marRight w:val="223"/>
      <w:marTop w:val="0"/>
      <w:marBottom w:val="0"/>
      <w:divBdr>
        <w:top w:val="none" w:sz="0" w:space="0" w:color="auto"/>
        <w:left w:val="none" w:sz="0" w:space="0" w:color="auto"/>
        <w:bottom w:val="none" w:sz="0" w:space="0" w:color="auto"/>
        <w:right w:val="none" w:sz="0" w:space="0" w:color="auto"/>
      </w:divBdr>
      <w:divsChild>
        <w:div w:id="271979356">
          <w:marLeft w:val="0"/>
          <w:marRight w:val="0"/>
          <w:marTop w:val="0"/>
          <w:marBottom w:val="0"/>
          <w:divBdr>
            <w:top w:val="none" w:sz="0" w:space="0" w:color="auto"/>
            <w:left w:val="none" w:sz="0" w:space="0" w:color="auto"/>
            <w:bottom w:val="none" w:sz="0" w:space="0" w:color="auto"/>
            <w:right w:val="none" w:sz="0" w:space="0" w:color="auto"/>
          </w:divBdr>
        </w:div>
      </w:divsChild>
    </w:div>
    <w:div w:id="1287202156">
      <w:bodyDiv w:val="1"/>
      <w:marLeft w:val="0"/>
      <w:marRight w:val="0"/>
      <w:marTop w:val="0"/>
      <w:marBottom w:val="0"/>
      <w:divBdr>
        <w:top w:val="none" w:sz="0" w:space="0" w:color="auto"/>
        <w:left w:val="none" w:sz="0" w:space="0" w:color="auto"/>
        <w:bottom w:val="none" w:sz="0" w:space="0" w:color="auto"/>
        <w:right w:val="none" w:sz="0" w:space="0" w:color="auto"/>
      </w:divBdr>
    </w:div>
    <w:div w:id="1288974027">
      <w:bodyDiv w:val="1"/>
      <w:marLeft w:val="0"/>
      <w:marRight w:val="0"/>
      <w:marTop w:val="0"/>
      <w:marBottom w:val="0"/>
      <w:divBdr>
        <w:top w:val="none" w:sz="0" w:space="0" w:color="auto"/>
        <w:left w:val="none" w:sz="0" w:space="0" w:color="auto"/>
        <w:bottom w:val="none" w:sz="0" w:space="0" w:color="auto"/>
        <w:right w:val="none" w:sz="0" w:space="0" w:color="auto"/>
      </w:divBdr>
    </w:div>
    <w:div w:id="1290934320">
      <w:bodyDiv w:val="1"/>
      <w:marLeft w:val="0"/>
      <w:marRight w:val="0"/>
      <w:marTop w:val="0"/>
      <w:marBottom w:val="0"/>
      <w:divBdr>
        <w:top w:val="none" w:sz="0" w:space="0" w:color="auto"/>
        <w:left w:val="none" w:sz="0" w:space="0" w:color="auto"/>
        <w:bottom w:val="none" w:sz="0" w:space="0" w:color="auto"/>
        <w:right w:val="none" w:sz="0" w:space="0" w:color="auto"/>
      </w:divBdr>
    </w:div>
    <w:div w:id="1294940375">
      <w:bodyDiv w:val="1"/>
      <w:marLeft w:val="0"/>
      <w:marRight w:val="0"/>
      <w:marTop w:val="0"/>
      <w:marBottom w:val="0"/>
      <w:divBdr>
        <w:top w:val="none" w:sz="0" w:space="0" w:color="auto"/>
        <w:left w:val="none" w:sz="0" w:space="0" w:color="auto"/>
        <w:bottom w:val="none" w:sz="0" w:space="0" w:color="auto"/>
        <w:right w:val="none" w:sz="0" w:space="0" w:color="auto"/>
      </w:divBdr>
      <w:divsChild>
        <w:div w:id="2008366059">
          <w:marLeft w:val="0"/>
          <w:marRight w:val="0"/>
          <w:marTop w:val="0"/>
          <w:marBottom w:val="0"/>
          <w:divBdr>
            <w:top w:val="none" w:sz="0" w:space="0" w:color="auto"/>
            <w:left w:val="none" w:sz="0" w:space="0" w:color="auto"/>
            <w:bottom w:val="none" w:sz="0" w:space="0" w:color="auto"/>
            <w:right w:val="none" w:sz="0" w:space="0" w:color="auto"/>
          </w:divBdr>
        </w:div>
        <w:div w:id="926958350">
          <w:marLeft w:val="0"/>
          <w:marRight w:val="0"/>
          <w:marTop w:val="0"/>
          <w:marBottom w:val="0"/>
          <w:divBdr>
            <w:top w:val="none" w:sz="0" w:space="0" w:color="auto"/>
            <w:left w:val="none" w:sz="0" w:space="0" w:color="auto"/>
            <w:bottom w:val="none" w:sz="0" w:space="0" w:color="auto"/>
            <w:right w:val="none" w:sz="0" w:space="0" w:color="auto"/>
          </w:divBdr>
        </w:div>
        <w:div w:id="1464737216">
          <w:marLeft w:val="0"/>
          <w:marRight w:val="0"/>
          <w:marTop w:val="0"/>
          <w:marBottom w:val="0"/>
          <w:divBdr>
            <w:top w:val="none" w:sz="0" w:space="0" w:color="auto"/>
            <w:left w:val="none" w:sz="0" w:space="0" w:color="auto"/>
            <w:bottom w:val="none" w:sz="0" w:space="0" w:color="auto"/>
            <w:right w:val="none" w:sz="0" w:space="0" w:color="auto"/>
          </w:divBdr>
        </w:div>
      </w:divsChild>
    </w:div>
    <w:div w:id="1298147874">
      <w:bodyDiv w:val="1"/>
      <w:marLeft w:val="0"/>
      <w:marRight w:val="0"/>
      <w:marTop w:val="0"/>
      <w:marBottom w:val="0"/>
      <w:divBdr>
        <w:top w:val="none" w:sz="0" w:space="0" w:color="auto"/>
        <w:left w:val="none" w:sz="0" w:space="0" w:color="auto"/>
        <w:bottom w:val="none" w:sz="0" w:space="0" w:color="auto"/>
        <w:right w:val="none" w:sz="0" w:space="0" w:color="auto"/>
      </w:divBdr>
      <w:divsChild>
        <w:div w:id="180434992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95350210">
      <w:bodyDiv w:val="1"/>
      <w:marLeft w:val="0"/>
      <w:marRight w:val="0"/>
      <w:marTop w:val="0"/>
      <w:marBottom w:val="0"/>
      <w:divBdr>
        <w:top w:val="none" w:sz="0" w:space="0" w:color="auto"/>
        <w:left w:val="none" w:sz="0" w:space="0" w:color="auto"/>
        <w:bottom w:val="none" w:sz="0" w:space="0" w:color="auto"/>
        <w:right w:val="none" w:sz="0" w:space="0" w:color="auto"/>
      </w:divBdr>
    </w:div>
    <w:div w:id="1487744462">
      <w:bodyDiv w:val="1"/>
      <w:marLeft w:val="0"/>
      <w:marRight w:val="0"/>
      <w:marTop w:val="0"/>
      <w:marBottom w:val="0"/>
      <w:divBdr>
        <w:top w:val="none" w:sz="0" w:space="0" w:color="auto"/>
        <w:left w:val="none" w:sz="0" w:space="0" w:color="auto"/>
        <w:bottom w:val="none" w:sz="0" w:space="0" w:color="auto"/>
        <w:right w:val="none" w:sz="0" w:space="0" w:color="auto"/>
      </w:divBdr>
    </w:div>
    <w:div w:id="1526942806">
      <w:bodyDiv w:val="1"/>
      <w:marLeft w:val="0"/>
      <w:marRight w:val="0"/>
      <w:marTop w:val="0"/>
      <w:marBottom w:val="0"/>
      <w:divBdr>
        <w:top w:val="none" w:sz="0" w:space="0" w:color="auto"/>
        <w:left w:val="none" w:sz="0" w:space="0" w:color="auto"/>
        <w:bottom w:val="none" w:sz="0" w:space="0" w:color="auto"/>
        <w:right w:val="none" w:sz="0" w:space="0" w:color="auto"/>
      </w:divBdr>
    </w:div>
    <w:div w:id="1527058097">
      <w:bodyDiv w:val="1"/>
      <w:marLeft w:val="0"/>
      <w:marRight w:val="0"/>
      <w:marTop w:val="0"/>
      <w:marBottom w:val="0"/>
      <w:divBdr>
        <w:top w:val="none" w:sz="0" w:space="0" w:color="auto"/>
        <w:left w:val="none" w:sz="0" w:space="0" w:color="auto"/>
        <w:bottom w:val="none" w:sz="0" w:space="0" w:color="auto"/>
        <w:right w:val="none" w:sz="0" w:space="0" w:color="auto"/>
      </w:divBdr>
    </w:div>
    <w:div w:id="1577012547">
      <w:bodyDiv w:val="1"/>
      <w:marLeft w:val="0"/>
      <w:marRight w:val="0"/>
      <w:marTop w:val="0"/>
      <w:marBottom w:val="0"/>
      <w:divBdr>
        <w:top w:val="none" w:sz="0" w:space="0" w:color="auto"/>
        <w:left w:val="none" w:sz="0" w:space="0" w:color="auto"/>
        <w:bottom w:val="none" w:sz="0" w:space="0" w:color="auto"/>
        <w:right w:val="none" w:sz="0" w:space="0" w:color="auto"/>
      </w:divBdr>
      <w:divsChild>
        <w:div w:id="38772902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605307778">
      <w:bodyDiv w:val="1"/>
      <w:marLeft w:val="0"/>
      <w:marRight w:val="0"/>
      <w:marTop w:val="0"/>
      <w:marBottom w:val="0"/>
      <w:divBdr>
        <w:top w:val="none" w:sz="0" w:space="0" w:color="auto"/>
        <w:left w:val="none" w:sz="0" w:space="0" w:color="auto"/>
        <w:bottom w:val="none" w:sz="0" w:space="0" w:color="auto"/>
        <w:right w:val="none" w:sz="0" w:space="0" w:color="auto"/>
      </w:divBdr>
      <w:divsChild>
        <w:div w:id="928200644">
          <w:marLeft w:val="3"/>
          <w:marRight w:val="3"/>
          <w:marTop w:val="0"/>
          <w:marBottom w:val="0"/>
          <w:divBdr>
            <w:top w:val="single" w:sz="4" w:space="0" w:color="112449"/>
            <w:left w:val="single" w:sz="4" w:space="0" w:color="112449"/>
            <w:bottom w:val="single" w:sz="4" w:space="0" w:color="112449"/>
            <w:right w:val="single" w:sz="4" w:space="0" w:color="112449"/>
          </w:divBdr>
          <w:divsChild>
            <w:div w:id="833060437">
              <w:marLeft w:val="3"/>
              <w:marRight w:val="3"/>
              <w:marTop w:val="0"/>
              <w:marBottom w:val="0"/>
              <w:divBdr>
                <w:top w:val="single" w:sz="4" w:space="0" w:color="112449"/>
                <w:left w:val="single" w:sz="4" w:space="0" w:color="112449"/>
                <w:bottom w:val="single" w:sz="4" w:space="0" w:color="112449"/>
                <w:right w:val="single" w:sz="4" w:space="0" w:color="112449"/>
              </w:divBdr>
              <w:divsChild>
                <w:div w:id="429278684">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1702247280">
      <w:bodyDiv w:val="1"/>
      <w:marLeft w:val="0"/>
      <w:marRight w:val="0"/>
      <w:marTop w:val="0"/>
      <w:marBottom w:val="0"/>
      <w:divBdr>
        <w:top w:val="none" w:sz="0" w:space="0" w:color="auto"/>
        <w:left w:val="none" w:sz="0" w:space="0" w:color="auto"/>
        <w:bottom w:val="none" w:sz="0" w:space="0" w:color="auto"/>
        <w:right w:val="none" w:sz="0" w:space="0" w:color="auto"/>
      </w:divBdr>
      <w:divsChild>
        <w:div w:id="83507844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752005628">
      <w:bodyDiv w:val="1"/>
      <w:marLeft w:val="0"/>
      <w:marRight w:val="0"/>
      <w:marTop w:val="0"/>
      <w:marBottom w:val="0"/>
      <w:divBdr>
        <w:top w:val="none" w:sz="0" w:space="0" w:color="auto"/>
        <w:left w:val="none" w:sz="0" w:space="0" w:color="auto"/>
        <w:bottom w:val="none" w:sz="0" w:space="0" w:color="auto"/>
        <w:right w:val="none" w:sz="0" w:space="0" w:color="auto"/>
      </w:divBdr>
    </w:div>
    <w:div w:id="1774203954">
      <w:bodyDiv w:val="1"/>
      <w:marLeft w:val="0"/>
      <w:marRight w:val="0"/>
      <w:marTop w:val="0"/>
      <w:marBottom w:val="0"/>
      <w:divBdr>
        <w:top w:val="none" w:sz="0" w:space="0" w:color="auto"/>
        <w:left w:val="none" w:sz="0" w:space="0" w:color="auto"/>
        <w:bottom w:val="none" w:sz="0" w:space="0" w:color="auto"/>
        <w:right w:val="none" w:sz="0" w:space="0" w:color="auto"/>
      </w:divBdr>
      <w:divsChild>
        <w:div w:id="173211848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831366808">
      <w:bodyDiv w:val="1"/>
      <w:marLeft w:val="0"/>
      <w:marRight w:val="0"/>
      <w:marTop w:val="0"/>
      <w:marBottom w:val="0"/>
      <w:divBdr>
        <w:top w:val="none" w:sz="0" w:space="0" w:color="auto"/>
        <w:left w:val="none" w:sz="0" w:space="0" w:color="auto"/>
        <w:bottom w:val="none" w:sz="0" w:space="0" w:color="auto"/>
        <w:right w:val="none" w:sz="0" w:space="0" w:color="auto"/>
      </w:divBdr>
    </w:div>
    <w:div w:id="1868178191">
      <w:bodyDiv w:val="1"/>
      <w:marLeft w:val="0"/>
      <w:marRight w:val="0"/>
      <w:marTop w:val="0"/>
      <w:marBottom w:val="0"/>
      <w:divBdr>
        <w:top w:val="none" w:sz="0" w:space="0" w:color="auto"/>
        <w:left w:val="none" w:sz="0" w:space="0" w:color="auto"/>
        <w:bottom w:val="none" w:sz="0" w:space="0" w:color="auto"/>
        <w:right w:val="none" w:sz="0" w:space="0" w:color="auto"/>
      </w:divBdr>
    </w:div>
    <w:div w:id="1875803195">
      <w:bodyDiv w:val="1"/>
      <w:marLeft w:val="0"/>
      <w:marRight w:val="0"/>
      <w:marTop w:val="0"/>
      <w:marBottom w:val="0"/>
      <w:divBdr>
        <w:top w:val="none" w:sz="0" w:space="0" w:color="auto"/>
        <w:left w:val="none" w:sz="0" w:space="0" w:color="auto"/>
        <w:bottom w:val="none" w:sz="0" w:space="0" w:color="auto"/>
        <w:right w:val="none" w:sz="0" w:space="0" w:color="auto"/>
      </w:divBdr>
      <w:divsChild>
        <w:div w:id="318387990">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897667378">
      <w:bodyDiv w:val="1"/>
      <w:marLeft w:val="0"/>
      <w:marRight w:val="0"/>
      <w:marTop w:val="0"/>
      <w:marBottom w:val="0"/>
      <w:divBdr>
        <w:top w:val="none" w:sz="0" w:space="0" w:color="auto"/>
        <w:left w:val="none" w:sz="0" w:space="0" w:color="auto"/>
        <w:bottom w:val="none" w:sz="0" w:space="0" w:color="auto"/>
        <w:right w:val="none" w:sz="0" w:space="0" w:color="auto"/>
      </w:divBdr>
    </w:div>
    <w:div w:id="1970160739">
      <w:bodyDiv w:val="1"/>
      <w:marLeft w:val="0"/>
      <w:marRight w:val="0"/>
      <w:marTop w:val="0"/>
      <w:marBottom w:val="0"/>
      <w:divBdr>
        <w:top w:val="none" w:sz="0" w:space="0" w:color="auto"/>
        <w:left w:val="none" w:sz="0" w:space="0" w:color="auto"/>
        <w:bottom w:val="none" w:sz="0" w:space="0" w:color="auto"/>
        <w:right w:val="none" w:sz="0" w:space="0" w:color="auto"/>
      </w:divBdr>
      <w:divsChild>
        <w:div w:id="81641040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983847955">
      <w:bodyDiv w:val="1"/>
      <w:marLeft w:val="0"/>
      <w:marRight w:val="0"/>
      <w:marTop w:val="0"/>
      <w:marBottom w:val="0"/>
      <w:divBdr>
        <w:top w:val="none" w:sz="0" w:space="0" w:color="auto"/>
        <w:left w:val="none" w:sz="0" w:space="0" w:color="auto"/>
        <w:bottom w:val="none" w:sz="0" w:space="0" w:color="auto"/>
        <w:right w:val="none" w:sz="0" w:space="0" w:color="auto"/>
      </w:divBdr>
    </w:div>
    <w:div w:id="2025936948">
      <w:bodyDiv w:val="1"/>
      <w:marLeft w:val="0"/>
      <w:marRight w:val="0"/>
      <w:marTop w:val="0"/>
      <w:marBottom w:val="0"/>
      <w:divBdr>
        <w:top w:val="none" w:sz="0" w:space="0" w:color="auto"/>
        <w:left w:val="none" w:sz="0" w:space="0" w:color="auto"/>
        <w:bottom w:val="none" w:sz="0" w:space="0" w:color="auto"/>
        <w:right w:val="none" w:sz="0" w:space="0" w:color="auto"/>
      </w:divBdr>
    </w:div>
    <w:div w:id="2091190588">
      <w:bodyDiv w:val="1"/>
      <w:marLeft w:val="0"/>
      <w:marRight w:val="0"/>
      <w:marTop w:val="0"/>
      <w:marBottom w:val="0"/>
      <w:divBdr>
        <w:top w:val="none" w:sz="0" w:space="0" w:color="auto"/>
        <w:left w:val="none" w:sz="0" w:space="0" w:color="auto"/>
        <w:bottom w:val="none" w:sz="0" w:space="0" w:color="auto"/>
        <w:right w:val="none" w:sz="0" w:space="0" w:color="auto"/>
      </w:divBdr>
    </w:div>
    <w:div w:id="2122991644">
      <w:bodyDiv w:val="1"/>
      <w:marLeft w:val="0"/>
      <w:marRight w:val="0"/>
      <w:marTop w:val="0"/>
      <w:marBottom w:val="0"/>
      <w:divBdr>
        <w:top w:val="none" w:sz="0" w:space="0" w:color="auto"/>
        <w:left w:val="none" w:sz="0" w:space="0" w:color="auto"/>
        <w:bottom w:val="none" w:sz="0" w:space="0" w:color="auto"/>
        <w:right w:val="none" w:sz="0" w:space="0" w:color="auto"/>
      </w:divBdr>
    </w:div>
    <w:div w:id="214519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03DB9-CE33-4E7B-8940-2ED0A456E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1871</Words>
  <Characters>13598</Characters>
  <Application>Microsoft Office Word</Application>
  <DocSecurity>0</DocSecurity>
  <Lines>113</Lines>
  <Paragraphs>30</Paragraphs>
  <ScaleCrop>false</ScaleCrop>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2021-01-08T12:43:00Z</dcterms:created>
  <dcterms:modified xsi:type="dcterms:W3CDTF">2021-01-08T12:43:00Z</dcterms:modified>
</cp:coreProperties>
</file>