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5BB" w:rsidRDefault="002421F6" w:rsidP="00247200">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2020 METAIS</w:t>
      </w:r>
      <w:r w:rsidRPr="004025BB">
        <w:rPr>
          <w:rFonts w:ascii="Times New Roman" w:hAnsi="Times New Roman" w:cs="Times New Roman"/>
          <w:b/>
          <w:sz w:val="24"/>
          <w:szCs w:val="24"/>
        </w:rPr>
        <w:t xml:space="preserve"> </w:t>
      </w:r>
      <w:r>
        <w:rPr>
          <w:rFonts w:ascii="Times New Roman" w:hAnsi="Times New Roman" w:cs="Times New Roman"/>
          <w:b/>
          <w:sz w:val="24"/>
          <w:szCs w:val="24"/>
        </w:rPr>
        <w:t>PATEIKTŲ</w:t>
      </w:r>
      <w:r w:rsidRPr="004025BB">
        <w:rPr>
          <w:rFonts w:ascii="Times New Roman" w:hAnsi="Times New Roman" w:cs="Times New Roman"/>
          <w:b/>
          <w:sz w:val="24"/>
          <w:szCs w:val="24"/>
        </w:rPr>
        <w:t xml:space="preserve"> </w:t>
      </w:r>
      <w:r>
        <w:rPr>
          <w:rFonts w:ascii="Times New Roman" w:hAnsi="Times New Roman" w:cs="Times New Roman"/>
          <w:b/>
          <w:sz w:val="24"/>
          <w:szCs w:val="24"/>
        </w:rPr>
        <w:t xml:space="preserve">INSTITUCIJOMS </w:t>
      </w:r>
      <w:r w:rsidR="004025BB" w:rsidRPr="004025BB">
        <w:rPr>
          <w:rFonts w:ascii="Times New Roman" w:hAnsi="Times New Roman" w:cs="Times New Roman"/>
          <w:b/>
          <w:sz w:val="24"/>
          <w:szCs w:val="24"/>
        </w:rPr>
        <w:t>REKOMANDACIJ</w:t>
      </w:r>
      <w:r>
        <w:rPr>
          <w:rFonts w:ascii="Times New Roman" w:hAnsi="Times New Roman" w:cs="Times New Roman"/>
          <w:b/>
          <w:sz w:val="24"/>
          <w:szCs w:val="24"/>
        </w:rPr>
        <w:t>Ų</w:t>
      </w:r>
      <w:r w:rsidR="004025BB" w:rsidRPr="004025BB">
        <w:rPr>
          <w:rFonts w:ascii="Times New Roman" w:hAnsi="Times New Roman" w:cs="Times New Roman"/>
          <w:b/>
          <w:sz w:val="24"/>
          <w:szCs w:val="24"/>
        </w:rPr>
        <w:t xml:space="preserve"> DĖL TOLESNĖS LIETUVOS RESPUBLIKOS PAŽANGOS KOVAI SU PREKYBA ŽMONĖMIS</w:t>
      </w:r>
      <w:r>
        <w:rPr>
          <w:rFonts w:ascii="Times New Roman" w:hAnsi="Times New Roman" w:cs="Times New Roman"/>
          <w:b/>
          <w:sz w:val="24"/>
          <w:szCs w:val="24"/>
        </w:rPr>
        <w:t xml:space="preserve"> ĮGYVENDINIMO ATASKAITA</w:t>
      </w:r>
    </w:p>
    <w:p w:rsidR="004025BB" w:rsidRPr="004025BB" w:rsidRDefault="004025BB" w:rsidP="00290AF3">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762"/>
        <w:gridCol w:w="4763"/>
      </w:tblGrid>
      <w:tr w:rsidR="004025BB" w:rsidRPr="004025BB" w:rsidTr="004025BB">
        <w:tc>
          <w:tcPr>
            <w:tcW w:w="4762" w:type="dxa"/>
          </w:tcPr>
          <w:p w:rsidR="004025BB" w:rsidRPr="004025BB" w:rsidRDefault="004025BB" w:rsidP="00290AF3">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ascii="Times New Roman" w:hAnsi="Times New Roman" w:cs="Times New Roman"/>
                <w:b/>
                <w:sz w:val="24"/>
                <w:szCs w:val="24"/>
              </w:rPr>
            </w:pPr>
            <w:r w:rsidRPr="004025BB">
              <w:rPr>
                <w:rFonts w:ascii="Times New Roman" w:hAnsi="Times New Roman" w:cs="Times New Roman"/>
                <w:b/>
                <w:sz w:val="24"/>
                <w:szCs w:val="24"/>
              </w:rPr>
              <w:t>REKOMENDACIJA</w:t>
            </w:r>
          </w:p>
        </w:tc>
        <w:tc>
          <w:tcPr>
            <w:tcW w:w="4763" w:type="dxa"/>
          </w:tcPr>
          <w:p w:rsidR="004025BB" w:rsidRPr="004025BB" w:rsidRDefault="004025BB" w:rsidP="00290AF3">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ascii="Times New Roman" w:hAnsi="Times New Roman" w:cs="Times New Roman"/>
                <w:b/>
                <w:sz w:val="24"/>
                <w:szCs w:val="24"/>
              </w:rPr>
            </w:pPr>
            <w:r w:rsidRPr="004025BB">
              <w:rPr>
                <w:rFonts w:ascii="Times New Roman" w:hAnsi="Times New Roman" w:cs="Times New Roman"/>
                <w:b/>
                <w:sz w:val="24"/>
                <w:szCs w:val="24"/>
              </w:rPr>
              <w:t xml:space="preserve">REZULTATAI </w:t>
            </w:r>
          </w:p>
        </w:tc>
      </w:tr>
      <w:tr w:rsidR="004025BB" w:rsidRPr="004025BB" w:rsidTr="004025BB">
        <w:tc>
          <w:tcPr>
            <w:tcW w:w="4762" w:type="dxa"/>
          </w:tcPr>
          <w:p w:rsidR="004025BB" w:rsidRPr="004025BB" w:rsidRDefault="004025BB"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4025BB">
              <w:rPr>
                <w:rFonts w:ascii="Times New Roman" w:hAnsi="Times New Roman" w:cs="Times New Roman"/>
                <w:sz w:val="24"/>
                <w:szCs w:val="24"/>
              </w:rPr>
              <w:t>Ministerijoms ir institucijoms rekomenduotina užtikrinti, kad prekybos žmonėmis prevencinės iniciatyvos būtų nuolat vykdomos visoje Lietuvos Respublikos teritorijoje, taip pat pageidautina prevencinės medžiagos turinį ir veiksmus orientuoti į prekybos žmonėmis paslaugų vartotojus, pvz., statybų sektorių, samdantį pigią darbo jėgą iš trečiųjų šalių.</w:t>
            </w:r>
          </w:p>
        </w:tc>
        <w:tc>
          <w:tcPr>
            <w:tcW w:w="4763" w:type="dxa"/>
          </w:tcPr>
          <w:p w:rsidR="00651D7D" w:rsidRPr="00651D7D" w:rsidRDefault="002421F6"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Calibri" w:hAnsi="Times New Roman" w:cs="Times New Roman"/>
                <w:sz w:val="24"/>
                <w:szCs w:val="24"/>
              </w:rPr>
            </w:pPr>
            <w:r>
              <w:rPr>
                <w:rFonts w:ascii="Times New Roman" w:hAnsi="Times New Roman" w:cs="Times New Roman"/>
                <w:sz w:val="24"/>
                <w:szCs w:val="24"/>
              </w:rPr>
              <w:t xml:space="preserve">Lietuvos Respublikos vidaus reikalų ministerija (VRM) </w:t>
            </w:r>
            <w:r w:rsidR="00651D7D" w:rsidRPr="00651D7D">
              <w:rPr>
                <w:rFonts w:ascii="Times New Roman" w:hAnsi="Times New Roman" w:cs="Times New Roman"/>
                <w:sz w:val="24"/>
                <w:szCs w:val="24"/>
              </w:rPr>
              <w:t xml:space="preserve">kartu su </w:t>
            </w:r>
            <w:r w:rsidR="00651D7D" w:rsidRPr="00651D7D">
              <w:rPr>
                <w:rFonts w:ascii="Times New Roman" w:eastAsia="Microsoft YaHei" w:hAnsi="Times New Roman" w:cs="Times New Roman"/>
                <w:bCs/>
                <w:iCs/>
                <w:color w:val="000000"/>
                <w:kern w:val="24"/>
                <w:sz w:val="24"/>
                <w:szCs w:val="24"/>
              </w:rPr>
              <w:t xml:space="preserve">Lietuvos policijos bendruomenės pareigūnų </w:t>
            </w:r>
            <w:r w:rsidR="00651D7D" w:rsidRPr="00651D7D">
              <w:rPr>
                <w:rFonts w:ascii="Times New Roman" w:hAnsi="Times New Roman" w:cs="Times New Roman"/>
                <w:sz w:val="24"/>
                <w:szCs w:val="24"/>
              </w:rPr>
              <w:t>N</w:t>
            </w:r>
            <w:r w:rsidR="00651D7D" w:rsidRPr="00651D7D">
              <w:rPr>
                <w:rFonts w:ascii="Times New Roman" w:eastAsia="Microsoft YaHei" w:hAnsi="Times New Roman" w:cs="Times New Roman"/>
                <w:bCs/>
                <w:iCs/>
                <w:color w:val="000000"/>
                <w:kern w:val="24"/>
                <w:sz w:val="24"/>
                <w:szCs w:val="24"/>
              </w:rPr>
              <w:t xml:space="preserve">eformalaus bendradarbiavimo tinklu prieš prekybą žmonėmis ir nevyriausybinėmis organizacijomis </w:t>
            </w:r>
            <w:r w:rsidR="00812BDC">
              <w:rPr>
                <w:rFonts w:ascii="Times New Roman" w:eastAsia="Microsoft YaHei" w:hAnsi="Times New Roman" w:cs="Times New Roman"/>
                <w:bCs/>
                <w:iCs/>
                <w:color w:val="000000"/>
                <w:kern w:val="24"/>
                <w:sz w:val="24"/>
                <w:szCs w:val="24"/>
              </w:rPr>
              <w:t xml:space="preserve">(NVO) </w:t>
            </w:r>
            <w:r w:rsidR="00651D7D" w:rsidRPr="00651D7D">
              <w:rPr>
                <w:rFonts w:ascii="Times New Roman" w:hAnsi="Times New Roman" w:cs="Times New Roman"/>
                <w:sz w:val="24"/>
                <w:szCs w:val="24"/>
              </w:rPr>
              <w:t>Vilniaus, Kauno, Klaipėdos, Panevėžio ir Tauragės didžiosiose miestų aikštėse</w:t>
            </w:r>
            <w:r w:rsidR="00651D7D" w:rsidRPr="00651D7D">
              <w:rPr>
                <w:rFonts w:ascii="Times New Roman" w:eastAsia="Microsoft YaHei" w:hAnsi="Times New Roman" w:cs="Times New Roman"/>
                <w:bCs/>
                <w:iCs/>
                <w:color w:val="000000"/>
                <w:kern w:val="24"/>
                <w:sz w:val="24"/>
                <w:szCs w:val="24"/>
              </w:rPr>
              <w:t xml:space="preserve"> prisidėjo organizuojant performansus, skirtus supažindinti su</w:t>
            </w:r>
            <w:r w:rsidR="00651D7D" w:rsidRPr="00651D7D">
              <w:rPr>
                <w:rFonts w:ascii="Times New Roman" w:hAnsi="Times New Roman" w:cs="Times New Roman"/>
                <w:sz w:val="24"/>
                <w:szCs w:val="24"/>
              </w:rPr>
              <w:t xml:space="preserve"> prekybos žmonėmis formomis ir pavojais bei Nacionalinės asociacijos prieš prekybą žmonėmis įsteigta nauja visą parą veikiančia pagalbos telefonu linija +370 616 91119</w:t>
            </w:r>
            <w:r w:rsidR="00651D7D">
              <w:rPr>
                <w:rFonts w:ascii="Times New Roman" w:hAnsi="Times New Roman" w:cs="Times New Roman"/>
                <w:sz w:val="24"/>
                <w:szCs w:val="24"/>
              </w:rPr>
              <w:t>. Prie akcijos, organizuojant informacines paskaitas</w:t>
            </w:r>
            <w:r w:rsidR="00E27B35">
              <w:rPr>
                <w:rFonts w:ascii="Times New Roman" w:hAnsi="Times New Roman" w:cs="Times New Roman"/>
                <w:sz w:val="24"/>
                <w:szCs w:val="24"/>
              </w:rPr>
              <w:t>,</w:t>
            </w:r>
            <w:r w:rsidR="00651D7D">
              <w:rPr>
                <w:rFonts w:ascii="Times New Roman" w:hAnsi="Times New Roman" w:cs="Times New Roman"/>
                <w:sz w:val="24"/>
                <w:szCs w:val="24"/>
              </w:rPr>
              <w:t xml:space="preserve"> prisijungė ir kiti Lietuvos miestai. </w:t>
            </w:r>
            <w:r>
              <w:rPr>
                <w:rFonts w:ascii="Times New Roman" w:hAnsi="Times New Roman" w:cs="Times New Roman"/>
                <w:sz w:val="24"/>
                <w:szCs w:val="24"/>
              </w:rPr>
              <w:t xml:space="preserve">Užimtumo tarnyba prie </w:t>
            </w:r>
            <w:r w:rsidR="00CB51D0">
              <w:rPr>
                <w:rFonts w:ascii="Times New Roman" w:hAnsi="Times New Roman" w:cs="Times New Roman"/>
                <w:sz w:val="24"/>
                <w:szCs w:val="24"/>
              </w:rPr>
              <w:t>Lietuvos Respublikos s</w:t>
            </w:r>
            <w:r>
              <w:rPr>
                <w:rFonts w:ascii="Times New Roman" w:hAnsi="Times New Roman" w:cs="Times New Roman"/>
                <w:sz w:val="24"/>
                <w:szCs w:val="24"/>
              </w:rPr>
              <w:t>ocialinės apsaugos ir darbo ministerijos (UŽT)</w:t>
            </w:r>
            <w:r w:rsidR="00651D7D" w:rsidRPr="00FF6F1F">
              <w:rPr>
                <w:rFonts w:ascii="Times New Roman" w:hAnsi="Times New Roman" w:cs="Times New Roman"/>
                <w:sz w:val="24"/>
                <w:szCs w:val="24"/>
              </w:rPr>
              <w:t>,</w:t>
            </w:r>
            <w:r w:rsidR="00651D7D" w:rsidRPr="00FF6F1F">
              <w:rPr>
                <w:rFonts w:ascii="Times New Roman" w:eastAsia="Calibri" w:hAnsi="Times New Roman" w:cs="Times New Roman"/>
                <w:sz w:val="24"/>
                <w:szCs w:val="24"/>
              </w:rPr>
              <w:t xml:space="preserve"> atsižvelgdama į tai, kad </w:t>
            </w:r>
            <w:r w:rsidR="00651D7D">
              <w:rPr>
                <w:rFonts w:ascii="Times New Roman" w:eastAsia="Calibri" w:hAnsi="Times New Roman" w:cs="Times New Roman"/>
                <w:sz w:val="24"/>
                <w:szCs w:val="24"/>
              </w:rPr>
              <w:t xml:space="preserve">atsiranda </w:t>
            </w:r>
            <w:r w:rsidR="00651D7D" w:rsidRPr="00FF6F1F">
              <w:rPr>
                <w:rFonts w:ascii="Times New Roman" w:eastAsia="Calibri" w:hAnsi="Times New Roman" w:cs="Times New Roman"/>
                <w:sz w:val="24"/>
                <w:szCs w:val="24"/>
              </w:rPr>
              <w:t xml:space="preserve">vis </w:t>
            </w:r>
            <w:r w:rsidR="00651D7D">
              <w:rPr>
                <w:rFonts w:ascii="Times New Roman" w:eastAsia="Calibri" w:hAnsi="Times New Roman" w:cs="Times New Roman"/>
                <w:sz w:val="24"/>
                <w:szCs w:val="24"/>
              </w:rPr>
              <w:t>daugiau</w:t>
            </w:r>
            <w:r w:rsidR="00651D7D" w:rsidRPr="00FF6F1F">
              <w:rPr>
                <w:rFonts w:ascii="Times New Roman" w:eastAsia="Calibri" w:hAnsi="Times New Roman" w:cs="Times New Roman"/>
                <w:sz w:val="24"/>
                <w:szCs w:val="24"/>
              </w:rPr>
              <w:t xml:space="preserve"> prekybos žmonėmis atvejų, parengė informaciją apie galimas situacijas ir grėsmes bei jų prevencijos galimybes</w:t>
            </w:r>
            <w:r w:rsidR="00651D7D">
              <w:rPr>
                <w:rFonts w:ascii="Times New Roman" w:eastAsia="Calibri" w:hAnsi="Times New Roman" w:cs="Times New Roman"/>
                <w:sz w:val="24"/>
                <w:szCs w:val="24"/>
              </w:rPr>
              <w:t>. Informacija skelbiama UŽ</w:t>
            </w:r>
            <w:r>
              <w:rPr>
                <w:rFonts w:ascii="Times New Roman" w:eastAsia="Calibri" w:hAnsi="Times New Roman" w:cs="Times New Roman"/>
                <w:sz w:val="24"/>
                <w:szCs w:val="24"/>
              </w:rPr>
              <w:t>T</w:t>
            </w:r>
            <w:r w:rsidR="00651D7D">
              <w:rPr>
                <w:rFonts w:ascii="Times New Roman" w:eastAsia="Calibri" w:hAnsi="Times New Roman" w:cs="Times New Roman"/>
                <w:sz w:val="24"/>
                <w:szCs w:val="24"/>
              </w:rPr>
              <w:t xml:space="preserve"> tinkla</w:t>
            </w:r>
            <w:r w:rsidR="00E27B35">
              <w:rPr>
                <w:rFonts w:ascii="Times New Roman" w:eastAsia="Calibri" w:hAnsi="Times New Roman" w:cs="Times New Roman"/>
                <w:sz w:val="24"/>
                <w:szCs w:val="24"/>
              </w:rPr>
              <w:t>la</w:t>
            </w:r>
            <w:r w:rsidR="00651D7D">
              <w:rPr>
                <w:rFonts w:ascii="Times New Roman" w:eastAsia="Calibri" w:hAnsi="Times New Roman" w:cs="Times New Roman"/>
                <w:sz w:val="24"/>
                <w:szCs w:val="24"/>
              </w:rPr>
              <w:t xml:space="preserve">pyje. </w:t>
            </w:r>
          </w:p>
          <w:p w:rsidR="00FB4483" w:rsidRDefault="00E27B35" w:rsidP="00FB4483">
            <w:pPr>
              <w:pStyle w:val="HTMLiankstoformatuotas"/>
              <w:jc w:val="both"/>
              <w:rPr>
                <w:rFonts w:ascii="Times New Roman" w:hAnsi="Times New Roman" w:cs="Times New Roman"/>
                <w:sz w:val="24"/>
                <w:szCs w:val="24"/>
              </w:rPr>
            </w:pPr>
            <w:r>
              <w:rPr>
                <w:rFonts w:ascii="Times New Roman" w:hAnsi="Times New Roman" w:cs="Times New Roman"/>
                <w:sz w:val="24"/>
                <w:szCs w:val="24"/>
              </w:rPr>
              <w:t>Lietuvos Respublikos v</w:t>
            </w:r>
            <w:r w:rsidR="002421F6">
              <w:rPr>
                <w:rFonts w:ascii="Times New Roman" w:hAnsi="Times New Roman" w:cs="Times New Roman"/>
                <w:sz w:val="24"/>
                <w:szCs w:val="24"/>
              </w:rPr>
              <w:t>alstybinės darbo inspekcijos prie Socialinės apsaugos ir darbo ministerijos</w:t>
            </w:r>
            <w:r w:rsidR="00651D7D" w:rsidRPr="00651D7D">
              <w:rPr>
                <w:rFonts w:ascii="Times New Roman" w:hAnsi="Times New Roman" w:cs="Times New Roman"/>
                <w:sz w:val="24"/>
                <w:szCs w:val="24"/>
              </w:rPr>
              <w:t xml:space="preserve"> Vilniaus teritoriniame skyriuje įsteigta </w:t>
            </w:r>
            <w:r>
              <w:rPr>
                <w:rFonts w:ascii="Times New Roman" w:hAnsi="Times New Roman" w:cs="Times New Roman"/>
                <w:sz w:val="24"/>
                <w:szCs w:val="24"/>
              </w:rPr>
              <w:t>bandomoji</w:t>
            </w:r>
            <w:r w:rsidR="00651D7D" w:rsidRPr="00651D7D">
              <w:rPr>
                <w:rFonts w:ascii="Times New Roman" w:hAnsi="Times New Roman" w:cs="Times New Roman"/>
                <w:sz w:val="24"/>
                <w:szCs w:val="24"/>
              </w:rPr>
              <w:t xml:space="preserve"> specializuota inspektorių grupė, </w:t>
            </w:r>
            <w:r>
              <w:rPr>
                <w:rFonts w:ascii="Times New Roman" w:hAnsi="Times New Roman" w:cs="Times New Roman"/>
                <w:sz w:val="24"/>
                <w:szCs w:val="24"/>
              </w:rPr>
              <w:t>siekiant</w:t>
            </w:r>
            <w:r w:rsidR="00651D7D" w:rsidRPr="00651D7D">
              <w:rPr>
                <w:rFonts w:ascii="Times New Roman" w:hAnsi="Times New Roman" w:cs="Times New Roman"/>
                <w:sz w:val="24"/>
                <w:szCs w:val="24"/>
              </w:rPr>
              <w:t xml:space="preserve"> užkirsti kelią </w:t>
            </w:r>
            <w:r w:rsidR="00651D7D">
              <w:rPr>
                <w:rFonts w:ascii="Times New Roman" w:hAnsi="Times New Roman" w:cs="Times New Roman"/>
                <w:sz w:val="24"/>
                <w:szCs w:val="24"/>
              </w:rPr>
              <w:t>prekybai žmonėmis priverstiniam darbui ir</w:t>
            </w:r>
            <w:r w:rsidR="00651D7D" w:rsidRPr="00651D7D">
              <w:rPr>
                <w:rFonts w:ascii="Times New Roman" w:hAnsi="Times New Roman" w:cs="Times New Roman"/>
                <w:sz w:val="24"/>
                <w:szCs w:val="24"/>
              </w:rPr>
              <w:t xml:space="preserve"> vykdyti prevencines priemones.</w:t>
            </w:r>
          </w:p>
          <w:p w:rsidR="00FB4483" w:rsidRPr="00651D7D" w:rsidRDefault="002421F6" w:rsidP="00CB51D0">
            <w:pPr>
              <w:pStyle w:val="HTMLiankstoformatuotas"/>
              <w:jc w:val="both"/>
              <w:rPr>
                <w:rFonts w:ascii="Times New Roman" w:hAnsi="Times New Roman" w:cs="Times New Roman"/>
                <w:sz w:val="24"/>
                <w:szCs w:val="24"/>
              </w:rPr>
            </w:pPr>
            <w:r>
              <w:rPr>
                <w:rFonts w:ascii="Times New Roman" w:hAnsi="Times New Roman"/>
                <w:sz w:val="24"/>
                <w:szCs w:val="24"/>
              </w:rPr>
              <w:t xml:space="preserve">Taip pat </w:t>
            </w:r>
            <w:r w:rsidR="00CB51D0">
              <w:rPr>
                <w:rFonts w:ascii="Times New Roman" w:hAnsi="Times New Roman"/>
                <w:sz w:val="24"/>
                <w:szCs w:val="24"/>
              </w:rPr>
              <w:t>NVO</w:t>
            </w:r>
            <w:r w:rsidR="00FB4483">
              <w:rPr>
                <w:rFonts w:ascii="Times New Roman" w:hAnsi="Times New Roman"/>
                <w:sz w:val="24"/>
                <w:szCs w:val="24"/>
              </w:rPr>
              <w:t>,</w:t>
            </w:r>
            <w:r w:rsidR="00FB4483" w:rsidRPr="00A67335">
              <w:rPr>
                <w:rFonts w:ascii="Times New Roman" w:hAnsi="Times New Roman"/>
                <w:sz w:val="24"/>
                <w:szCs w:val="24"/>
              </w:rPr>
              <w:t xml:space="preserve"> įgyvendindamos projektus</w:t>
            </w:r>
            <w:r w:rsidR="00FB4483">
              <w:rPr>
                <w:rFonts w:ascii="Times New Roman" w:hAnsi="Times New Roman"/>
                <w:sz w:val="24"/>
                <w:szCs w:val="24"/>
              </w:rPr>
              <w:t>,</w:t>
            </w:r>
            <w:r w:rsidR="00FB4483" w:rsidRPr="00A67335">
              <w:rPr>
                <w:rFonts w:ascii="Times New Roman" w:hAnsi="Times New Roman"/>
                <w:sz w:val="24"/>
                <w:szCs w:val="24"/>
              </w:rPr>
              <w:t xml:space="preserve"> vykdė 138 prevencines ir informavimo veiklas (konferencijos; apskritojo stalo diskusijos; susitikimai, mokymai; socialinės akcijos pasitelkiant socialinius tinklus</w:t>
            </w:r>
            <w:r w:rsidR="00FB4483">
              <w:rPr>
                <w:rFonts w:ascii="Times New Roman" w:hAnsi="Times New Roman"/>
                <w:sz w:val="24"/>
                <w:szCs w:val="24"/>
              </w:rPr>
              <w:t>)</w:t>
            </w:r>
            <w:r w:rsidR="00FB4483" w:rsidRPr="00A67335">
              <w:rPr>
                <w:rFonts w:ascii="Times New Roman" w:hAnsi="Times New Roman"/>
                <w:sz w:val="24"/>
                <w:szCs w:val="24"/>
              </w:rPr>
              <w:t xml:space="preserve">. </w:t>
            </w:r>
          </w:p>
        </w:tc>
      </w:tr>
      <w:tr w:rsidR="004025BB" w:rsidRPr="004025BB" w:rsidTr="004025BB">
        <w:tc>
          <w:tcPr>
            <w:tcW w:w="4762" w:type="dxa"/>
          </w:tcPr>
          <w:p w:rsidR="004025BB" w:rsidRPr="004025BB" w:rsidRDefault="004025BB"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4025BB">
              <w:rPr>
                <w:rFonts w:ascii="Times New Roman" w:hAnsi="Times New Roman" w:cs="Times New Roman"/>
                <w:sz w:val="24"/>
                <w:szCs w:val="24"/>
              </w:rPr>
              <w:t xml:space="preserve">Lietuvos Respublikos švietimo, mokslo ir sporto ministerijai </w:t>
            </w:r>
            <w:r w:rsidR="00CB51D0">
              <w:rPr>
                <w:rFonts w:ascii="Times New Roman" w:hAnsi="Times New Roman" w:cs="Times New Roman"/>
                <w:sz w:val="24"/>
                <w:szCs w:val="24"/>
              </w:rPr>
              <w:t>(</w:t>
            </w:r>
            <w:r w:rsidR="00CB51D0">
              <w:rPr>
                <w:rFonts w:ascii="Times New Roman" w:hAnsi="Times New Roman"/>
                <w:sz w:val="24"/>
              </w:rPr>
              <w:t xml:space="preserve">ŠMSM) </w:t>
            </w:r>
            <w:r w:rsidRPr="004025BB">
              <w:rPr>
                <w:rFonts w:ascii="Times New Roman" w:hAnsi="Times New Roman" w:cs="Times New Roman"/>
                <w:sz w:val="24"/>
                <w:szCs w:val="24"/>
              </w:rPr>
              <w:t>rekomenduotina užtikrinti, kad visose švietimo įstaigose (darželiuose, mokyklose, gimnazijose, vaikų globos namuose, dienos centruose, kolegijose, universitetuose) būtų teikiama informacija apie visas prekybos žmonėmis formas.</w:t>
            </w:r>
          </w:p>
        </w:tc>
        <w:tc>
          <w:tcPr>
            <w:tcW w:w="4763" w:type="dxa"/>
          </w:tcPr>
          <w:p w:rsidR="004025BB" w:rsidRPr="004025BB" w:rsidRDefault="00FB4483" w:rsidP="00CB51D0">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Pr>
                <w:rFonts w:ascii="Times New Roman" w:hAnsi="Times New Roman" w:cs="Times New Roman"/>
                <w:sz w:val="24"/>
                <w:szCs w:val="24"/>
              </w:rPr>
              <w:t>Minint E</w:t>
            </w:r>
            <w:r w:rsidR="00E27B35">
              <w:rPr>
                <w:rFonts w:ascii="Times New Roman" w:hAnsi="Times New Roman" w:cs="Times New Roman"/>
                <w:sz w:val="24"/>
                <w:szCs w:val="24"/>
              </w:rPr>
              <w:t xml:space="preserve">uropos </w:t>
            </w:r>
            <w:r>
              <w:rPr>
                <w:rFonts w:ascii="Times New Roman" w:hAnsi="Times New Roman" w:cs="Times New Roman"/>
                <w:sz w:val="24"/>
                <w:szCs w:val="24"/>
              </w:rPr>
              <w:t>S</w:t>
            </w:r>
            <w:r w:rsidR="00E27B35">
              <w:rPr>
                <w:rFonts w:ascii="Times New Roman" w:hAnsi="Times New Roman" w:cs="Times New Roman"/>
                <w:sz w:val="24"/>
                <w:szCs w:val="24"/>
              </w:rPr>
              <w:t>ąjungos</w:t>
            </w:r>
            <w:r>
              <w:rPr>
                <w:rFonts w:ascii="Times New Roman" w:hAnsi="Times New Roman" w:cs="Times New Roman"/>
                <w:sz w:val="24"/>
                <w:szCs w:val="24"/>
              </w:rPr>
              <w:t xml:space="preserve"> kovos su prekyba žmonėmis dieną</w:t>
            </w:r>
            <w:r w:rsidR="00E27B35">
              <w:rPr>
                <w:rFonts w:ascii="Times New Roman" w:hAnsi="Times New Roman" w:cs="Times New Roman"/>
                <w:sz w:val="24"/>
                <w:szCs w:val="24"/>
              </w:rPr>
              <w:t>,</w:t>
            </w:r>
            <w:r>
              <w:rPr>
                <w:rFonts w:ascii="Times New Roman" w:hAnsi="Times New Roman" w:cs="Times New Roman"/>
                <w:sz w:val="24"/>
                <w:szCs w:val="24"/>
              </w:rPr>
              <w:t xml:space="preserve"> </w:t>
            </w:r>
            <w:r w:rsidR="002421F6">
              <w:rPr>
                <w:rFonts w:ascii="Times New Roman" w:hAnsi="Times New Roman"/>
                <w:sz w:val="24"/>
              </w:rPr>
              <w:t xml:space="preserve">ŠMSM </w:t>
            </w:r>
            <w:r w:rsidR="00E36108">
              <w:rPr>
                <w:rFonts w:ascii="Times New Roman" w:hAnsi="Times New Roman"/>
                <w:sz w:val="24"/>
              </w:rPr>
              <w:t xml:space="preserve">kreipėsi į bendrojo ugdymo mokyklų, profesinio mokymo įstaigų ir aukštųjų mokyklų vadovus </w:t>
            </w:r>
            <w:r w:rsidR="00E27B35">
              <w:rPr>
                <w:rFonts w:ascii="Times New Roman" w:hAnsi="Times New Roman"/>
                <w:sz w:val="24"/>
              </w:rPr>
              <w:t xml:space="preserve"> – </w:t>
            </w:r>
            <w:r w:rsidR="00E36108">
              <w:rPr>
                <w:rFonts w:ascii="Times New Roman" w:hAnsi="Times New Roman"/>
                <w:sz w:val="24"/>
              </w:rPr>
              <w:t>paskatino vykdyti aktyvias prekybos žmonėmis prevencijos priemones i</w:t>
            </w:r>
            <w:r w:rsidR="00E27B35">
              <w:rPr>
                <w:rFonts w:ascii="Times New Roman" w:hAnsi="Times New Roman"/>
                <w:sz w:val="24"/>
              </w:rPr>
              <w:t>r</w:t>
            </w:r>
            <w:r w:rsidR="00E36108">
              <w:rPr>
                <w:rFonts w:ascii="Times New Roman" w:hAnsi="Times New Roman"/>
                <w:sz w:val="24"/>
              </w:rPr>
              <w:t xml:space="preserve"> pateikė nuorodas į viešai prieinamas ŠMSM ir VRM siūlomas metodines priemones, skirtas prekybos žmonėmis prevencijai</w:t>
            </w:r>
            <w:r w:rsidR="00CB51D0">
              <w:rPr>
                <w:rFonts w:ascii="Times New Roman" w:hAnsi="Times New Roman"/>
                <w:sz w:val="24"/>
              </w:rPr>
              <w:t>.</w:t>
            </w:r>
            <w:r>
              <w:rPr>
                <w:rFonts w:ascii="Times New Roman" w:hAnsi="Times New Roman" w:cs="Times New Roman"/>
                <w:sz w:val="24"/>
                <w:szCs w:val="24"/>
              </w:rPr>
              <w:t xml:space="preserve"> </w:t>
            </w:r>
          </w:p>
        </w:tc>
      </w:tr>
      <w:tr w:rsidR="004025BB" w:rsidRPr="004025BB" w:rsidTr="004025BB">
        <w:tc>
          <w:tcPr>
            <w:tcW w:w="4762" w:type="dxa"/>
          </w:tcPr>
          <w:p w:rsidR="004025BB" w:rsidRPr="004025BB" w:rsidRDefault="004025BB" w:rsidP="00E27B35">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4025BB">
              <w:rPr>
                <w:rFonts w:ascii="Times New Roman" w:hAnsi="Times New Roman" w:cs="Times New Roman"/>
                <w:sz w:val="24"/>
                <w:szCs w:val="24"/>
              </w:rPr>
              <w:t>Ministerijoms, institucijoms ir NVO taikyti tikslines prevencines priemones: a)</w:t>
            </w:r>
            <w:r w:rsidR="00E27B35">
              <w:rPr>
                <w:rFonts w:ascii="Times New Roman" w:hAnsi="Times New Roman" w:cs="Times New Roman"/>
                <w:sz w:val="24"/>
                <w:szCs w:val="24"/>
              </w:rPr>
              <w:t> </w:t>
            </w:r>
            <w:r w:rsidRPr="004025BB">
              <w:rPr>
                <w:rFonts w:ascii="Times New Roman" w:hAnsi="Times New Roman" w:cs="Times New Roman"/>
                <w:sz w:val="24"/>
                <w:szCs w:val="24"/>
              </w:rPr>
              <w:t>rekomenduotina prevencines priemones pritaikyti ypač 18–30 amžiaus asmenų grupei ir šioms prekybos žmonėmis formoms: seksualiniam išnaudojimui, nusikalstamoms veikoms, priverstiniam darbui, fiktyvioms santuokoms ir elgetavimui; b)</w:t>
            </w:r>
            <w:r w:rsidR="002421F6">
              <w:rPr>
                <w:rFonts w:ascii="Times New Roman" w:hAnsi="Times New Roman" w:cs="Times New Roman"/>
                <w:sz w:val="24"/>
                <w:szCs w:val="24"/>
              </w:rPr>
              <w:t xml:space="preserve"> </w:t>
            </w:r>
            <w:r w:rsidRPr="004025BB">
              <w:rPr>
                <w:rFonts w:ascii="Times New Roman" w:hAnsi="Times New Roman" w:cs="Times New Roman"/>
                <w:sz w:val="24"/>
                <w:szCs w:val="24"/>
              </w:rPr>
              <w:t xml:space="preserve">prevencijai prekybos žmonėmis seksualiniam išnaudojimui </w:t>
            </w:r>
            <w:r w:rsidRPr="004025BB">
              <w:rPr>
                <w:rFonts w:ascii="Times New Roman" w:hAnsi="Times New Roman" w:cs="Times New Roman"/>
                <w:sz w:val="24"/>
                <w:szCs w:val="24"/>
              </w:rPr>
              <w:lastRenderedPageBreak/>
              <w:t>srityje naudoti individualią prevenciją, taip pat informacijos sklaidą elektroninėje erdvėje ir spaudoje; c)</w:t>
            </w:r>
            <w:r w:rsidR="00E27B35">
              <w:rPr>
                <w:rFonts w:ascii="Times New Roman" w:hAnsi="Times New Roman" w:cs="Times New Roman"/>
                <w:sz w:val="24"/>
                <w:szCs w:val="24"/>
              </w:rPr>
              <w:t xml:space="preserve"> </w:t>
            </w:r>
            <w:r w:rsidRPr="004025BB">
              <w:rPr>
                <w:rFonts w:ascii="Times New Roman" w:hAnsi="Times New Roman" w:cs="Times New Roman"/>
                <w:sz w:val="24"/>
                <w:szCs w:val="24"/>
              </w:rPr>
              <w:t xml:space="preserve">prevencijai dėl kitų prekybos žmonėmis formų taikyti individualią prevenciją, pvz., vizitus ir informacijos sklaidą pas socialiai pažeidžiamus asmenis (nedarbingus, turinčius protinę ir fizinę negalią asmenis, socialinės rizikos šeimas, globos namų auklėtinius, kalinčius įkalinimo įstaigose asmenis). </w:t>
            </w:r>
          </w:p>
        </w:tc>
        <w:tc>
          <w:tcPr>
            <w:tcW w:w="4763" w:type="dxa"/>
          </w:tcPr>
          <w:p w:rsidR="004025BB" w:rsidRPr="004025BB" w:rsidRDefault="00636CC3"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Pr>
                <w:rFonts w:ascii="Times New Roman" w:hAnsi="Times New Roman" w:cs="Times New Roman"/>
                <w:sz w:val="24"/>
                <w:szCs w:val="24"/>
              </w:rPr>
              <w:lastRenderedPageBreak/>
              <w:t>Duomenų šiuo klausimu nepateikta.</w:t>
            </w:r>
          </w:p>
        </w:tc>
      </w:tr>
      <w:tr w:rsidR="004025BB" w:rsidRPr="004025BB" w:rsidTr="004025BB">
        <w:tc>
          <w:tcPr>
            <w:tcW w:w="4762" w:type="dxa"/>
          </w:tcPr>
          <w:p w:rsidR="004025BB" w:rsidRPr="004025BB" w:rsidRDefault="004025BB"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4025BB">
              <w:rPr>
                <w:rFonts w:ascii="Times New Roman" w:hAnsi="Times New Roman" w:cs="Times New Roman"/>
                <w:sz w:val="24"/>
                <w:szCs w:val="24"/>
              </w:rPr>
              <w:t xml:space="preserve">Siekiant užtikrinti kokybiškesnę pagalbą aukoms siūlytina: </w:t>
            </w:r>
            <w:r w:rsidR="00BB24A9">
              <w:rPr>
                <w:rFonts w:ascii="Times New Roman" w:hAnsi="Times New Roman" w:cs="Times New Roman"/>
                <w:sz w:val="24"/>
                <w:szCs w:val="24"/>
              </w:rPr>
              <w:t xml:space="preserve">Lietuvos Respublikos sveikatos apsaugos ministerija </w:t>
            </w:r>
            <w:bookmarkStart w:id="0" w:name="_GoBack"/>
            <w:bookmarkEnd w:id="0"/>
            <w:r w:rsidR="00BB24A9" w:rsidRPr="00247200">
              <w:rPr>
                <w:rFonts w:ascii="Times New Roman" w:hAnsi="Times New Roman" w:cs="Times New Roman"/>
                <w:sz w:val="24"/>
                <w:szCs w:val="24"/>
              </w:rPr>
              <w:t>(</w:t>
            </w:r>
            <w:r w:rsidRPr="00247200">
              <w:rPr>
                <w:rFonts w:ascii="Times New Roman" w:hAnsi="Times New Roman" w:cs="Times New Roman"/>
                <w:sz w:val="24"/>
                <w:szCs w:val="24"/>
              </w:rPr>
              <w:t>SAM</w:t>
            </w:r>
            <w:r w:rsidR="00BB24A9" w:rsidRPr="00247200">
              <w:rPr>
                <w:rFonts w:ascii="Times New Roman" w:hAnsi="Times New Roman" w:cs="Times New Roman"/>
                <w:sz w:val="24"/>
                <w:szCs w:val="24"/>
              </w:rPr>
              <w:t>)</w:t>
            </w:r>
            <w:r w:rsidRPr="004025BB">
              <w:rPr>
                <w:rFonts w:ascii="Times New Roman" w:hAnsi="Times New Roman" w:cs="Times New Roman"/>
                <w:sz w:val="24"/>
                <w:szCs w:val="24"/>
              </w:rPr>
              <w:t xml:space="preserve"> bendradarbiaujant su NVO parengti prekybos žmonėmis aukų (visų formų, įskaitant organų transplantavimo) atpažinimo ir bendravimo su jomis metodines rekomendacijas, taip pat nuolat organizuoti mokymus sveikatos priežiūros specialistams ir privačia praktika besiverčiantiems medikams.</w:t>
            </w:r>
          </w:p>
        </w:tc>
        <w:tc>
          <w:tcPr>
            <w:tcW w:w="4763" w:type="dxa"/>
          </w:tcPr>
          <w:p w:rsidR="004025BB" w:rsidRPr="004025BB" w:rsidRDefault="00636CC3" w:rsidP="00BB24A9">
            <w:pPr>
              <w:pStyle w:val="Sraopastraipa"/>
              <w:tabs>
                <w:tab w:val="left" w:pos="-284"/>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Pr>
                <w:rFonts w:ascii="Times New Roman" w:eastAsia="Calibri" w:hAnsi="Times New Roman" w:cs="Times New Roman"/>
                <w:sz w:val="24"/>
                <w:szCs w:val="24"/>
              </w:rPr>
              <w:t xml:space="preserve">2020 m. </w:t>
            </w:r>
            <w:r w:rsidRPr="007E40CC">
              <w:rPr>
                <w:rFonts w:ascii="Times New Roman" w:eastAsia="Calibri" w:hAnsi="Times New Roman" w:cs="Times New Roman"/>
                <w:sz w:val="24"/>
                <w:szCs w:val="24"/>
              </w:rPr>
              <w:t>N</w:t>
            </w:r>
            <w:r>
              <w:rPr>
                <w:rFonts w:ascii="Times New Roman" w:eastAsia="Calibri" w:hAnsi="Times New Roman" w:cs="Times New Roman"/>
                <w:sz w:val="24"/>
                <w:szCs w:val="24"/>
              </w:rPr>
              <w:t xml:space="preserve">acionalinis transplantacijos biuras prie </w:t>
            </w:r>
            <w:r w:rsidR="00BB24A9" w:rsidRPr="00247200">
              <w:rPr>
                <w:rFonts w:ascii="Times New Roman" w:eastAsia="Calibri" w:hAnsi="Times New Roman" w:cs="Times New Roman"/>
                <w:sz w:val="24"/>
                <w:szCs w:val="24"/>
              </w:rPr>
              <w:t>SAM</w:t>
            </w:r>
            <w:r w:rsidR="002421F6">
              <w:rPr>
                <w:rFonts w:ascii="Times New Roman" w:eastAsia="Calibri" w:hAnsi="Times New Roman" w:cs="Times New Roman"/>
                <w:sz w:val="24"/>
                <w:szCs w:val="24"/>
              </w:rPr>
              <w:t xml:space="preserve"> </w:t>
            </w:r>
            <w:r>
              <w:rPr>
                <w:rFonts w:ascii="Times New Roman" w:hAnsi="Times New Roman" w:cs="Times New Roman"/>
                <w:sz w:val="24"/>
                <w:szCs w:val="24"/>
              </w:rPr>
              <w:t>vykdė</w:t>
            </w:r>
            <w:r w:rsidR="002421F6">
              <w:rPr>
                <w:rFonts w:ascii="Times New Roman" w:hAnsi="Times New Roman" w:cs="Times New Roman"/>
                <w:sz w:val="24"/>
                <w:szCs w:val="24"/>
              </w:rPr>
              <w:t xml:space="preserve"> parengiamuosius darbus dėl 2022 m. </w:t>
            </w:r>
            <w:r>
              <w:rPr>
                <w:rFonts w:ascii="Times New Roman" w:hAnsi="Times New Roman" w:cs="Times New Roman"/>
                <w:sz w:val="24"/>
                <w:szCs w:val="24"/>
              </w:rPr>
              <w:t>vyksiančių mokymų. Planuojama</w:t>
            </w:r>
            <w:r w:rsidR="002421F6">
              <w:rPr>
                <w:rFonts w:ascii="Times New Roman" w:hAnsi="Times New Roman" w:cs="Times New Roman"/>
                <w:sz w:val="24"/>
                <w:szCs w:val="24"/>
              </w:rPr>
              <w:t xml:space="preserve">, </w:t>
            </w:r>
            <w:r>
              <w:rPr>
                <w:rFonts w:ascii="Times New Roman" w:hAnsi="Times New Roman" w:cs="Times New Roman"/>
                <w:sz w:val="24"/>
                <w:szCs w:val="24"/>
              </w:rPr>
              <w:t>padedant užsienio ekspertams</w:t>
            </w:r>
            <w:r w:rsidR="002421F6">
              <w:rPr>
                <w:rFonts w:ascii="Times New Roman" w:hAnsi="Times New Roman" w:cs="Times New Roman"/>
                <w:sz w:val="24"/>
                <w:szCs w:val="24"/>
              </w:rPr>
              <w:t>,</w:t>
            </w:r>
            <w:r w:rsidRPr="003B2FC2">
              <w:rPr>
                <w:rFonts w:ascii="Times New Roman" w:hAnsi="Times New Roman" w:cs="Times New Roman"/>
                <w:sz w:val="24"/>
                <w:szCs w:val="24"/>
              </w:rPr>
              <w:t xml:space="preserve"> </w:t>
            </w:r>
            <w:r>
              <w:rPr>
                <w:rFonts w:ascii="Times New Roman" w:hAnsi="Times New Roman" w:cs="Times New Roman"/>
                <w:sz w:val="24"/>
                <w:szCs w:val="24"/>
              </w:rPr>
              <w:t>organizuoti</w:t>
            </w:r>
            <w:r w:rsidRPr="0078709F">
              <w:rPr>
                <w:rFonts w:ascii="Times New Roman" w:hAnsi="Times New Roman" w:cs="Times New Roman"/>
                <w:sz w:val="24"/>
                <w:szCs w:val="24"/>
              </w:rPr>
              <w:t xml:space="preserve"> mokymus </w:t>
            </w:r>
            <w:r w:rsidRPr="0078709F">
              <w:rPr>
                <w:rFonts w:ascii="Times New Roman" w:eastAsia="Calibri" w:hAnsi="Times New Roman" w:cs="Times New Roman"/>
                <w:sz w:val="24"/>
                <w:szCs w:val="24"/>
              </w:rPr>
              <w:t>organų transplantacijos srityje dirbantiems medicinos specialistams</w:t>
            </w:r>
            <w:r w:rsidRPr="0078709F">
              <w:rPr>
                <w:rFonts w:ascii="Times New Roman" w:hAnsi="Times New Roman" w:cs="Times New Roman"/>
                <w:sz w:val="24"/>
                <w:szCs w:val="24"/>
              </w:rPr>
              <w:t>.</w:t>
            </w:r>
          </w:p>
        </w:tc>
      </w:tr>
      <w:tr w:rsidR="004025BB" w:rsidRPr="004025BB" w:rsidTr="004025BB">
        <w:tc>
          <w:tcPr>
            <w:tcW w:w="4762" w:type="dxa"/>
          </w:tcPr>
          <w:p w:rsidR="004025BB" w:rsidRPr="00651D7D" w:rsidRDefault="00812BDC"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Pr>
                <w:rFonts w:ascii="Times New Roman" w:hAnsi="Times New Roman" w:cs="Times New Roman"/>
                <w:sz w:val="24"/>
                <w:szCs w:val="24"/>
              </w:rPr>
              <w:t>Lietuvos Respublikos teisingumo ministerijai</w:t>
            </w:r>
            <w:r w:rsidR="00651D7D" w:rsidRPr="00651D7D">
              <w:rPr>
                <w:rFonts w:ascii="Times New Roman" w:hAnsi="Times New Roman" w:cs="Times New Roman"/>
                <w:sz w:val="24"/>
                <w:szCs w:val="24"/>
              </w:rPr>
              <w:t xml:space="preserve"> siūlytina užtikrinti efektyvesnę informacijos sklaidą dėl smurtiniais nusikaltimais padarytos turtinės ir (ar) neturtinės žalos kompensavimo prekybos žmonėmis aukoms.</w:t>
            </w:r>
          </w:p>
        </w:tc>
        <w:tc>
          <w:tcPr>
            <w:tcW w:w="4763" w:type="dxa"/>
          </w:tcPr>
          <w:p w:rsidR="004025BB" w:rsidRPr="004025BB" w:rsidRDefault="00636CC3"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Pr>
                <w:rFonts w:ascii="Times New Roman" w:hAnsi="Times New Roman" w:cs="Times New Roman"/>
                <w:sz w:val="24"/>
                <w:szCs w:val="24"/>
              </w:rPr>
              <w:t>Duomenų šiuo klausimu nepateikta.</w:t>
            </w:r>
          </w:p>
        </w:tc>
      </w:tr>
      <w:tr w:rsidR="00651D7D" w:rsidRPr="004025BB" w:rsidTr="004025BB">
        <w:tc>
          <w:tcPr>
            <w:tcW w:w="4762" w:type="dxa"/>
          </w:tcPr>
          <w:p w:rsidR="00651D7D" w:rsidRPr="00651D7D" w:rsidRDefault="00651D7D"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sidRPr="00651D7D">
              <w:rPr>
                <w:rFonts w:ascii="Times New Roman" w:hAnsi="Times New Roman" w:cs="Times New Roman"/>
                <w:sz w:val="24"/>
                <w:szCs w:val="24"/>
              </w:rPr>
              <w:t>Lietuvos savivaldybių asociacijai siūlytina rekomenduoti visoms Lietuvos Respublikos savivaldybėms užtikrinti</w:t>
            </w:r>
            <w:r w:rsidR="00E36108">
              <w:rPr>
                <w:rFonts w:ascii="Times New Roman" w:hAnsi="Times New Roman" w:cs="Times New Roman"/>
                <w:sz w:val="24"/>
                <w:szCs w:val="24"/>
              </w:rPr>
              <w:t xml:space="preserve"> </w:t>
            </w:r>
            <w:r w:rsidRPr="00651D7D">
              <w:rPr>
                <w:rFonts w:ascii="Times New Roman" w:hAnsi="Times New Roman" w:cs="Times New Roman"/>
                <w:sz w:val="24"/>
                <w:szCs w:val="24"/>
              </w:rPr>
              <w:t xml:space="preserve">(neatsižvelgiant į tai, ar prekybos žmonėmis atvejai nustatyti savivaldybėje, ar ne), kad būtų atliekamas prekybos žmonėmis savivaldybėje situacijos vertinimas, organizuota prevencija ir pagalba aukoms. </w:t>
            </w:r>
          </w:p>
        </w:tc>
        <w:tc>
          <w:tcPr>
            <w:tcW w:w="4763" w:type="dxa"/>
          </w:tcPr>
          <w:p w:rsidR="00651D7D" w:rsidRPr="004025BB" w:rsidRDefault="00636CC3"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Pr>
                <w:rFonts w:ascii="Times New Roman" w:hAnsi="Times New Roman" w:cs="Times New Roman"/>
                <w:sz w:val="24"/>
                <w:szCs w:val="24"/>
              </w:rPr>
              <w:t>Duomenų šiuo klausimu nepateikta.</w:t>
            </w:r>
          </w:p>
        </w:tc>
      </w:tr>
      <w:tr w:rsidR="00651D7D" w:rsidRPr="004025BB" w:rsidTr="004025BB">
        <w:tc>
          <w:tcPr>
            <w:tcW w:w="4762" w:type="dxa"/>
          </w:tcPr>
          <w:p w:rsidR="00651D7D" w:rsidRPr="00247200" w:rsidRDefault="00812BDC"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rPr>
            </w:pPr>
            <w:r>
              <w:rPr>
                <w:rFonts w:ascii="Times New Roman" w:hAnsi="Times New Roman" w:cs="Times New Roman"/>
                <w:sz w:val="24"/>
                <w:szCs w:val="24"/>
              </w:rPr>
              <w:t>Policijos departamentui prie VRM, Lietuvos Respublikos generalinei prokuratūrai</w:t>
            </w:r>
            <w:r w:rsidR="00651D7D" w:rsidRPr="00651D7D">
              <w:rPr>
                <w:rFonts w:ascii="Times New Roman" w:hAnsi="Times New Roman" w:cs="Times New Roman"/>
                <w:sz w:val="24"/>
                <w:szCs w:val="24"/>
              </w:rPr>
              <w:t xml:space="preserve"> </w:t>
            </w:r>
            <w:r>
              <w:rPr>
                <w:rFonts w:ascii="Times New Roman" w:hAnsi="Times New Roman" w:cs="Times New Roman"/>
                <w:sz w:val="24"/>
                <w:szCs w:val="24"/>
              </w:rPr>
              <w:t>(GP) ir Nacionalinei teismų administracijai</w:t>
            </w:r>
            <w:r w:rsidR="00651D7D" w:rsidRPr="00651D7D">
              <w:rPr>
                <w:rFonts w:ascii="Times New Roman" w:hAnsi="Times New Roman" w:cs="Times New Roman"/>
                <w:sz w:val="24"/>
                <w:szCs w:val="24"/>
              </w:rPr>
              <w:t xml:space="preserve">, siekiant užtikrinti ikiteisminių tyrimų ir teisminių procesų efektyvumą bei vienodą prekybos žmonėmis nusikaltimo traktuotę, siūlytina nuolat organizuoti bendrus ikiteisminio tyrimo policijos pareigūnų, prokurorų ir teisėjų kvalifikacijos kėlimo renginius. </w:t>
            </w:r>
          </w:p>
        </w:tc>
        <w:tc>
          <w:tcPr>
            <w:tcW w:w="4763" w:type="dxa"/>
          </w:tcPr>
          <w:p w:rsidR="00636CC3" w:rsidRDefault="00636CC3" w:rsidP="00636CC3">
            <w:pPr>
              <w:pStyle w:val="Sraopastraipa"/>
              <w:tabs>
                <w:tab w:val="left" w:pos="-284"/>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5"/>
              <w:jc w:val="both"/>
              <w:rPr>
                <w:rFonts w:ascii="Times New Roman" w:eastAsia="Calibri" w:hAnsi="Times New Roman" w:cs="Times New Roman"/>
                <w:sz w:val="24"/>
                <w:szCs w:val="24"/>
              </w:rPr>
            </w:pPr>
            <w:r>
              <w:rPr>
                <w:rFonts w:ascii="Times New Roman" w:hAnsi="Times New Roman"/>
                <w:sz w:val="24"/>
                <w:szCs w:val="24"/>
              </w:rPr>
              <w:t>Siek</w:t>
            </w:r>
            <w:r w:rsidR="00BB24A9">
              <w:rPr>
                <w:rFonts w:ascii="Times New Roman" w:hAnsi="Times New Roman"/>
                <w:sz w:val="24"/>
                <w:szCs w:val="24"/>
              </w:rPr>
              <w:t>dama</w:t>
            </w:r>
            <w:r>
              <w:rPr>
                <w:rFonts w:ascii="Times New Roman" w:hAnsi="Times New Roman"/>
                <w:sz w:val="24"/>
                <w:szCs w:val="24"/>
              </w:rPr>
              <w:t xml:space="preserve"> užtikrinti </w:t>
            </w:r>
            <w:r w:rsidRPr="00651D7D">
              <w:rPr>
                <w:rFonts w:ascii="Times New Roman" w:hAnsi="Times New Roman" w:cs="Times New Roman"/>
                <w:sz w:val="24"/>
                <w:szCs w:val="24"/>
              </w:rPr>
              <w:t>ikiteisminių tyrimų ir teisminių procesų efektyvumą</w:t>
            </w:r>
            <w:r>
              <w:rPr>
                <w:rFonts w:ascii="Times New Roman" w:hAnsi="Times New Roman" w:cs="Times New Roman"/>
                <w:sz w:val="24"/>
                <w:szCs w:val="24"/>
              </w:rPr>
              <w:t xml:space="preserve">, </w:t>
            </w:r>
            <w:r w:rsidR="00812BDC">
              <w:rPr>
                <w:rFonts w:ascii="Times New Roman" w:hAnsi="Times New Roman"/>
                <w:sz w:val="24"/>
                <w:szCs w:val="24"/>
              </w:rPr>
              <w:t>GP įkūrė</w:t>
            </w:r>
            <w:r>
              <w:rPr>
                <w:rFonts w:ascii="Times New Roman" w:hAnsi="Times New Roman"/>
                <w:sz w:val="24"/>
                <w:szCs w:val="24"/>
              </w:rPr>
              <w:t xml:space="preserve"> </w:t>
            </w:r>
            <w:r>
              <w:rPr>
                <w:rFonts w:ascii="Times New Roman" w:eastAsia="Calibri" w:hAnsi="Times New Roman" w:cs="Times New Roman"/>
                <w:sz w:val="24"/>
                <w:szCs w:val="24"/>
              </w:rPr>
              <w:t>elektronin</w:t>
            </w:r>
            <w:r w:rsidR="00812BDC">
              <w:rPr>
                <w:rFonts w:ascii="Times New Roman" w:eastAsia="Calibri" w:hAnsi="Times New Roman" w:cs="Times New Roman"/>
                <w:sz w:val="24"/>
                <w:szCs w:val="24"/>
              </w:rPr>
              <w:t>ę platformą, skirtą</w:t>
            </w:r>
            <w:r>
              <w:rPr>
                <w:rFonts w:ascii="Times New Roman" w:eastAsia="Calibri" w:hAnsi="Times New Roman" w:cs="Times New Roman"/>
                <w:sz w:val="24"/>
                <w:szCs w:val="24"/>
              </w:rPr>
              <w:t xml:space="preserve"> dalytis gerąja praktika ir aptarti probleminius prekybos žmonėmis klausimus.</w:t>
            </w:r>
          </w:p>
          <w:p w:rsidR="00651D7D" w:rsidRPr="00636CC3" w:rsidRDefault="00636CC3" w:rsidP="00812BDC">
            <w:pPr>
              <w:pStyle w:val="Sraopastraipa"/>
              <w:tabs>
                <w:tab w:val="left" w:pos="-284"/>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5"/>
              <w:jc w:val="both"/>
              <w:rPr>
                <w:rFonts w:ascii="Times New Roman" w:hAnsi="Times New Roman"/>
                <w:sz w:val="24"/>
                <w:szCs w:val="24"/>
              </w:rPr>
            </w:pPr>
            <w:r w:rsidRPr="00761EE2">
              <w:rPr>
                <w:rFonts w:ascii="Times New Roman" w:hAnsi="Times New Roman"/>
                <w:sz w:val="24"/>
                <w:szCs w:val="24"/>
              </w:rPr>
              <w:t xml:space="preserve">VRM organizavo seminarą tema „Prekyba žmonėmis. Kompleksinė pagalba nukentėjusiesiems. Prevencija“. Seminaro metu buvo pristatyta VRM </w:t>
            </w:r>
            <w:r>
              <w:rPr>
                <w:rFonts w:ascii="Times New Roman" w:hAnsi="Times New Roman"/>
                <w:sz w:val="24"/>
                <w:szCs w:val="24"/>
              </w:rPr>
              <w:t xml:space="preserve">bendradarbiaujant su GP </w:t>
            </w:r>
            <w:r w:rsidRPr="00761EE2">
              <w:rPr>
                <w:rFonts w:ascii="Times New Roman" w:hAnsi="Times New Roman"/>
                <w:sz w:val="24"/>
                <w:szCs w:val="24"/>
              </w:rPr>
              <w:t>naujai sukurta pre</w:t>
            </w:r>
            <w:r>
              <w:rPr>
                <w:rFonts w:ascii="Times New Roman" w:hAnsi="Times New Roman"/>
                <w:sz w:val="24"/>
                <w:szCs w:val="24"/>
              </w:rPr>
              <w:t>kybos žmonėmis mokymų platforma</w:t>
            </w:r>
            <w:r w:rsidRPr="00761EE2">
              <w:rPr>
                <w:rFonts w:ascii="Times New Roman" w:hAnsi="Times New Roman"/>
                <w:sz w:val="24"/>
                <w:szCs w:val="24"/>
              </w:rPr>
              <w:t>. Ši platforma skirta specialistams s</w:t>
            </w:r>
            <w:r w:rsidR="00812BDC">
              <w:rPr>
                <w:rFonts w:ascii="Times New Roman" w:hAnsi="Times New Roman"/>
                <w:sz w:val="24"/>
                <w:szCs w:val="24"/>
              </w:rPr>
              <w:t xml:space="preserve">usipažinti su prekyba žmonėmis ir </w:t>
            </w:r>
            <w:r w:rsidRPr="00761EE2">
              <w:rPr>
                <w:rFonts w:ascii="Times New Roman" w:hAnsi="Times New Roman"/>
                <w:sz w:val="24"/>
                <w:szCs w:val="24"/>
              </w:rPr>
              <w:t xml:space="preserve">jos formomis. Seminare dalyvavo </w:t>
            </w:r>
            <w:r>
              <w:rPr>
                <w:rFonts w:ascii="Times New Roman" w:hAnsi="Times New Roman"/>
                <w:sz w:val="24"/>
                <w:szCs w:val="24"/>
              </w:rPr>
              <w:t>per</w:t>
            </w:r>
            <w:r w:rsidRPr="00761EE2">
              <w:rPr>
                <w:rFonts w:ascii="Times New Roman" w:hAnsi="Times New Roman"/>
                <w:sz w:val="24"/>
                <w:szCs w:val="24"/>
              </w:rPr>
              <w:t xml:space="preserve"> 250 dalyvių iš įvairių institucijų (teisėsaugos pareigūnai, </w:t>
            </w:r>
            <w:r>
              <w:rPr>
                <w:rFonts w:ascii="Times New Roman" w:hAnsi="Times New Roman"/>
                <w:sz w:val="24"/>
                <w:szCs w:val="24"/>
              </w:rPr>
              <w:t xml:space="preserve">prokurorai ir </w:t>
            </w:r>
            <w:r w:rsidRPr="00761EE2">
              <w:rPr>
                <w:rFonts w:ascii="Times New Roman" w:hAnsi="Times New Roman"/>
                <w:sz w:val="24"/>
                <w:szCs w:val="24"/>
              </w:rPr>
              <w:t xml:space="preserve">teisėjai). </w:t>
            </w:r>
          </w:p>
        </w:tc>
      </w:tr>
    </w:tbl>
    <w:p w:rsidR="00651D7D" w:rsidRPr="004025BB" w:rsidRDefault="00651D7D" w:rsidP="00651D7D">
      <w:pPr>
        <w:pStyle w:val="Sraopastraipa"/>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lang w:val="en-US"/>
        </w:rPr>
      </w:pPr>
    </w:p>
    <w:sectPr w:rsidR="00651D7D" w:rsidRPr="004025BB" w:rsidSect="002938D1">
      <w:headerReference w:type="default" r:id="rId8"/>
      <w:pgSz w:w="11906" w:h="17338"/>
      <w:pgMar w:top="997" w:right="900" w:bottom="420" w:left="1471" w:header="567" w:footer="567"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FD8" w:rsidRDefault="00504FD8" w:rsidP="00FB4483">
      <w:pPr>
        <w:spacing w:after="0" w:line="240" w:lineRule="auto"/>
      </w:pPr>
      <w:r>
        <w:separator/>
      </w:r>
    </w:p>
  </w:endnote>
  <w:endnote w:type="continuationSeparator" w:id="0">
    <w:p w:rsidR="00504FD8" w:rsidRDefault="00504FD8" w:rsidP="00FB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FD8" w:rsidRDefault="00504FD8" w:rsidP="00FB4483">
      <w:pPr>
        <w:spacing w:after="0" w:line="240" w:lineRule="auto"/>
      </w:pPr>
      <w:r>
        <w:separator/>
      </w:r>
    </w:p>
  </w:footnote>
  <w:footnote w:type="continuationSeparator" w:id="0">
    <w:p w:rsidR="00504FD8" w:rsidRDefault="00504FD8" w:rsidP="00FB4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904273"/>
      <w:docPartObj>
        <w:docPartGallery w:val="Page Numbers (Top of Page)"/>
        <w:docPartUnique/>
      </w:docPartObj>
    </w:sdtPr>
    <w:sdtEndPr/>
    <w:sdtContent>
      <w:p w:rsidR="002938D1" w:rsidRDefault="002938D1">
        <w:pPr>
          <w:pStyle w:val="Antrats"/>
          <w:jc w:val="center"/>
        </w:pPr>
        <w:r>
          <w:fldChar w:fldCharType="begin"/>
        </w:r>
        <w:r>
          <w:instrText>PAGE   \* MERGEFORMAT</w:instrText>
        </w:r>
        <w:r>
          <w:fldChar w:fldCharType="separate"/>
        </w:r>
        <w:r w:rsidR="00247200">
          <w:rPr>
            <w:noProof/>
          </w:rPr>
          <w:t>2</w:t>
        </w:r>
        <w:r>
          <w:fldChar w:fldCharType="end"/>
        </w:r>
      </w:p>
    </w:sdtContent>
  </w:sdt>
  <w:p w:rsidR="002938D1" w:rsidRDefault="002938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21A7"/>
    <w:multiLevelType w:val="hybridMultilevel"/>
    <w:tmpl w:val="86364E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84342"/>
    <w:multiLevelType w:val="hybridMultilevel"/>
    <w:tmpl w:val="E3B2D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1F6886"/>
    <w:multiLevelType w:val="hybridMultilevel"/>
    <w:tmpl w:val="10E43C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4D3189"/>
    <w:multiLevelType w:val="hybridMultilevel"/>
    <w:tmpl w:val="0414E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61"/>
    <w:rsid w:val="00033AB3"/>
    <w:rsid w:val="0006700D"/>
    <w:rsid w:val="000D01FC"/>
    <w:rsid w:val="00241DF4"/>
    <w:rsid w:val="002421F6"/>
    <w:rsid w:val="00247200"/>
    <w:rsid w:val="002735BD"/>
    <w:rsid w:val="00274B1E"/>
    <w:rsid w:val="00290AF3"/>
    <w:rsid w:val="002938D1"/>
    <w:rsid w:val="002945F3"/>
    <w:rsid w:val="002B0A70"/>
    <w:rsid w:val="002B3D63"/>
    <w:rsid w:val="003C1B16"/>
    <w:rsid w:val="004025BB"/>
    <w:rsid w:val="0047777C"/>
    <w:rsid w:val="00497D0A"/>
    <w:rsid w:val="00504FD8"/>
    <w:rsid w:val="005465D6"/>
    <w:rsid w:val="0055246B"/>
    <w:rsid w:val="00554F61"/>
    <w:rsid w:val="005C4573"/>
    <w:rsid w:val="00621A6A"/>
    <w:rsid w:val="00636CC3"/>
    <w:rsid w:val="00651D7D"/>
    <w:rsid w:val="006917E6"/>
    <w:rsid w:val="007678C9"/>
    <w:rsid w:val="007D14DF"/>
    <w:rsid w:val="00812BDC"/>
    <w:rsid w:val="00903750"/>
    <w:rsid w:val="00B42507"/>
    <w:rsid w:val="00BB24A9"/>
    <w:rsid w:val="00BC7B40"/>
    <w:rsid w:val="00C37860"/>
    <w:rsid w:val="00CB51D0"/>
    <w:rsid w:val="00CD0002"/>
    <w:rsid w:val="00E01A5D"/>
    <w:rsid w:val="00E27B35"/>
    <w:rsid w:val="00E36108"/>
    <w:rsid w:val="00E51A74"/>
    <w:rsid w:val="00E9780F"/>
    <w:rsid w:val="00F779AA"/>
    <w:rsid w:val="00FB4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C1EDA-15D1-4C00-A2D0-AABE1A0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B448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01A5D"/>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41DF4"/>
    <w:pPr>
      <w:ind w:left="720"/>
      <w:contextualSpacing/>
    </w:pPr>
  </w:style>
  <w:style w:type="paragraph" w:styleId="HTMLiankstoformatuotas">
    <w:name w:val="HTML Preformatted"/>
    <w:basedOn w:val="prastasis"/>
    <w:link w:val="HTMLiankstoformatuotasDiagrama"/>
    <w:uiPriority w:val="99"/>
    <w:unhideWhenUsed/>
    <w:rsid w:val="0024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41DF4"/>
    <w:rPr>
      <w:rFonts w:ascii="Courier New" w:eastAsia="Times New Roman" w:hAnsi="Courier New" w:cs="Courier New"/>
      <w:sz w:val="20"/>
      <w:szCs w:val="20"/>
      <w:lang w:eastAsia="lt-LT"/>
    </w:rPr>
  </w:style>
  <w:style w:type="character" w:customStyle="1" w:styleId="ng-binding">
    <w:name w:val="ng-binding"/>
    <w:basedOn w:val="Numatytasispastraiposriftas"/>
    <w:rsid w:val="00290AF3"/>
  </w:style>
  <w:style w:type="table" w:styleId="Lentelstinklelis">
    <w:name w:val="Table Grid"/>
    <w:basedOn w:val="prastojilentel"/>
    <w:uiPriority w:val="39"/>
    <w:rsid w:val="0040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B4483"/>
    <w:rPr>
      <w:rFonts w:asciiTheme="majorHAnsi" w:eastAsiaTheme="majorEastAsia" w:hAnsiTheme="majorHAnsi" w:cstheme="majorBidi"/>
      <w:color w:val="2E74B5" w:themeColor="accent1" w:themeShade="BF"/>
      <w:sz w:val="26"/>
      <w:szCs w:val="26"/>
    </w:rPr>
  </w:style>
  <w:style w:type="character" w:styleId="Puslapioinaosnuoroda">
    <w:name w:val="footnote reference"/>
    <w:aliases w:val="Footnote Refernece,RSC_WP (footnote reference),Footnotes refss,fr,Footnote symbol,Footnote reference number,note TESI,SUPERS,Footnote Reference Superscript,BVI fnr,Footnote symboFußnotenzeichen,Footnote sign,FR"/>
    <w:basedOn w:val="Numatytasispastraiposriftas"/>
    <w:link w:val="calloutCarCharCharChar"/>
    <w:uiPriority w:val="99"/>
    <w:unhideWhenUsed/>
    <w:qFormat/>
    <w:rsid w:val="00FB4483"/>
    <w:rPr>
      <w:vertAlign w:val="superscript"/>
    </w:rPr>
  </w:style>
  <w:style w:type="paragraph" w:customStyle="1" w:styleId="calloutCarCharCharChar">
    <w:name w:val="callout Car Char Char Char"/>
    <w:aliases w:val="Footnotes refss Car Char Char Char, BVI fnr Char Char Car Char Char Char,BVI fnr Char Char Car Char Char Char, BVI fnr Car Car Char Char Car Char Char Char,BVI fnr Car Char Char Car Char Char Char Char"/>
    <w:basedOn w:val="prastasis"/>
    <w:link w:val="Puslapioinaosnuoroda"/>
    <w:uiPriority w:val="99"/>
    <w:rsid w:val="00FB4483"/>
    <w:pPr>
      <w:spacing w:line="240" w:lineRule="exact"/>
    </w:pPr>
    <w:rPr>
      <w:vertAlign w:val="superscript"/>
    </w:rPr>
  </w:style>
  <w:style w:type="paragraph" w:styleId="Puslapioinaostekstas">
    <w:name w:val="footnote text"/>
    <w:basedOn w:val="prastasis"/>
    <w:link w:val="PuslapioinaostekstasDiagrama"/>
    <w:uiPriority w:val="99"/>
    <w:semiHidden/>
    <w:unhideWhenUsed/>
    <w:rsid w:val="00636CC3"/>
    <w:pPr>
      <w:spacing w:after="0" w:line="240" w:lineRule="auto"/>
    </w:pPr>
    <w:rPr>
      <w:rFonts w:ascii="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36CC3"/>
    <w:rPr>
      <w:rFonts w:ascii="Calibri" w:hAnsi="Calibri" w:cs="Times New Roman"/>
      <w:sz w:val="20"/>
      <w:szCs w:val="20"/>
    </w:rPr>
  </w:style>
  <w:style w:type="character" w:styleId="Hipersaitas">
    <w:name w:val="Hyperlink"/>
    <w:basedOn w:val="Numatytasispastraiposriftas"/>
    <w:uiPriority w:val="99"/>
    <w:unhideWhenUsed/>
    <w:rsid w:val="00636CC3"/>
    <w:rPr>
      <w:color w:val="0563C1" w:themeColor="hyperlink"/>
      <w:u w:val="single"/>
    </w:rPr>
  </w:style>
  <w:style w:type="paragraph" w:styleId="Antrats">
    <w:name w:val="header"/>
    <w:basedOn w:val="prastasis"/>
    <w:link w:val="AntratsDiagrama"/>
    <w:uiPriority w:val="99"/>
    <w:unhideWhenUsed/>
    <w:rsid w:val="002938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38D1"/>
  </w:style>
  <w:style w:type="paragraph" w:styleId="Porat">
    <w:name w:val="footer"/>
    <w:basedOn w:val="prastasis"/>
    <w:link w:val="PoratDiagrama"/>
    <w:uiPriority w:val="99"/>
    <w:unhideWhenUsed/>
    <w:rsid w:val="002938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38D1"/>
  </w:style>
  <w:style w:type="paragraph" w:styleId="Debesliotekstas">
    <w:name w:val="Balloon Text"/>
    <w:basedOn w:val="prastasis"/>
    <w:link w:val="DebesliotekstasDiagrama"/>
    <w:uiPriority w:val="99"/>
    <w:semiHidden/>
    <w:unhideWhenUsed/>
    <w:rsid w:val="00E27B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7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21273">
      <w:bodyDiv w:val="1"/>
      <w:marLeft w:val="0"/>
      <w:marRight w:val="0"/>
      <w:marTop w:val="0"/>
      <w:marBottom w:val="0"/>
      <w:divBdr>
        <w:top w:val="none" w:sz="0" w:space="0" w:color="auto"/>
        <w:left w:val="none" w:sz="0" w:space="0" w:color="auto"/>
        <w:bottom w:val="none" w:sz="0" w:space="0" w:color="auto"/>
        <w:right w:val="none" w:sz="0" w:space="0" w:color="auto"/>
      </w:divBdr>
      <w:divsChild>
        <w:div w:id="2100130095">
          <w:marLeft w:val="0"/>
          <w:marRight w:val="0"/>
          <w:marTop w:val="0"/>
          <w:marBottom w:val="0"/>
          <w:divBdr>
            <w:top w:val="none" w:sz="0" w:space="0" w:color="auto"/>
            <w:left w:val="none" w:sz="0" w:space="0" w:color="auto"/>
            <w:bottom w:val="none" w:sz="0" w:space="0" w:color="auto"/>
            <w:right w:val="none" w:sz="0" w:space="0" w:color="auto"/>
          </w:divBdr>
        </w:div>
      </w:divsChild>
    </w:div>
    <w:div w:id="1461681121">
      <w:bodyDiv w:val="1"/>
      <w:marLeft w:val="0"/>
      <w:marRight w:val="0"/>
      <w:marTop w:val="0"/>
      <w:marBottom w:val="0"/>
      <w:divBdr>
        <w:top w:val="none" w:sz="0" w:space="0" w:color="auto"/>
        <w:left w:val="none" w:sz="0" w:space="0" w:color="auto"/>
        <w:bottom w:val="none" w:sz="0" w:space="0" w:color="auto"/>
        <w:right w:val="none" w:sz="0" w:space="0" w:color="auto"/>
      </w:divBdr>
      <w:divsChild>
        <w:div w:id="678779289">
          <w:marLeft w:val="0"/>
          <w:marRight w:val="0"/>
          <w:marTop w:val="0"/>
          <w:marBottom w:val="0"/>
          <w:divBdr>
            <w:top w:val="none" w:sz="0" w:space="0" w:color="auto"/>
            <w:left w:val="none" w:sz="0" w:space="0" w:color="auto"/>
            <w:bottom w:val="none" w:sz="0" w:space="0" w:color="auto"/>
            <w:right w:val="none" w:sz="0" w:space="0" w:color="auto"/>
          </w:divBdr>
          <w:divsChild>
            <w:div w:id="897205631">
              <w:marLeft w:val="0"/>
              <w:marRight w:val="0"/>
              <w:marTop w:val="0"/>
              <w:marBottom w:val="0"/>
              <w:divBdr>
                <w:top w:val="none" w:sz="0" w:space="0" w:color="auto"/>
                <w:left w:val="none" w:sz="0" w:space="0" w:color="auto"/>
                <w:bottom w:val="none" w:sz="0" w:space="0" w:color="auto"/>
                <w:right w:val="none" w:sz="0" w:space="0" w:color="auto"/>
              </w:divBdr>
              <w:divsChild>
                <w:div w:id="90250023">
                  <w:marLeft w:val="0"/>
                  <w:marRight w:val="0"/>
                  <w:marTop w:val="0"/>
                  <w:marBottom w:val="0"/>
                  <w:divBdr>
                    <w:top w:val="none" w:sz="0" w:space="0" w:color="auto"/>
                    <w:left w:val="none" w:sz="0" w:space="0" w:color="auto"/>
                    <w:bottom w:val="none" w:sz="0" w:space="0" w:color="auto"/>
                    <w:right w:val="none" w:sz="0" w:space="0" w:color="auto"/>
                  </w:divBdr>
                  <w:divsChild>
                    <w:div w:id="54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0CE8-110D-4DDD-9A66-521E567C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3549</Words>
  <Characters>2023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Mickutė</dc:creator>
  <cp:keywords/>
  <dc:description/>
  <cp:lastModifiedBy>Sonata Mickutė</cp:lastModifiedBy>
  <cp:revision>6</cp:revision>
  <dcterms:created xsi:type="dcterms:W3CDTF">2021-03-25T07:50:00Z</dcterms:created>
  <dcterms:modified xsi:type="dcterms:W3CDTF">2021-03-25T11:40:00Z</dcterms:modified>
</cp:coreProperties>
</file>