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aa07fa7fe70647aebd9e8fb1485e9c22"/>
        <w:lock w:val="sdtLocked"/>
        <w:richText/>
      </w:sdtPr>
      <w:sdtContent>
        <w:p w14:paraId="2637A0C5" w14:textId="77777777">
          <w:pPr>
            <w:tabs>
              <w:tab w:val="center" w:pos="4986"/>
              <w:tab w:val="right" w:pos="9972"/>
            </w:tabs>
          </w:pPr>
        </w:p>
        <w:p w14:paraId="055A9170" w14:textId="77777777">
          <w:pPr>
            <w:tabs>
              <w:tab w:val="center" w:pos="4819"/>
              <w:tab w:val="right" w:pos="9638"/>
            </w:tabs>
            <w:rPr>
              <w:szCs w:val="24"/>
            </w:rPr>
          </w:pPr>
        </w:p>
        <w:p w14:paraId="73AA73F6" w14:textId="77777777">
          <w:pPr>
            <w:tabs>
              <w:tab w:val="center" w:pos="4819"/>
              <w:tab w:val="right" w:pos="9638"/>
            </w:tabs>
            <w:rPr>
              <w:szCs w:val="24"/>
            </w:rPr>
          </w:pPr>
        </w:p>
        <w:p w14:paraId="409EBE07" w14:textId="77777777">
          <w:pPr>
            <w:ind w:left="7230" w:firstLine="310"/>
            <w:rPr>
              <w:b/>
              <w:szCs w:val="24"/>
            </w:rPr>
          </w:pPr>
          <w:r>
            <w:rPr>
              <w:b/>
              <w:szCs w:val="24"/>
            </w:rPr>
            <w:t>Projekto</w:t>
          </w:r>
        </w:p>
        <w:p w14:paraId="24ECEFFB" w14:textId="77777777">
          <w:pPr>
            <w:ind w:left="7230"/>
            <w:jc w:val="right"/>
            <w:rPr>
              <w:b/>
              <w:szCs w:val="24"/>
            </w:rPr>
          </w:pPr>
          <w:r>
            <w:rPr>
              <w:b/>
              <w:szCs w:val="24"/>
            </w:rPr>
            <w:t xml:space="preserve">lyginamasis variantas </w:t>
          </w:r>
        </w:p>
        <w:p w14:paraId="30BF3711" w14:textId="77777777">
          <w:pPr>
            <w:tabs>
              <w:tab w:val="left" w:pos="6804"/>
            </w:tabs>
            <w:ind w:left="6804"/>
            <w:jc w:val="right"/>
            <w:rPr>
              <w:b/>
              <w:szCs w:val="24"/>
            </w:rPr>
          </w:pPr>
        </w:p>
        <w:p w14:paraId="32B05A92" w14:textId="77777777">
          <w:pPr>
            <w:jc w:val="center"/>
            <w:rPr>
              <w:b/>
              <w:caps/>
              <w:szCs w:val="24"/>
            </w:rPr>
          </w:pPr>
          <w:r>
            <w:rPr>
              <w:b/>
              <w:caps/>
              <w:szCs w:val="24"/>
            </w:rPr>
            <w:t xml:space="preserve">Lietuvos Respublikos </w:t>
          </w:r>
        </w:p>
        <w:p w14:paraId="328F7340" w14:textId="638F8615">
          <w:pPr>
            <w:jc w:val="center"/>
            <w:rPr>
              <w:b/>
              <w:caps/>
              <w:szCs w:val="24"/>
            </w:rPr>
          </w:pPr>
          <w:r>
            <w:rPr>
              <w:b/>
              <w:caps/>
              <w:szCs w:val="24"/>
            </w:rPr>
            <w:t xml:space="preserve">baudžiamojo kodekso </w:t>
          </w:r>
          <w:r>
            <w:rPr>
              <w:b/>
              <w:color w:val="000000"/>
              <w:szCs w:val="24"/>
            </w:rPr>
            <w:t>9</w:t>
          </w:r>
          <w:r>
            <w:rPr>
              <w:b/>
              <w:color w:val="000000"/>
              <w:szCs w:val="24"/>
              <w:vertAlign w:val="superscript"/>
            </w:rPr>
            <w:t>1</w:t>
          </w:r>
          <w:r>
            <w:rPr>
              <w:b/>
              <w:caps/>
              <w:szCs w:val="24"/>
            </w:rPr>
            <w:t xml:space="preserve">, 118 ir 119 straipsnių pakeitimo </w:t>
          </w:r>
        </w:p>
        <w:p w14:paraId="44451A6B" w14:textId="77777777">
          <w:pPr>
            <w:jc w:val="center"/>
            <w:rPr>
              <w:b/>
              <w:caps/>
              <w:szCs w:val="24"/>
            </w:rPr>
          </w:pPr>
          <w:r>
            <w:rPr>
              <w:b/>
              <w:caps/>
              <w:szCs w:val="24"/>
            </w:rPr>
            <w:t>įstatymas</w:t>
          </w:r>
        </w:p>
        <w:p w14:paraId="2A134F3E" w14:textId="77777777">
          <w:pPr>
            <w:jc w:val="center"/>
            <w:rPr>
              <w:szCs w:val="24"/>
            </w:rPr>
          </w:pPr>
        </w:p>
        <w:p w14:paraId="41D3C53B" w14:textId="77777777">
          <w:pPr>
            <w:jc w:val="center"/>
            <w:rPr>
              <w:szCs w:val="24"/>
            </w:rPr>
          </w:pPr>
          <w:r>
            <w:rPr>
              <w:szCs w:val="24"/>
            </w:rPr>
            <w:t>2021 m.</w:t>
            <w:tab/>
            <w:tab/>
            <w:t>d. Nr.</w:t>
          </w:r>
        </w:p>
        <w:p w14:paraId="5F14476C" w14:textId="2D908113">
          <w:pPr>
            <w:jc w:val="center"/>
            <w:rPr>
              <w:szCs w:val="24"/>
            </w:rPr>
          </w:pPr>
          <w:r>
            <w:rPr>
              <w:szCs w:val="24"/>
            </w:rPr>
            <w:t>Vilnius</w:t>
          </w:r>
        </w:p>
        <w:p w14:paraId="2804D533" w14:textId="77777777">
          <w:pPr>
            <w:tabs>
              <w:tab w:val="left" w:pos="1276"/>
            </w:tabs>
            <w:ind w:firstLine="851"/>
            <w:rPr>
              <w:b/>
              <w:szCs w:val="24"/>
            </w:rPr>
          </w:pPr>
        </w:p>
        <w:sdt>
          <w:sdtPr>
            <w:alias w:val="1 str."/>
            <w:tag w:val="part_689a7fe70860460ea812f49cab2759fa"/>
            <w:lock w:val="sdtLocked"/>
            <w:richText/>
          </w:sdtPr>
          <w:sdtContent>
            <w:p w14:paraId="2D685B83" w14:textId="77777777">
              <w:pPr>
                <w:spacing w:line="276" w:lineRule="auto"/>
                <w:ind w:firstLine="720"/>
                <w:jc w:val="both"/>
                <w:rPr>
                  <w:b/>
                  <w:color w:val="000000"/>
                  <w:szCs w:val="24"/>
                </w:rPr>
              </w:pPr>
              <w:sdt>
                <w:sdtPr>
                  <w:alias w:val="Numeris"/>
                  <w:tag w:val="nr_689a7fe70860460ea812f49cab2759fa"/>
                  <w:lock w:val="sdtLocked"/>
                  <w:richText/>
                </w:sdtPr>
                <w:sdtContent>
                  <w:r>
                    <w:rPr>
                      <w:b/>
                      <w:color w:val="000000"/>
                      <w:szCs w:val="24"/>
                    </w:rPr>
                    <w:t>1</w:t>
                  </w:r>
                </w:sdtContent>
              </w:sdt>
              <w:r>
                <w:rPr>
                  <w:b/>
                  <w:color w:val="000000"/>
                  <w:szCs w:val="24"/>
                </w:rPr>
                <w:t xml:space="preserve"> straipsnis. </w:t>
              </w:r>
              <w:sdt>
                <w:sdtPr>
                  <w:alias w:val="Pavadinimas"/>
                  <w:tag w:val="title_689a7fe70860460ea812f49cab2759fa"/>
                  <w:lock w:val="sdtLocked"/>
                  <w:richText/>
                </w:sdtPr>
                <w:sdtContent>
                  <w:r>
                    <w:rPr>
                      <w:b/>
                      <w:color w:val="000000"/>
                      <w:szCs w:val="24"/>
                    </w:rPr>
                    <w:t>9</w:t>
                  </w:r>
                  <w:r>
                    <w:rPr>
                      <w:b/>
                      <w:color w:val="000000"/>
                      <w:szCs w:val="24"/>
                      <w:vertAlign w:val="superscript"/>
                    </w:rPr>
                    <w:t>1</w:t>
                  </w:r>
                  <w:r>
                    <w:rPr>
                      <w:b/>
                      <w:color w:val="000000"/>
                      <w:szCs w:val="24"/>
                    </w:rPr>
                    <w:t xml:space="preserve"> straipsnio pakeitimas</w:t>
                  </w:r>
                </w:sdtContent>
              </w:sdt>
            </w:p>
            <w:sdt>
              <w:sdtPr>
                <w:alias w:val="1 str. 1 d."/>
                <w:tag w:val="part_42c6acf6e09f45f88b64ac12c1b02349"/>
                <w:lock w:val="sdtLocked"/>
                <w:richText/>
              </w:sdtPr>
              <w:sdtContent>
                <w:p w14:paraId="178B754D" w14:textId="77777777">
                  <w:pPr>
                    <w:spacing w:line="276" w:lineRule="auto"/>
                    <w:ind w:firstLine="720"/>
                    <w:jc w:val="both"/>
                    <w:rPr>
                      <w:color w:val="000000"/>
                      <w:szCs w:val="24"/>
                    </w:rPr>
                  </w:pPr>
                  <w:sdt>
                    <w:sdtPr>
                      <w:alias w:val="Numeris"/>
                      <w:tag w:val="nr_42c6acf6e09f45f88b64ac12c1b02349"/>
                      <w:lock w:val="sdtLocked"/>
                      <w:richText/>
                    </w:sdtPr>
                    <w:sdtContent>
                      <w:r>
                        <w:rPr>
                          <w:color w:val="000000"/>
                          <w:szCs w:val="24"/>
                        </w:rPr>
                        <w:t>1</w:t>
                      </w:r>
                    </w:sdtContent>
                  </w:sdt>
                  <w:r>
                    <w:rPr>
                      <w:color w:val="000000"/>
                      <w:szCs w:val="24"/>
                    </w:rPr>
                    <w:t>. Pakeisti 9</w:t>
                  </w:r>
                  <w:r>
                    <w:rPr>
                      <w:color w:val="000000"/>
                      <w:szCs w:val="24"/>
                      <w:vertAlign w:val="superscript"/>
                    </w:rPr>
                    <w:t>1</w:t>
                  </w:r>
                  <w:r>
                    <w:rPr>
                      <w:color w:val="000000"/>
                      <w:szCs w:val="24"/>
                    </w:rPr>
                    <w:t xml:space="preserve"> straipsnio 3 dalį ir ją išdėstyti taip:</w:t>
                  </w:r>
                </w:p>
                <w:sdt>
                  <w:sdtPr>
                    <w:alias w:val="citata"/>
                    <w:tag w:val="part_b5967ddd60654baea6b334b64234b0f5"/>
                    <w:lock w:val="sdtLocked"/>
                    <w:richText/>
                  </w:sdtPr>
                  <w:sdtContent>
                    <w:sdt>
                      <w:sdtPr>
                        <w:alias w:val="3 d."/>
                        <w:tag w:val="part_55b188b7bd5346ce85d62d62fe1abfb6"/>
                        <w:lock w:val="sdtLocked"/>
                        <w:richText/>
                      </w:sdtPr>
                      <w:sdtContent>
                        <w:p w14:paraId="5C1FD41A" w14:textId="77777777">
                          <w:pPr>
                            <w:spacing w:line="276" w:lineRule="auto"/>
                            <w:ind w:firstLine="720"/>
                            <w:jc w:val="both"/>
                            <w:rPr>
                              <w:color w:val="000000"/>
                              <w:szCs w:val="24"/>
                            </w:rPr>
                          </w:pPr>
                          <w:r>
                            <w:rPr>
                              <w:color w:val="000000"/>
                              <w:szCs w:val="24"/>
                            </w:rPr>
                            <w:t>„</w:t>
                          </w:r>
                          <w:sdt>
                            <w:sdtPr>
                              <w:alias w:val="Numeris"/>
                              <w:tag w:val="nr_55b188b7bd5346ce85d62d62fe1abfb6"/>
                              <w:lock w:val="sdtLocked"/>
                              <w:richText/>
                            </w:sdtPr>
                            <w:sdtContent>
                              <w:r>
                                <w:rPr>
                                  <w:color w:val="000000"/>
                                  <w:szCs w:val="24"/>
                                </w:rPr>
                                <w:t>3</w:t>
                              </w:r>
                            </w:sdtContent>
                          </w:sdt>
                          <w:r>
                            <w:rPr>
                              <w:color w:val="000000"/>
                              <w:szCs w:val="24"/>
                            </w:rPr>
                            <w:t>. Lietuvos Respublikos pilietis ar užsienietis neperduodamas Europos arešto orderį išdavusiai valstybei, jeigu:</w:t>
                          </w:r>
                        </w:p>
                        <w:sdt>
                          <w:sdtPr>
                            <w:alias w:val="3 d. 1 p."/>
                            <w:tag w:val="part_496270a138334289af27dfd6df3db639"/>
                            <w:lock w:val="sdtLocked"/>
                            <w:richText/>
                          </w:sdtPr>
                          <w:sdtContent>
                            <w:p w14:paraId="4C18CE13" w14:textId="6CE3153C">
                              <w:pPr>
                                <w:spacing w:line="276" w:lineRule="auto"/>
                                <w:ind w:firstLine="720"/>
                                <w:jc w:val="both"/>
                                <w:rPr>
                                  <w:color w:val="000000"/>
                                  <w:szCs w:val="24"/>
                                </w:rPr>
                              </w:pPr>
                              <w:sdt>
                                <w:sdtPr>
                                  <w:alias w:val="Numeris"/>
                                  <w:tag w:val="nr_496270a138334289af27dfd6df3db639"/>
                                  <w:lock w:val="sdtLocked"/>
                                  <w:richText/>
                                </w:sdtPr>
                                <w:sdtContent>
                                  <w:r>
                                    <w:rPr>
                                      <w:color w:val="000000"/>
                                      <w:szCs w:val="24"/>
                                    </w:rPr>
                                    <w:t>1</w:t>
                                  </w:r>
                                </w:sdtContent>
                              </w:sdt>
                              <w:r>
                                <w:rPr>
                                  <w:color w:val="000000"/>
                                  <w:szCs w:val="24"/>
                                </w:rPr>
                                <w:t xml:space="preserve">) </w:t>
                              </w:r>
                              <w:r>
                                <w:rPr>
                                  <w:b/>
                                  <w:color w:val="000000"/>
                                  <w:szCs w:val="24"/>
                                </w:rPr>
                                <w:t>teismas</w:t>
                              </w:r>
                              <w:r>
                                <w:rPr>
                                  <w:color w:val="000000"/>
                                  <w:szCs w:val="24"/>
                                </w:rPr>
                                <w:t xml:space="preserve"> </w:t>
                              </w:r>
                              <w:r>
                                <w:rPr>
                                  <w:b/>
                                  <w:color w:val="000000"/>
                                  <w:szCs w:val="24"/>
                                </w:rPr>
                                <w:t>nustato, kad</w:t>
                              </w:r>
                              <w:r>
                                <w:rPr>
                                  <w:color w:val="000000"/>
                                  <w:szCs w:val="24"/>
                                </w:rPr>
                                <w:t xml:space="preserve"> asmens perdavimas pagal Europos arešto orderį pažeistų pagrindines žmogaus teises ir (ar) laisves;</w:t>
                              </w:r>
                            </w:p>
                          </w:sdtContent>
                        </w:sdt>
                        <w:sdt>
                          <w:sdtPr>
                            <w:alias w:val="3 d. 2 p."/>
                            <w:tag w:val="part_ee8614686e3a4a69b012b161b670e862"/>
                            <w:lock w:val="sdtLocked"/>
                            <w:richText/>
                          </w:sdtPr>
                          <w:sdtContent>
                            <w:p w14:paraId="6EA68691" w14:textId="77777777">
                              <w:pPr>
                                <w:spacing w:line="276" w:lineRule="auto"/>
                                <w:ind w:firstLine="720"/>
                                <w:jc w:val="both"/>
                                <w:rPr>
                                  <w:color w:val="000000"/>
                                  <w:szCs w:val="24"/>
                                </w:rPr>
                              </w:pPr>
                              <w:sdt>
                                <w:sdtPr>
                                  <w:alias w:val="Numeris"/>
                                  <w:tag w:val="nr_ee8614686e3a4a69b012b161b670e862"/>
                                  <w:lock w:val="sdtLocked"/>
                                  <w:richText/>
                                </w:sdtPr>
                                <w:sdtContent>
                                  <w:r>
                                    <w:rPr>
                                      <w:color w:val="000000"/>
                                      <w:szCs w:val="24"/>
                                    </w:rPr>
                                    <w:t>2</w:t>
                                  </w:r>
                                </w:sdtContent>
                              </w:sdt>
                              <w:r>
                                <w:rPr>
                                  <w:color w:val="000000"/>
                                  <w:szCs w:val="24"/>
                                </w:rPr>
                                <w:t>) asmuo pagal amnestijos aktą ar malonės tvarka Lietuvos Respublikoje atleistas nuo bausmės už jo padarytą nusikalstamą veiką, dėl kurios išduotas Europos arešto orderis, atlikimo;</w:t>
                              </w:r>
                            </w:p>
                          </w:sdtContent>
                        </w:sdt>
                        <w:sdt>
                          <w:sdtPr>
                            <w:alias w:val="3 d. 3 p."/>
                            <w:tag w:val="part_c0b4a95720a5449f9c79015d77109f7f"/>
                            <w:lock w:val="sdtLocked"/>
                            <w:richText/>
                          </w:sdtPr>
                          <w:sdtContent>
                            <w:p w14:paraId="05855673" w14:textId="77777777">
                              <w:pPr>
                                <w:spacing w:line="276" w:lineRule="auto"/>
                                <w:ind w:firstLine="720"/>
                                <w:jc w:val="both"/>
                                <w:rPr>
                                  <w:color w:val="000000"/>
                                  <w:szCs w:val="24"/>
                                </w:rPr>
                              </w:pPr>
                              <w:sdt>
                                <w:sdtPr>
                                  <w:alias w:val="Numeris"/>
                                  <w:tag w:val="nr_c0b4a95720a5449f9c79015d77109f7f"/>
                                  <w:lock w:val="sdtLocked"/>
                                  <w:richText/>
                                </w:sdtPr>
                                <w:sdtContent>
                                  <w:r>
                                    <w:rPr>
                                      <w:color w:val="000000"/>
                                      <w:szCs w:val="24"/>
                                    </w:rPr>
                                    <w:t>3</w:t>
                                  </w:r>
                                </w:sdtContent>
                              </w:sdt>
                              <w:r>
                                <w:rPr>
                                  <w:color w:val="000000"/>
                                  <w:szCs w:val="24"/>
                                </w:rPr>
                                <w:t xml:space="preserve">) asmuo už jo padarytą nusikalstamą veiką, dėl kurios išduotas Europos arešto orderis, buvo nuteistas Lietuvos Respublikoje ar kitoje </w:t>
                              </w:r>
                              <w:r>
                                <w:rPr>
                                  <w:b/>
                                  <w:color w:val="000000"/>
                                  <w:szCs w:val="24"/>
                                </w:rPr>
                                <w:t>Europos Sąjungos</w:t>
                              </w:r>
                              <w:r>
                                <w:rPr>
                                  <w:color w:val="000000"/>
                                  <w:szCs w:val="24"/>
                                </w:rPr>
                                <w:t xml:space="preserve"> valstybėje </w:t>
                              </w:r>
                              <w:r>
                                <w:rPr>
                                  <w:b/>
                                  <w:color w:val="000000"/>
                                  <w:szCs w:val="24"/>
                                </w:rPr>
                                <w:t xml:space="preserve">narėje </w:t>
                              </w:r>
                              <w:r>
                                <w:rPr>
                                  <w:color w:val="000000"/>
                                  <w:szCs w:val="24"/>
                                </w:rPr>
                                <w:t>ir paskirta bausmė įvykdyta, tebevykdoma ar nebegali būti vykdoma pagal nuteisusios valstybės įstatymus;</w:t>
                              </w:r>
                            </w:p>
                          </w:sdtContent>
                        </w:sdt>
                        <w:sdt>
                          <w:sdtPr>
                            <w:alias w:val="3 d. 4 p."/>
                            <w:tag w:val="part_ce959dd48b5a4766a0f76221fff90ae4"/>
                            <w:lock w:val="sdtLocked"/>
                            <w:richText/>
                          </w:sdtPr>
                          <w:sdtContent>
                            <w:p w14:paraId="6752314C" w14:textId="77777777">
                              <w:pPr>
                                <w:spacing w:line="276" w:lineRule="auto"/>
                                <w:ind w:firstLine="720"/>
                                <w:jc w:val="both"/>
                                <w:rPr>
                                  <w:color w:val="000000"/>
                                  <w:szCs w:val="24"/>
                                </w:rPr>
                              </w:pPr>
                              <w:sdt>
                                <w:sdtPr>
                                  <w:alias w:val="Numeris"/>
                                  <w:tag w:val="nr_ce959dd48b5a4766a0f76221fff90ae4"/>
                                  <w:lock w:val="sdtLocked"/>
                                  <w:richText/>
                                </w:sdtPr>
                                <w:sdtContent>
                                  <w:r>
                                    <w:rPr>
                                      <w:color w:val="000000"/>
                                      <w:szCs w:val="24"/>
                                    </w:rPr>
                                    <w:t>4</w:t>
                                  </w:r>
                                </w:sdtContent>
                              </w:sdt>
                              <w:r>
                                <w:rPr>
                                  <w:color w:val="000000"/>
                                  <w:szCs w:val="24"/>
                                </w:rPr>
                                <w:t>) asmuo nusikalstamos veikos padarymo metu nebuvo sulaukęs amžiaus, nuo kurio pagal Lietuvos Respublikos baudžiamuosius įstatymus galima baudžiamoji atsakomybė už jo padarytą veiką;</w:t>
                              </w:r>
                            </w:p>
                          </w:sdtContent>
                        </w:sdt>
                        <w:sdt>
                          <w:sdtPr>
                            <w:alias w:val="3 d. 5 p."/>
                            <w:tag w:val="part_4ff4bb7d14bb4e7784a655fd612b574e"/>
                            <w:lock w:val="sdtLocked"/>
                            <w:richText/>
                          </w:sdtPr>
                          <w:sdtContent>
                            <w:p w14:paraId="573A214D" w14:textId="77777777">
                              <w:pPr>
                                <w:spacing w:line="276" w:lineRule="auto"/>
                                <w:ind w:firstLine="720"/>
                                <w:jc w:val="both"/>
                                <w:rPr>
                                  <w:strike/>
                                  <w:color w:val="000000"/>
                                  <w:szCs w:val="24"/>
                                </w:rPr>
                              </w:pPr>
                              <w:sdt>
                                <w:sdtPr>
                                  <w:alias w:val="Numeris"/>
                                  <w:tag w:val="nr_4ff4bb7d14bb4e7784a655fd612b574e"/>
                                  <w:lock w:val="sdtLocked"/>
                                  <w:richText/>
                                </w:sdtPr>
                                <w:sdtContent>
                                  <w:r>
                                    <w:rPr>
                                      <w:strike/>
                                      <w:color w:val="000000"/>
                                      <w:szCs w:val="24"/>
                                    </w:rPr>
                                    <w:t>5</w:t>
                                  </w:r>
                                </w:sdtContent>
                              </w:sdt>
                              <w:r>
                                <w:rPr>
                                  <w:strike/>
                                  <w:color w:val="000000"/>
                                  <w:szCs w:val="24"/>
                                </w:rPr>
                                <w:t>) padaryta veika pagal šį kodeksą nelaikoma nusikaltimu ar baudžiamuoju nusižengimu, išskyrus atvejus, kai Europos arešto orderis išduotas dėl 2002 m. birželio 13 d. Tarybos pagrindų sprendimo 2002/584/TVR dėl Europos arešto orderio ir valstybių narių tarpusavio perdavimo procedūrų 2 straipsnio 2 dalyje numatytos nusikalstamos veikos, o Europos arešto orderį išdavusios valstybės baudžiamieji įstatymai už šią nusikalstamą veiką numato ne mažesnę negu trejų metų su laisvės atėmimu susijusią bausmę;</w:t>
                              </w:r>
                            </w:p>
                          </w:sdtContent>
                        </w:sdt>
                        <w:sdt>
                          <w:sdtPr>
                            <w:alias w:val="3 d. 6 p."/>
                            <w:tag w:val="part_9d6ea74e875947f4900a04b8ee13537f"/>
                            <w:lock w:val="sdtLocked"/>
                            <w:richText/>
                          </w:sdtPr>
                          <w:sdtContent>
                            <w:p w14:paraId="6C1C6801" w14:textId="77777777">
                              <w:pPr>
                                <w:spacing w:line="276" w:lineRule="auto"/>
                                <w:ind w:firstLine="720"/>
                                <w:jc w:val="both"/>
                                <w:rPr>
                                  <w:color w:val="000000"/>
                                  <w:szCs w:val="24"/>
                                </w:rPr>
                              </w:pPr>
                              <w:sdt>
                                <w:sdtPr>
                                  <w:alias w:val="Numeris"/>
                                  <w:tag w:val="nr_9d6ea74e875947f4900a04b8ee13537f"/>
                                  <w:lock w:val="sdtLocked"/>
                                  <w:richText/>
                                </w:sdtPr>
                                <w:sdtContent>
                                  <w:r>
                                    <w:rPr>
                                      <w:strike/>
                                      <w:color w:val="000000"/>
                                      <w:szCs w:val="24"/>
                                    </w:rPr>
                                    <w:t>6</w:t>
                                  </w:r>
                                </w:sdtContent>
                              </w:sdt>
                              <w:r>
                                <w:rPr>
                                  <w:strike/>
                                  <w:color w:val="000000"/>
                                  <w:szCs w:val="24"/>
                                </w:rPr>
                                <w:t>)</w:t>
                              </w:r>
                              <w:r>
                                <w:rPr>
                                  <w:b/>
                                  <w:color w:val="000000"/>
                                  <w:szCs w:val="24"/>
                                </w:rPr>
                                <w:t>5)</w:t>
                              </w:r>
                              <w:r>
                                <w:rPr>
                                  <w:color w:val="000000"/>
                                  <w:szCs w:val="24"/>
                                </w:rPr>
                                <w:t xml:space="preserve"> asmuo už padarytą nusikalstamą veiką, dėl kurios išduotas Europos arešto orderis, buvo Lietuvos Respublikoje ar kitoje Europos Sąjungos valstybėje narėje išteisintas ar atleistas nuo baudžiamosios atsakomybės ar bausmės</w:t>
                              </w:r>
                              <w:r>
                                <w:rPr>
                                  <w:strike/>
                                  <w:color w:val="000000"/>
                                  <w:szCs w:val="24"/>
                                </w:rPr>
                                <w:t>;</w:t>
                              </w:r>
                              <w:r>
                                <w:rPr>
                                  <w:b/>
                                  <w:color w:val="000000"/>
                                  <w:szCs w:val="24"/>
                                </w:rPr>
                                <w:t>.</w:t>
                              </w:r>
                            </w:p>
                          </w:sdtContent>
                        </w:sdt>
                        <w:sdt>
                          <w:sdtPr>
                            <w:alias w:val="3 d. 7 p."/>
                            <w:tag w:val="part_bf14e1b291484b7e96d8e4f09031247b"/>
                            <w:lock w:val="sdtLocked"/>
                            <w:richText/>
                          </w:sdtPr>
                          <w:sdtContent>
                            <w:p w14:paraId="18CED0D2" w14:textId="77777777">
                              <w:pPr>
                                <w:spacing w:line="276" w:lineRule="auto"/>
                                <w:ind w:firstLine="720"/>
                                <w:jc w:val="both"/>
                                <w:rPr>
                                  <w:strike/>
                                  <w:color w:val="000000"/>
                                  <w:szCs w:val="24"/>
                                </w:rPr>
                              </w:pPr>
                              <w:sdt>
                                <w:sdtPr>
                                  <w:alias w:val="Numeris"/>
                                  <w:tag w:val="nr_bf14e1b291484b7e96d8e4f09031247b"/>
                                  <w:lock w:val="sdtLocked"/>
                                  <w:richText/>
                                </w:sdtPr>
                                <w:sdtContent>
                                  <w:r>
                                    <w:rPr>
                                      <w:strike/>
                                      <w:color w:val="000000"/>
                                      <w:szCs w:val="24"/>
                                    </w:rPr>
                                    <w:t>7</w:t>
                                  </w:r>
                                </w:sdtContent>
                              </w:sdt>
                              <w:r>
                                <w:rPr>
                                  <w:strike/>
                                  <w:color w:val="000000"/>
                                  <w:szCs w:val="24"/>
                                </w:rPr>
                                <w:t>) Europos arešto orderis yra išduotas dėl nusikalstamos veikos, dėl kurios gali būti taikomi Lietuvos Respublikos baudžiamieji įstatymai, ir yra suėję šio kodekso 95 straipsnyje numatyti apkaltinamojo nuosprendžio priėmimo senaties ar 96 straipsnyje numatyti apkaltinamojo nuosprendžio vykdymo senaties terminai;</w:t>
                              </w:r>
                            </w:p>
                          </w:sdtContent>
                        </w:sdt>
                        <w:sdt>
                          <w:sdtPr>
                            <w:alias w:val="3 d. 8 p."/>
                            <w:tag w:val="part_c0550ab0b574472f9f58fb037785db3e"/>
                            <w:lock w:val="sdtLocked"/>
                            <w:richText/>
                          </w:sdtPr>
                          <w:sdtContent>
                            <w:p w14:paraId="512DD5D7" w14:textId="77777777">
                              <w:pPr>
                                <w:spacing w:line="276" w:lineRule="auto"/>
                                <w:ind w:firstLine="720"/>
                                <w:jc w:val="both"/>
                                <w:rPr>
                                  <w:strike/>
                                  <w:color w:val="000000"/>
                                  <w:szCs w:val="24"/>
                                </w:rPr>
                              </w:pPr>
                              <w:sdt>
                                <w:sdtPr>
                                  <w:alias w:val="Numeris"/>
                                  <w:tag w:val="nr_c0550ab0b574472f9f58fb037785db3e"/>
                                  <w:lock w:val="sdtLocked"/>
                                  <w:richText/>
                                </w:sdtPr>
                                <w:sdtContent>
                                  <w:r>
                                    <w:rPr>
                                      <w:strike/>
                                      <w:color w:val="000000"/>
                                      <w:szCs w:val="24"/>
                                    </w:rPr>
                                    <w:t>8</w:t>
                                  </w:r>
                                </w:sdtContent>
                              </w:sdt>
                              <w:r>
                                <w:rPr>
                                  <w:strike/>
                                  <w:color w:val="000000"/>
                                  <w:szCs w:val="24"/>
                                </w:rPr>
                                <w:t>) nusikalstama veika padaryta ne Europos arešto orderį išdavusios valstybės teritorijoje ir Lietuvos Respublikos baudžiamieji įstatymai negalėtų būti taikomi dėl analogiškos veikos, jeigu ji būtų buvusi padaryta ne Lietuvos valstybės teritorijoje arba ne laive ar orlaivyje su Lietuvos valstybės vėliava ar skiriamaisiais ženklais.</w:t>
                              </w:r>
                              <w:r>
                                <w:rPr>
                                  <w:color w:val="000000"/>
                                  <w:szCs w:val="24"/>
                                </w:rPr>
                                <w:t>“</w:t>
                              </w:r>
                            </w:p>
                          </w:sdtContent>
                        </w:sdt>
                      </w:sdtContent>
                    </w:sdt>
                  </w:sdtContent>
                </w:sdt>
              </w:sdtContent>
            </w:sdt>
            <w:sdt>
              <w:sdtPr>
                <w:alias w:val="1 str. 2 d."/>
                <w:tag w:val="part_db7341ddbd5b4ab78596931bb9167c46"/>
                <w:lock w:val="sdtLocked"/>
                <w:richText/>
              </w:sdtPr>
              <w:sdtContent>
                <w:p w14:paraId="667172DE" w14:textId="06FBC385">
                  <w:pPr>
                    <w:spacing w:line="276" w:lineRule="auto"/>
                    <w:ind w:firstLine="720"/>
                    <w:jc w:val="both"/>
                    <w:rPr>
                      <w:color w:val="000000"/>
                      <w:szCs w:val="24"/>
                    </w:rPr>
                  </w:pPr>
                  <w:sdt>
                    <w:sdtPr>
                      <w:alias w:val="Numeris"/>
                      <w:tag w:val="nr_db7341ddbd5b4ab78596931bb9167c46"/>
                      <w:lock w:val="sdtLocked"/>
                      <w:richText/>
                    </w:sdtPr>
                    <w:sdtContent>
                      <w:r>
                        <w:rPr>
                          <w:color w:val="000000"/>
                          <w:szCs w:val="24"/>
                        </w:rPr>
                        <w:t>2</w:t>
                      </w:r>
                    </w:sdtContent>
                  </w:sdt>
                  <w:r>
                    <w:rPr>
                      <w:color w:val="000000"/>
                      <w:szCs w:val="24"/>
                    </w:rPr>
                    <w:t>. Papildyti 9</w:t>
                  </w:r>
                  <w:r>
                    <w:rPr>
                      <w:color w:val="000000"/>
                      <w:szCs w:val="24"/>
                      <w:vertAlign w:val="superscript"/>
                    </w:rPr>
                    <w:t>1</w:t>
                  </w:r>
                  <w:r>
                    <w:rPr>
                      <w:color w:val="000000"/>
                      <w:szCs w:val="24"/>
                    </w:rPr>
                    <w:t xml:space="preserve"> straipsnio 4 dalį nauju 4 punktu:</w:t>
                  </w:r>
                </w:p>
                <w:sdt>
                  <w:sdtPr>
                    <w:alias w:val="citata"/>
                    <w:tag w:val="part_75efc2da3061456a8de4ce646becefd7"/>
                    <w:lock w:val="sdtLocked"/>
                    <w:richText/>
                  </w:sdtPr>
                  <w:sdtContent>
                    <w:sdt>
                      <w:sdtPr>
                        <w:alias w:val="4 p."/>
                        <w:tag w:val="part_ac1abacee7174bbc92e01077b22ab87d"/>
                        <w:lock w:val="sdtLocked"/>
                        <w:richText/>
                      </w:sdtPr>
                      <w:sdtContent>
                        <w:p w14:paraId="29509FB8" w14:textId="77777777">
                          <w:pPr>
                            <w:spacing w:line="276" w:lineRule="auto"/>
                            <w:ind w:firstLine="720"/>
                            <w:jc w:val="both"/>
                            <w:rPr>
                              <w:b/>
                              <w:color w:val="000000"/>
                              <w:szCs w:val="24"/>
                            </w:rPr>
                          </w:pPr>
                          <w:r>
                            <w:rPr>
                              <w:bCs/>
                              <w:color w:val="000000"/>
                              <w:szCs w:val="24"/>
                            </w:rPr>
                            <w:t>„</w:t>
                          </w:r>
                          <w:sdt>
                            <w:sdtPr>
                              <w:alias w:val="Numeris"/>
                              <w:tag w:val="nr_ac1abacee7174bbc92e01077b22ab87d"/>
                              <w:lock w:val="sdtLocked"/>
                              <w:richText/>
                            </w:sdtPr>
                            <w:sdtContent>
                              <w:r>
                                <w:rPr>
                                  <w:b/>
                                  <w:color w:val="000000"/>
                                  <w:szCs w:val="24"/>
                                </w:rPr>
                                <w:t>4</w:t>
                              </w:r>
                            </w:sdtContent>
                          </w:sdt>
                          <w:r>
                            <w:rPr>
                              <w:b/>
                              <w:color w:val="000000"/>
                              <w:szCs w:val="24"/>
                            </w:rPr>
                            <w:t>) asmuo už jo padarytą nusikalstamą veiką, dėl kurios išduotas Europos arešto orderis, buvo nuteistas ne Europos Sąjungos valstybėje narėje ir paskirta bausmė įvykdyta, tebevykdoma ar nebegali būti vykdoma pagal nuteisusios valstybės įstatymus;</w:t>
                          </w:r>
                          <w:r>
                            <w:rPr>
                              <w:bCs/>
                              <w:color w:val="000000"/>
                              <w:szCs w:val="24"/>
                            </w:rPr>
                            <w:t>“.</w:t>
                          </w:r>
                        </w:p>
                      </w:sdtContent>
                    </w:sdt>
                  </w:sdtContent>
                </w:sdt>
              </w:sdtContent>
            </w:sdt>
            <w:sdt>
              <w:sdtPr>
                <w:alias w:val="1 str. 3 d."/>
                <w:tag w:val="part_ceb966e510c14e5fbbd67f897d0a1898"/>
                <w:lock w:val="sdtLocked"/>
                <w:richText/>
              </w:sdtPr>
              <w:sdtContent>
                <w:p w14:paraId="150C0CFE" w14:textId="04CA701A">
                  <w:pPr>
                    <w:spacing w:line="276" w:lineRule="auto"/>
                    <w:ind w:firstLine="720"/>
                    <w:jc w:val="both"/>
                    <w:rPr>
                      <w:b/>
                      <w:color w:val="000000"/>
                      <w:szCs w:val="24"/>
                    </w:rPr>
                  </w:pPr>
                  <w:sdt>
                    <w:sdtPr>
                      <w:alias w:val="Numeris"/>
                      <w:tag w:val="nr_ceb966e510c14e5fbbd67f897d0a1898"/>
                      <w:lock w:val="sdtLocked"/>
                      <w:richText/>
                    </w:sdtPr>
                    <w:sdtContent>
                      <w:r>
                        <w:rPr>
                          <w:color w:val="000000"/>
                          <w:szCs w:val="24"/>
                        </w:rPr>
                        <w:t>3</w:t>
                      </w:r>
                    </w:sdtContent>
                  </w:sdt>
                  <w:r>
                    <w:rPr>
                      <w:color w:val="000000"/>
                      <w:szCs w:val="24"/>
                    </w:rPr>
                    <w:t>. Papildyti 9</w:t>
                  </w:r>
                  <w:r>
                    <w:rPr>
                      <w:color w:val="000000"/>
                      <w:szCs w:val="24"/>
                      <w:vertAlign w:val="superscript"/>
                    </w:rPr>
                    <w:t>1</w:t>
                  </w:r>
                  <w:r>
                    <w:rPr>
                      <w:color w:val="000000"/>
                      <w:szCs w:val="24"/>
                    </w:rPr>
                    <w:t xml:space="preserve"> straipsnio 4 dalį nauju 5 punktu:</w:t>
                  </w:r>
                </w:p>
                <w:sdt>
                  <w:sdtPr>
                    <w:alias w:val="citata"/>
                    <w:tag w:val="part_ece97b97c1e94e4aa93db79109102969"/>
                    <w:lock w:val="sdtLocked"/>
                    <w:richText/>
                  </w:sdtPr>
                  <w:sdtContent>
                    <w:sdt>
                      <w:sdtPr>
                        <w:alias w:val="5 p."/>
                        <w:tag w:val="part_845e4c107b574afbbd01be493444b262"/>
                        <w:lock w:val="sdtLocked"/>
                        <w:richText/>
                      </w:sdtPr>
                      <w:sdtContent>
                        <w:p w14:paraId="0A5B3A21" w14:textId="77777777">
                          <w:pPr>
                            <w:spacing w:line="276" w:lineRule="auto"/>
                            <w:ind w:firstLine="720"/>
                            <w:jc w:val="both"/>
                            <w:rPr>
                              <w:b/>
                              <w:color w:val="000000"/>
                              <w:szCs w:val="24"/>
                            </w:rPr>
                          </w:pPr>
                          <w:r>
                            <w:rPr>
                              <w:bCs/>
                              <w:color w:val="000000"/>
                              <w:szCs w:val="24"/>
                            </w:rPr>
                            <w:t>„</w:t>
                          </w:r>
                          <w:sdt>
                            <w:sdtPr>
                              <w:alias w:val="Numeris"/>
                              <w:tag w:val="nr_845e4c107b574afbbd01be493444b262"/>
                              <w:lock w:val="sdtLocked"/>
                              <w:richText/>
                            </w:sdtPr>
                            <w:sdtContent>
                              <w:r>
                                <w:rPr>
                                  <w:b/>
                                  <w:color w:val="000000"/>
                                  <w:szCs w:val="24"/>
                                </w:rPr>
                                <w:t>5</w:t>
                              </w:r>
                            </w:sdtContent>
                          </w:sdt>
                          <w:r>
                            <w:rPr>
                              <w:b/>
                              <w:color w:val="000000"/>
                              <w:szCs w:val="24"/>
                            </w:rPr>
                            <w:t>) padaryta veika pagal šį kodeksą nelaikoma nusikaltimu ar baudžiamuoju nusižengimu, išskyrus atvejus, kai Europos arešto orderis išduotas dėl Sprendimo 2002/584/TVR 2 straipsnio 2 dalyje numatytos nusikalstamos veikos, o Europos arešto orderį išdavusios valstybės baudžiamieji įstatymai už šią nusikalstamą veiką numato ne mažesnę negu trejų metų su laisvės atėmimu susijusią bausmę;</w:t>
                          </w:r>
                          <w:r>
                            <w:rPr>
                              <w:bCs/>
                              <w:color w:val="000000"/>
                              <w:szCs w:val="24"/>
                            </w:rPr>
                            <w:t>“.</w:t>
                          </w:r>
                        </w:p>
                      </w:sdtContent>
                    </w:sdt>
                  </w:sdtContent>
                </w:sdt>
              </w:sdtContent>
            </w:sdt>
            <w:sdt>
              <w:sdtPr>
                <w:alias w:val="1 str. 4 d."/>
                <w:tag w:val="part_61d4802a988049daa18b1b63300cbafd"/>
                <w:lock w:val="sdtLocked"/>
                <w:richText/>
              </w:sdtPr>
              <w:sdtContent>
                <w:p w14:paraId="4EE2D423" w14:textId="526D9F8B">
                  <w:pPr>
                    <w:spacing w:line="276" w:lineRule="auto"/>
                    <w:ind w:firstLine="720"/>
                    <w:jc w:val="both"/>
                    <w:rPr>
                      <w:color w:val="000000"/>
                      <w:szCs w:val="24"/>
                    </w:rPr>
                  </w:pPr>
                  <w:sdt>
                    <w:sdtPr>
                      <w:alias w:val="Numeris"/>
                      <w:tag w:val="nr_61d4802a988049daa18b1b63300cbafd"/>
                      <w:lock w:val="sdtLocked"/>
                      <w:richText/>
                    </w:sdtPr>
                    <w:sdtContent>
                      <w:r>
                        <w:rPr>
                          <w:bCs/>
                          <w:color w:val="000000"/>
                          <w:szCs w:val="24"/>
                        </w:rPr>
                        <w:t>4</w:t>
                      </w:r>
                    </w:sdtContent>
                  </w:sdt>
                  <w:r>
                    <w:rPr>
                      <w:bCs/>
                      <w:color w:val="000000"/>
                      <w:szCs w:val="24"/>
                    </w:rPr>
                    <w:t>. Papildyti</w:t>
                  </w:r>
                  <w:r>
                    <w:rPr>
                      <w:color w:val="000000"/>
                      <w:szCs w:val="24"/>
                    </w:rPr>
                    <w:t xml:space="preserve"> 9</w:t>
                  </w:r>
                  <w:r>
                    <w:rPr>
                      <w:color w:val="000000"/>
                      <w:szCs w:val="24"/>
                      <w:vertAlign w:val="superscript"/>
                    </w:rPr>
                    <w:t>1</w:t>
                  </w:r>
                  <w:r>
                    <w:rPr>
                      <w:color w:val="000000"/>
                      <w:szCs w:val="24"/>
                    </w:rPr>
                    <w:t xml:space="preserve"> straipsnio 4 dalį 6 punktu:</w:t>
                  </w:r>
                </w:p>
                <w:sdt>
                  <w:sdtPr>
                    <w:alias w:val="citata"/>
                    <w:tag w:val="part_c2078b5caa9148d1927cac76805232a6"/>
                    <w:lock w:val="sdtLocked"/>
                    <w:richText/>
                  </w:sdtPr>
                  <w:sdtContent>
                    <w:sdt>
                      <w:sdtPr>
                        <w:alias w:val="6 p."/>
                        <w:tag w:val="part_2af989d867384744b9ef8fa4d0811230"/>
                        <w:lock w:val="sdtLocked"/>
                        <w:richText/>
                      </w:sdtPr>
                      <w:sdtContent>
                        <w:p w14:paraId="6EF121B9" w14:textId="046E017B">
                          <w:pPr>
                            <w:spacing w:line="276" w:lineRule="auto"/>
                            <w:ind w:firstLine="720"/>
                            <w:jc w:val="both"/>
                            <w:rPr>
                              <w:b/>
                              <w:color w:val="000000"/>
                              <w:szCs w:val="24"/>
                            </w:rPr>
                          </w:pPr>
                          <w:r>
                            <w:rPr>
                              <w:bCs/>
                              <w:color w:val="000000"/>
                              <w:szCs w:val="24"/>
                            </w:rPr>
                            <w:t>„</w:t>
                          </w:r>
                          <w:sdt>
                            <w:sdtPr>
                              <w:alias w:val="Numeris"/>
                              <w:tag w:val="nr_2af989d867384744b9ef8fa4d0811230"/>
                              <w:lock w:val="sdtLocked"/>
                              <w:richText/>
                            </w:sdtPr>
                            <w:sdtContent>
                              <w:r>
                                <w:rPr>
                                  <w:b/>
                                  <w:color w:val="000000"/>
                                  <w:szCs w:val="24"/>
                                </w:rPr>
                                <w:t>6</w:t>
                              </w:r>
                            </w:sdtContent>
                          </w:sdt>
                          <w:r>
                            <w:rPr>
                              <w:b/>
                              <w:color w:val="000000"/>
                              <w:szCs w:val="24"/>
                            </w:rPr>
                            <w:t>) Europos arešto orderis yra išduotas dėl nusikalstamos veikos, dėl kurios gali būti taikomi Lietuvos Respublikos baudžiamieji įstatymai, ir yra suėję šio kodekso 95 straipsnyje nustatyti apkaltinamojo nuosprendžio priėmimo senaties ar 96 straipsnyje nustatyti apkaltinamojo nuosprendžio vykdymo senaties terminai;</w:t>
                          </w:r>
                          <w:r>
                            <w:rPr>
                              <w:bCs/>
                              <w:color w:val="000000"/>
                              <w:szCs w:val="24"/>
                            </w:rPr>
                            <w:t>“.</w:t>
                          </w:r>
                        </w:p>
                      </w:sdtContent>
                    </w:sdt>
                  </w:sdtContent>
                </w:sdt>
              </w:sdtContent>
            </w:sdt>
            <w:sdt>
              <w:sdtPr>
                <w:alias w:val="1 str. 5 d."/>
                <w:tag w:val="part_7afd89475c034388983454c8b7dd0964"/>
                <w:lock w:val="sdtLocked"/>
                <w:richText/>
              </w:sdtPr>
              <w:sdtContent>
                <w:p w14:paraId="33A79C56" w14:textId="77777777">
                  <w:pPr>
                    <w:spacing w:line="276" w:lineRule="auto"/>
                    <w:ind w:firstLine="720"/>
                    <w:jc w:val="both"/>
                    <w:rPr>
                      <w:color w:val="000000"/>
                      <w:szCs w:val="24"/>
                    </w:rPr>
                  </w:pPr>
                  <w:sdt>
                    <w:sdtPr>
                      <w:alias w:val="Numeris"/>
                      <w:tag w:val="nr_7afd89475c034388983454c8b7dd0964"/>
                      <w:lock w:val="sdtLocked"/>
                      <w:richText/>
                    </w:sdtPr>
                    <w:sdtContent>
                      <w:r>
                        <w:rPr>
                          <w:bCs/>
                          <w:color w:val="000000"/>
                          <w:szCs w:val="24"/>
                        </w:rPr>
                        <w:t>5</w:t>
                      </w:r>
                    </w:sdtContent>
                  </w:sdt>
                  <w:r>
                    <w:rPr>
                      <w:bCs/>
                      <w:color w:val="000000"/>
                      <w:szCs w:val="24"/>
                    </w:rPr>
                    <w:t>.</w:t>
                  </w:r>
                  <w:r>
                    <w:rPr>
                      <w:b/>
                      <w:color w:val="000000"/>
                      <w:szCs w:val="24"/>
                    </w:rPr>
                    <w:t xml:space="preserve"> </w:t>
                  </w:r>
                  <w:r>
                    <w:rPr>
                      <w:color w:val="000000"/>
                      <w:szCs w:val="24"/>
                    </w:rPr>
                    <w:t>Papildyti 9</w:t>
                  </w:r>
                  <w:r>
                    <w:rPr>
                      <w:color w:val="000000"/>
                      <w:szCs w:val="24"/>
                      <w:vertAlign w:val="superscript"/>
                    </w:rPr>
                    <w:t>1</w:t>
                  </w:r>
                  <w:r>
                    <w:rPr>
                      <w:color w:val="000000"/>
                      <w:szCs w:val="24"/>
                    </w:rPr>
                    <w:t xml:space="preserve"> straipsnio 4 dalį 7 punktu:</w:t>
                  </w:r>
                </w:p>
                <w:sdt>
                  <w:sdtPr>
                    <w:alias w:val="citata"/>
                    <w:tag w:val="part_b56983af75754069b951da0380eeee0f"/>
                    <w:lock w:val="sdtLocked"/>
                    <w:richText/>
                  </w:sdtPr>
                  <w:sdtContent>
                    <w:sdt>
                      <w:sdtPr>
                        <w:alias w:val="7 p."/>
                        <w:tag w:val="part_f10f573a4ec242f49c51651a4b624951"/>
                        <w:lock w:val="sdtLocked"/>
                        <w:richText/>
                      </w:sdtPr>
                      <w:sdtContent>
                        <w:p w14:paraId="402558E6" w14:textId="77777777">
                          <w:pPr>
                            <w:spacing w:line="276" w:lineRule="auto"/>
                            <w:ind w:firstLine="720"/>
                            <w:jc w:val="both"/>
                            <w:rPr>
                              <w:b/>
                              <w:color w:val="000000"/>
                              <w:szCs w:val="24"/>
                            </w:rPr>
                          </w:pPr>
                          <w:r>
                            <w:rPr>
                              <w:bCs/>
                              <w:color w:val="000000"/>
                              <w:szCs w:val="24"/>
                            </w:rPr>
                            <w:t>„</w:t>
                          </w:r>
                          <w:sdt>
                            <w:sdtPr>
                              <w:alias w:val="Numeris"/>
                              <w:tag w:val="nr_f10f573a4ec242f49c51651a4b624951"/>
                              <w:lock w:val="sdtLocked"/>
                              <w:richText/>
                            </w:sdtPr>
                            <w:sdtContent>
                              <w:r>
                                <w:rPr>
                                  <w:b/>
                                  <w:color w:val="000000"/>
                                  <w:szCs w:val="24"/>
                                </w:rPr>
                                <w:t>7</w:t>
                              </w:r>
                            </w:sdtContent>
                          </w:sdt>
                          <w:r>
                            <w:rPr>
                              <w:b/>
                              <w:color w:val="000000"/>
                              <w:szCs w:val="24"/>
                            </w:rPr>
                            <w:t>) nusikalstama veika padaryta ne Europos arešto orderį išdavusios valstybės teritorijoje arba ne trečiosios valstybės teritorijoje, kai šios valstybės institucijų priimtas nuosprendis buvo pripažintas Europos arešto orderį išdavusioje valstybėje, ir Lietuvos Respublikos baudžiamieji įstatymai negalėtų būti taikomi dėl analogiškos veikos, jeigu ji būtų buvusi padaryta ne Lietuvos valstybės teritorijoje arba ne laive ar orlaivyje su Lietuvos valstybės vėliava ar skiriamaisiais ženklais;</w:t>
                          </w:r>
                          <w:r>
                            <w:rPr>
                              <w:bCs/>
                              <w:color w:val="000000"/>
                              <w:szCs w:val="24"/>
                            </w:rPr>
                            <w:t>“.</w:t>
                          </w:r>
                        </w:p>
                      </w:sdtContent>
                    </w:sdt>
                  </w:sdtContent>
                </w:sdt>
              </w:sdtContent>
            </w:sdt>
            <w:sdt>
              <w:sdtPr>
                <w:alias w:val="1 str. 6 d."/>
                <w:tag w:val="part_afa95756f3694fcaa07f3c3cc3d65602"/>
                <w:lock w:val="sdtLocked"/>
                <w:richText/>
              </w:sdtPr>
              <w:sdtContent>
                <w:p w14:paraId="73D0383B" w14:textId="77777777">
                  <w:pPr>
                    <w:spacing w:line="276" w:lineRule="auto"/>
                    <w:ind w:firstLine="720"/>
                    <w:jc w:val="both"/>
                    <w:rPr>
                      <w:color w:val="000000"/>
                      <w:szCs w:val="24"/>
                    </w:rPr>
                  </w:pPr>
                  <w:sdt>
                    <w:sdtPr>
                      <w:alias w:val="Numeris"/>
                      <w:tag w:val="nr_afa95756f3694fcaa07f3c3cc3d65602"/>
                      <w:lock w:val="sdtLocked"/>
                      <w:richText/>
                    </w:sdtPr>
                    <w:sdtContent>
                      <w:r>
                        <w:rPr>
                          <w:bCs/>
                          <w:color w:val="000000"/>
                          <w:szCs w:val="24"/>
                        </w:rPr>
                        <w:t>6</w:t>
                      </w:r>
                    </w:sdtContent>
                  </w:sdt>
                  <w:r>
                    <w:rPr>
                      <w:bCs/>
                      <w:color w:val="000000"/>
                      <w:szCs w:val="24"/>
                    </w:rPr>
                    <w:t>.</w:t>
                  </w:r>
                  <w:r>
                    <w:rPr>
                      <w:color w:val="000000"/>
                      <w:szCs w:val="24"/>
                    </w:rPr>
                    <w:t xml:space="preserve"> Buvusius 9</w:t>
                  </w:r>
                  <w:r>
                    <w:rPr>
                      <w:color w:val="000000"/>
                      <w:szCs w:val="24"/>
                      <w:vertAlign w:val="superscript"/>
                    </w:rPr>
                    <w:t>1</w:t>
                  </w:r>
                  <w:r>
                    <w:rPr>
                      <w:color w:val="000000"/>
                      <w:szCs w:val="24"/>
                    </w:rPr>
                    <w:t xml:space="preserve"> straipsnio 4 dalies 4 ir 5 punktus laikyti atitinkamai 8 ir 9 punktais. </w:t>
                  </w:r>
                </w:p>
              </w:sdtContent>
            </w:sdt>
            <w:sdt>
              <w:sdtPr>
                <w:alias w:val="1 str. 7 d."/>
                <w:tag w:val="part_585207423ce94419aed456dbfdb6317a"/>
                <w:lock w:val="sdtLocked"/>
                <w:richText/>
              </w:sdtPr>
              <w:sdtContent>
                <w:p w14:paraId="160A36FB" w14:textId="77777777">
                  <w:pPr>
                    <w:spacing w:line="276" w:lineRule="auto"/>
                    <w:ind w:firstLine="720"/>
                    <w:jc w:val="both"/>
                    <w:rPr>
                      <w:b/>
                      <w:color w:val="000000"/>
                      <w:szCs w:val="24"/>
                    </w:rPr>
                  </w:pPr>
                  <w:sdt>
                    <w:sdtPr>
                      <w:alias w:val="Numeris"/>
                      <w:tag w:val="nr_585207423ce94419aed456dbfdb6317a"/>
                      <w:lock w:val="sdtLocked"/>
                      <w:richText/>
                    </w:sdtPr>
                    <w:sdtContent>
                      <w:r>
                        <w:rPr>
                          <w:color w:val="000000"/>
                          <w:szCs w:val="24"/>
                        </w:rPr>
                        <w:t>7</w:t>
                      </w:r>
                    </w:sdtContent>
                  </w:sdt>
                  <w:r>
                    <w:rPr>
                      <w:color w:val="000000"/>
                      <w:szCs w:val="24"/>
                    </w:rPr>
                    <w:t>. Papildyti 9</w:t>
                  </w:r>
                  <w:r>
                    <w:rPr>
                      <w:color w:val="000000"/>
                      <w:szCs w:val="24"/>
                      <w:vertAlign w:val="superscript"/>
                    </w:rPr>
                    <w:t>1</w:t>
                  </w:r>
                  <w:r>
                    <w:rPr>
                      <w:color w:val="000000"/>
                      <w:szCs w:val="24"/>
                    </w:rPr>
                    <w:t xml:space="preserve"> straipsnį nauja 6 dalimi:</w:t>
                  </w:r>
                </w:p>
                <w:sdt>
                  <w:sdtPr>
                    <w:alias w:val="citata"/>
                    <w:tag w:val="part_8f86f496f0474d95a585ad0669588006"/>
                    <w:lock w:val="sdtLocked"/>
                    <w:richText/>
                  </w:sdtPr>
                  <w:sdtContent>
                    <w:sdt>
                      <w:sdtPr>
                        <w:alias w:val="6 d."/>
                        <w:tag w:val="part_8e2d62680fb643b9b3a5abfc08271346"/>
                        <w:lock w:val="sdtLocked"/>
                        <w:richText/>
                      </w:sdtPr>
                      <w:sdtContent>
                        <w:p w14:paraId="20EC054A" w14:textId="77777777">
                          <w:pPr>
                            <w:spacing w:line="276" w:lineRule="auto"/>
                            <w:ind w:firstLine="720"/>
                            <w:jc w:val="both"/>
                            <w:rPr>
                              <w:color w:val="000000"/>
                              <w:szCs w:val="24"/>
                            </w:rPr>
                          </w:pPr>
                          <w:r>
                            <w:rPr>
                              <w:color w:val="000000"/>
                              <w:szCs w:val="24"/>
                            </w:rPr>
                            <w:t>„</w:t>
                          </w:r>
                          <w:sdt>
                            <w:sdtPr>
                              <w:alias w:val="Numeris"/>
                              <w:tag w:val="nr_8e2d62680fb643b9b3a5abfc08271346"/>
                              <w:lock w:val="sdtLocked"/>
                              <w:richText/>
                            </w:sdtPr>
                            <w:sdtContent>
                              <w:r>
                                <w:rPr>
                                  <w:b/>
                                  <w:color w:val="000000"/>
                                  <w:szCs w:val="24"/>
                                </w:rPr>
                                <w:t>6</w:t>
                              </w:r>
                            </w:sdtContent>
                          </w:sdt>
                          <w:r>
                            <w:rPr>
                              <w:b/>
                              <w:color w:val="000000"/>
                              <w:szCs w:val="24"/>
                            </w:rPr>
                            <w:t>. Negalima atsisakyti perduoti asmens pagal Europos arešto orderį, kuris išduotas dėl nusikalstamos veikos, susijusios su mokesčiais ir rinkliavomis, muitais ir valiutos keitimu, remiantis tuo, kad tos pačios rūšies mokesčiai ar rinkliavos nenustatyti Lietuvos Respublikos teisės aktuose, arba tuo, kad tokių mokesčių, rinkliavų, muitų ar valiutos keitimo teisinis reglamentavimas Lietuvos Respublikoje skiriasi nuo Europos arešto orderį išdavusios valstybės teisės aktuose nustatyto reglamentavimo.</w:t>
                          </w:r>
                          <w:r>
                            <w:rPr>
                              <w:color w:val="000000"/>
                              <w:szCs w:val="24"/>
                            </w:rPr>
                            <w:t>“</w:t>
                          </w:r>
                        </w:p>
                      </w:sdtContent>
                    </w:sdt>
                  </w:sdtContent>
                </w:sdt>
              </w:sdtContent>
            </w:sdt>
            <w:sdt>
              <w:sdtPr>
                <w:alias w:val="1 str. 8 d."/>
                <w:tag w:val="part_59d4aacd74f44c73b66ff2036a94173e"/>
                <w:lock w:val="sdtLocked"/>
                <w:richText/>
              </w:sdtPr>
              <w:sdtContent>
                <w:p w14:paraId="415345A2" w14:textId="1993B403">
                  <w:pPr>
                    <w:tabs>
                      <w:tab w:val="left" w:pos="1276"/>
                    </w:tabs>
                    <w:spacing w:line="276" w:lineRule="auto"/>
                    <w:ind w:firstLine="851"/>
                    <w:rPr>
                      <w:b/>
                      <w:szCs w:val="24"/>
                    </w:rPr>
                  </w:pPr>
                  <w:sdt>
                    <w:sdtPr>
                      <w:alias w:val="Numeris"/>
                      <w:tag w:val="nr_59d4aacd74f44c73b66ff2036a94173e"/>
                      <w:lock w:val="sdtLocked"/>
                      <w:richText/>
                    </w:sdtPr>
                    <w:sdtContent>
                      <w:r>
                        <w:rPr>
                          <w:color w:val="000000"/>
                          <w:szCs w:val="24"/>
                        </w:rPr>
                        <w:t>8</w:t>
                      </w:r>
                    </w:sdtContent>
                  </w:sdt>
                  <w:r>
                    <w:rPr>
                      <w:color w:val="000000"/>
                      <w:szCs w:val="24"/>
                    </w:rPr>
                    <w:t>. Buvusias 9</w:t>
                  </w:r>
                  <w:r>
                    <w:rPr>
                      <w:color w:val="000000"/>
                      <w:szCs w:val="24"/>
                      <w:vertAlign w:val="superscript"/>
                    </w:rPr>
                    <w:t>1</w:t>
                  </w:r>
                  <w:r>
                    <w:rPr>
                      <w:color w:val="000000"/>
                      <w:szCs w:val="24"/>
                    </w:rPr>
                    <w:t xml:space="preserve"> straipsnio 6 ir 7 dalis laikyti atitinkamai 7 ir 8 dalimis.</w:t>
                  </w:r>
                </w:p>
                <w:p w14:paraId="377FDE73" w14:textId="77777777">
                  <w:pPr>
                    <w:tabs>
                      <w:tab w:val="left" w:pos="1276"/>
                    </w:tabs>
                    <w:spacing w:line="276" w:lineRule="auto"/>
                    <w:ind w:firstLine="851"/>
                    <w:rPr>
                      <w:b/>
                      <w:szCs w:val="24"/>
                    </w:rPr>
                  </w:pPr>
                </w:p>
              </w:sdtContent>
            </w:sdt>
          </w:sdtContent>
        </w:sdt>
        <w:sdt>
          <w:sdtPr>
            <w:alias w:val="2 str."/>
            <w:tag w:val="part_72de75ad29cd44f88c35995e291b8160"/>
            <w:lock w:val="sdtLocked"/>
            <w:richText/>
          </w:sdtPr>
          <w:sdtContent>
            <w:p w14:paraId="5C73CCA2" w14:textId="4156371B">
              <w:pPr>
                <w:tabs>
                  <w:tab w:val="left" w:pos="1276"/>
                </w:tabs>
                <w:spacing w:line="276" w:lineRule="auto"/>
                <w:ind w:firstLine="851"/>
                <w:rPr>
                  <w:b/>
                  <w:szCs w:val="24"/>
                </w:rPr>
              </w:pPr>
              <w:sdt>
                <w:sdtPr>
                  <w:alias w:val="Numeris"/>
                  <w:tag w:val="nr_72de75ad29cd44f88c35995e291b8160"/>
                  <w:lock w:val="sdtLocked"/>
                  <w:richText/>
                </w:sdtPr>
                <w:sdtContent>
                  <w:r>
                    <w:rPr>
                      <w:b/>
                      <w:szCs w:val="24"/>
                    </w:rPr>
                    <w:t>2</w:t>
                  </w:r>
                </w:sdtContent>
              </w:sdt>
              <w:r>
                <w:rPr>
                  <w:b/>
                  <w:szCs w:val="24"/>
                </w:rPr>
                <w:t xml:space="preserve"> straipsnis. </w:t>
              </w:r>
              <w:sdt>
                <w:sdtPr>
                  <w:alias w:val="Pavadinimas"/>
                  <w:tag w:val="title_72de75ad29cd44f88c35995e291b8160"/>
                  <w:lock w:val="sdtLocked"/>
                  <w:richText/>
                </w:sdtPr>
                <w:sdtContent>
                  <w:r>
                    <w:rPr>
                      <w:b/>
                      <w:szCs w:val="24"/>
                    </w:rPr>
                    <w:t>118 straipsnio pakeitimas</w:t>
                  </w:r>
                </w:sdtContent>
              </w:sdt>
            </w:p>
            <w:sdt>
              <w:sdtPr>
                <w:alias w:val="2 str. 1 d."/>
                <w:tag w:val="part_24e073b31bb345a5952184f6703eb229"/>
                <w:lock w:val="sdtLocked"/>
                <w:richText/>
              </w:sdtPr>
              <w:sdtContent>
                <w:p w14:paraId="617E4B26" w14:textId="77777777">
                  <w:pPr>
                    <w:tabs>
                      <w:tab w:val="left" w:pos="1276"/>
                    </w:tabs>
                    <w:spacing w:line="276" w:lineRule="auto"/>
                    <w:ind w:firstLine="851"/>
                    <w:jc w:val="both"/>
                    <w:rPr>
                      <w:szCs w:val="24"/>
                    </w:rPr>
                  </w:pPr>
                  <w:r>
                    <w:rPr>
                      <w:szCs w:val="24"/>
                    </w:rPr>
                    <w:t>Pakeisti 118 straipsnį ir jį išdėstyti taip:</w:t>
                  </w:r>
                </w:p>
                <w:sdt>
                  <w:sdtPr>
                    <w:alias w:val="citata"/>
                    <w:tag w:val="part_f3ddcaf9cfcd4016b0362e9ef6565153"/>
                    <w:lock w:val="sdtLocked"/>
                    <w:richText/>
                  </w:sdtPr>
                  <w:sdtContent>
                    <w:sdt>
                      <w:sdtPr>
                        <w:alias w:val="118 str."/>
                        <w:tag w:val="part_81f158d067d4478d82b399c538996a30"/>
                        <w:lock w:val="sdtLocked"/>
                        <w:richText/>
                      </w:sdtPr>
                      <w:sdtContent>
                        <w:p w14:paraId="4515EB03" w14:textId="77777777">
                          <w:pPr>
                            <w:spacing w:line="276" w:lineRule="auto"/>
                            <w:ind w:firstLine="851"/>
                            <w:jc w:val="both"/>
                            <w:rPr>
                              <w:szCs w:val="24"/>
                              <w:lang w:eastAsia="lt-LT"/>
                            </w:rPr>
                          </w:pPr>
                          <w:r>
                            <w:rPr>
                              <w:szCs w:val="24"/>
                              <w:lang w:eastAsia="lt-LT"/>
                            </w:rPr>
                            <w:t>„</w:t>
                          </w:r>
                          <w:sdt>
                            <w:sdtPr>
                              <w:alias w:val="Numeris"/>
                              <w:tag w:val="nr_81f158d067d4478d82b399c538996a30"/>
                              <w:lock w:val="sdtLocked"/>
                              <w:richText/>
                            </w:sdtPr>
                            <w:sdtContent>
                              <w:r>
                                <w:rPr>
                                  <w:bCs/>
                                  <w:szCs w:val="24"/>
                                </w:rPr>
                                <w:t>118</w:t>
                              </w:r>
                            </w:sdtContent>
                          </w:sdt>
                          <w:r>
                            <w:rPr>
                              <w:bCs/>
                              <w:szCs w:val="24"/>
                            </w:rPr>
                            <w:t xml:space="preserve"> straipsnis. Padėjimas kitai valstybei veikti prieš Lietuvos Respubliką</w:t>
                          </w:r>
                        </w:p>
                        <w:sdt>
                          <w:sdtPr>
                            <w:alias w:val="118 str. 1 d."/>
                            <w:tag w:val="part_44919d86b1464f1085ba43db1042b6bc"/>
                            <w:lock w:val="sdtLocked"/>
                            <w:richText/>
                          </w:sdtPr>
                          <w:sdtContent>
                            <w:p w14:paraId="74E5B5BE" w14:textId="77777777">
                              <w:pPr>
                                <w:spacing w:line="276" w:lineRule="auto"/>
                                <w:ind w:firstLine="851"/>
                                <w:jc w:val="both"/>
                                <w:rPr>
                                  <w:szCs w:val="24"/>
                                  <w:lang w:eastAsia="lt-LT"/>
                                </w:rPr>
                              </w:pPr>
                              <w:sdt>
                                <w:sdtPr>
                                  <w:alias w:val="Numeris"/>
                                  <w:tag w:val="nr_44919d86b1464f1085ba43db1042b6bc"/>
                                  <w:lock w:val="sdtLocked"/>
                                  <w:richText/>
                                </w:sdtPr>
                                <w:sdtContent>
                                  <w:r>
                                    <w:rPr>
                                      <w:b/>
                                      <w:bCs/>
                                      <w:szCs w:val="24"/>
                                      <w:lang w:eastAsia="lt-LT"/>
                                    </w:rPr>
                                    <w:t>1</w:t>
                                  </w:r>
                                </w:sdtContent>
                              </w:sdt>
                              <w:r>
                                <w:rPr>
                                  <w:b/>
                                  <w:bCs/>
                                  <w:szCs w:val="24"/>
                                  <w:lang w:eastAsia="lt-LT"/>
                                </w:rPr>
                                <w:t>.</w:t>
                              </w:r>
                              <w:r>
                                <w:rPr>
                                  <w:szCs w:val="24"/>
                                  <w:lang w:eastAsia="lt-LT"/>
                                </w:rPr>
                                <w:t xml:space="preserve"> Tas, kas padėjo kitai valstybei ar jos organizacijai veikti prieš Lietuvos Respubliką – jos konstitucinę santvarką, suverenitetą, teritorijos vientisumą, gynybos ar ekonomikos galią,</w:t>
                              </w:r>
                            </w:p>
                            <w:p w14:paraId="2B7A2A31" w14:textId="0C4414DC">
                              <w:pPr>
                                <w:spacing w:line="276" w:lineRule="auto"/>
                                <w:ind w:firstLine="851"/>
                                <w:jc w:val="both"/>
                                <w:rPr>
                                  <w:szCs w:val="24"/>
                                  <w:lang w:eastAsia="lt-LT"/>
                                </w:rPr>
                              </w:pPr>
                              <w:r>
                                <w:rPr>
                                  <w:szCs w:val="24"/>
                                  <w:lang w:eastAsia="lt-LT"/>
                                </w:rPr>
                                <w:t xml:space="preserve">baudžiamas laisvės atėmimu </w:t>
                              </w:r>
                              <w:r>
                                <w:rPr>
                                  <w:b/>
                                  <w:szCs w:val="24"/>
                                  <w:lang w:eastAsia="lt-LT"/>
                                </w:rPr>
                                <w:t xml:space="preserve">nuo dvejų </w:t>
                              </w:r>
                              <w:r>
                                <w:rPr>
                                  <w:szCs w:val="24"/>
                                  <w:lang w:eastAsia="lt-LT"/>
                                </w:rPr>
                                <w:t>iki septynerių metų.</w:t>
                              </w:r>
                            </w:p>
                          </w:sdtContent>
                        </w:sdt>
                        <w:sdt>
                          <w:sdtPr>
                            <w:alias w:val="118 str. 2 d."/>
                            <w:tag w:val="part_6e92a3c42e3c4234af8c950a11cfb08f"/>
                            <w:lock w:val="sdtLocked"/>
                            <w:richText/>
                          </w:sdtPr>
                          <w:sdtContent>
                            <w:p w14:paraId="08B1707F" w14:textId="0E6E56F6">
                              <w:pPr>
                                <w:spacing w:line="276" w:lineRule="auto"/>
                                <w:ind w:firstLine="851"/>
                                <w:jc w:val="both"/>
                                <w:rPr>
                                  <w:color w:val="000000"/>
                                  <w:szCs w:val="24"/>
                                </w:rPr>
                              </w:pPr>
                              <w:sdt>
                                <w:sdtPr>
                                  <w:alias w:val="Numeris"/>
                                  <w:tag w:val="nr_6e92a3c42e3c4234af8c950a11cfb08f"/>
                                  <w:lock w:val="sdtLocked"/>
                                  <w:richText/>
                                </w:sdtPr>
                                <w:sdtContent>
                                  <w:r>
                                    <w:rPr>
                                      <w:b/>
                                      <w:color w:val="000000"/>
                                      <w:szCs w:val="24"/>
                                    </w:rPr>
                                    <w:t>2</w:t>
                                  </w:r>
                                </w:sdtContent>
                              </w:sdt>
                              <w:r>
                                <w:rPr>
                                  <w:b/>
                                  <w:color w:val="000000"/>
                                  <w:szCs w:val="24"/>
                                </w:rPr>
                                <w:t xml:space="preserve">. Nuo baudžiamosios atsakomybės gali būti atleidžiamas asmuo, padaręs šiame straipsnyje numatytą nusikalstamą veiką, jeigu jis </w:t>
                              </w:r>
                              <w:r>
                                <w:rPr>
                                  <w:b/>
                                  <w:bCs/>
                                  <w:color w:val="000000"/>
                                </w:rPr>
                                <w:t xml:space="preserve">iki jo pripažinimo įtariamuoju </w:t>
                              </w:r>
                              <w:r>
                                <w:rPr>
                                  <w:b/>
                                  <w:color w:val="000000"/>
                                  <w:szCs w:val="24"/>
                                </w:rPr>
                                <w:t xml:space="preserve">prisipažino padaręs nusikalstamą veiką ir aktyviai </w:t>
                              </w:r>
                              <w:r>
                                <w:rPr>
                                  <w:b/>
                                  <w:bCs/>
                                  <w:color w:val="000000"/>
                                </w:rPr>
                                <w:t xml:space="preserve">bendradarbiavo nustatant </w:t>
                              </w:r>
                              <w:r>
                                <w:rPr>
                                  <w:b/>
                                  <w:szCs w:val="24"/>
                                </w:rPr>
                                <w:t>užsienio valstybės ar jos organizacijos atstovus ir jų vykdomą veiklą, nukreiptą prieš Lietuvos Respublikos konstitucinę santvarką, suverenitetą, teritorijos vientisumą, gynybos ar ekonomikos galią.</w:t>
                              </w:r>
                            </w:p>
                          </w:sdtContent>
                        </w:sdt>
                        <w:sdt>
                          <w:sdtPr>
                            <w:alias w:val="118 str. 3 d."/>
                            <w:tag w:val="part_05bc5e7c7a044aab944665cd36e9dd58"/>
                            <w:lock w:val="sdtLocked"/>
                            <w:richText/>
                          </w:sdtPr>
                          <w:sdtContent>
                            <w:p w14:paraId="1A3571AF" w14:textId="5387762C">
                              <w:pPr>
                                <w:spacing w:line="276" w:lineRule="auto"/>
                                <w:ind w:firstLine="851"/>
                                <w:jc w:val="both"/>
                                <w:rPr>
                                  <w:b/>
                                  <w:color w:val="000000"/>
                                  <w:szCs w:val="24"/>
                                </w:rPr>
                              </w:pPr>
                              <w:sdt>
                                <w:sdtPr>
                                  <w:alias w:val="Numeris"/>
                                  <w:tag w:val="nr_05bc5e7c7a044aab944665cd36e9dd58"/>
                                  <w:lock w:val="sdtLocked"/>
                                  <w:richText/>
                                </w:sdtPr>
                                <w:sdtContent>
                                  <w:r>
                                    <w:rPr>
                                      <w:b/>
                                      <w:color w:val="000000"/>
                                      <w:szCs w:val="24"/>
                                    </w:rPr>
                                    <w:t>3</w:t>
                                  </w:r>
                                </w:sdtContent>
                              </w:sdt>
                              <w:r>
                                <w:rPr>
                                  <w:b/>
                                  <w:color w:val="000000"/>
                                  <w:szCs w:val="24"/>
                                </w:rPr>
                                <w:t>. Šio straipsnio 2 dalis netaikoma asmeniui, kuris tokiais pagrindais nuo baudžiamosios atsakomybės jau buvo atleistas, taip pat jeigu dėl šio straipsnio 1 dalyje numatytos veikos padarymo žuvo žmogus ar atsirado kitokių sunkių padarinių</w:t>
                              </w:r>
                              <w:r>
                                <w:rPr>
                                  <w:b/>
                                  <w:szCs w:val="24"/>
                                </w:rPr>
                                <w:t xml:space="preserve">. </w:t>
                              </w:r>
                            </w:p>
                          </w:sdtContent>
                        </w:sdt>
                        <w:sdt>
                          <w:sdtPr>
                            <w:alias w:val="118 str. 4 d."/>
                            <w:tag w:val="part_e912a327e184417b97b0a37569cbab7d"/>
                            <w:lock w:val="sdtLocked"/>
                            <w:richText/>
                          </w:sdtPr>
                          <w:sdtContent>
                            <w:p w14:paraId="0F570D3C" w14:textId="77777777">
                              <w:pPr>
                                <w:spacing w:line="276" w:lineRule="auto"/>
                                <w:ind w:firstLine="851"/>
                                <w:jc w:val="both"/>
                                <w:rPr>
                                  <w:b/>
                                  <w:szCs w:val="24"/>
                                  <w:lang w:eastAsia="lt-LT"/>
                                </w:rPr>
                              </w:pPr>
                              <w:sdt>
                                <w:sdtPr>
                                  <w:alias w:val="Numeris"/>
                                  <w:tag w:val="nr_e912a327e184417b97b0a37569cbab7d"/>
                                  <w:lock w:val="sdtLocked"/>
                                  <w:richText/>
                                </w:sdtPr>
                                <w:sdtContent>
                                  <w:r>
                                    <w:rPr>
                                      <w:b/>
                                      <w:szCs w:val="24"/>
                                    </w:rPr>
                                    <w:t>4</w:t>
                                  </w:r>
                                </w:sdtContent>
                              </w:sdt>
                              <w:r>
                                <w:rPr>
                                  <w:b/>
                                  <w:szCs w:val="24"/>
                                </w:rPr>
                                <w:t>. Už šiame straipsnyje numatytą veiką atsako ir juridinis asmuo.</w:t>
                              </w:r>
                              <w:r>
                                <w:rPr>
                                  <w:szCs w:val="24"/>
                                </w:rPr>
                                <w:t>“</w:t>
                              </w:r>
                            </w:p>
                            <w:p w14:paraId="19A3754A" w14:textId="77777777">
                              <w:pPr>
                                <w:tabs>
                                  <w:tab w:val="left" w:pos="1276"/>
                                </w:tabs>
                                <w:spacing w:line="276" w:lineRule="auto"/>
                                <w:ind w:firstLine="851"/>
                                <w:jc w:val="both"/>
                                <w:rPr>
                                  <w:b/>
                                  <w:szCs w:val="24"/>
                                </w:rPr>
                              </w:pPr>
                            </w:p>
                          </w:sdtContent>
                        </w:sdt>
                      </w:sdtContent>
                    </w:sdt>
                  </w:sdtContent>
                </w:sdt>
              </w:sdtContent>
            </w:sdt>
          </w:sdtContent>
        </w:sdt>
        <w:sdt>
          <w:sdtPr>
            <w:alias w:val="3 str."/>
            <w:tag w:val="part_a527eb59a53545c89055714d7f9bc10c"/>
            <w:lock w:val="sdtLocked"/>
            <w:richText/>
          </w:sdtPr>
          <w:sdtContent>
            <w:p w14:paraId="2ED75E18" w14:textId="710E5565">
              <w:pPr>
                <w:tabs>
                  <w:tab w:val="left" w:pos="1276"/>
                </w:tabs>
                <w:spacing w:line="276" w:lineRule="auto"/>
                <w:ind w:firstLine="851"/>
                <w:jc w:val="both"/>
                <w:rPr>
                  <w:b/>
                  <w:szCs w:val="24"/>
                </w:rPr>
              </w:pPr>
              <w:sdt>
                <w:sdtPr>
                  <w:alias w:val="Numeris"/>
                  <w:tag w:val="nr_a527eb59a53545c89055714d7f9bc10c"/>
                  <w:lock w:val="sdtLocked"/>
                  <w:richText/>
                </w:sdtPr>
                <w:sdtContent>
                  <w:r>
                    <w:rPr>
                      <w:b/>
                      <w:szCs w:val="24"/>
                    </w:rPr>
                    <w:t>3</w:t>
                  </w:r>
                </w:sdtContent>
              </w:sdt>
              <w:r>
                <w:rPr>
                  <w:b/>
                  <w:szCs w:val="24"/>
                </w:rPr>
                <w:t xml:space="preserve"> straipsnis. </w:t>
              </w:r>
              <w:sdt>
                <w:sdtPr>
                  <w:alias w:val="Pavadinimas"/>
                  <w:tag w:val="title_a527eb59a53545c89055714d7f9bc10c"/>
                  <w:lock w:val="sdtLocked"/>
                  <w:richText/>
                </w:sdtPr>
                <w:sdtContent>
                  <w:r>
                    <w:rPr>
                      <w:b/>
                      <w:szCs w:val="24"/>
                    </w:rPr>
                    <w:t>119 straipsnio pakeitimas</w:t>
                  </w:r>
                </w:sdtContent>
              </w:sdt>
            </w:p>
            <w:sdt>
              <w:sdtPr>
                <w:alias w:val="3 str. 1 d."/>
                <w:tag w:val="part_247c7eb4f2cf4abc9db2898ecbdf62d9"/>
                <w:lock w:val="sdtLocked"/>
                <w:richText/>
              </w:sdtPr>
              <w:sdtContent>
                <w:p w14:paraId="174179C4" w14:textId="77777777">
                  <w:pPr>
                    <w:tabs>
                      <w:tab w:val="left" w:pos="1276"/>
                    </w:tabs>
                    <w:spacing w:line="276" w:lineRule="auto"/>
                    <w:ind w:firstLine="851"/>
                    <w:jc w:val="both"/>
                    <w:rPr>
                      <w:szCs w:val="24"/>
                    </w:rPr>
                  </w:pPr>
                  <w:r>
                    <w:rPr>
                      <w:szCs w:val="24"/>
                    </w:rPr>
                    <w:t>Pakeisti 119 straipsnį ir jį išdėstyti taip:</w:t>
                  </w:r>
                </w:p>
                <w:sdt>
                  <w:sdtPr>
                    <w:alias w:val="citata"/>
                    <w:tag w:val="part_15363ad848c84de7945bd2619bde2551"/>
                    <w:lock w:val="sdtLocked"/>
                    <w:richText/>
                  </w:sdtPr>
                  <w:sdtContent>
                    <w:sdt>
                      <w:sdtPr>
                        <w:alias w:val="119 str."/>
                        <w:tag w:val="part_d8d3a72adf9e423ebf37534574517c96"/>
                        <w:lock w:val="sdtLocked"/>
                        <w:richText/>
                      </w:sdtPr>
                      <w:sdtContent>
                        <w:p w14:paraId="45E90CC6" w14:textId="77777777">
                          <w:pPr>
                            <w:tabs>
                              <w:tab w:val="left" w:pos="1276"/>
                            </w:tabs>
                            <w:spacing w:line="276" w:lineRule="auto"/>
                            <w:ind w:firstLine="851"/>
                            <w:jc w:val="both"/>
                            <w:rPr>
                              <w:szCs w:val="24"/>
                            </w:rPr>
                          </w:pPr>
                          <w:r>
                            <w:rPr>
                              <w:color w:val="000000"/>
                              <w:szCs w:val="24"/>
                            </w:rPr>
                            <w:t>„</w:t>
                          </w:r>
                          <w:sdt>
                            <w:sdtPr>
                              <w:alias w:val="Numeris"/>
                              <w:tag w:val="nr_d8d3a72adf9e423ebf37534574517c96"/>
                              <w:lock w:val="sdtLocked"/>
                              <w:richText/>
                            </w:sdtPr>
                            <w:sdtContent>
                              <w:r>
                                <w:rPr>
                                  <w:color w:val="000000"/>
                                  <w:szCs w:val="24"/>
                                </w:rPr>
                                <w:t>119</w:t>
                              </w:r>
                            </w:sdtContent>
                          </w:sdt>
                          <w:r>
                            <w:rPr>
                              <w:color w:val="000000"/>
                              <w:szCs w:val="24"/>
                            </w:rPr>
                            <w:t xml:space="preserve"> straipsnis. Šnipinėjimas</w:t>
                          </w:r>
                        </w:p>
                        <w:sdt>
                          <w:sdtPr>
                            <w:alias w:val="119 str. 1 d."/>
                            <w:tag w:val="part_81cda427a28c45ca9387d861a48a3fb4"/>
                            <w:lock w:val="sdtLocked"/>
                            <w:richText/>
                          </w:sdtPr>
                          <w:sdtContent>
                            <w:p w14:paraId="189BE717" w14:textId="77777777">
                              <w:pPr>
                                <w:spacing w:line="276" w:lineRule="auto"/>
                                <w:ind w:firstLine="851"/>
                                <w:jc w:val="both"/>
                                <w:rPr>
                                  <w:color w:val="000000"/>
                                  <w:szCs w:val="24"/>
                                  <w:lang w:eastAsia="lt-LT"/>
                                </w:rPr>
                              </w:pPr>
                              <w:sdt>
                                <w:sdtPr>
                                  <w:alias w:val="Numeris"/>
                                  <w:tag w:val="nr_81cda427a28c45ca9387d861a48a3fb4"/>
                                  <w:lock w:val="sdtLocked"/>
                                  <w:richText/>
                                </w:sdtPr>
                                <w:sdtContent>
                                  <w:r>
                                    <w:rPr>
                                      <w:color w:val="000000"/>
                                      <w:szCs w:val="24"/>
                                      <w:lang w:eastAsia="lt-LT"/>
                                    </w:rPr>
                                    <w:t>1</w:t>
                                  </w:r>
                                </w:sdtContent>
                              </w:sdt>
                              <w:r>
                                <w:rPr>
                                  <w:color w:val="000000"/>
                                  <w:szCs w:val="24"/>
                                  <w:lang w:eastAsia="lt-LT"/>
                                </w:rPr>
                                <w:t xml:space="preserve">. Tas, kas turėdamas tikslą perduoti užsienio valstybei, jos organizacijai pagrobė, pirko ar kitaip rinko informaciją, kuri yra Lietuvos Respublikos valstybės paslaptis, arba šią informaciją perdavė užsienio valstybei, jos organizacijai ar jų atstovui, </w:t>
                              </w:r>
                            </w:p>
                            <w:p w14:paraId="2FFD2B0F" w14:textId="77777777">
                              <w:pPr>
                                <w:spacing w:line="276" w:lineRule="auto"/>
                                <w:ind w:firstLine="851"/>
                                <w:jc w:val="both"/>
                                <w:rPr>
                                  <w:szCs w:val="24"/>
                                  <w:lang w:eastAsia="lt-LT"/>
                                </w:rPr>
                              </w:pPr>
                              <w:r>
                                <w:rPr>
                                  <w:color w:val="000000"/>
                                  <w:szCs w:val="24"/>
                                  <w:lang w:eastAsia="lt-LT"/>
                                </w:rPr>
                                <w:t xml:space="preserve">baudžiamas laisvės atėmimu nuo </w:t>
                              </w:r>
                              <w:r>
                                <w:rPr>
                                  <w:strike/>
                                  <w:color w:val="000000"/>
                                  <w:szCs w:val="24"/>
                                  <w:lang w:eastAsia="lt-LT"/>
                                </w:rPr>
                                <w:t>dvejų</w:t>
                              </w:r>
                              <w:r>
                                <w:rPr>
                                  <w:color w:val="000000"/>
                                  <w:szCs w:val="24"/>
                                  <w:lang w:eastAsia="lt-LT"/>
                                </w:rPr>
                                <w:t xml:space="preserve"> </w:t>
                              </w:r>
                              <w:r>
                                <w:rPr>
                                  <w:b/>
                                  <w:color w:val="000000"/>
                                  <w:szCs w:val="24"/>
                                  <w:lang w:eastAsia="lt-LT"/>
                                </w:rPr>
                                <w:t>ketverių</w:t>
                              </w:r>
                              <w:r>
                                <w:rPr>
                                  <w:color w:val="000000"/>
                                  <w:szCs w:val="24"/>
                                  <w:lang w:eastAsia="lt-LT"/>
                                </w:rPr>
                                <w:t xml:space="preserve"> iki dešimties metų.</w:t>
                              </w:r>
                            </w:p>
                          </w:sdtContent>
                        </w:sdt>
                        <w:sdt>
                          <w:sdtPr>
                            <w:alias w:val="119 str. 2 d."/>
                            <w:tag w:val="part_3392ae76f4b34016abd11df4b574ceef"/>
                            <w:lock w:val="sdtLocked"/>
                            <w:richText/>
                          </w:sdtPr>
                          <w:sdtContent>
                            <w:p w14:paraId="1E699FCA" w14:textId="77777777">
                              <w:pPr>
                                <w:spacing w:line="276" w:lineRule="auto"/>
                                <w:ind w:firstLine="851"/>
                                <w:jc w:val="both"/>
                                <w:rPr>
                                  <w:szCs w:val="24"/>
                                  <w:lang w:eastAsia="lt-LT"/>
                                </w:rPr>
                              </w:pPr>
                              <w:sdt>
                                <w:sdtPr>
                                  <w:alias w:val="Numeris"/>
                                  <w:tag w:val="nr_3392ae76f4b34016abd11df4b574ceef"/>
                                  <w:lock w:val="sdtLocked"/>
                                  <w:richText/>
                                </w:sdtPr>
                                <w:sdtContent>
                                  <w:r>
                                    <w:rPr>
                                      <w:szCs w:val="24"/>
                                      <w:lang w:eastAsia="lt-LT"/>
                                    </w:rPr>
                                    <w:t>2</w:t>
                                  </w:r>
                                </w:sdtContent>
                              </w:sdt>
                              <w:r>
                                <w:rPr>
                                  <w:szCs w:val="24"/>
                                  <w:lang w:eastAsia="lt-LT"/>
                                </w:rPr>
                                <w:t>. Tas, kas vykdydamas kitos valstybės ar jos organizacijos užduotį pagrobė, pirko ar kitaip rinko arba perdavė</w:t>
                              </w:r>
                              <w:r>
                                <w:rPr>
                                  <w:b/>
                                  <w:szCs w:val="24"/>
                                </w:rPr>
                                <w:t xml:space="preserve"> </w:t>
                              </w:r>
                              <w:r>
                                <w:rPr>
                                  <w:szCs w:val="24"/>
                                </w:rPr>
                                <w:t>informaciją</w:t>
                              </w:r>
                              <w:r>
                                <w:rPr>
                                  <w:szCs w:val="24"/>
                                  <w:lang w:eastAsia="lt-LT"/>
                                </w:rPr>
                                <w:t>, kuri yra Lietuvos Respublikos valstybės paslaptis, arba kitą užsienio valstybės žvalgybą dominančią informaciją,</w:t>
                              </w:r>
                            </w:p>
                            <w:p w14:paraId="5523CAD8" w14:textId="14ECE581">
                              <w:pPr>
                                <w:spacing w:line="276" w:lineRule="auto"/>
                                <w:ind w:firstLine="851"/>
                                <w:jc w:val="both"/>
                                <w:rPr>
                                  <w:szCs w:val="24"/>
                                  <w:lang w:eastAsia="lt-LT"/>
                                </w:rPr>
                              </w:pPr>
                              <w:r>
                                <w:rPr>
                                  <w:szCs w:val="24"/>
                                  <w:lang w:eastAsia="lt-LT"/>
                                </w:rPr>
                                <w:t xml:space="preserve">baudžiamas laisvės atėmimu nuo </w:t>
                              </w:r>
                              <w:r>
                                <w:rPr>
                                  <w:strike/>
                                  <w:szCs w:val="24"/>
                                  <w:lang w:eastAsia="lt-LT"/>
                                </w:rPr>
                                <w:t>trejų</w:t>
                              </w:r>
                              <w:r>
                                <w:rPr>
                                  <w:szCs w:val="24"/>
                                  <w:lang w:eastAsia="lt-LT"/>
                                </w:rPr>
                                <w:t xml:space="preserve"> </w:t>
                              </w:r>
                              <w:r>
                                <w:rPr>
                                  <w:b/>
                                  <w:szCs w:val="24"/>
                                  <w:lang w:eastAsia="lt-LT"/>
                                </w:rPr>
                                <w:t>šešerių</w:t>
                              </w:r>
                              <w:r>
                                <w:rPr>
                                  <w:szCs w:val="24"/>
                                  <w:lang w:eastAsia="lt-LT"/>
                                </w:rPr>
                                <w:t xml:space="preserve"> iki penkiolikos metų.</w:t>
                              </w:r>
                            </w:p>
                          </w:sdtContent>
                        </w:sdt>
                        <w:sdt>
                          <w:sdtPr>
                            <w:alias w:val="119 str. 3 d."/>
                            <w:tag w:val="part_6ef87423abc946ed953e48c2b373e9a5"/>
                            <w:lock w:val="sdtLocked"/>
                            <w:richText/>
                          </w:sdtPr>
                          <w:sdtContent>
                            <w:p w14:paraId="5935E8F6" w14:textId="72DA5C82">
                              <w:pPr>
                                <w:spacing w:line="276" w:lineRule="auto"/>
                                <w:ind w:firstLine="851"/>
                                <w:jc w:val="both"/>
                                <w:rPr>
                                  <w:b/>
                                  <w:color w:val="000000"/>
                                  <w:szCs w:val="24"/>
                                </w:rPr>
                              </w:pPr>
                              <w:sdt>
                                <w:sdtPr>
                                  <w:alias w:val="Numeris"/>
                                  <w:tag w:val="nr_6ef87423abc946ed953e48c2b373e9a5"/>
                                  <w:lock w:val="sdtLocked"/>
                                  <w:richText/>
                                </w:sdtPr>
                                <w:sdtContent>
                                  <w:r>
                                    <w:rPr>
                                      <w:b/>
                                      <w:color w:val="000000"/>
                                      <w:szCs w:val="24"/>
                                    </w:rPr>
                                    <w:t>3</w:t>
                                  </w:r>
                                </w:sdtContent>
                              </w:sdt>
                              <w:r>
                                <w:rPr>
                                  <w:b/>
                                  <w:color w:val="000000"/>
                                  <w:szCs w:val="24"/>
                                </w:rPr>
                                <w:t xml:space="preserve">. Nuo baudžiamosios atsakomybės gali būti atleidžiamas </w:t>
                              </w:r>
                              <w:r>
                                <w:rPr>
                                  <w:b/>
                                  <w:bCs/>
                                  <w:szCs w:val="24"/>
                                </w:rPr>
                                <w:t xml:space="preserve">asmuo, padaręs šio straipsnio 1 dalyje numatytą nusikalstamą veiką, jeigu jis iki </w:t>
                              </w:r>
                              <w:r>
                                <w:rPr>
                                  <w:b/>
                                  <w:bCs/>
                                  <w:color w:val="000000"/>
                                </w:rPr>
                                <w:t xml:space="preserve">jo pripažinimo įtariamuoju </w:t>
                              </w:r>
                              <w:r>
                                <w:rPr>
                                  <w:b/>
                                  <w:bCs/>
                                  <w:szCs w:val="24"/>
                                </w:rPr>
                                <w:t xml:space="preserve">prisipažino padaręs nusikalstamą veiką ir aktyviai </w:t>
                              </w:r>
                              <w:r>
                                <w:rPr>
                                  <w:b/>
                                  <w:bCs/>
                                  <w:color w:val="000000"/>
                                </w:rPr>
                                <w:t xml:space="preserve">bendradarbiavo nustatant </w:t>
                              </w:r>
                              <w:r>
                                <w:rPr>
                                  <w:b/>
                                  <w:bCs/>
                                  <w:szCs w:val="24"/>
                                </w:rPr>
                                <w:t>užsienio valstybės ar jos organizacijos atstovus, kuriems turėjo būti perduota ar buvo perduota surinkta informacija, kuri yra Lietuvos Respublikos valstybės paslaptis.</w:t>
                              </w:r>
                            </w:p>
                          </w:sdtContent>
                        </w:sdt>
                        <w:sdt>
                          <w:sdtPr>
                            <w:alias w:val="119 str. 4 d."/>
                            <w:tag w:val="part_5e8f94d2b3b34262b085cb4632b12dcb"/>
                            <w:lock w:val="sdtLocked"/>
                            <w:richText/>
                          </w:sdtPr>
                          <w:sdtContent>
                            <w:p w14:paraId="59299EBA" w14:textId="426EB999">
                              <w:pPr>
                                <w:spacing w:line="276" w:lineRule="auto"/>
                                <w:ind w:firstLine="851"/>
                                <w:jc w:val="both"/>
                                <w:rPr>
                                  <w:b/>
                                  <w:szCs w:val="24"/>
                                </w:rPr>
                              </w:pPr>
                              <w:sdt>
                                <w:sdtPr>
                                  <w:alias w:val="Numeris"/>
                                  <w:tag w:val="nr_5e8f94d2b3b34262b085cb4632b12dcb"/>
                                  <w:lock w:val="sdtLocked"/>
                                  <w:richText/>
                                </w:sdtPr>
                                <w:sdtContent>
                                  <w:r>
                                    <w:rPr>
                                      <w:b/>
                                      <w:color w:val="000000"/>
                                      <w:szCs w:val="24"/>
                                    </w:rPr>
                                    <w:t>4</w:t>
                                  </w:r>
                                </w:sdtContent>
                              </w:sdt>
                              <w:r>
                                <w:rPr>
                                  <w:b/>
                                  <w:color w:val="000000"/>
                                  <w:szCs w:val="24"/>
                                </w:rPr>
                                <w:t>. Nuo baudžiamosios atsakomybės gali būti atleidžiamas asmuo, padaręs šio straipsnio 2 dalyje numatytą nusikalstamą veiką, jeigu jis</w:t>
                              </w:r>
                              <w:r>
                                <w:rPr>
                                  <w:b/>
                                  <w:bCs/>
                                  <w:szCs w:val="24"/>
                                </w:rPr>
                                <w:t xml:space="preserve"> iki </w:t>
                              </w:r>
                              <w:r>
                                <w:rPr>
                                  <w:b/>
                                  <w:bCs/>
                                  <w:color w:val="000000"/>
                                </w:rPr>
                                <w:t>jo pripažinimo įtariamuoju</w:t>
                              </w:r>
                              <w:r>
                                <w:rPr>
                                  <w:b/>
                                  <w:color w:val="000000"/>
                                  <w:szCs w:val="24"/>
                                </w:rPr>
                                <w:t xml:space="preserve"> prisipažino padaręs nusikalstamą veiką ir aktyviai </w:t>
                              </w:r>
                              <w:r>
                                <w:rPr>
                                  <w:b/>
                                  <w:bCs/>
                                  <w:color w:val="000000"/>
                                </w:rPr>
                                <w:t xml:space="preserve">bendradarbiavo nustatant  </w:t>
                              </w:r>
                              <w:r>
                                <w:rPr>
                                  <w:b/>
                                  <w:szCs w:val="24"/>
                                </w:rPr>
                                <w:t>užsienio valstybės ar jos organizacijos atstovus ir išaiškinant jų vykdomą veiklą,</w:t>
                              </w:r>
                              <w:r>
                                <w:rPr>
                                  <w:b/>
                                  <w:color w:val="FF0000"/>
                                  <w:szCs w:val="24"/>
                                </w:rPr>
                                <w:t xml:space="preserve"> </w:t>
                              </w:r>
                              <w:r>
                                <w:rPr>
                                  <w:b/>
                                  <w:szCs w:val="24"/>
                                </w:rPr>
                                <w:t>susijusią su informacijos, kuri yra Lietuvos Respublikos valstybės paslaptis, arba kitos užsienio valstybės žvalgybą dominančios informacijos rinkimu ar perdavimu.</w:t>
                              </w:r>
                            </w:p>
                          </w:sdtContent>
                        </w:sdt>
                        <w:sdt>
                          <w:sdtPr>
                            <w:alias w:val="119 str. 5 d."/>
                            <w:tag w:val="part_7753241eba2048e68457ceb3464d2159"/>
                            <w:lock w:val="sdtLocked"/>
                            <w:richText/>
                          </w:sdtPr>
                          <w:sdtContent>
                            <w:p w14:paraId="2CBB32BE" w14:textId="2968D765">
                              <w:pPr>
                                <w:spacing w:line="276" w:lineRule="auto"/>
                                <w:ind w:firstLine="851"/>
                                <w:jc w:val="both"/>
                                <w:rPr>
                                  <w:b/>
                                  <w:color w:val="000000"/>
                                  <w:szCs w:val="24"/>
                                </w:rPr>
                              </w:pPr>
                              <w:sdt>
                                <w:sdtPr>
                                  <w:alias w:val="Numeris"/>
                                  <w:tag w:val="nr_7753241eba2048e68457ceb3464d2159"/>
                                  <w:lock w:val="sdtLocked"/>
                                  <w:richText/>
                                </w:sdtPr>
                                <w:sdtContent>
                                  <w:r>
                                    <w:rPr>
                                      <w:b/>
                                      <w:color w:val="000000"/>
                                      <w:szCs w:val="24"/>
                                    </w:rPr>
                                    <w:t>5</w:t>
                                  </w:r>
                                </w:sdtContent>
                              </w:sdt>
                              <w:r>
                                <w:rPr>
                                  <w:b/>
                                  <w:color w:val="000000"/>
                                  <w:szCs w:val="24"/>
                                </w:rPr>
                                <w:t>. Šio straipsnio 3 ir 4 dalys netaikomos asmeniui, kuris tokiais pagrindais nuo baudžiamosios atsakomybės jau buvo atleistas, taip pat jeigu dėl šio straipsnio 1 ar 2 dalyje numatytos veikos padarymo žuvo žmogus ar atsirado kitokių sunkių padarinių.</w:t>
                              </w:r>
                            </w:p>
                          </w:sdtContent>
                        </w:sdt>
                        <w:sdt>
                          <w:sdtPr>
                            <w:alias w:val="119 str. 6 d."/>
                            <w:tag w:val="part_88683c06525d44abba8ffcc40e478be3"/>
                            <w:lock w:val="sdtLocked"/>
                            <w:richText/>
                          </w:sdtPr>
                          <w:sdtContent>
                            <w:p w14:paraId="24966F74" w14:textId="40272EFC">
                              <w:pPr>
                                <w:tabs>
                                  <w:tab w:val="left" w:pos="1276"/>
                                </w:tabs>
                                <w:spacing w:line="276" w:lineRule="auto"/>
                                <w:ind w:firstLine="851"/>
                                <w:jc w:val="both"/>
                                <w:rPr>
                                  <w:szCs w:val="24"/>
                                </w:rPr>
                              </w:pPr>
                              <w:sdt>
                                <w:sdtPr>
                                  <w:alias w:val="Numeris"/>
                                  <w:tag w:val="nr_88683c06525d44abba8ffcc40e478be3"/>
                                  <w:lock w:val="sdtLocked"/>
                                  <w:richText/>
                                </w:sdtPr>
                                <w:sdtContent>
                                  <w:r>
                                    <w:rPr>
                                      <w:b/>
                                      <w:color w:val="000000"/>
                                      <w:szCs w:val="24"/>
                                    </w:rPr>
                                    <w:t>6</w:t>
                                  </w:r>
                                </w:sdtContent>
                              </w:sdt>
                              <w:r>
                                <w:rPr>
                                  <w:b/>
                                  <w:color w:val="000000"/>
                                  <w:szCs w:val="24"/>
                                </w:rPr>
                                <w:t xml:space="preserve">. Už šiame straipsnyje numatytas veikas atsako ir juridinis </w:t>
                              </w:r>
                              <w:r>
                                <w:rPr>
                                  <w:b/>
                                  <w:szCs w:val="24"/>
                                </w:rPr>
                                <w:t>asmuo.</w:t>
                              </w:r>
                              <w:r>
                                <w:rPr>
                                  <w:szCs w:val="24"/>
                                </w:rPr>
                                <w:t>“</w:t>
                              </w:r>
                            </w:p>
                            <w:p w14:paraId="3A3E731B" w14:textId="77777777">
                              <w:pPr>
                                <w:tabs>
                                  <w:tab w:val="left" w:pos="1276"/>
                                </w:tabs>
                                <w:ind w:firstLine="851"/>
                                <w:jc w:val="both"/>
                                <w:rPr>
                                  <w:szCs w:val="24"/>
                                </w:rPr>
                              </w:pPr>
                            </w:p>
                          </w:sdtContent>
                        </w:sdt>
                      </w:sdtContent>
                    </w:sdt>
                  </w:sdtContent>
                </w:sdt>
              </w:sdtContent>
            </w:sdt>
          </w:sdtContent>
        </w:sdt>
        <w:sdt>
          <w:sdtPr>
            <w:alias w:val="signatura"/>
            <w:tag w:val="part_6dd850b741e4403ba7eec3e0ae595a19"/>
            <w:lock w:val="sdtLocked"/>
            <w:richText/>
          </w:sdtPr>
          <w:sdtContent>
            <w:p w14:paraId="08D2B4F8" w14:textId="77777777">
              <w:pPr>
                <w:ind w:firstLine="851"/>
                <w:jc w:val="both"/>
                <w:rPr>
                  <w:szCs w:val="24"/>
                </w:rPr>
              </w:pPr>
              <w:r>
                <w:rPr>
                  <w:i/>
                  <w:iCs/>
                  <w:szCs w:val="24"/>
                </w:rPr>
                <w:t>Skelbiu šį Lietuvos Respublikos Seimo priimtą įstatymą</w:t>
              </w:r>
              <w:r>
                <w:rPr>
                  <w:szCs w:val="24"/>
                </w:rPr>
                <w:t>.</w:t>
              </w:r>
            </w:p>
            <w:p w14:paraId="16753FA0" w14:textId="77777777">
              <w:pPr>
                <w:rPr>
                  <w:szCs w:val="24"/>
                </w:rPr>
              </w:pPr>
            </w:p>
            <w:p w14:paraId="2B169313" w14:textId="77777777">
              <w:pPr>
                <w:ind w:firstLine="851"/>
                <w:rPr>
                  <w:szCs w:val="24"/>
                </w:rPr>
              </w:pPr>
              <w:r>
                <w:rPr>
                  <w:szCs w:val="24"/>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426" w:left="1560" w:header="567" w:footer="0" w:gutter="0"/>
      <w:cols w:space="720"/>
      <w:formProt w:val="0"/>
      <w:titlePg/>
      <w:docGrid w:linePitch="360" w:charSpace="-6145"/>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A8EBE" w16cex:dateUtc="2021-05-03T12:01:00Z"/>
  <w16cex:commentExtensible w16cex:durableId="243A9C53" w16cex:dateUtc="2021-05-03T12:59:00Z"/>
  <w16cex:commentExtensible w16cex:durableId="243A9ED9" w16cex:dateUtc="2021-05-03T13:10:00Z"/>
  <w16cex:commentExtensible w16cex:durableId="243AA2E3" w16cex:dateUtc="2021-05-03T13:27:00Z"/>
  <w16cex:commentExtensible w16cex:durableId="243AA290" w16cex:dateUtc="2021-05-03T13:25:00Z"/>
  <w16cex:commentExtensible w16cex:durableId="243AA3D6" w16cex:dateUtc="2021-05-03T13:31:00Z"/>
  <w16cex:commentExtensible w16cex:durableId="243AA7F3" w16cex:dateUtc="2021-05-03T13:48:00Z"/>
  <w16cex:commentExtensible w16cex:durableId="243AA69E" w16cex:dateUtc="2021-05-03T13:43:00Z"/>
  <w16cex:commentExtensible w16cex:durableId="243AAF85" w16cex:dateUtc="2021-05-03T14:21:00Z"/>
  <w16cex:commentExtensible w16cex:durableId="243AAF28" w16cex:dateUtc="2021-05-03T14:19:00Z"/>
</w16cex:commentsExtensible>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0D552" w14:textId="77777777">
      <w:pPr>
        <w:rPr>
          <w:szCs w:val="24"/>
        </w:rPr>
      </w:pPr>
      <w:r>
        <w:rPr>
          <w:szCs w:val="24"/>
        </w:rPr>
        <w:separator/>
      </w:r>
    </w:p>
  </w:endnote>
  <w:endnote w:type="continuationSeparator" w:id="0">
    <w:p w14:paraId="7AFED7DC" w14:textId="77777777">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4EFC" w14:textId="77777777">
    <w:pPr>
      <w:tabs>
        <w:tab w:val="center" w:pos="4819"/>
        <w:tab w:val="right" w:pos="9638"/>
      </w:tabs>
      <w:rPr>
        <w:szCs w:val="24"/>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B5212" w14:textId="77777777">
    <w:pPr>
      <w:tabs>
        <w:tab w:val="center" w:pos="4819"/>
        <w:tab w:val="right" w:pos="9638"/>
      </w:tabs>
      <w:rPr>
        <w:szCs w:val="24"/>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C92F" w14:textId="77777777">
    <w:pPr>
      <w:tabs>
        <w:tab w:val="center" w:pos="4819"/>
        <w:tab w:val="right" w:pos="9638"/>
      </w:tabs>
      <w:rPr>
        <w:szCs w:val="24"/>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825E8" w14:textId="77777777">
      <w:pPr>
        <w:rPr>
          <w:szCs w:val="24"/>
        </w:rPr>
      </w:pPr>
      <w:r>
        <w:rPr>
          <w:szCs w:val="24"/>
        </w:rPr>
        <w:separator/>
      </w:r>
    </w:p>
  </w:footnote>
  <w:footnote w:type="continuationSeparator" w:id="0">
    <w:p w14:paraId="2F0ADA5C" w14:textId="77777777">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3FD0" w14:textId="77777777">
    <w:pPr>
      <w:tabs>
        <w:tab w:val="center" w:pos="4819"/>
        <w:tab w:val="right" w:pos="9638"/>
      </w:tabs>
      <w:rPr>
        <w:szCs w:val="24"/>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7A3CD" w14:textId="2E1C9E4B">
    <w:pPr>
      <w:tabs>
        <w:tab w:val="center" w:pos="4819"/>
        <w:tab w:val="right" w:pos="9638"/>
      </w:tabs>
      <w:jc w:val="center"/>
      <w:rPr>
        <w:szCs w:val="24"/>
      </w:rPr>
    </w:pPr>
    <w:r>
      <w:rPr>
        <w:szCs w:val="24"/>
      </w:rPr>
      <w:fldChar w:fldCharType="begin"/>
    </w:r>
    <w:r>
      <w:rPr>
        <w:szCs w:val="24"/>
      </w:rPr>
      <w:instrText>PAGE</w:instrText>
    </w:r>
    <w:r>
      <w:rPr>
        <w:szCs w:val="24"/>
      </w:rPr>
      <w:fldChar w:fldCharType="separate"/>
    </w:r>
    <w:r>
      <w:rPr>
        <w:szCs w:val="24"/>
      </w:rPr>
      <w:t>3</w:t>
    </w:r>
    <w:r>
      <w:rPr>
        <w:szCs w:val="24"/>
      </w:rPr>
      <w:fldChar w:fldCharType="end"/>
    </w:r>
  </w:p>
  <w:p w14:paraId="0543D7C7" w14:textId="77777777">
    <w:pPr>
      <w:tabs>
        <w:tab w:val="center" w:pos="4819"/>
        <w:tab w:val="right" w:pos="9638"/>
      </w:tabs>
      <w:rPr>
        <w:szCs w:val="24"/>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7D0D"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7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1C48"/>
  <w15:docId w15:val="{4CCF3C7A-7D7A-4CF5-B9DE-2E38CE65386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6" Target="commentsExtensible.xml"
                 Type="http://schemas.microsoft.com/office/2018/08/relationships/commentsExtensible"/>
   <Relationship Id="rId17" Target="../customXml/item2.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c0ff06babc2a4b9ba070adb242dbb416" PartId="aa07fa7fe70647aebd9e8fb1485e9c22">
    <Part Type="straipsnis" Nr="1" Abbr="1 str." Title="9¹ straipsnio pakeitimas" DocPartId="4847bc50edd242a9a49851023a40be35" PartId="689a7fe70860460ea812f49cab2759fa">
      <Part Type="strDalis" Nr="1" Abbr="1 str. 1 d." DocPartId="0518ef8e11384df7854e70a153749010" PartId="42c6acf6e09f45f88b64ac12c1b02349">
        <Part Type="citata" DocPartId="1bb1132a699c47879b727a137f509035" PartId="b5967ddd60654baea6b334b64234b0f5">
          <Part Type="strDalis" Nr="3" Abbr="3 d." DocPartId="31482c28c7494897bee46f3d486b08e2" PartId="55b188b7bd5346ce85d62d62fe1abfb6">
            <Part Type="strPunktas" Nr="1" Abbr="3 d. 1 p." DocPartId="528201978b9744e2832df2d88ec57003" PartId="496270a138334289af27dfd6df3db639"/>
            <Part Type="strPunktas" Nr="2" Abbr="3 d. 2 p." DocPartId="1ec032e326cc4aa9b2c07ee3506d7c12" PartId="ee8614686e3a4a69b012b161b670e862"/>
            <Part Type="strPunktas" Nr="3" Abbr="3 d. 3 p." DocPartId="2a80fc6e662c4407a641cb247e431149" PartId="c0b4a95720a5449f9c79015d77109f7f"/>
            <Part Type="strPunktas" Nr="4" Abbr="3 d. 4 p." DocPartId="600fc4883398403e9119c0099caf0d07" PartId="ce959dd48b5a4766a0f76221fff90ae4"/>
            <Part Type="strPunktas" Nr="5" Abbr="3 d. 5 p." DocPartId="770261acda8f4a419019b19ea601342a" PartId="4ff4bb7d14bb4e7784a655fd612b574e"/>
            <Part Type="strPunktas" Nr="6" Abbr="3 d. 6 p." DocPartId="4843154b58d9424494ded9e932aa138d" PartId="9d6ea74e875947f4900a04b8ee13537f"/>
            <Part Type="strPunktas" Nr="7" Abbr="3 d. 7 p." DocPartId="95ab107922a34bf08abbadf7ea45989a" PartId="bf14e1b291484b7e96d8e4f09031247b"/>
            <Part Type="strPunktas" Nr="8" Abbr="3 d. 8 p." DocPartId="389553fe61144e7eb477bf02a3f14860" PartId="c0550ab0b574472f9f58fb037785db3e"/>
          </Part>
        </Part>
      </Part>
      <Part Type="strDalis" Nr="2" Abbr="1 str. 2 d." DocPartId="52875d1a5ba74f5daeae3af60965b821" PartId="db7341ddbd5b4ab78596931bb9167c46">
        <Part Type="citata" DocPartId="de23c77941404c67a91074b0fe450f2b" PartId="75efc2da3061456a8de4ce646becefd7">
          <Part Type="strPunktas" Nr="4" Abbr="4 p." DocPartId="fafb107345cc49a8ba8ce46049580ff1" PartId="ac1abacee7174bbc92e01077b22ab87d"/>
        </Part>
      </Part>
      <Part Type="strDalis" Nr="3" Abbr="1 str. 3 d." DocPartId="d48bdc4e607940438bd20476bdfb2ca4" PartId="ceb966e510c14e5fbbd67f897d0a1898">
        <Part Type="citata" DocPartId="36aeecb9ecae4cd88a130fe26d1c223d" PartId="ece97b97c1e94e4aa93db79109102969">
          <Part Type="strPunktas" Nr="5" Abbr="5 p." DocPartId="2326a96cc127465f900f5352f5b0087e" PartId="845e4c107b574afbbd01be493444b262"/>
        </Part>
      </Part>
      <Part Type="strDalis" Nr="4" Abbr="1 str. 4 d." DocPartId="58f0b31444f545528dd664571a48907d" PartId="61d4802a988049daa18b1b63300cbafd">
        <Part Type="citata" DocPartId="e66d02a390e542989dda192b64a57f99" PartId="c2078b5caa9148d1927cac76805232a6">
          <Part Type="strPunktas" Nr="6" Abbr="6 p." DocPartId="b30525c143394af4bf4ba353ae0431ba" PartId="2af989d867384744b9ef8fa4d0811230"/>
        </Part>
      </Part>
      <Part Type="strDalis" Nr="5" Abbr="1 str. 5 d." DocPartId="ade895afe4714972be41f46bd7ea27a2" PartId="7afd89475c034388983454c8b7dd0964">
        <Part Type="citata" DocPartId="622c07dad1c64fbcbeb76bdf12cde019" PartId="b56983af75754069b951da0380eeee0f">
          <Part Type="strPunktas" Nr="7" Abbr="7 p." DocPartId="05bd98bb15684a4f882de9b05866ed1c" PartId="f10f573a4ec242f49c51651a4b624951"/>
        </Part>
      </Part>
      <Part Type="strDalis" Nr="6" Abbr="1 str. 6 d." DocPartId="db41f7a81a544ac3ad7850726dfc0fd9" PartId="afa95756f3694fcaa07f3c3cc3d65602"/>
      <Part Type="strDalis" Nr="7" Abbr="1 str. 7 d." DocPartId="c7be45fb7a5a46c9b52ba1669920d215" PartId="585207423ce94419aed456dbfdb6317a">
        <Part Type="citata" DocPartId="9d2e8b770645433e93e49e9baf003052" PartId="8f86f496f0474d95a585ad0669588006">
          <Part Type="strDalis" Nr="6" Abbr="6 d." DocPartId="f8f712f2292a40d2b7badb3d5a17edda" PartId="8e2d62680fb643b9b3a5abfc08271346"/>
        </Part>
      </Part>
      <Part Type="strDalis" Nr="8" Abbr="1 str. 8 d." DocPartId="f174e0cc90e643e697036cef9353f34f" PartId="59d4aacd74f44c73b66ff2036a94173e"/>
    </Part>
    <Part Type="straipsnis" Nr="2" Abbr="2 str." Title="118 straipsnio pakeitimas" DocPartId="76ff87e5f1594f818597f9536d31836e" PartId="72de75ad29cd44f88c35995e291b8160">
      <Part Type="strDalis" Nr="1" Abbr="2 str. 1 d." DocPartId="d1fd9d655ef044e4a863c50343f6d5fe" PartId="24e073b31bb345a5952184f6703eb229">
        <Part Type="citata" DocPartId="f229fcce7e734177860b49f4ca92654a" PartId="f3ddcaf9cfcd4016b0362e9ef6565153">
          <Part Type="straipsnis" Nr="118" Abbr="118 str." DocPartId="7829ba052ac94f45bc63183fd8e9e2f0" PartId="81f158d067d4478d82b399c538996a30">
            <Part Type="strDalis" Nr="1" Abbr="118 str. 1 d." DocPartId="2d9009b7bbdd4acf90f9ecef8c4e2878" PartId="44919d86b1464f1085ba43db1042b6bc"/>
            <Part Type="strDalis" Nr="2" Abbr="118 str. 2 d." DocPartId="8293e6679d3a4d5084a73b378b61423f" PartId="6e92a3c42e3c4234af8c950a11cfb08f"/>
            <Part Type="strDalis" Nr="3" Abbr="118 str. 3 d." DocPartId="4edcafe811924d43b3ee0a09c4836cb3" PartId="05bc5e7c7a044aab944665cd36e9dd58"/>
            <Part Type="strDalis" Nr="4" Abbr="118 str. 4 d." DocPartId="2fd81f1db13e41a5b14ab46c408ec414" PartId="e912a327e184417b97b0a37569cbab7d"/>
          </Part>
        </Part>
      </Part>
    </Part>
    <Part Type="straipsnis" Nr="3" Abbr="3 str." Title="119 straipsnio pakeitimas" DocPartId="ad17c5ddbf0547d988926707b939be37" PartId="a527eb59a53545c89055714d7f9bc10c">
      <Part Type="strDalis" Nr="1" Abbr="3 str. 1 d." DocPartId="cad9aaff6e2e4e53b4b8fbe98e4c58aa" PartId="247c7eb4f2cf4abc9db2898ecbdf62d9">
        <Part Type="citata" DocPartId="b8f3772adcbf443a9031e56dc1bb052f" PartId="15363ad848c84de7945bd2619bde2551">
          <Part Type="straipsnis" Nr="119" Abbr="119 str." DocPartId="466fa2ac00cb4714b684a4369c35736d" PartId="d8d3a72adf9e423ebf37534574517c96">
            <Part Type="strDalis" Nr="1" Abbr="119 str. 1 d." DocPartId="f2f270bbab41428a886628284af3a9db" PartId="81cda427a28c45ca9387d861a48a3fb4"/>
            <Part Type="strDalis" Nr="2" Abbr="119 str. 2 d." DocPartId="7ce259ea8d0f44dca516a0c7e84972bc" PartId="3392ae76f4b34016abd11df4b574ceef"/>
            <Part Type="strDalis" Nr="3" Abbr="119 str. 3 d." DocPartId="3421e49ed8404e6390e660ce7c456800" PartId="6ef87423abc946ed953e48c2b373e9a5"/>
            <Part Type="strDalis" Nr="4" Abbr="119 str. 4 d." DocPartId="af7edb08f2d64589b9a9f494f6de71a3" PartId="5e8f94d2b3b34262b085cb4632b12dcb"/>
            <Part Type="strDalis" Nr="5" Abbr="119 str. 5 d." DocPartId="8e126b6b1b864270bfd61ab242a28ef1" PartId="7753241eba2048e68457ceb3464d2159"/>
            <Part Type="strDalis" Nr="6" Abbr="119 str. 6 d." DocPartId="6cb6c23a6efe435388008f195c13ed97" PartId="88683c06525d44abba8ffcc40e478be3"/>
          </Part>
        </Part>
      </Part>
    </Part>
    <Part Type="signatura" DocPartId="a3e8a58ff9c44e898edd969f4df89240" PartId="6dd850b741e4403ba7eec3e0ae595a19"/>
  </Part>
</Parts>
</file>

<file path=customXml/itemProps1.xml><?xml version="1.0" encoding="utf-8"?>
<ds:datastoreItem xmlns:ds="http://schemas.openxmlformats.org/officeDocument/2006/customXml" ds:itemID="{356830EB-8697-4461-A809-9BCFCC3D12B9}">
  <ds:schemaRefs>
    <ds:schemaRef ds:uri="http://schemas.openxmlformats.org/officeDocument/2006/bibliography"/>
  </ds:schemaRefs>
</ds:datastoreItem>
</file>

<file path=customXml/itemProps2.xml><?xml version="1.0" encoding="utf-8"?>
<ds:datastoreItem xmlns:ds="http://schemas.openxmlformats.org/officeDocument/2006/customXml" ds:itemID="{7CF211A1-9E42-4D34-A8BD-3BA16625D0C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1059</Words>
  <Characters>6979</Characters>
  <Application>Microsoft Office Word</Application>
  <DocSecurity>4</DocSecurity>
  <Lines>120</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2021-12-03T07:57:00Z</dcterms:created>
  <dc:creator>Darius Mickevičius</dc:creator>
  <dc:language>lt-LT</dc:language>
  <cp:lastModifiedBy>adlibuser</cp:lastModifiedBy>
  <cp:lastPrinted>2020-02-14T09:46:00Z</cp:lastPrinted>
  <dcterms:modified xsi:type="dcterms:W3CDTF">2021-12-03T07:57:00Z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