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25920" w14:textId="39B86F5B" w:rsidR="00192E94" w:rsidRPr="00C14DD9" w:rsidRDefault="00192E94" w:rsidP="00192E94">
      <w:pPr>
        <w:rPr>
          <w:szCs w:val="24"/>
        </w:rPr>
      </w:pPr>
    </w:p>
    <w:p w14:paraId="5D3217AF" w14:textId="14CA052E" w:rsidR="00192E94" w:rsidRPr="00C14DD9" w:rsidRDefault="00D2126E" w:rsidP="00D0770E">
      <w:pPr>
        <w:tabs>
          <w:tab w:val="left" w:pos="6804"/>
        </w:tabs>
        <w:rPr>
          <w:b/>
          <w:bCs/>
          <w:szCs w:val="24"/>
          <w:lang w:eastAsia="lt-LT"/>
        </w:rPr>
      </w:pPr>
      <w:r w:rsidRPr="00C14DD9">
        <w:rPr>
          <w:b/>
          <w:bCs/>
          <w:szCs w:val="24"/>
          <w:lang w:eastAsia="lt-LT"/>
        </w:rPr>
        <w:tab/>
        <w:t xml:space="preserve"> </w:t>
      </w:r>
      <w:r w:rsidR="00192E94" w:rsidRPr="00C14DD9">
        <w:rPr>
          <w:b/>
          <w:bCs/>
          <w:szCs w:val="24"/>
          <w:lang w:eastAsia="lt-LT"/>
        </w:rPr>
        <w:t xml:space="preserve">Projekto </w:t>
      </w:r>
    </w:p>
    <w:p w14:paraId="65C38677" w14:textId="1B7040E7" w:rsidR="00D2126E" w:rsidRPr="00C14DD9" w:rsidRDefault="00805B26" w:rsidP="00D0770E">
      <w:pPr>
        <w:tabs>
          <w:tab w:val="left" w:pos="7513"/>
        </w:tabs>
        <w:ind w:firstLine="6379"/>
        <w:rPr>
          <w:b/>
          <w:bCs/>
          <w:szCs w:val="24"/>
          <w:lang w:eastAsia="lt-LT"/>
        </w:rPr>
      </w:pPr>
      <w:r w:rsidRPr="00C14DD9">
        <w:rPr>
          <w:b/>
          <w:bCs/>
          <w:szCs w:val="24"/>
          <w:lang w:eastAsia="lt-LT"/>
        </w:rPr>
        <w:t xml:space="preserve">        </w:t>
      </w:r>
      <w:r w:rsidR="00D2126E" w:rsidRPr="00C14DD9">
        <w:rPr>
          <w:b/>
          <w:bCs/>
          <w:szCs w:val="24"/>
          <w:lang w:eastAsia="lt-LT"/>
        </w:rPr>
        <w:t>l</w:t>
      </w:r>
      <w:r w:rsidR="00192E94" w:rsidRPr="00C14DD9">
        <w:rPr>
          <w:b/>
          <w:bCs/>
          <w:szCs w:val="24"/>
          <w:lang w:eastAsia="lt-LT"/>
        </w:rPr>
        <w:t>yginamasis</w:t>
      </w:r>
      <w:r w:rsidRPr="00C14DD9">
        <w:rPr>
          <w:b/>
          <w:bCs/>
          <w:szCs w:val="24"/>
          <w:lang w:eastAsia="lt-LT"/>
        </w:rPr>
        <w:t xml:space="preserve"> variantas</w:t>
      </w:r>
    </w:p>
    <w:p w14:paraId="190A60AB" w14:textId="7EFAB3F9" w:rsidR="00192E94" w:rsidRPr="00C14DD9" w:rsidRDefault="00D2126E" w:rsidP="00D2126E">
      <w:pPr>
        <w:tabs>
          <w:tab w:val="left" w:pos="7513"/>
        </w:tabs>
        <w:ind w:firstLine="6379"/>
        <w:jc w:val="center"/>
        <w:rPr>
          <w:b/>
          <w:bCs/>
          <w:szCs w:val="24"/>
          <w:lang w:eastAsia="lt-LT"/>
        </w:rPr>
      </w:pPr>
      <w:r w:rsidRPr="00C14DD9">
        <w:rPr>
          <w:b/>
          <w:bCs/>
          <w:szCs w:val="24"/>
          <w:lang w:eastAsia="lt-LT"/>
        </w:rPr>
        <w:tab/>
        <w:t xml:space="preserve">           </w:t>
      </w:r>
    </w:p>
    <w:p w14:paraId="3E2B4701" w14:textId="77777777" w:rsidR="00192E94" w:rsidRPr="00C14DD9" w:rsidRDefault="00192E94" w:rsidP="00192E94">
      <w:pPr>
        <w:jc w:val="right"/>
        <w:rPr>
          <w:b/>
          <w:bCs/>
          <w:szCs w:val="24"/>
          <w:lang w:eastAsia="lt-LT"/>
        </w:rPr>
      </w:pPr>
    </w:p>
    <w:p w14:paraId="1D4FC4C3" w14:textId="77777777" w:rsidR="00192E94" w:rsidRPr="00C14DD9" w:rsidRDefault="00192E94" w:rsidP="00800DED">
      <w:pPr>
        <w:jc w:val="center"/>
        <w:rPr>
          <w:b/>
          <w:szCs w:val="24"/>
          <w:lang w:eastAsia="lt-LT"/>
        </w:rPr>
      </w:pPr>
      <w:r w:rsidRPr="00C14DD9">
        <w:rPr>
          <w:b/>
          <w:bCs/>
          <w:szCs w:val="24"/>
          <w:lang w:eastAsia="lt-LT"/>
        </w:rPr>
        <w:t>LIETUVOS RESPUBLIKOS</w:t>
      </w:r>
    </w:p>
    <w:p w14:paraId="183C26B0" w14:textId="7041FA20" w:rsidR="00192E94" w:rsidRPr="00C14DD9" w:rsidRDefault="009B0655" w:rsidP="00737140">
      <w:pPr>
        <w:jc w:val="center"/>
        <w:rPr>
          <w:b/>
          <w:szCs w:val="24"/>
          <w:lang w:eastAsia="lt-LT"/>
        </w:rPr>
      </w:pPr>
      <w:r w:rsidRPr="00C14DD9">
        <w:rPr>
          <w:b/>
          <w:bCs/>
          <w:szCs w:val="24"/>
          <w:lang w:eastAsia="lt-LT"/>
        </w:rPr>
        <w:t>NEKILNOJAMOJO TURTO REGISTRO ĮSTATYMO NR. I-1539</w:t>
      </w:r>
      <w:r w:rsidR="0085131F" w:rsidRPr="00C14DD9">
        <w:rPr>
          <w:b/>
          <w:bCs/>
          <w:szCs w:val="24"/>
          <w:lang w:eastAsia="lt-LT"/>
        </w:rPr>
        <w:t xml:space="preserve"> </w:t>
      </w:r>
      <w:r w:rsidR="00D43633" w:rsidRPr="00C14DD9">
        <w:rPr>
          <w:b/>
          <w:caps/>
          <w:szCs w:val="24"/>
        </w:rPr>
        <w:t>1, 2, 3, 8, 15, 16, 21, 22, 23, 24, 26, 27, 29, 33, 35, 36, 37, 41, 43, 44, 45 STRAIPSNIŲ IR ĮSTATYMO PAPILDYMO 15</w:t>
      </w:r>
      <w:r w:rsidR="00D43633" w:rsidRPr="00C14DD9">
        <w:rPr>
          <w:b/>
          <w:caps/>
          <w:szCs w:val="24"/>
          <w:vertAlign w:val="superscript"/>
        </w:rPr>
        <w:t>1</w:t>
      </w:r>
      <w:r w:rsidR="00D43633" w:rsidRPr="00C14DD9">
        <w:rPr>
          <w:b/>
          <w:caps/>
          <w:szCs w:val="24"/>
        </w:rPr>
        <w:t xml:space="preserve"> STRAIPSNIU </w:t>
      </w:r>
      <w:r w:rsidR="0085131F" w:rsidRPr="00C14DD9">
        <w:rPr>
          <w:b/>
          <w:bCs/>
          <w:szCs w:val="24"/>
          <w:lang w:eastAsia="lt-LT"/>
        </w:rPr>
        <w:t>ĮSTATYMO NR. XIII-</w:t>
      </w:r>
      <w:r w:rsidR="0085131F" w:rsidRPr="00C14DD9">
        <w:rPr>
          <w:b/>
          <w:bCs/>
          <w:szCs w:val="24"/>
          <w:lang w:val="en-US" w:eastAsia="lt-LT"/>
        </w:rPr>
        <w:t>2184</w:t>
      </w:r>
      <w:r w:rsidRPr="00C14DD9">
        <w:rPr>
          <w:b/>
          <w:szCs w:val="24"/>
          <w:lang w:eastAsia="lt-LT"/>
        </w:rPr>
        <w:t xml:space="preserve"> </w:t>
      </w:r>
      <w:r w:rsidR="00737140" w:rsidRPr="00C14DD9">
        <w:rPr>
          <w:b/>
          <w:szCs w:val="24"/>
          <w:lang w:eastAsia="lt-LT"/>
        </w:rPr>
        <w:t xml:space="preserve">8 IR 12 </w:t>
      </w:r>
      <w:r w:rsidR="00737140" w:rsidRPr="00C14DD9">
        <w:rPr>
          <w:b/>
          <w:bCs/>
          <w:caps/>
          <w:color w:val="000000"/>
          <w:szCs w:val="24"/>
        </w:rPr>
        <w:t>STRAIPSNIŲ PAKEITIMO</w:t>
      </w:r>
    </w:p>
    <w:p w14:paraId="56A4EA1B" w14:textId="77777777" w:rsidR="00192E94" w:rsidRPr="00C14DD9" w:rsidRDefault="00192E94" w:rsidP="00800DED">
      <w:pPr>
        <w:jc w:val="center"/>
        <w:rPr>
          <w:b/>
          <w:szCs w:val="24"/>
          <w:lang w:eastAsia="lt-LT"/>
        </w:rPr>
      </w:pPr>
      <w:r w:rsidRPr="00C14DD9">
        <w:rPr>
          <w:b/>
          <w:bCs/>
          <w:szCs w:val="24"/>
          <w:lang w:eastAsia="lt-LT"/>
        </w:rPr>
        <w:t>ĮSTATYMAS</w:t>
      </w:r>
    </w:p>
    <w:p w14:paraId="0FB5E22E" w14:textId="77777777" w:rsidR="00192E94" w:rsidRPr="00C14DD9" w:rsidRDefault="00192E94" w:rsidP="00192E94">
      <w:pPr>
        <w:jc w:val="center"/>
        <w:rPr>
          <w:b/>
          <w:szCs w:val="24"/>
          <w:lang w:eastAsia="lt-LT"/>
        </w:rPr>
      </w:pPr>
    </w:p>
    <w:p w14:paraId="4FB2C66B" w14:textId="23B604C5" w:rsidR="00192E94" w:rsidRPr="00C14DD9" w:rsidRDefault="00192E94" w:rsidP="00192E94">
      <w:pPr>
        <w:jc w:val="center"/>
        <w:rPr>
          <w:szCs w:val="24"/>
          <w:lang w:eastAsia="lt-LT"/>
        </w:rPr>
      </w:pPr>
      <w:r w:rsidRPr="00C14DD9">
        <w:rPr>
          <w:szCs w:val="24"/>
          <w:lang w:eastAsia="lt-LT"/>
        </w:rPr>
        <w:t>Nr.</w:t>
      </w:r>
    </w:p>
    <w:p w14:paraId="1872CA32" w14:textId="77777777" w:rsidR="00192E94" w:rsidRPr="00C14DD9" w:rsidRDefault="00192E94" w:rsidP="00192E94">
      <w:pPr>
        <w:jc w:val="center"/>
        <w:rPr>
          <w:szCs w:val="24"/>
          <w:lang w:eastAsia="lt-LT"/>
        </w:rPr>
      </w:pPr>
      <w:r w:rsidRPr="00C14DD9">
        <w:rPr>
          <w:szCs w:val="24"/>
          <w:lang w:eastAsia="lt-LT"/>
        </w:rPr>
        <w:t>Vilnius</w:t>
      </w:r>
    </w:p>
    <w:p w14:paraId="06C3930B" w14:textId="77777777" w:rsidR="00E0458D" w:rsidRPr="00C14DD9" w:rsidRDefault="00E0458D" w:rsidP="008A3D54">
      <w:pPr>
        <w:rPr>
          <w:szCs w:val="24"/>
        </w:rPr>
      </w:pPr>
    </w:p>
    <w:p w14:paraId="07A8A6BE" w14:textId="0790109A" w:rsidR="00A730B8" w:rsidRPr="00C14DD9" w:rsidRDefault="008A3D54" w:rsidP="002F4616">
      <w:pPr>
        <w:ind w:firstLine="680"/>
        <w:jc w:val="both"/>
        <w:rPr>
          <w:b/>
          <w:szCs w:val="24"/>
        </w:rPr>
      </w:pPr>
      <w:r w:rsidRPr="00C14DD9">
        <w:rPr>
          <w:b/>
          <w:szCs w:val="24"/>
        </w:rPr>
        <w:t>1</w:t>
      </w:r>
      <w:r w:rsidR="008A3BF9" w:rsidRPr="00C14DD9">
        <w:rPr>
          <w:b/>
          <w:szCs w:val="24"/>
        </w:rPr>
        <w:t xml:space="preserve"> </w:t>
      </w:r>
      <w:r w:rsidR="005F3747" w:rsidRPr="00C14DD9">
        <w:rPr>
          <w:b/>
          <w:szCs w:val="24"/>
        </w:rPr>
        <w:t xml:space="preserve">straipsnis. </w:t>
      </w:r>
      <w:r w:rsidR="00A730B8" w:rsidRPr="00C14DD9">
        <w:rPr>
          <w:b/>
          <w:szCs w:val="24"/>
        </w:rPr>
        <w:t xml:space="preserve">8 </w:t>
      </w:r>
      <w:r w:rsidR="00CC007A" w:rsidRPr="00C14DD9">
        <w:rPr>
          <w:b/>
          <w:szCs w:val="24"/>
        </w:rPr>
        <w:t>straipsnio pakeitimas</w:t>
      </w:r>
    </w:p>
    <w:p w14:paraId="09A7A02D" w14:textId="0D1C92AC" w:rsidR="003C0F31" w:rsidRPr="00C14DD9" w:rsidRDefault="003C0F31" w:rsidP="002F4616">
      <w:pPr>
        <w:ind w:firstLine="720"/>
        <w:jc w:val="both"/>
        <w:rPr>
          <w:szCs w:val="24"/>
        </w:rPr>
      </w:pPr>
      <w:r w:rsidRPr="00C14DD9">
        <w:rPr>
          <w:szCs w:val="24"/>
        </w:rPr>
        <w:t xml:space="preserve">Pakeisti </w:t>
      </w:r>
      <w:r w:rsidRPr="00C14DD9">
        <w:rPr>
          <w:szCs w:val="24"/>
          <w:lang w:val="en-US"/>
        </w:rPr>
        <w:t>8</w:t>
      </w:r>
      <w:r w:rsidRPr="00C14DD9">
        <w:rPr>
          <w:szCs w:val="24"/>
        </w:rPr>
        <w:t xml:space="preserve"> straipsnį ir jį išdėstyti taip:</w:t>
      </w:r>
    </w:p>
    <w:p w14:paraId="1C3379D9" w14:textId="3861762A" w:rsidR="002F4616" w:rsidRPr="00C14DD9" w:rsidRDefault="002F4616" w:rsidP="002F4616">
      <w:pPr>
        <w:ind w:firstLine="720"/>
        <w:jc w:val="both"/>
        <w:rPr>
          <w:szCs w:val="24"/>
        </w:rPr>
      </w:pPr>
      <w:r w:rsidRPr="00C14DD9">
        <w:rPr>
          <w:szCs w:val="24"/>
        </w:rPr>
        <w:t>„8 straipsnis. 21 straipsnio pakeitimas</w:t>
      </w:r>
    </w:p>
    <w:p w14:paraId="6154BC3A" w14:textId="20509D67" w:rsidR="00A730B8" w:rsidRPr="00C14DD9" w:rsidRDefault="00A730B8" w:rsidP="002F4616">
      <w:pPr>
        <w:ind w:firstLine="720"/>
        <w:jc w:val="both"/>
        <w:rPr>
          <w:szCs w:val="24"/>
        </w:rPr>
      </w:pPr>
      <w:r w:rsidRPr="00C14DD9">
        <w:rPr>
          <w:szCs w:val="24"/>
        </w:rPr>
        <w:t>Pakeisti</w:t>
      </w:r>
      <w:r w:rsidR="002F4616" w:rsidRPr="00C14DD9">
        <w:rPr>
          <w:szCs w:val="24"/>
        </w:rPr>
        <w:t xml:space="preserve"> 21</w:t>
      </w:r>
      <w:r w:rsidR="00CC007A" w:rsidRPr="00C14DD9">
        <w:rPr>
          <w:szCs w:val="24"/>
        </w:rPr>
        <w:t xml:space="preserve"> straipsnį ir jį</w:t>
      </w:r>
      <w:r w:rsidRPr="00C14DD9">
        <w:rPr>
          <w:szCs w:val="24"/>
        </w:rPr>
        <w:t xml:space="preserve"> išdėstyti taip:</w:t>
      </w:r>
    </w:p>
    <w:p w14:paraId="50C03960" w14:textId="0A7D4A67" w:rsidR="00A730B8" w:rsidRPr="00C14DD9" w:rsidRDefault="00A730B8" w:rsidP="002F4616">
      <w:pPr>
        <w:ind w:firstLine="680"/>
        <w:jc w:val="both"/>
        <w:rPr>
          <w:szCs w:val="24"/>
        </w:rPr>
      </w:pPr>
      <w:r w:rsidRPr="00C14DD9">
        <w:rPr>
          <w:szCs w:val="24"/>
        </w:rPr>
        <w:t xml:space="preserve">„21 straipsnis. </w:t>
      </w:r>
      <w:r w:rsidRPr="00C14DD9">
        <w:rPr>
          <w:strike/>
          <w:szCs w:val="24"/>
        </w:rPr>
        <w:t>Nekilnojamojo daikto, daiktinių</w:t>
      </w:r>
      <w:r w:rsidRPr="00C14DD9">
        <w:rPr>
          <w:szCs w:val="24"/>
        </w:rPr>
        <w:t xml:space="preserve"> </w:t>
      </w:r>
      <w:proofErr w:type="spellStart"/>
      <w:r w:rsidR="003016BE" w:rsidRPr="00C14DD9">
        <w:rPr>
          <w:b/>
          <w:szCs w:val="24"/>
        </w:rPr>
        <w:t>Daiktinių</w:t>
      </w:r>
      <w:proofErr w:type="spellEnd"/>
      <w:r w:rsidR="003016BE" w:rsidRPr="00C14DD9">
        <w:rPr>
          <w:szCs w:val="24"/>
        </w:rPr>
        <w:t xml:space="preserve"> </w:t>
      </w:r>
      <w:r w:rsidRPr="00C14DD9">
        <w:rPr>
          <w:szCs w:val="24"/>
        </w:rPr>
        <w:t xml:space="preserve">teisių į </w:t>
      </w:r>
      <w:r w:rsidRPr="00C14DD9">
        <w:rPr>
          <w:strike/>
          <w:szCs w:val="24"/>
        </w:rPr>
        <w:t>jį</w:t>
      </w:r>
      <w:r w:rsidR="003016BE" w:rsidRPr="00C14DD9">
        <w:rPr>
          <w:szCs w:val="24"/>
        </w:rPr>
        <w:t xml:space="preserve"> </w:t>
      </w:r>
      <w:r w:rsidR="003016BE" w:rsidRPr="00C14DD9">
        <w:rPr>
          <w:b/>
          <w:szCs w:val="24"/>
        </w:rPr>
        <w:t>nekilnojamąjį daiktą</w:t>
      </w:r>
      <w:r w:rsidRPr="00C14DD9">
        <w:rPr>
          <w:szCs w:val="24"/>
        </w:rPr>
        <w:t>, šių teisių suvaržymų</w:t>
      </w:r>
      <w:r w:rsidR="003016BE" w:rsidRPr="00C14DD9">
        <w:rPr>
          <w:b/>
          <w:szCs w:val="24"/>
        </w:rPr>
        <w:t>,</w:t>
      </w:r>
      <w:r w:rsidRPr="00C14DD9">
        <w:rPr>
          <w:szCs w:val="24"/>
        </w:rPr>
        <w:t xml:space="preserve"> juridinių faktų, teritorijų, kuriose taikomos specialiosios žemės naudojimo sąlygos, registravimo vieta</w:t>
      </w:r>
    </w:p>
    <w:p w14:paraId="7965F0E3" w14:textId="77777777" w:rsidR="00A730B8" w:rsidRPr="00C14DD9" w:rsidRDefault="00A730B8" w:rsidP="002F4616">
      <w:pPr>
        <w:ind w:firstLine="708"/>
        <w:jc w:val="both"/>
        <w:rPr>
          <w:strike/>
          <w:szCs w:val="24"/>
        </w:rPr>
      </w:pPr>
      <w:r w:rsidRPr="00C14DD9">
        <w:rPr>
          <w:strike/>
          <w:szCs w:val="24"/>
        </w:rPr>
        <w:t>1. Nekilnojamasis daiktas registruojamas pagal daikto buvimo vietą Nekilnojamojo turto registro nuostatuose nustatyta tvarka.</w:t>
      </w:r>
    </w:p>
    <w:p w14:paraId="56D72C93" w14:textId="29DFD1B8" w:rsidR="00A730B8" w:rsidRPr="00C14DD9" w:rsidRDefault="00A730B8" w:rsidP="002F4616">
      <w:pPr>
        <w:ind w:firstLine="708"/>
        <w:jc w:val="both"/>
        <w:rPr>
          <w:szCs w:val="24"/>
        </w:rPr>
      </w:pPr>
      <w:r w:rsidRPr="00C14DD9">
        <w:rPr>
          <w:strike/>
          <w:szCs w:val="24"/>
        </w:rPr>
        <w:t>2.</w:t>
      </w:r>
      <w:r w:rsidRPr="00C14DD9">
        <w:rPr>
          <w:szCs w:val="24"/>
        </w:rPr>
        <w:t xml:space="preserve"> Daiktines teises į nekilnojamąjį daiktą</w:t>
      </w:r>
      <w:r w:rsidR="003016BE" w:rsidRPr="00C14DD9">
        <w:rPr>
          <w:szCs w:val="24"/>
        </w:rPr>
        <w:t>,</w:t>
      </w:r>
      <w:r w:rsidRPr="00C14DD9">
        <w:rPr>
          <w:szCs w:val="24"/>
        </w:rPr>
        <w:t xml:space="preserve"> šių teisių suvaržymus, juridinius faktus, teritorijas, kuriose taikomos specialiosios žemės naudojimo sąlygos, registruoja bet kuris Nekilnojamojo turto registro tvarkytojo teritorinis registratorius Nekilnojamojo turto registro</w:t>
      </w:r>
      <w:r w:rsidR="008A3D54" w:rsidRPr="00C14DD9">
        <w:rPr>
          <w:szCs w:val="24"/>
        </w:rPr>
        <w:t xml:space="preserve"> nuostatuose nustatyta tvarka.“</w:t>
      </w:r>
    </w:p>
    <w:p w14:paraId="250C6EBE" w14:textId="146E4B94" w:rsidR="008A3D54" w:rsidRPr="00C14DD9" w:rsidRDefault="008A3D54" w:rsidP="008A3D54">
      <w:pPr>
        <w:jc w:val="both"/>
        <w:rPr>
          <w:szCs w:val="24"/>
        </w:rPr>
      </w:pPr>
    </w:p>
    <w:p w14:paraId="679B739E" w14:textId="3D5B2988" w:rsidR="00B82D91" w:rsidRPr="00C14DD9" w:rsidRDefault="008A3D54" w:rsidP="00012958">
      <w:pPr>
        <w:ind w:firstLine="680"/>
        <w:jc w:val="both"/>
        <w:rPr>
          <w:b/>
          <w:color w:val="000000"/>
          <w:szCs w:val="24"/>
        </w:rPr>
      </w:pPr>
      <w:r w:rsidRPr="00C14DD9">
        <w:rPr>
          <w:b/>
          <w:color w:val="000000"/>
          <w:szCs w:val="24"/>
        </w:rPr>
        <w:t>2</w:t>
      </w:r>
      <w:r w:rsidR="00FE5CF7" w:rsidRPr="00C14DD9">
        <w:rPr>
          <w:b/>
          <w:color w:val="000000"/>
          <w:szCs w:val="24"/>
        </w:rPr>
        <w:t xml:space="preserve"> straipsnis. </w:t>
      </w:r>
      <w:r w:rsidR="00242D2C" w:rsidRPr="00C14DD9">
        <w:rPr>
          <w:b/>
          <w:color w:val="000000"/>
          <w:szCs w:val="24"/>
          <w:lang w:val="en-US"/>
        </w:rPr>
        <w:t>12</w:t>
      </w:r>
      <w:r w:rsidR="00F25DB7" w:rsidRPr="00C14DD9">
        <w:rPr>
          <w:b/>
          <w:color w:val="000000"/>
          <w:szCs w:val="24"/>
        </w:rPr>
        <w:t xml:space="preserve"> straipsnio pakeitimas</w:t>
      </w:r>
    </w:p>
    <w:p w14:paraId="1300834C" w14:textId="3AA6A095" w:rsidR="00242D2C" w:rsidRPr="00C14DD9" w:rsidRDefault="00F25DB7" w:rsidP="00242D2C">
      <w:pPr>
        <w:ind w:firstLine="680"/>
        <w:jc w:val="both"/>
        <w:rPr>
          <w:szCs w:val="24"/>
        </w:rPr>
      </w:pPr>
      <w:r w:rsidRPr="00C14DD9">
        <w:rPr>
          <w:szCs w:val="24"/>
        </w:rPr>
        <w:t>Pakeisti 12 straipsnio 2 dalį</w:t>
      </w:r>
      <w:r w:rsidR="00242D2C" w:rsidRPr="00C14DD9">
        <w:rPr>
          <w:szCs w:val="24"/>
        </w:rPr>
        <w:t xml:space="preserve"> </w:t>
      </w:r>
      <w:r w:rsidRPr="00C14DD9">
        <w:rPr>
          <w:szCs w:val="24"/>
        </w:rPr>
        <w:t>ir ją</w:t>
      </w:r>
      <w:r w:rsidR="00B61149" w:rsidRPr="00C14DD9">
        <w:rPr>
          <w:szCs w:val="24"/>
        </w:rPr>
        <w:t xml:space="preserve"> išdėstyti taip:</w:t>
      </w:r>
    </w:p>
    <w:p w14:paraId="24FF3910" w14:textId="117BF7D3" w:rsidR="002A5EAD" w:rsidRPr="00C14DD9" w:rsidRDefault="008A3D54" w:rsidP="002A5EAD">
      <w:pPr>
        <w:ind w:firstLine="680"/>
        <w:jc w:val="both"/>
        <w:rPr>
          <w:szCs w:val="24"/>
        </w:rPr>
      </w:pPr>
      <w:r w:rsidRPr="00C14DD9">
        <w:rPr>
          <w:szCs w:val="24"/>
        </w:rPr>
        <w:t>„</w:t>
      </w:r>
      <w:r w:rsidR="00B61149" w:rsidRPr="00C14DD9">
        <w:rPr>
          <w:szCs w:val="24"/>
        </w:rPr>
        <w:t>2. Pakeisti 26 straipsnį</w:t>
      </w:r>
      <w:r w:rsidR="002A5EAD" w:rsidRPr="00C14DD9">
        <w:rPr>
          <w:szCs w:val="24"/>
        </w:rPr>
        <w:t xml:space="preserve"> ir j</w:t>
      </w:r>
      <w:r w:rsidR="00B61149" w:rsidRPr="00C14DD9">
        <w:rPr>
          <w:szCs w:val="24"/>
        </w:rPr>
        <w:t>į</w:t>
      </w:r>
      <w:r w:rsidR="002A5EAD" w:rsidRPr="00C14DD9">
        <w:rPr>
          <w:szCs w:val="24"/>
        </w:rPr>
        <w:t xml:space="preserve"> išdėstyti taip:</w:t>
      </w:r>
    </w:p>
    <w:p w14:paraId="4F630804" w14:textId="4CBBDD66" w:rsidR="00242D2C" w:rsidRPr="00C14DD9" w:rsidRDefault="005954D0" w:rsidP="00242D2C">
      <w:pPr>
        <w:ind w:firstLine="680"/>
        <w:jc w:val="both"/>
        <w:rPr>
          <w:szCs w:val="24"/>
        </w:rPr>
      </w:pPr>
      <w:r w:rsidRPr="00C14DD9">
        <w:rPr>
          <w:szCs w:val="24"/>
        </w:rPr>
        <w:t>„</w:t>
      </w:r>
      <w:r w:rsidR="00242D2C" w:rsidRPr="00C14DD9">
        <w:rPr>
          <w:szCs w:val="24"/>
        </w:rPr>
        <w:t xml:space="preserve">1. </w:t>
      </w:r>
      <w:r w:rsidR="00242D2C" w:rsidRPr="00C14DD9">
        <w:rPr>
          <w:strike/>
          <w:szCs w:val="24"/>
        </w:rPr>
        <w:t>Prašymas įregistruoti nuosavybės teisę į nekilnojamąjį daiktą turi būti išnagrinėtas, sprendimas dėl jo priimtas ir duomenys į Nekilnojamojo turto registro duomenų bazę turi būti įrašyti ne vėliau kaip per dešimt darbo dienų po prašymo padavimo dienos arba asmens prašymu – skubos tvarka, per vieną darbo dieną.</w:t>
      </w:r>
      <w:r w:rsidR="00242D2C" w:rsidRPr="00C14DD9">
        <w:rPr>
          <w:szCs w:val="24"/>
        </w:rPr>
        <w:t xml:space="preserve"> Prašymas įregistruoti </w:t>
      </w:r>
      <w:r w:rsidR="00242D2C" w:rsidRPr="00C14DD9">
        <w:rPr>
          <w:strike/>
          <w:szCs w:val="24"/>
        </w:rPr>
        <w:t>kitą</w:t>
      </w:r>
      <w:r w:rsidR="00242D2C" w:rsidRPr="00C14DD9">
        <w:rPr>
          <w:szCs w:val="24"/>
        </w:rPr>
        <w:t xml:space="preserve"> daiktinę teisę</w:t>
      </w:r>
      <w:r w:rsidR="00FE3176" w:rsidRPr="00C14DD9">
        <w:rPr>
          <w:szCs w:val="24"/>
        </w:rPr>
        <w:t xml:space="preserve"> </w:t>
      </w:r>
      <w:r w:rsidR="00FE3176" w:rsidRPr="00C14DD9">
        <w:rPr>
          <w:b/>
          <w:szCs w:val="24"/>
        </w:rPr>
        <w:t>į nekilnojamąjį daiktą</w:t>
      </w:r>
      <w:r w:rsidR="00242D2C" w:rsidRPr="00C14DD9">
        <w:rPr>
          <w:szCs w:val="24"/>
        </w:rPr>
        <w:t>, šios teisės suvaržymus, juridinius faktus, teritorijas, kuriose taikomos specialiosios žemės naudojimo sąlygos, turi būti išnagrinėtas, sprendimas dėl jo priimtas ir duomenys į Nekilnojamojo turto registro duomenų bazę turi būti įrašyti ne vėliau kaip per penkias darbo dienas po prašymo padavimo</w:t>
      </w:r>
      <w:r w:rsidR="00FE3176" w:rsidRPr="00C14DD9">
        <w:rPr>
          <w:szCs w:val="24"/>
        </w:rPr>
        <w:t xml:space="preserve">, </w:t>
      </w:r>
      <w:r w:rsidR="00FE3176" w:rsidRPr="00C14DD9">
        <w:rPr>
          <w:b/>
          <w:szCs w:val="24"/>
        </w:rPr>
        <w:t xml:space="preserve">jei kartu prašoma įregistruoti ir nekilnojamąjį daiktą arba pakeisti jo duomenis – per penkias darbo dienas nuo dienos, </w:t>
      </w:r>
      <w:r w:rsidR="00343B92" w:rsidRPr="00343B92">
        <w:rPr>
          <w:b/>
          <w:szCs w:val="24"/>
        </w:rPr>
        <w:t>kurią baigiasi nekilnojamajam daiktui įregistruoti ar jo duomenims pakeisti</w:t>
      </w:r>
      <w:r w:rsidR="00343B92" w:rsidRPr="00343B92">
        <w:rPr>
          <w:bCs/>
          <w:szCs w:val="24"/>
        </w:rPr>
        <w:t xml:space="preserve"> </w:t>
      </w:r>
      <w:r w:rsidR="00FE3176" w:rsidRPr="00C14DD9">
        <w:rPr>
          <w:b/>
          <w:szCs w:val="24"/>
        </w:rPr>
        <w:t>nustatytas terminas</w:t>
      </w:r>
      <w:r w:rsidR="00242D2C" w:rsidRPr="00C14DD9">
        <w:rPr>
          <w:szCs w:val="24"/>
        </w:rPr>
        <w:t xml:space="preserve">. </w:t>
      </w:r>
      <w:r w:rsidR="00242D2C" w:rsidRPr="00593524">
        <w:rPr>
          <w:strike/>
          <w:szCs w:val="24"/>
        </w:rPr>
        <w:t>Vyriausybės nustatyta tvarka</w:t>
      </w:r>
      <w:r w:rsidR="00242D2C" w:rsidRPr="00C14DD9">
        <w:rPr>
          <w:szCs w:val="24"/>
        </w:rPr>
        <w:t xml:space="preserve"> </w:t>
      </w:r>
      <w:r w:rsidR="00242D2C" w:rsidRPr="00593524">
        <w:rPr>
          <w:strike/>
          <w:szCs w:val="24"/>
        </w:rPr>
        <w:t>asmens</w:t>
      </w:r>
      <w:r w:rsidR="00242D2C" w:rsidRPr="00C14DD9">
        <w:rPr>
          <w:szCs w:val="24"/>
        </w:rPr>
        <w:t xml:space="preserve"> </w:t>
      </w:r>
      <w:proofErr w:type="spellStart"/>
      <w:r w:rsidR="00593524">
        <w:rPr>
          <w:b/>
          <w:bCs/>
          <w:szCs w:val="24"/>
        </w:rPr>
        <w:t>Asmens</w:t>
      </w:r>
      <w:proofErr w:type="spellEnd"/>
      <w:r w:rsidR="00593524">
        <w:rPr>
          <w:b/>
          <w:bCs/>
          <w:szCs w:val="24"/>
        </w:rPr>
        <w:t xml:space="preserve"> pageidavimu </w:t>
      </w:r>
      <w:r w:rsidR="00242D2C" w:rsidRPr="00C14DD9">
        <w:rPr>
          <w:szCs w:val="24"/>
        </w:rPr>
        <w:t>prašymas gali būti išnagrinėtas ir duomenys į Nekilnojamojo turto registro duomenų bazę įrašyti skubos tvarka</w:t>
      </w:r>
      <w:r w:rsidR="008A3D54" w:rsidRPr="00C14DD9">
        <w:rPr>
          <w:b/>
          <w:szCs w:val="24"/>
        </w:rPr>
        <w:t xml:space="preserve"> – per tris, dvi arba vieną darbo dieną</w:t>
      </w:r>
      <w:r w:rsidR="00242D2C" w:rsidRPr="00C14DD9">
        <w:rPr>
          <w:szCs w:val="24"/>
        </w:rPr>
        <w:t>.</w:t>
      </w:r>
      <w:r w:rsidR="00593524" w:rsidRPr="00593524">
        <w:rPr>
          <w:b/>
          <w:bCs/>
          <w:lang w:eastAsia="lt-LT"/>
        </w:rPr>
        <w:t xml:space="preserve"> </w:t>
      </w:r>
      <w:r w:rsidR="00593524" w:rsidRPr="00BA1A75">
        <w:rPr>
          <w:b/>
          <w:bCs/>
          <w:lang w:eastAsia="lt-LT"/>
        </w:rPr>
        <w:t>Daiktinės teisės – hipoteka ir turtinės teisės į nekilnojamąjį daiktą įkeitimas turi būti įregistruojamos ne vėliau kaip per vieną darbo dieną nuo pranešimo apie patvirtintą hipotekos ar įkeitimo sandorį arba nustatytą priverstinę hipoteką ar įkeitimą gavimo dienos</w:t>
      </w:r>
      <w:r w:rsidR="00593524">
        <w:rPr>
          <w:b/>
          <w:bCs/>
          <w:lang w:eastAsia="lt-LT"/>
        </w:rPr>
        <w:t>.</w:t>
      </w:r>
    </w:p>
    <w:p w14:paraId="1A194E02" w14:textId="77777777" w:rsidR="00B61149" w:rsidRPr="00C14DD9" w:rsidRDefault="00B61149" w:rsidP="00B61149">
      <w:pPr>
        <w:ind w:firstLine="680"/>
        <w:jc w:val="both"/>
        <w:rPr>
          <w:szCs w:val="24"/>
          <w:lang w:val="en-US"/>
        </w:rPr>
      </w:pPr>
      <w:r w:rsidRPr="00C14DD9">
        <w:rPr>
          <w:szCs w:val="24"/>
        </w:rPr>
        <w:t>2. Prašymus įregistruoti daiktines teises į nekilnojamąjį daiktą, šių teisių suvaržymus, juridinius faktus, teritorijas, kuriose taikomos specialiosios žemės naudojimo sąlygos, nagrinėja ir sprendimus priima teritorinio registratoriaus įgalioti darbuotojai.</w:t>
      </w:r>
    </w:p>
    <w:p w14:paraId="57D26F14" w14:textId="0FC7BCDB" w:rsidR="00B61149" w:rsidRPr="00C14DD9" w:rsidRDefault="00B61149" w:rsidP="00B61149">
      <w:pPr>
        <w:ind w:firstLine="680"/>
        <w:jc w:val="both"/>
        <w:rPr>
          <w:szCs w:val="24"/>
          <w:lang w:val="en-US"/>
        </w:rPr>
      </w:pPr>
      <w:bookmarkStart w:id="0" w:name="part_1763fca78ae34bcb9eb3b16ad8e8de8e"/>
      <w:bookmarkEnd w:id="0"/>
      <w:r w:rsidRPr="00C14DD9">
        <w:rPr>
          <w:szCs w:val="24"/>
        </w:rPr>
        <w:t>3. Išnagrinėjęs prašymą, teritorinio registratoriaus įgaliotas darbuotojas gali priimti vieną iš šių sprendimų:</w:t>
      </w:r>
    </w:p>
    <w:p w14:paraId="3EFC2FA0" w14:textId="14D77937" w:rsidR="00B61149" w:rsidRPr="00C14DD9" w:rsidRDefault="00B61149" w:rsidP="00B61149">
      <w:pPr>
        <w:ind w:firstLine="680"/>
        <w:jc w:val="both"/>
        <w:rPr>
          <w:szCs w:val="24"/>
          <w:lang w:val="en-US"/>
        </w:rPr>
      </w:pPr>
      <w:bookmarkStart w:id="1" w:name="part_66883236a5e342598a997023f608c602"/>
      <w:bookmarkEnd w:id="1"/>
      <w:r w:rsidRPr="00C14DD9">
        <w:rPr>
          <w:szCs w:val="24"/>
        </w:rPr>
        <w:lastRenderedPageBreak/>
        <w:t xml:space="preserve">1) prašymą tenkinti – daiktines teises į nekilnojamąjį daiktą, šių teisių suvaržymus, juridinius faktus, teritorijas, kuriose taikomos specialiosios žemės naudojimo sąlygos, įregistruoti </w:t>
      </w:r>
      <w:r w:rsidRPr="0052311F">
        <w:rPr>
          <w:strike/>
          <w:szCs w:val="24"/>
        </w:rPr>
        <w:t>nekilnojamojo</w:t>
      </w:r>
      <w:r w:rsidRPr="00C14DD9">
        <w:rPr>
          <w:szCs w:val="24"/>
        </w:rPr>
        <w:t xml:space="preserve"> </w:t>
      </w:r>
      <w:proofErr w:type="spellStart"/>
      <w:r w:rsidR="0052311F">
        <w:rPr>
          <w:b/>
          <w:bCs/>
          <w:szCs w:val="24"/>
        </w:rPr>
        <w:t>Nekilnojamojo</w:t>
      </w:r>
      <w:proofErr w:type="spellEnd"/>
      <w:r w:rsidR="0052311F">
        <w:rPr>
          <w:b/>
          <w:bCs/>
          <w:szCs w:val="24"/>
        </w:rPr>
        <w:t xml:space="preserve"> </w:t>
      </w:r>
      <w:r w:rsidRPr="00C14DD9">
        <w:rPr>
          <w:szCs w:val="24"/>
        </w:rPr>
        <w:t>turto registre;</w:t>
      </w:r>
    </w:p>
    <w:p w14:paraId="6BBBF366" w14:textId="6017C28E" w:rsidR="00B61149" w:rsidRPr="00C14DD9" w:rsidRDefault="00B61149" w:rsidP="00B61149">
      <w:pPr>
        <w:ind w:firstLine="680"/>
        <w:jc w:val="both"/>
        <w:rPr>
          <w:szCs w:val="24"/>
          <w:lang w:val="en-US"/>
        </w:rPr>
      </w:pPr>
      <w:bookmarkStart w:id="2" w:name="part_1e932b9e54d84db9ab55fd91c8bfc392"/>
      <w:bookmarkEnd w:id="2"/>
      <w:r w:rsidRPr="00C14DD9">
        <w:rPr>
          <w:szCs w:val="24"/>
        </w:rPr>
        <w:t xml:space="preserve">2) prašymą atmesti – atsisakyti daiktines teises į nekilnojamąjį daiktą, šių teisių suvaržymus, juridinius faktus, teritorijas, kuriose taikomos specialiosios žemės naudojimo sąlygos, įregistruoti </w:t>
      </w:r>
      <w:r w:rsidRPr="0052311F">
        <w:rPr>
          <w:strike/>
          <w:szCs w:val="24"/>
        </w:rPr>
        <w:t>nekilnojamojo</w:t>
      </w:r>
      <w:r w:rsidR="0052311F">
        <w:rPr>
          <w:szCs w:val="24"/>
        </w:rPr>
        <w:t xml:space="preserve"> </w:t>
      </w:r>
      <w:proofErr w:type="spellStart"/>
      <w:r w:rsidR="0052311F" w:rsidRPr="0052311F">
        <w:rPr>
          <w:b/>
          <w:bCs/>
          <w:szCs w:val="24"/>
        </w:rPr>
        <w:t>Nekilnojamojo</w:t>
      </w:r>
      <w:proofErr w:type="spellEnd"/>
      <w:r w:rsidRPr="00C14DD9">
        <w:rPr>
          <w:szCs w:val="24"/>
        </w:rPr>
        <w:t xml:space="preserve"> turto registre;</w:t>
      </w:r>
    </w:p>
    <w:p w14:paraId="24758DF0" w14:textId="72BBB82C" w:rsidR="00B61149" w:rsidRPr="00C14DD9" w:rsidRDefault="00B61149" w:rsidP="00B61149">
      <w:pPr>
        <w:ind w:firstLine="680"/>
        <w:jc w:val="both"/>
        <w:rPr>
          <w:szCs w:val="24"/>
          <w:lang w:val="en-US"/>
        </w:rPr>
      </w:pPr>
      <w:bookmarkStart w:id="3" w:name="part_8e0c49a92d5344608dc6c61c20dca7e8"/>
      <w:bookmarkEnd w:id="3"/>
      <w:r w:rsidRPr="00C14DD9">
        <w:rPr>
          <w:szCs w:val="24"/>
        </w:rPr>
        <w:t xml:space="preserve">3) sprendimo priėmimą atidėti dėl aplinkybių, kurios trukdo </w:t>
      </w:r>
      <w:r w:rsidRPr="0052311F">
        <w:rPr>
          <w:strike/>
          <w:szCs w:val="24"/>
        </w:rPr>
        <w:t>nekilnojamojo</w:t>
      </w:r>
      <w:r w:rsidRPr="00C14DD9">
        <w:rPr>
          <w:szCs w:val="24"/>
        </w:rPr>
        <w:t xml:space="preserve"> </w:t>
      </w:r>
      <w:proofErr w:type="spellStart"/>
      <w:r w:rsidR="0052311F" w:rsidRPr="0052311F">
        <w:rPr>
          <w:b/>
          <w:bCs/>
          <w:szCs w:val="24"/>
        </w:rPr>
        <w:t>Nekilnojamojo</w:t>
      </w:r>
      <w:proofErr w:type="spellEnd"/>
      <w:r w:rsidR="0052311F">
        <w:rPr>
          <w:szCs w:val="24"/>
        </w:rPr>
        <w:t xml:space="preserve"> </w:t>
      </w:r>
      <w:r w:rsidRPr="00C14DD9">
        <w:rPr>
          <w:szCs w:val="24"/>
        </w:rPr>
        <w:t>turto registre įregistruoti daiktines teises į nekilnojamąjį daiktą, šių teisių suvaržymus, juridinius faktus, teritorijas, kuriose taikomos specialiosios žemės naudojimo sąlygos. Šiame sprendime teritorinio registratoriaus įgaliotas darbuotojas nustato ne ilgesnį kaip vieno mėnesio terminą aplinkybėms, trukdančioms įregistruoti daiktines teises, šių teisių suvaržymus, juridinius faktus, pašalinti.</w:t>
      </w:r>
    </w:p>
    <w:p w14:paraId="4CD2E9A8" w14:textId="77777777" w:rsidR="00B61149" w:rsidRPr="00C14DD9" w:rsidRDefault="00B61149" w:rsidP="00B61149">
      <w:pPr>
        <w:ind w:firstLine="680"/>
        <w:jc w:val="both"/>
        <w:rPr>
          <w:szCs w:val="24"/>
          <w:lang w:val="en-US"/>
        </w:rPr>
      </w:pPr>
      <w:bookmarkStart w:id="4" w:name="part_1382a99acb9f4ee3b8731428489a2559"/>
      <w:bookmarkEnd w:id="4"/>
      <w:r w:rsidRPr="00C14DD9">
        <w:rPr>
          <w:szCs w:val="24"/>
        </w:rPr>
        <w:t>4. Sprendimų dėl daiktinių teisių į nekilnojamąjį daiktą, šių teisių suvaržymų, juridinių faktų, teritorijų, kuriose taikomos specialiosios žemės naudojimo sąlygos, įregistravimo priėmimo tvarką ir jų formą nustato Nekilnojamojo turto registro nuostatai.</w:t>
      </w:r>
    </w:p>
    <w:p w14:paraId="525AB815" w14:textId="77777777" w:rsidR="00B61149" w:rsidRPr="00C14DD9" w:rsidRDefault="00B61149" w:rsidP="00B61149">
      <w:pPr>
        <w:ind w:firstLine="680"/>
        <w:jc w:val="both"/>
        <w:rPr>
          <w:szCs w:val="24"/>
          <w:lang w:val="en-US"/>
        </w:rPr>
      </w:pPr>
      <w:bookmarkStart w:id="5" w:name="part_c3eb183627c5480e8e56ef2ac25e663f"/>
      <w:bookmarkEnd w:id="5"/>
      <w:r w:rsidRPr="00C14DD9">
        <w:rPr>
          <w:szCs w:val="24"/>
        </w:rPr>
        <w:t>5. Kai priimamas sprendimas prašymą tenkinti, ne vėliau kaip per 24 valandas po sprendimo priėmimo teritorinio registratoriaus įgalioti darbuotojai į Nekilnojamojo turto registro duomenų bazę įrašo duomenis apie įregistruotas daiktines teises į nekilnojamąjį daiktą, šių teisių suvaržymus, juridinius faktus, teritorijas, kuriose taikomos specialiosios žemės naudojimo sąlygos.</w:t>
      </w:r>
    </w:p>
    <w:p w14:paraId="7D54E69A" w14:textId="77777777" w:rsidR="00B61149" w:rsidRPr="00C14DD9" w:rsidRDefault="00B61149" w:rsidP="00B61149">
      <w:pPr>
        <w:ind w:firstLine="680"/>
        <w:jc w:val="both"/>
        <w:rPr>
          <w:szCs w:val="24"/>
          <w:lang w:val="en-US"/>
        </w:rPr>
      </w:pPr>
      <w:bookmarkStart w:id="6" w:name="part_c4b05d2e239e4523a621fa387d7f41d3"/>
      <w:bookmarkEnd w:id="6"/>
      <w:r w:rsidRPr="00C14DD9">
        <w:rPr>
          <w:szCs w:val="24"/>
        </w:rPr>
        <w:t>6. Kai priimamas sprendimas prašymą atmesti arba sprendimo priėmimą atidėti dėl aplinkybių, kurios trukdo įregistruoti daiktinę teisę, daiktinės teisės suvaržymus ar juridinius faktus, notarui, per kurį pateiktas asmens prašymas, arba prašymą pateikusiam asmeniui (kai prašymas pateiktas šio įstatymo 17 straipsnio 3 dalyje nustatytu atveju) teritorinis registratorius Nekilnojamojo turto registro nuostatuose nustatyta tvarka ne vėliau kaip per šio straipsnio 1 dalyje nustatytus terminus įteikia arba išsiunčia sprendimą atsisakyti įregistruoti daiktinę teisę, daiktinės teisės suvaržymus ar juridinius faktus arba sprendimą dėl sprendimo priėmimo atidėjimo. Notaras ne vėliau kaip kitą darbo dieną apie gautą sprendimą informuoja prašymą pateikusį asmenį.“</w:t>
      </w:r>
    </w:p>
    <w:p w14:paraId="77D7FC0A" w14:textId="43FC29FC" w:rsidR="00B61149" w:rsidRPr="00C14DD9" w:rsidRDefault="00B61149" w:rsidP="00B61149">
      <w:pPr>
        <w:jc w:val="both"/>
        <w:rPr>
          <w:szCs w:val="24"/>
        </w:rPr>
      </w:pPr>
    </w:p>
    <w:p w14:paraId="24161882" w14:textId="282DB247" w:rsidR="00012958" w:rsidRPr="00C14DD9" w:rsidRDefault="00012958" w:rsidP="00012958">
      <w:pPr>
        <w:jc w:val="both"/>
        <w:rPr>
          <w:szCs w:val="24"/>
        </w:rPr>
      </w:pPr>
    </w:p>
    <w:p w14:paraId="7EB6F4EF" w14:textId="77777777" w:rsidR="00012958" w:rsidRPr="00C14DD9" w:rsidRDefault="00012958" w:rsidP="00012958">
      <w:pPr>
        <w:ind w:firstLine="680"/>
        <w:jc w:val="both"/>
        <w:rPr>
          <w:i/>
          <w:szCs w:val="24"/>
        </w:rPr>
      </w:pPr>
      <w:r w:rsidRPr="00C14DD9">
        <w:rPr>
          <w:i/>
          <w:szCs w:val="24"/>
        </w:rPr>
        <w:t>Skelbiu šį Lietuvos Respublikos Seimo priimtą įstatymą.</w:t>
      </w:r>
    </w:p>
    <w:p w14:paraId="4BDF807D" w14:textId="77777777" w:rsidR="00012958" w:rsidRPr="00C14DD9" w:rsidRDefault="00012958" w:rsidP="00012958">
      <w:pPr>
        <w:jc w:val="both"/>
        <w:rPr>
          <w:szCs w:val="24"/>
        </w:rPr>
      </w:pPr>
    </w:p>
    <w:p w14:paraId="58512B6D" w14:textId="77777777" w:rsidR="00012958" w:rsidRPr="00C14DD9" w:rsidRDefault="00012958" w:rsidP="00012958">
      <w:pPr>
        <w:jc w:val="both"/>
        <w:rPr>
          <w:szCs w:val="24"/>
        </w:rPr>
      </w:pPr>
    </w:p>
    <w:p w14:paraId="2658EBC3" w14:textId="4910EE46" w:rsidR="00012958" w:rsidRPr="00C14DD9" w:rsidRDefault="00012958" w:rsidP="00B82D91">
      <w:pPr>
        <w:jc w:val="both"/>
        <w:rPr>
          <w:szCs w:val="24"/>
        </w:rPr>
      </w:pPr>
      <w:r w:rsidRPr="00C14DD9">
        <w:rPr>
          <w:szCs w:val="24"/>
        </w:rPr>
        <w:t>Respublikos Prezidentas</w:t>
      </w:r>
    </w:p>
    <w:sectPr w:rsidR="00012958" w:rsidRPr="00C14DD9" w:rsidSect="00E86CD7">
      <w:headerReference w:type="default" r:id="rId8"/>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C6CC1" w14:textId="77777777" w:rsidR="00395CE9" w:rsidRDefault="00395CE9" w:rsidP="006F6B15">
      <w:r>
        <w:separator/>
      </w:r>
    </w:p>
  </w:endnote>
  <w:endnote w:type="continuationSeparator" w:id="0">
    <w:p w14:paraId="7B85DF70" w14:textId="77777777" w:rsidR="00395CE9" w:rsidRDefault="00395CE9" w:rsidP="006F6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5F05B" w14:textId="77777777" w:rsidR="00395CE9" w:rsidRDefault="00395CE9" w:rsidP="006F6B15">
      <w:r>
        <w:separator/>
      </w:r>
    </w:p>
  </w:footnote>
  <w:footnote w:type="continuationSeparator" w:id="0">
    <w:p w14:paraId="15AD67E4" w14:textId="77777777" w:rsidR="00395CE9" w:rsidRDefault="00395CE9" w:rsidP="006F6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554878"/>
      <w:docPartObj>
        <w:docPartGallery w:val="Page Numbers (Top of Page)"/>
        <w:docPartUnique/>
      </w:docPartObj>
    </w:sdtPr>
    <w:sdtEndPr/>
    <w:sdtContent>
      <w:p w14:paraId="6F3EFC93" w14:textId="04DAC4E8" w:rsidR="00AC31ED" w:rsidRDefault="00AC31ED">
        <w:pPr>
          <w:pStyle w:val="Antrats"/>
          <w:jc w:val="center"/>
        </w:pPr>
        <w:r>
          <w:fldChar w:fldCharType="begin"/>
        </w:r>
        <w:r>
          <w:instrText>PAGE   \* MERGEFORMAT</w:instrText>
        </w:r>
        <w:r>
          <w:fldChar w:fldCharType="separate"/>
        </w:r>
        <w:r>
          <w:t>2</w:t>
        </w:r>
        <w:r>
          <w:fldChar w:fldCharType="end"/>
        </w:r>
      </w:p>
    </w:sdtContent>
  </w:sdt>
  <w:p w14:paraId="056855FC" w14:textId="77777777" w:rsidR="006F6B15" w:rsidRDefault="006F6B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9B92A" w14:textId="77777777" w:rsidR="006B1C43" w:rsidRPr="006B1C43" w:rsidRDefault="006B1C43">
    <w:pPr>
      <w:pStyle w:val="Antrats"/>
      <w:jc w:val="center"/>
      <w:rPr>
        <w:rFonts w:ascii="Times New Roman" w:hAnsi="Times New Roman" w:cs="Times New Roman"/>
      </w:rPr>
    </w:pPr>
  </w:p>
  <w:p w14:paraId="06714F76" w14:textId="77777777" w:rsidR="006B1C43" w:rsidRDefault="006B1C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26415"/>
    <w:multiLevelType w:val="hybridMultilevel"/>
    <w:tmpl w:val="AF2497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29A2D1A"/>
    <w:multiLevelType w:val="hybridMultilevel"/>
    <w:tmpl w:val="2C5885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5A7EA1"/>
    <w:multiLevelType w:val="hybridMultilevel"/>
    <w:tmpl w:val="E7BCC022"/>
    <w:lvl w:ilvl="0" w:tplc="3C7AA3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831460D"/>
    <w:multiLevelType w:val="hybridMultilevel"/>
    <w:tmpl w:val="0696ED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D8C2E8B"/>
    <w:multiLevelType w:val="hybridMultilevel"/>
    <w:tmpl w:val="892E34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0655555"/>
    <w:multiLevelType w:val="hybridMultilevel"/>
    <w:tmpl w:val="C0B69C50"/>
    <w:lvl w:ilvl="0" w:tplc="D4AC65B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937F75"/>
    <w:multiLevelType w:val="hybridMultilevel"/>
    <w:tmpl w:val="FAEA673C"/>
    <w:lvl w:ilvl="0" w:tplc="866C7514">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5"/>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E94"/>
    <w:rsid w:val="00000684"/>
    <w:rsid w:val="00012958"/>
    <w:rsid w:val="000829ED"/>
    <w:rsid w:val="00093440"/>
    <w:rsid w:val="000B6DA1"/>
    <w:rsid w:val="000C78B6"/>
    <w:rsid w:val="000E451B"/>
    <w:rsid w:val="0010287F"/>
    <w:rsid w:val="00132B20"/>
    <w:rsid w:val="00133D30"/>
    <w:rsid w:val="00142225"/>
    <w:rsid w:val="001679D6"/>
    <w:rsid w:val="00180DE8"/>
    <w:rsid w:val="00192E94"/>
    <w:rsid w:val="001B619C"/>
    <w:rsid w:val="001C1146"/>
    <w:rsid w:val="001C4F41"/>
    <w:rsid w:val="001D3E38"/>
    <w:rsid w:val="001E0969"/>
    <w:rsid w:val="00242D2C"/>
    <w:rsid w:val="002432A4"/>
    <w:rsid w:val="002A5EAD"/>
    <w:rsid w:val="002B7B97"/>
    <w:rsid w:val="002F4616"/>
    <w:rsid w:val="003016BE"/>
    <w:rsid w:val="00307695"/>
    <w:rsid w:val="003236E2"/>
    <w:rsid w:val="00343B92"/>
    <w:rsid w:val="003554BD"/>
    <w:rsid w:val="00364952"/>
    <w:rsid w:val="00374480"/>
    <w:rsid w:val="00377F71"/>
    <w:rsid w:val="00395CE9"/>
    <w:rsid w:val="003B4C80"/>
    <w:rsid w:val="003C0B4B"/>
    <w:rsid w:val="003C0F31"/>
    <w:rsid w:val="003E2AA8"/>
    <w:rsid w:val="003E2BBB"/>
    <w:rsid w:val="003E4252"/>
    <w:rsid w:val="003E4C42"/>
    <w:rsid w:val="003E734B"/>
    <w:rsid w:val="00471635"/>
    <w:rsid w:val="00484119"/>
    <w:rsid w:val="004C2794"/>
    <w:rsid w:val="004C6C1E"/>
    <w:rsid w:val="004C72B6"/>
    <w:rsid w:val="004D109F"/>
    <w:rsid w:val="004D304F"/>
    <w:rsid w:val="004F25FF"/>
    <w:rsid w:val="0051048F"/>
    <w:rsid w:val="0052311F"/>
    <w:rsid w:val="00523728"/>
    <w:rsid w:val="005621CD"/>
    <w:rsid w:val="00576713"/>
    <w:rsid w:val="00593524"/>
    <w:rsid w:val="005954D0"/>
    <w:rsid w:val="005F10BE"/>
    <w:rsid w:val="005F27B5"/>
    <w:rsid w:val="005F3747"/>
    <w:rsid w:val="00624855"/>
    <w:rsid w:val="006746F3"/>
    <w:rsid w:val="00677D56"/>
    <w:rsid w:val="006947DB"/>
    <w:rsid w:val="006A7671"/>
    <w:rsid w:val="006B1C43"/>
    <w:rsid w:val="006B3B35"/>
    <w:rsid w:val="006C708C"/>
    <w:rsid w:val="006F6B15"/>
    <w:rsid w:val="007060A0"/>
    <w:rsid w:val="00726C53"/>
    <w:rsid w:val="00737140"/>
    <w:rsid w:val="00746F38"/>
    <w:rsid w:val="00774A6A"/>
    <w:rsid w:val="00777F79"/>
    <w:rsid w:val="0078188A"/>
    <w:rsid w:val="00787EC8"/>
    <w:rsid w:val="007C213B"/>
    <w:rsid w:val="007D2581"/>
    <w:rsid w:val="007D3F7A"/>
    <w:rsid w:val="00800DED"/>
    <w:rsid w:val="008034FD"/>
    <w:rsid w:val="00805B26"/>
    <w:rsid w:val="00812BB0"/>
    <w:rsid w:val="00817889"/>
    <w:rsid w:val="00830D34"/>
    <w:rsid w:val="00840C91"/>
    <w:rsid w:val="0084104F"/>
    <w:rsid w:val="008474FD"/>
    <w:rsid w:val="0085131F"/>
    <w:rsid w:val="008A3BF9"/>
    <w:rsid w:val="008A3D54"/>
    <w:rsid w:val="008B4375"/>
    <w:rsid w:val="008D07C3"/>
    <w:rsid w:val="008F589F"/>
    <w:rsid w:val="008F7536"/>
    <w:rsid w:val="00903134"/>
    <w:rsid w:val="009036C4"/>
    <w:rsid w:val="0090622B"/>
    <w:rsid w:val="009170C7"/>
    <w:rsid w:val="00934F04"/>
    <w:rsid w:val="0098015C"/>
    <w:rsid w:val="009958CC"/>
    <w:rsid w:val="009B0655"/>
    <w:rsid w:val="009B07E1"/>
    <w:rsid w:val="009C7900"/>
    <w:rsid w:val="009F245D"/>
    <w:rsid w:val="009F6038"/>
    <w:rsid w:val="00A03DAE"/>
    <w:rsid w:val="00A0697B"/>
    <w:rsid w:val="00A11902"/>
    <w:rsid w:val="00A439B6"/>
    <w:rsid w:val="00A50332"/>
    <w:rsid w:val="00A730B8"/>
    <w:rsid w:val="00A7705E"/>
    <w:rsid w:val="00AC31ED"/>
    <w:rsid w:val="00B36368"/>
    <w:rsid w:val="00B40E08"/>
    <w:rsid w:val="00B457E6"/>
    <w:rsid w:val="00B55A63"/>
    <w:rsid w:val="00B61149"/>
    <w:rsid w:val="00B82D91"/>
    <w:rsid w:val="00B91BBA"/>
    <w:rsid w:val="00BA528A"/>
    <w:rsid w:val="00BC4B9D"/>
    <w:rsid w:val="00C148EB"/>
    <w:rsid w:val="00C14DD9"/>
    <w:rsid w:val="00C14E3E"/>
    <w:rsid w:val="00C43693"/>
    <w:rsid w:val="00C503EA"/>
    <w:rsid w:val="00C615EC"/>
    <w:rsid w:val="00C6741D"/>
    <w:rsid w:val="00C84E1D"/>
    <w:rsid w:val="00C928B3"/>
    <w:rsid w:val="00CB68B9"/>
    <w:rsid w:val="00CC007A"/>
    <w:rsid w:val="00CE6611"/>
    <w:rsid w:val="00D0770E"/>
    <w:rsid w:val="00D2126E"/>
    <w:rsid w:val="00D23BBD"/>
    <w:rsid w:val="00D43633"/>
    <w:rsid w:val="00DC1613"/>
    <w:rsid w:val="00DC1B29"/>
    <w:rsid w:val="00E00D18"/>
    <w:rsid w:val="00E0458D"/>
    <w:rsid w:val="00E16DA0"/>
    <w:rsid w:val="00E24D00"/>
    <w:rsid w:val="00E32A12"/>
    <w:rsid w:val="00E86CD7"/>
    <w:rsid w:val="00EA000E"/>
    <w:rsid w:val="00EC2618"/>
    <w:rsid w:val="00EC50B0"/>
    <w:rsid w:val="00EE0D3B"/>
    <w:rsid w:val="00EF11C8"/>
    <w:rsid w:val="00EF3C79"/>
    <w:rsid w:val="00F25DB7"/>
    <w:rsid w:val="00F54EDC"/>
    <w:rsid w:val="00F65757"/>
    <w:rsid w:val="00F92784"/>
    <w:rsid w:val="00FA30A1"/>
    <w:rsid w:val="00FD144C"/>
    <w:rsid w:val="00FE270D"/>
    <w:rsid w:val="00FE3176"/>
    <w:rsid w:val="00FE5CF7"/>
    <w:rsid w:val="00FE6598"/>
    <w:rsid w:val="00FE68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775B5"/>
  <w15:chartTrackingRefBased/>
  <w15:docId w15:val="{C9B7243D-00E2-490E-A147-B3DF7EAE7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2E94"/>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E045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E0458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F6B15"/>
    <w:pPr>
      <w:tabs>
        <w:tab w:val="center" w:pos="4819"/>
        <w:tab w:val="right" w:pos="9638"/>
      </w:tabs>
    </w:pPr>
    <w:rPr>
      <w:rFonts w:asciiTheme="minorHAnsi" w:eastAsiaTheme="minorHAnsi" w:hAnsiTheme="minorHAnsi" w:cstheme="minorBidi"/>
      <w:sz w:val="22"/>
      <w:szCs w:val="22"/>
    </w:rPr>
  </w:style>
  <w:style w:type="character" w:customStyle="1" w:styleId="AntratsDiagrama">
    <w:name w:val="Antraštės Diagrama"/>
    <w:basedOn w:val="Numatytasispastraiposriftas"/>
    <w:link w:val="Antrats"/>
    <w:uiPriority w:val="99"/>
    <w:rsid w:val="006F6B15"/>
  </w:style>
  <w:style w:type="paragraph" w:styleId="Porat">
    <w:name w:val="footer"/>
    <w:basedOn w:val="prastasis"/>
    <w:link w:val="PoratDiagrama"/>
    <w:uiPriority w:val="99"/>
    <w:unhideWhenUsed/>
    <w:rsid w:val="006F6B15"/>
    <w:pPr>
      <w:tabs>
        <w:tab w:val="center" w:pos="4819"/>
        <w:tab w:val="right" w:pos="9638"/>
      </w:tabs>
    </w:pPr>
    <w:rPr>
      <w:rFonts w:asciiTheme="minorHAnsi" w:eastAsiaTheme="minorHAnsi" w:hAnsiTheme="minorHAnsi" w:cstheme="minorBidi"/>
      <w:sz w:val="22"/>
      <w:szCs w:val="22"/>
    </w:rPr>
  </w:style>
  <w:style w:type="character" w:customStyle="1" w:styleId="PoratDiagrama">
    <w:name w:val="Poraštė Diagrama"/>
    <w:basedOn w:val="Numatytasispastraiposriftas"/>
    <w:link w:val="Porat"/>
    <w:uiPriority w:val="99"/>
    <w:rsid w:val="006F6B15"/>
  </w:style>
  <w:style w:type="character" w:customStyle="1" w:styleId="Antrat1Diagrama">
    <w:name w:val="Antraštė 1 Diagrama"/>
    <w:basedOn w:val="Numatytasispastraiposriftas"/>
    <w:link w:val="Antrat1"/>
    <w:uiPriority w:val="9"/>
    <w:rsid w:val="00E0458D"/>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rsid w:val="00E0458D"/>
    <w:rPr>
      <w:rFonts w:asciiTheme="majorHAnsi" w:eastAsiaTheme="majorEastAsia" w:hAnsiTheme="majorHAnsi" w:cstheme="majorBidi"/>
      <w:color w:val="2E74B5" w:themeColor="accent1" w:themeShade="BF"/>
      <w:sz w:val="26"/>
      <w:szCs w:val="26"/>
    </w:rPr>
  </w:style>
  <w:style w:type="paragraph" w:styleId="Sraopastraipa">
    <w:name w:val="List Paragraph"/>
    <w:basedOn w:val="prastasis"/>
    <w:uiPriority w:val="34"/>
    <w:qFormat/>
    <w:rsid w:val="00E0458D"/>
    <w:pPr>
      <w:ind w:left="720"/>
      <w:contextualSpacing/>
    </w:pPr>
  </w:style>
  <w:style w:type="character" w:styleId="Komentaronuoroda">
    <w:name w:val="annotation reference"/>
    <w:basedOn w:val="Numatytasispastraiposriftas"/>
    <w:uiPriority w:val="99"/>
    <w:semiHidden/>
    <w:unhideWhenUsed/>
    <w:rsid w:val="00A03DAE"/>
    <w:rPr>
      <w:sz w:val="16"/>
      <w:szCs w:val="16"/>
    </w:rPr>
  </w:style>
  <w:style w:type="paragraph" w:styleId="Komentarotekstas">
    <w:name w:val="annotation text"/>
    <w:basedOn w:val="prastasis"/>
    <w:link w:val="KomentarotekstasDiagrama"/>
    <w:uiPriority w:val="99"/>
    <w:semiHidden/>
    <w:unhideWhenUsed/>
    <w:rsid w:val="00A03DAE"/>
    <w:rPr>
      <w:sz w:val="20"/>
    </w:rPr>
  </w:style>
  <w:style w:type="character" w:customStyle="1" w:styleId="KomentarotekstasDiagrama">
    <w:name w:val="Komentaro tekstas Diagrama"/>
    <w:basedOn w:val="Numatytasispastraiposriftas"/>
    <w:link w:val="Komentarotekstas"/>
    <w:uiPriority w:val="99"/>
    <w:semiHidden/>
    <w:rsid w:val="00A03DA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03DAE"/>
    <w:rPr>
      <w:b/>
      <w:bCs/>
    </w:rPr>
  </w:style>
  <w:style w:type="character" w:customStyle="1" w:styleId="KomentarotemaDiagrama">
    <w:name w:val="Komentaro tema Diagrama"/>
    <w:basedOn w:val="KomentarotekstasDiagrama"/>
    <w:link w:val="Komentarotema"/>
    <w:uiPriority w:val="99"/>
    <w:semiHidden/>
    <w:rsid w:val="00A03DAE"/>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A03DA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3DAE"/>
    <w:rPr>
      <w:rFonts w:ascii="Segoe UI" w:eastAsia="Times New Roman" w:hAnsi="Segoe UI" w:cs="Segoe UI"/>
      <w:sz w:val="18"/>
      <w:szCs w:val="18"/>
    </w:rPr>
  </w:style>
  <w:style w:type="character" w:styleId="Emfaz">
    <w:name w:val="Emphasis"/>
    <w:basedOn w:val="Numatytasispastraiposriftas"/>
    <w:uiPriority w:val="20"/>
    <w:qFormat/>
    <w:rsid w:val="00F927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935892">
      <w:bodyDiv w:val="1"/>
      <w:marLeft w:val="0"/>
      <w:marRight w:val="0"/>
      <w:marTop w:val="0"/>
      <w:marBottom w:val="0"/>
      <w:divBdr>
        <w:top w:val="none" w:sz="0" w:space="0" w:color="auto"/>
        <w:left w:val="none" w:sz="0" w:space="0" w:color="auto"/>
        <w:bottom w:val="none" w:sz="0" w:space="0" w:color="auto"/>
        <w:right w:val="none" w:sz="0" w:space="0" w:color="auto"/>
      </w:divBdr>
    </w:div>
    <w:div w:id="1981373348">
      <w:bodyDiv w:val="1"/>
      <w:marLeft w:val="0"/>
      <w:marRight w:val="0"/>
      <w:marTop w:val="0"/>
      <w:marBottom w:val="0"/>
      <w:divBdr>
        <w:top w:val="none" w:sz="0" w:space="0" w:color="auto"/>
        <w:left w:val="none" w:sz="0" w:space="0" w:color="auto"/>
        <w:bottom w:val="none" w:sz="0" w:space="0" w:color="auto"/>
        <w:right w:val="none" w:sz="0" w:space="0" w:color="auto"/>
      </w:divBdr>
      <w:divsChild>
        <w:div w:id="1598638245">
          <w:marLeft w:val="0"/>
          <w:marRight w:val="0"/>
          <w:marTop w:val="0"/>
          <w:marBottom w:val="0"/>
          <w:divBdr>
            <w:top w:val="none" w:sz="0" w:space="0" w:color="auto"/>
            <w:left w:val="none" w:sz="0" w:space="0" w:color="auto"/>
            <w:bottom w:val="none" w:sz="0" w:space="0" w:color="auto"/>
            <w:right w:val="none" w:sz="0" w:space="0" w:color="auto"/>
          </w:divBdr>
          <w:divsChild>
            <w:div w:id="1481580912">
              <w:marLeft w:val="0"/>
              <w:marRight w:val="0"/>
              <w:marTop w:val="0"/>
              <w:marBottom w:val="0"/>
              <w:divBdr>
                <w:top w:val="none" w:sz="0" w:space="0" w:color="auto"/>
                <w:left w:val="none" w:sz="0" w:space="0" w:color="auto"/>
                <w:bottom w:val="none" w:sz="0" w:space="0" w:color="auto"/>
                <w:right w:val="none" w:sz="0" w:space="0" w:color="auto"/>
              </w:divBdr>
              <w:divsChild>
                <w:div w:id="179438601">
                  <w:marLeft w:val="0"/>
                  <w:marRight w:val="0"/>
                  <w:marTop w:val="0"/>
                  <w:marBottom w:val="0"/>
                  <w:divBdr>
                    <w:top w:val="none" w:sz="0" w:space="0" w:color="auto"/>
                    <w:left w:val="none" w:sz="0" w:space="0" w:color="auto"/>
                    <w:bottom w:val="none" w:sz="0" w:space="0" w:color="auto"/>
                    <w:right w:val="none" w:sz="0" w:space="0" w:color="auto"/>
                  </w:divBdr>
                  <w:divsChild>
                    <w:div w:id="415059166">
                      <w:marLeft w:val="0"/>
                      <w:marRight w:val="0"/>
                      <w:marTop w:val="0"/>
                      <w:marBottom w:val="0"/>
                      <w:divBdr>
                        <w:top w:val="none" w:sz="0" w:space="0" w:color="auto"/>
                        <w:left w:val="none" w:sz="0" w:space="0" w:color="auto"/>
                        <w:bottom w:val="none" w:sz="0" w:space="0" w:color="auto"/>
                        <w:right w:val="none" w:sz="0" w:space="0" w:color="auto"/>
                      </w:divBdr>
                      <w:divsChild>
                        <w:div w:id="857233158">
                          <w:marLeft w:val="0"/>
                          <w:marRight w:val="0"/>
                          <w:marTop w:val="0"/>
                          <w:marBottom w:val="0"/>
                          <w:divBdr>
                            <w:top w:val="none" w:sz="0" w:space="0" w:color="auto"/>
                            <w:left w:val="none" w:sz="0" w:space="0" w:color="auto"/>
                            <w:bottom w:val="none" w:sz="0" w:space="0" w:color="auto"/>
                            <w:right w:val="none" w:sz="0" w:space="0" w:color="auto"/>
                          </w:divBdr>
                          <w:divsChild>
                            <w:div w:id="1185709986">
                              <w:marLeft w:val="0"/>
                              <w:marRight w:val="0"/>
                              <w:marTop w:val="0"/>
                              <w:marBottom w:val="0"/>
                              <w:divBdr>
                                <w:top w:val="none" w:sz="0" w:space="0" w:color="auto"/>
                                <w:left w:val="none" w:sz="0" w:space="0" w:color="auto"/>
                                <w:bottom w:val="none" w:sz="0" w:space="0" w:color="auto"/>
                                <w:right w:val="none" w:sz="0" w:space="0" w:color="auto"/>
                              </w:divBdr>
                            </w:div>
                            <w:div w:id="1543907983">
                              <w:marLeft w:val="0"/>
                              <w:marRight w:val="0"/>
                              <w:marTop w:val="0"/>
                              <w:marBottom w:val="0"/>
                              <w:divBdr>
                                <w:top w:val="none" w:sz="0" w:space="0" w:color="auto"/>
                                <w:left w:val="none" w:sz="0" w:space="0" w:color="auto"/>
                                <w:bottom w:val="none" w:sz="0" w:space="0" w:color="auto"/>
                                <w:right w:val="none" w:sz="0" w:space="0" w:color="auto"/>
                              </w:divBdr>
                              <w:divsChild>
                                <w:div w:id="668019366">
                                  <w:marLeft w:val="0"/>
                                  <w:marRight w:val="0"/>
                                  <w:marTop w:val="0"/>
                                  <w:marBottom w:val="0"/>
                                  <w:divBdr>
                                    <w:top w:val="none" w:sz="0" w:space="0" w:color="auto"/>
                                    <w:left w:val="none" w:sz="0" w:space="0" w:color="auto"/>
                                    <w:bottom w:val="none" w:sz="0" w:space="0" w:color="auto"/>
                                    <w:right w:val="none" w:sz="0" w:space="0" w:color="auto"/>
                                  </w:divBdr>
                                </w:div>
                                <w:div w:id="757101286">
                                  <w:marLeft w:val="0"/>
                                  <w:marRight w:val="0"/>
                                  <w:marTop w:val="0"/>
                                  <w:marBottom w:val="0"/>
                                  <w:divBdr>
                                    <w:top w:val="none" w:sz="0" w:space="0" w:color="auto"/>
                                    <w:left w:val="none" w:sz="0" w:space="0" w:color="auto"/>
                                    <w:bottom w:val="none" w:sz="0" w:space="0" w:color="auto"/>
                                    <w:right w:val="none" w:sz="0" w:space="0" w:color="auto"/>
                                  </w:divBdr>
                                </w:div>
                                <w:div w:id="389573435">
                                  <w:marLeft w:val="0"/>
                                  <w:marRight w:val="0"/>
                                  <w:marTop w:val="0"/>
                                  <w:marBottom w:val="0"/>
                                  <w:divBdr>
                                    <w:top w:val="none" w:sz="0" w:space="0" w:color="auto"/>
                                    <w:left w:val="none" w:sz="0" w:space="0" w:color="auto"/>
                                    <w:bottom w:val="none" w:sz="0" w:space="0" w:color="auto"/>
                                    <w:right w:val="none" w:sz="0" w:space="0" w:color="auto"/>
                                  </w:divBdr>
                                </w:div>
                              </w:divsChild>
                            </w:div>
                            <w:div w:id="1415201951">
                              <w:marLeft w:val="0"/>
                              <w:marRight w:val="0"/>
                              <w:marTop w:val="0"/>
                              <w:marBottom w:val="0"/>
                              <w:divBdr>
                                <w:top w:val="none" w:sz="0" w:space="0" w:color="auto"/>
                                <w:left w:val="none" w:sz="0" w:space="0" w:color="auto"/>
                                <w:bottom w:val="none" w:sz="0" w:space="0" w:color="auto"/>
                                <w:right w:val="none" w:sz="0" w:space="0" w:color="auto"/>
                              </w:divBdr>
                            </w:div>
                            <w:div w:id="819616100">
                              <w:marLeft w:val="0"/>
                              <w:marRight w:val="0"/>
                              <w:marTop w:val="0"/>
                              <w:marBottom w:val="0"/>
                              <w:divBdr>
                                <w:top w:val="none" w:sz="0" w:space="0" w:color="auto"/>
                                <w:left w:val="none" w:sz="0" w:space="0" w:color="auto"/>
                                <w:bottom w:val="none" w:sz="0" w:space="0" w:color="auto"/>
                                <w:right w:val="none" w:sz="0" w:space="0" w:color="auto"/>
                              </w:divBdr>
                            </w:div>
                            <w:div w:id="193377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3ABED-6A8A-4B2E-BCC8-845CAE93D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3478</Words>
  <Characters>1983</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2021-05-18T13:24:00Z</dcterms:created>
  <dc:creator>Giedrė Korsakovienė</dc:creator>
  <cp:lastModifiedBy>Alina Šileikienė</cp:lastModifiedBy>
  <cp:lastPrinted>2020-07-02T11:45:00Z</cp:lastPrinted>
  <dcterms:modified xsi:type="dcterms:W3CDTF">2021-05-19T11:40:00Z</dcterms:modified>
  <cp:revision>4</cp:revision>
</cp:coreProperties>
</file>