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0ADCE" w14:textId="77777777" w:rsidR="00127D49" w:rsidRPr="00683B46" w:rsidRDefault="000B5BE7">
      <w:pPr>
        <w:tabs>
          <w:tab w:val="center" w:pos="4819"/>
          <w:tab w:val="right" w:pos="9638"/>
        </w:tabs>
        <w:jc w:val="both"/>
        <w:rPr>
          <w:szCs w:val="24"/>
          <w:lang w:eastAsia="x-none"/>
        </w:rPr>
      </w:pPr>
      <w:r w:rsidRPr="00683B46">
        <w:rPr>
          <w:noProof/>
          <w:szCs w:val="24"/>
        </w:rPr>
        <mc:AlternateContent>
          <mc:Choice Requires="wps">
            <w:drawing>
              <wp:anchor distT="0" distB="0" distL="114300" distR="114300" simplePos="0" relativeHeight="251659264" behindDoc="0" locked="0" layoutInCell="0" allowOverlap="1" wp14:anchorId="7DD8B20A" wp14:editId="7D3333A6">
                <wp:simplePos x="0" y="0"/>
                <wp:positionH relativeFrom="page">
                  <wp:posOffset>0</wp:posOffset>
                </wp:positionH>
                <wp:positionV relativeFrom="page">
                  <wp:posOffset>190500</wp:posOffset>
                </wp:positionV>
                <wp:extent cx="10692130" cy="266700"/>
                <wp:effectExtent l="0" t="0" r="0" b="0"/>
                <wp:wrapNone/>
                <wp:docPr id="3" name="MSIPCM75b34506b32209ad6b57c636" descr="{&quot;HashCode&quot;:-703152319,&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68569B" w14:textId="77777777" w:rsidR="00127D49" w:rsidRDefault="00127D49">
                            <w:pPr>
                              <w:tabs>
                                <w:tab w:val="left" w:pos="567"/>
                              </w:tabs>
                              <w:jc w:val="right"/>
                              <w:rPr>
                                <w:rFonts w:ascii="Calibri" w:hAnsi="Calibri" w:cs="Calibri"/>
                                <w:color w:val="000000"/>
                                <w:sz w:val="20"/>
                                <w:szCs w:val="24"/>
                                <w:lang w:eastAsia="lt-LT"/>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DD8B20A" id="_x0000_t202" coordsize="21600,21600" o:spt="202" path="m,l,21600r21600,l21600,xe">
                <v:stroke joinstyle="miter"/>
                <v:path gradientshapeok="t" o:connecttype="rect"/>
              </v:shapetype>
              <v:shape id="MSIPCM75b34506b32209ad6b57c636" o:spid="_x0000_s1026" type="#_x0000_t202" alt="{&quot;HashCode&quot;:-703152319,&quot;Height&quot;:595.0,&quot;Width&quot;:841.0,&quot;Placement&quot;:&quot;Header&quot;,&quot;Index&quot;:&quot;FirstPage&quot;,&quot;Section&quot;:1,&quot;Top&quot;:0.0,&quot;Left&quot;:0.0}" style="position:absolute;left:0;text-align:left;margin-left:0;margin-top:15pt;width:841.9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5IQHgMAADoGAAAOAAAAZHJzL2Uyb0RvYy54bWysVEtv2zAMvg/YfxB02GmpZcd26qxu0abI&#10;ViB9AOnQsyLLsTFbciWlcVf0v4+S5ex5GIZdJIqkKPLjJ56c9W2DnrjStRQ5Do8IRlwwWdRim+PP&#10;98vJMUbaUFHQRgqe42eu8dnp2zcn+27OI1nJpuAKQRCh5/sux5Ux3TwINKt4S/WR7LgAYylVSw0c&#10;1TYoFN1D9LYJIkLSYC9V0SnJuNagvRyM+NTFL0vOzG1Zam5Qk2PIzbhVuXVj1+D0hM63inZVzXwa&#10;9B+yaGkt4NFDqEtqKNqp+rdQbc2U1LI0R0y2gSzLmnFXA1QTkl+qWVe0464WAEd3B5j0/wvLbp7u&#10;FKqLHE8xErSFFl2vr+4W17NkM40Tkm6mUUQyWqSbZMbSaYpRwTUDBF/ePe6k+fCJ6mohCz6c5pMZ&#10;mYZJNA2z997O621lvDXJkiPiDQ91YSqvP46BOV5/11DGWy7GO2MYCkQZZO94JQre+wDDtqyVNnd0&#10;65PxfmsgAbDTe4Zeey87ryGHp1e8HF8F5aslx77Tc8Bo3QFKpr+QPZB81GtQ2p73pWrtDt1EYAea&#10;PR+oxXuDmL1E0iwKp2BjYIzSdEYc+YLv1ztI/iOXLbJCjhWk7ShFn1baQCrgOrrY14Rc1k3j+NsI&#10;tM9xOk2Iu3CwwI1GWF/IAmJ4aeDlSxZGMbmIsskyPZ5N4mWcTLIZOZ6QMLvIUhJn8eXy1cYL43lV&#10;FwUXq1rw8Y+E8d9x0P/Wgd3ul/yUqpZNXdg6bG62ukWj0BOFz7oBGnyxSEMRP3gFP6fjzFDduLsq&#10;A9u0oTlWMv2m953cyOIZGqkk4Aut0B1zlFlRSxsFHx+UMMzMLSxlIwFU6SWMKqm+/klv/QELsGK0&#10;h0GSY/24o4pj1FwJ+KlZGMcQ1rgDCMoJURITYADajGqxaxcS6g5dWk60zqYZxVLJ9gGG3bl9DkxU&#10;MHg0x2YUFwZOYIBhyfj5uZNhyHTUrMS6Yzb0iPJ9/0BV54lmAL8bOc4aOv+Fb4OvvSnk+c7IsnZk&#10;tMgOcAL29gADynXBD1M7AX88O6/vI//0GwAAAP//AwBQSwMEFAAGAAgAAAAhAEFYWpDcAAAABwEA&#10;AA8AAABkcnMvZG93bnJldi54bWxMj0Frg0AQhe+F/odlCr01a0xJg3UMScFboZi25Lq6W5W4s+Ku&#10;Rv99J6f29Bje8N730v1sOzGZwbeOENarCIShyumWaoSvz/xpB8IHRVp1jgzCYjzss/u7VCXaXakw&#10;0ynUgkPIJwqhCaFPpPRVY6zyK9cbYu/HDVYFPoda6kFdOdx2Mo6irbSqJW5oVG/eGlNdTqNFGJ8P&#10;x3Jx8fT+cTx/F3NOS5GfER8f5sMriGDm8PcMN3xGh4yZSjeS9qJD4CEBYROx3tztbsNLSoSXOAKZ&#10;pfI/f/YLAAD//wMAUEsBAi0AFAAGAAgAAAAhALaDOJL+AAAA4QEAABMAAAAAAAAAAAAAAAAAAAAA&#10;AFtDb250ZW50X1R5cGVzXS54bWxQSwECLQAUAAYACAAAACEAOP0h/9YAAACUAQAACwAAAAAAAAAA&#10;AAAAAAAvAQAAX3JlbHMvLnJlbHNQSwECLQAUAAYACAAAACEA3EeSEB4DAAA6BgAADgAAAAAAAAAA&#10;AAAAAAAuAgAAZHJzL2Uyb0RvYy54bWxQSwECLQAUAAYACAAAACEAQVhakNwAAAAHAQAADwAAAAAA&#10;AAAAAAAAAAB4BQAAZHJzL2Rvd25yZXYueG1sUEsFBgAAAAAEAAQA8wAAAIEGAAAAAA==&#10;" o:allowincell="f" filled="f" stroked="f" strokeweight=".5pt">
                <v:textbox inset=",0,20pt,0">
                  <w:txbxContent>
                    <w:p w14:paraId="2568569B" w14:textId="77777777" w:rsidR="00127D49" w:rsidRDefault="00127D49">
                      <w:pPr>
                        <w:tabs>
                          <w:tab w:val="left" w:pos="567"/>
                        </w:tabs>
                        <w:jc w:val="right"/>
                        <w:rPr>
                          <w:rFonts w:ascii="Calibri" w:hAnsi="Calibri" w:cs="Calibri"/>
                          <w:color w:val="000000"/>
                          <w:sz w:val="20"/>
                          <w:szCs w:val="24"/>
                          <w:lang w:eastAsia="lt-LT"/>
                        </w:rPr>
                      </w:pPr>
                    </w:p>
                  </w:txbxContent>
                </v:textbox>
                <w10:wrap anchorx="page" anchory="page"/>
              </v:shape>
            </w:pict>
          </mc:Fallback>
        </mc:AlternateContent>
      </w:r>
    </w:p>
    <w:p w14:paraId="2469B19F" w14:textId="4E19B07A" w:rsidR="00127D49" w:rsidRPr="00683B46" w:rsidRDefault="000B5BE7">
      <w:pPr>
        <w:keepLines/>
        <w:tabs>
          <w:tab w:val="left" w:pos="567"/>
        </w:tabs>
        <w:suppressAutoHyphens/>
        <w:jc w:val="center"/>
        <w:textAlignment w:val="center"/>
        <w:rPr>
          <w:b/>
          <w:bCs/>
          <w:caps/>
          <w:color w:val="000000"/>
          <w:sz w:val="22"/>
          <w:szCs w:val="22"/>
          <w:lang w:eastAsia="lt-LT"/>
        </w:rPr>
      </w:pPr>
      <w:r w:rsidRPr="00683B46">
        <w:rPr>
          <w:b/>
          <w:caps/>
          <w:sz w:val="22"/>
          <w:szCs w:val="22"/>
          <w:lang w:eastAsia="lt-LT"/>
        </w:rPr>
        <w:t>Lietuvos Respublikos Vyriausybės nutarimo „Dėl Lietuvos Respublikos Vyriausybės 2018 m. liepos 25 d. nutarimo Nr. 725 „Dėl Maksimalaus dydžio vienkartinės kompensacijos, mokamos už naudojimąsi įstatymu ar sutartimi tinklų operatorių naudai nustatytu servitutu, nustatymo metodikos patvirtinimo“ pakeitimo“ projekto</w:t>
      </w:r>
      <w:r w:rsidRPr="00683B46">
        <w:rPr>
          <w:b/>
          <w:sz w:val="22"/>
          <w:szCs w:val="22"/>
          <w:lang w:eastAsia="lt-LT"/>
        </w:rPr>
        <w:t xml:space="preserve"> (TOLIAU – PROJEKTAS) DERINIMO PAŽYMA</w:t>
      </w:r>
    </w:p>
    <w:p w14:paraId="01675FE6" w14:textId="7373A025" w:rsidR="00127D49" w:rsidRPr="00683B46" w:rsidRDefault="00127D49">
      <w:pPr>
        <w:tabs>
          <w:tab w:val="left" w:pos="567"/>
        </w:tabs>
        <w:jc w:val="center"/>
        <w:rPr>
          <w:sz w:val="22"/>
          <w:szCs w:val="22"/>
          <w:lang w:eastAsia="lt-LT"/>
        </w:rPr>
      </w:pPr>
    </w:p>
    <w:p w14:paraId="75D6A6C2" w14:textId="77777777" w:rsidR="00127D49" w:rsidRPr="00683B46" w:rsidRDefault="00127D49">
      <w:pPr>
        <w:tabs>
          <w:tab w:val="left" w:pos="567"/>
        </w:tabs>
        <w:jc w:val="both"/>
        <w:rPr>
          <w:sz w:val="22"/>
          <w:szCs w:val="22"/>
          <w:lang w:eastAsia="lt-LT"/>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9781"/>
        <w:gridCol w:w="4394"/>
      </w:tblGrid>
      <w:tr w:rsidR="00127D49" w:rsidRPr="00683B46" w14:paraId="7ECE27FD" w14:textId="77777777">
        <w:trPr>
          <w:trHeight w:val="567"/>
          <w:jc w:val="center"/>
        </w:trPr>
        <w:tc>
          <w:tcPr>
            <w:tcW w:w="704" w:type="dxa"/>
            <w:vAlign w:val="center"/>
          </w:tcPr>
          <w:p w14:paraId="46C86720" w14:textId="77777777" w:rsidR="00127D49" w:rsidRPr="00683B46" w:rsidRDefault="000B5BE7">
            <w:pPr>
              <w:tabs>
                <w:tab w:val="left" w:pos="567"/>
              </w:tabs>
              <w:jc w:val="center"/>
              <w:rPr>
                <w:sz w:val="22"/>
                <w:szCs w:val="22"/>
                <w:lang w:eastAsia="lt-LT"/>
              </w:rPr>
            </w:pPr>
            <w:r w:rsidRPr="00683B46">
              <w:rPr>
                <w:b/>
                <w:sz w:val="22"/>
                <w:szCs w:val="22"/>
                <w:lang w:eastAsia="lt-LT"/>
              </w:rPr>
              <w:t>Eil.</w:t>
            </w:r>
          </w:p>
          <w:p w14:paraId="11290561" w14:textId="77777777" w:rsidR="00127D49" w:rsidRPr="00683B46" w:rsidRDefault="000B5BE7">
            <w:pPr>
              <w:tabs>
                <w:tab w:val="left" w:pos="567"/>
              </w:tabs>
              <w:jc w:val="center"/>
              <w:rPr>
                <w:b/>
                <w:sz w:val="22"/>
                <w:szCs w:val="22"/>
                <w:lang w:eastAsia="lt-LT"/>
              </w:rPr>
            </w:pPr>
            <w:r w:rsidRPr="00683B46">
              <w:rPr>
                <w:b/>
                <w:sz w:val="22"/>
                <w:szCs w:val="22"/>
                <w:lang w:eastAsia="lt-LT"/>
              </w:rPr>
              <w:t>Nr.</w:t>
            </w:r>
          </w:p>
        </w:tc>
        <w:tc>
          <w:tcPr>
            <w:tcW w:w="9781" w:type="dxa"/>
            <w:vAlign w:val="center"/>
          </w:tcPr>
          <w:p w14:paraId="6DC00A0A" w14:textId="14FDF336" w:rsidR="00127D49" w:rsidRPr="00683B46" w:rsidRDefault="000B5BE7">
            <w:pPr>
              <w:tabs>
                <w:tab w:val="left" w:pos="567"/>
              </w:tabs>
              <w:jc w:val="center"/>
              <w:rPr>
                <w:b/>
                <w:sz w:val="22"/>
                <w:szCs w:val="22"/>
                <w:lang w:eastAsia="lt-LT"/>
              </w:rPr>
            </w:pPr>
            <w:r w:rsidRPr="00683B46">
              <w:rPr>
                <w:b/>
                <w:sz w:val="22"/>
                <w:szCs w:val="22"/>
                <w:lang w:eastAsia="lt-LT"/>
              </w:rPr>
              <w:t>Pastabos ir pasiūlymai</w:t>
            </w:r>
          </w:p>
        </w:tc>
        <w:tc>
          <w:tcPr>
            <w:tcW w:w="4394" w:type="dxa"/>
            <w:vAlign w:val="center"/>
          </w:tcPr>
          <w:p w14:paraId="7B4E1D7C" w14:textId="59909732" w:rsidR="00127D49" w:rsidRPr="00683B46" w:rsidRDefault="000B5BE7">
            <w:pPr>
              <w:tabs>
                <w:tab w:val="left" w:pos="567"/>
              </w:tabs>
              <w:jc w:val="both"/>
              <w:rPr>
                <w:b/>
                <w:sz w:val="22"/>
                <w:szCs w:val="22"/>
                <w:lang w:eastAsia="lt-LT"/>
              </w:rPr>
            </w:pPr>
            <w:r w:rsidRPr="00683B46">
              <w:rPr>
                <w:b/>
                <w:iCs/>
                <w:sz w:val="22"/>
                <w:szCs w:val="22"/>
                <w:lang w:eastAsia="lt-LT"/>
              </w:rPr>
              <w:t>Argumentai, kodėl neatsižvelgta arba tik iš dalies atsižvelgta į pastabas ir pasiūlymus</w:t>
            </w:r>
          </w:p>
        </w:tc>
      </w:tr>
      <w:tr w:rsidR="00127D49" w:rsidRPr="00683B46" w14:paraId="49D7B91D" w14:textId="77777777">
        <w:trPr>
          <w:trHeight w:val="407"/>
          <w:jc w:val="center"/>
        </w:trPr>
        <w:tc>
          <w:tcPr>
            <w:tcW w:w="14879" w:type="dxa"/>
            <w:gridSpan w:val="3"/>
          </w:tcPr>
          <w:p w14:paraId="4E37B2EB" w14:textId="709AEF0D" w:rsidR="00127D49" w:rsidRPr="00683B46" w:rsidRDefault="000B5BE7">
            <w:pPr>
              <w:tabs>
                <w:tab w:val="left" w:pos="567"/>
              </w:tabs>
              <w:ind w:left="720" w:hanging="360"/>
              <w:jc w:val="both"/>
              <w:rPr>
                <w:b/>
                <w:bCs/>
                <w:sz w:val="22"/>
                <w:szCs w:val="22"/>
                <w:lang w:eastAsia="lt-LT"/>
              </w:rPr>
            </w:pPr>
            <w:r w:rsidRPr="00683B46">
              <w:rPr>
                <w:rFonts w:eastAsia="Calibri"/>
                <w:b/>
                <w:bCs/>
                <w:sz w:val="22"/>
                <w:szCs w:val="22"/>
                <w:lang w:eastAsia="lt-LT"/>
              </w:rPr>
              <w:t>1.</w:t>
            </w:r>
            <w:r w:rsidRPr="00683B46">
              <w:rPr>
                <w:rFonts w:eastAsia="Calibri"/>
                <w:b/>
                <w:bCs/>
                <w:sz w:val="22"/>
                <w:szCs w:val="22"/>
                <w:lang w:eastAsia="lt-LT"/>
              </w:rPr>
              <w:tab/>
            </w:r>
            <w:r w:rsidRPr="00683B46">
              <w:rPr>
                <w:b/>
                <w:sz w:val="22"/>
                <w:szCs w:val="22"/>
                <w:lang w:eastAsia="lt-LT"/>
              </w:rPr>
              <w:t xml:space="preserve">Lietuvos Respublikos Vyriausybės kanceliarijos Teisės grupės </w:t>
            </w:r>
            <w:r w:rsidRPr="00683B46">
              <w:rPr>
                <w:b/>
                <w:color w:val="000000"/>
                <w:sz w:val="22"/>
                <w:szCs w:val="22"/>
                <w:lang w:eastAsia="lt-LT"/>
              </w:rPr>
              <w:t>2021-0</w:t>
            </w:r>
            <w:r w:rsidR="008E2255" w:rsidRPr="00683B46">
              <w:rPr>
                <w:b/>
                <w:color w:val="000000"/>
                <w:sz w:val="22"/>
                <w:szCs w:val="22"/>
                <w:lang w:eastAsia="lt-LT"/>
              </w:rPr>
              <w:t xml:space="preserve">7-15 </w:t>
            </w:r>
            <w:r w:rsidRPr="00683B46">
              <w:rPr>
                <w:b/>
                <w:color w:val="000000"/>
                <w:sz w:val="22"/>
                <w:szCs w:val="22"/>
                <w:lang w:eastAsia="lt-LT"/>
              </w:rPr>
              <w:t xml:space="preserve">išvada Nr. </w:t>
            </w:r>
            <w:r w:rsidR="008E2255" w:rsidRPr="00683B46">
              <w:rPr>
                <w:b/>
                <w:color w:val="000000"/>
                <w:sz w:val="22"/>
                <w:szCs w:val="22"/>
                <w:lang w:eastAsia="lt-LT"/>
              </w:rPr>
              <w:t>NV-1666</w:t>
            </w:r>
          </w:p>
        </w:tc>
      </w:tr>
      <w:tr w:rsidR="00127D49" w:rsidRPr="00683B46" w14:paraId="3AA1B563" w14:textId="77777777">
        <w:trPr>
          <w:trHeight w:val="856"/>
          <w:jc w:val="center"/>
        </w:trPr>
        <w:tc>
          <w:tcPr>
            <w:tcW w:w="704" w:type="dxa"/>
          </w:tcPr>
          <w:p w14:paraId="22607D7D" w14:textId="2970C92F" w:rsidR="00127D49" w:rsidRPr="00683B46" w:rsidRDefault="000B5BE7">
            <w:pPr>
              <w:tabs>
                <w:tab w:val="left" w:pos="567"/>
              </w:tabs>
              <w:rPr>
                <w:sz w:val="22"/>
                <w:szCs w:val="22"/>
                <w:lang w:eastAsia="lt-LT"/>
              </w:rPr>
            </w:pPr>
            <w:r w:rsidRPr="00683B46">
              <w:rPr>
                <w:sz w:val="22"/>
                <w:szCs w:val="22"/>
                <w:lang w:eastAsia="lt-LT"/>
              </w:rPr>
              <w:t>1.</w:t>
            </w:r>
            <w:r w:rsidR="000E692F">
              <w:rPr>
                <w:sz w:val="22"/>
                <w:szCs w:val="22"/>
                <w:lang w:eastAsia="lt-LT"/>
              </w:rPr>
              <w:t>1</w:t>
            </w:r>
            <w:r w:rsidRPr="00683B46">
              <w:rPr>
                <w:sz w:val="22"/>
                <w:szCs w:val="22"/>
                <w:lang w:eastAsia="lt-LT"/>
              </w:rPr>
              <w:t>.</w:t>
            </w:r>
          </w:p>
        </w:tc>
        <w:tc>
          <w:tcPr>
            <w:tcW w:w="9781" w:type="dxa"/>
          </w:tcPr>
          <w:p w14:paraId="4EBC204C" w14:textId="375E736B" w:rsidR="00FC70F5" w:rsidRPr="00683B46" w:rsidRDefault="00FC70F5" w:rsidP="00FC70F5">
            <w:pPr>
              <w:pBdr>
                <w:top w:val="nil"/>
                <w:left w:val="nil"/>
                <w:bottom w:val="nil"/>
                <w:right w:val="nil"/>
                <w:between w:val="nil"/>
                <w:bar w:val="nil"/>
              </w:pBdr>
              <w:jc w:val="both"/>
              <w:rPr>
                <w:bCs/>
                <w:color w:val="000000"/>
                <w:sz w:val="22"/>
                <w:szCs w:val="22"/>
              </w:rPr>
            </w:pPr>
            <w:r w:rsidRPr="00683B46">
              <w:rPr>
                <w:bCs/>
                <w:color w:val="000000"/>
                <w:sz w:val="22"/>
                <w:szCs w:val="22"/>
              </w:rPr>
              <w:t>Vertinant Projekto 13 punktą pažymėtina, kad nuostata, jog „</w:t>
            </w:r>
            <w:proofErr w:type="spellStart"/>
            <w:r w:rsidRPr="00683B46">
              <w:rPr>
                <w:bCs/>
                <w:i/>
                <w:iCs/>
                <w:color w:val="000000"/>
                <w:sz w:val="22"/>
                <w:szCs w:val="22"/>
              </w:rPr>
              <w:t>Vk</w:t>
            </w:r>
            <w:proofErr w:type="spellEnd"/>
            <w:r w:rsidRPr="00683B46">
              <w:rPr>
                <w:bCs/>
                <w:i/>
                <w:iCs/>
                <w:color w:val="000000"/>
                <w:sz w:val="22"/>
                <w:szCs w:val="22"/>
              </w:rPr>
              <w:t xml:space="preserve"> – 1 ha miško (medynų tūrio) vertė (neįskaitant miško žemės vertės), nustatyta šio žemės sklypo įsigijimo </w:t>
            </w:r>
            <w:proofErr w:type="spellStart"/>
            <w:r w:rsidRPr="00683B46">
              <w:rPr>
                <w:bCs/>
                <w:i/>
                <w:iCs/>
                <w:color w:val="000000"/>
                <w:sz w:val="22"/>
                <w:szCs w:val="22"/>
              </w:rPr>
              <w:t>privačion</w:t>
            </w:r>
            <w:proofErr w:type="spellEnd"/>
            <w:r w:rsidRPr="00683B46">
              <w:rPr>
                <w:bCs/>
                <w:i/>
                <w:iCs/>
                <w:color w:val="000000"/>
                <w:sz w:val="22"/>
                <w:szCs w:val="22"/>
              </w:rPr>
              <w:t xml:space="preserve"> nuosavybėn ar jo perdavimo patikėjimo teise žemės reformos vykdymo metu.</w:t>
            </w:r>
            <w:r w:rsidRPr="00683B46">
              <w:rPr>
                <w:bCs/>
                <w:color w:val="000000"/>
                <w:sz w:val="22"/>
                <w:szCs w:val="22"/>
              </w:rPr>
              <w:t xml:space="preserve">“, kiek tai susiję su vertės fiksavimu (nustatymu) žemės sklypo įsigijimo </w:t>
            </w:r>
            <w:proofErr w:type="spellStart"/>
            <w:r w:rsidRPr="00683B46">
              <w:rPr>
                <w:bCs/>
                <w:color w:val="000000"/>
                <w:sz w:val="22"/>
                <w:szCs w:val="22"/>
              </w:rPr>
              <w:t>privačion</w:t>
            </w:r>
            <w:proofErr w:type="spellEnd"/>
            <w:r w:rsidRPr="00683B46">
              <w:rPr>
                <w:bCs/>
                <w:color w:val="000000"/>
                <w:sz w:val="22"/>
                <w:szCs w:val="22"/>
              </w:rPr>
              <w:t xml:space="preserve"> nuosavybėn ar jo perdavimo patikėjimo teise žemės reformos vykdymo metu, yra nepagrįsta. Nuostata tikslintina atsižvelgiant į šios išvados 2.3 papunktyje nurodytas pastabas. </w:t>
            </w:r>
          </w:p>
          <w:p w14:paraId="6ABADA6E" w14:textId="28187E90" w:rsidR="00127D49" w:rsidRPr="00683B46" w:rsidRDefault="00127D49">
            <w:pPr>
              <w:pBdr>
                <w:top w:val="nil"/>
                <w:left w:val="nil"/>
                <w:bottom w:val="nil"/>
                <w:right w:val="nil"/>
                <w:between w:val="nil"/>
                <w:bar w:val="nil"/>
              </w:pBdr>
              <w:jc w:val="both"/>
              <w:rPr>
                <w:sz w:val="22"/>
                <w:szCs w:val="22"/>
              </w:rPr>
            </w:pPr>
          </w:p>
        </w:tc>
        <w:tc>
          <w:tcPr>
            <w:tcW w:w="4394" w:type="dxa"/>
          </w:tcPr>
          <w:p w14:paraId="7FB0DB55" w14:textId="055EFF4F" w:rsidR="009F5BBA" w:rsidRPr="00683B46" w:rsidRDefault="00604AD2">
            <w:pPr>
              <w:jc w:val="both"/>
              <w:rPr>
                <w:b/>
                <w:bCs/>
                <w:sz w:val="22"/>
                <w:szCs w:val="22"/>
              </w:rPr>
            </w:pPr>
            <w:r w:rsidRPr="00683B46">
              <w:rPr>
                <w:b/>
                <w:bCs/>
                <w:sz w:val="22"/>
                <w:szCs w:val="22"/>
              </w:rPr>
              <w:t>Neatsižvelgta.</w:t>
            </w:r>
          </w:p>
          <w:p w14:paraId="0F0626CC" w14:textId="77777777" w:rsidR="001F6FAE" w:rsidRDefault="001F6FAE">
            <w:pPr>
              <w:jc w:val="both"/>
              <w:rPr>
                <w:sz w:val="22"/>
                <w:szCs w:val="22"/>
              </w:rPr>
            </w:pPr>
          </w:p>
          <w:p w14:paraId="4ADCA544" w14:textId="3EA615D9" w:rsidR="00D40CB8" w:rsidRDefault="00627B75">
            <w:pPr>
              <w:jc w:val="both"/>
              <w:rPr>
                <w:bCs/>
                <w:sz w:val="22"/>
                <w:szCs w:val="22"/>
              </w:rPr>
            </w:pPr>
            <w:r w:rsidRPr="00627B75">
              <w:rPr>
                <w:sz w:val="22"/>
                <w:szCs w:val="22"/>
              </w:rPr>
              <w:t xml:space="preserve">Metodikos projekto rengėjo vertinimu, teisė į </w:t>
            </w:r>
            <w:r w:rsidR="003A3DF0">
              <w:rPr>
                <w:sz w:val="22"/>
                <w:szCs w:val="22"/>
              </w:rPr>
              <w:t>dėl iki įstatyminio servituto nustatymo</w:t>
            </w:r>
            <w:r w:rsidR="001F6FAE">
              <w:rPr>
                <w:sz w:val="22"/>
                <w:szCs w:val="22"/>
              </w:rPr>
              <w:t xml:space="preserve"> (</w:t>
            </w:r>
            <w:r w:rsidR="003A3DF0">
              <w:rPr>
                <w:sz w:val="22"/>
                <w:szCs w:val="22"/>
              </w:rPr>
              <w:t>t.</w:t>
            </w:r>
            <w:r w:rsidR="008C422B">
              <w:rPr>
                <w:sz w:val="22"/>
                <w:szCs w:val="22"/>
              </w:rPr>
              <w:t xml:space="preserve"> </w:t>
            </w:r>
            <w:r w:rsidR="003A3DF0">
              <w:rPr>
                <w:sz w:val="22"/>
                <w:szCs w:val="22"/>
              </w:rPr>
              <w:t xml:space="preserve">y. </w:t>
            </w:r>
            <w:r w:rsidR="003A3DF0">
              <w:rPr>
                <w:sz w:val="22"/>
                <w:szCs w:val="22"/>
                <w:lang w:val="en-US"/>
              </w:rPr>
              <w:t>2004-07-1</w:t>
            </w:r>
            <w:r w:rsidR="008C422B">
              <w:rPr>
                <w:sz w:val="22"/>
                <w:szCs w:val="22"/>
                <w:lang w:val="en-US"/>
              </w:rPr>
              <w:t>0</w:t>
            </w:r>
            <w:r w:rsidR="001F6FAE">
              <w:rPr>
                <w:sz w:val="22"/>
                <w:szCs w:val="22"/>
                <w:lang w:val="en-US"/>
              </w:rPr>
              <w:t>)</w:t>
            </w:r>
            <w:r w:rsidR="008C422B">
              <w:rPr>
                <w:sz w:val="22"/>
                <w:szCs w:val="22"/>
                <w:lang w:val="en-US"/>
              </w:rPr>
              <w:t xml:space="preserve"> </w:t>
            </w:r>
            <w:r w:rsidR="003A3DF0">
              <w:rPr>
                <w:sz w:val="22"/>
                <w:szCs w:val="22"/>
              </w:rPr>
              <w:t xml:space="preserve">iškirsto miško </w:t>
            </w:r>
            <w:r w:rsidRPr="00627B75">
              <w:rPr>
                <w:sz w:val="22"/>
                <w:szCs w:val="22"/>
              </w:rPr>
              <w:t>patirt</w:t>
            </w:r>
            <w:r w:rsidR="001932FA">
              <w:rPr>
                <w:sz w:val="22"/>
                <w:szCs w:val="22"/>
              </w:rPr>
              <w:t>ų</w:t>
            </w:r>
            <w:r w:rsidRPr="00627B75">
              <w:rPr>
                <w:sz w:val="22"/>
                <w:szCs w:val="22"/>
              </w:rPr>
              <w:t xml:space="preserve"> nuostoli</w:t>
            </w:r>
            <w:r w:rsidR="001932FA">
              <w:rPr>
                <w:sz w:val="22"/>
                <w:szCs w:val="22"/>
              </w:rPr>
              <w:t>ų atlyginimą</w:t>
            </w:r>
            <w:r w:rsidRPr="00627B75">
              <w:rPr>
                <w:sz w:val="22"/>
                <w:szCs w:val="22"/>
              </w:rPr>
              <w:t xml:space="preserve"> </w:t>
            </w:r>
            <w:r w:rsidR="00435A70" w:rsidRPr="00435A70">
              <w:rPr>
                <w:bCs/>
                <w:sz w:val="22"/>
                <w:szCs w:val="22"/>
              </w:rPr>
              <w:t>turėtų priklausyti</w:t>
            </w:r>
            <w:r w:rsidR="00D40CB8">
              <w:rPr>
                <w:bCs/>
                <w:sz w:val="22"/>
                <w:szCs w:val="22"/>
              </w:rPr>
              <w:t xml:space="preserve"> </w:t>
            </w:r>
            <w:r w:rsidR="00B0757C">
              <w:rPr>
                <w:bCs/>
                <w:sz w:val="22"/>
                <w:szCs w:val="22"/>
              </w:rPr>
              <w:t xml:space="preserve">tokio </w:t>
            </w:r>
            <w:r w:rsidR="00D40CB8">
              <w:rPr>
                <w:bCs/>
                <w:sz w:val="22"/>
                <w:szCs w:val="22"/>
              </w:rPr>
              <w:t>m</w:t>
            </w:r>
            <w:r w:rsidR="00233797">
              <w:rPr>
                <w:bCs/>
                <w:sz w:val="22"/>
                <w:szCs w:val="22"/>
              </w:rPr>
              <w:t>i</w:t>
            </w:r>
            <w:r w:rsidR="00D40CB8">
              <w:rPr>
                <w:bCs/>
                <w:sz w:val="22"/>
                <w:szCs w:val="22"/>
              </w:rPr>
              <w:t xml:space="preserve">ško savininkui, </w:t>
            </w:r>
            <w:r w:rsidR="00435A70" w:rsidRPr="00435A70">
              <w:rPr>
                <w:bCs/>
                <w:sz w:val="22"/>
                <w:szCs w:val="22"/>
              </w:rPr>
              <w:t>kuris faktiškai</w:t>
            </w:r>
            <w:r w:rsidR="006E0C7F">
              <w:rPr>
                <w:bCs/>
                <w:sz w:val="22"/>
                <w:szCs w:val="22"/>
              </w:rPr>
              <w:t xml:space="preserve"> šiuos nuostolius</w:t>
            </w:r>
            <w:r w:rsidR="00435A70" w:rsidRPr="00435A70">
              <w:rPr>
                <w:bCs/>
                <w:sz w:val="22"/>
                <w:szCs w:val="22"/>
              </w:rPr>
              <w:t xml:space="preserve"> patyrė</w:t>
            </w:r>
            <w:r w:rsidR="00D40CB8">
              <w:rPr>
                <w:bCs/>
                <w:sz w:val="22"/>
                <w:szCs w:val="22"/>
              </w:rPr>
              <w:t>.</w:t>
            </w:r>
          </w:p>
          <w:p w14:paraId="25ABF970" w14:textId="77777777" w:rsidR="00D40CB8" w:rsidRDefault="00D40CB8">
            <w:pPr>
              <w:jc w:val="both"/>
              <w:rPr>
                <w:bCs/>
                <w:sz w:val="22"/>
                <w:szCs w:val="22"/>
              </w:rPr>
            </w:pPr>
          </w:p>
          <w:p w14:paraId="6AAE5B99" w14:textId="0DBCF913" w:rsidR="008C422B" w:rsidRPr="00A45FAF" w:rsidRDefault="00D644BC">
            <w:pPr>
              <w:jc w:val="both"/>
              <w:rPr>
                <w:sz w:val="22"/>
                <w:szCs w:val="22"/>
                <w:u w:val="single"/>
              </w:rPr>
            </w:pPr>
            <w:r w:rsidRPr="00D644BC">
              <w:rPr>
                <w:sz w:val="22"/>
                <w:szCs w:val="22"/>
              </w:rPr>
              <w:t>At</w:t>
            </w:r>
            <w:r w:rsidR="0073247B">
              <w:rPr>
                <w:sz w:val="22"/>
                <w:szCs w:val="22"/>
              </w:rPr>
              <w:t xml:space="preserve">kreiptinas dėmesys, kad </w:t>
            </w:r>
            <w:r w:rsidRPr="00D644BC">
              <w:rPr>
                <w:sz w:val="22"/>
                <w:szCs w:val="22"/>
              </w:rPr>
              <w:t xml:space="preserve">Lietuvos Respublikoje privačios nuosavybės teisės institutas atkurtas, ir vykdant žemės reformą </w:t>
            </w:r>
            <w:proofErr w:type="spellStart"/>
            <w:r w:rsidRPr="00D644BC">
              <w:rPr>
                <w:sz w:val="22"/>
                <w:szCs w:val="22"/>
              </w:rPr>
              <w:t>privačion</w:t>
            </w:r>
            <w:proofErr w:type="spellEnd"/>
            <w:r w:rsidRPr="00D644BC">
              <w:rPr>
                <w:sz w:val="22"/>
                <w:szCs w:val="22"/>
              </w:rPr>
              <w:t xml:space="preserve"> nuosavybėn perduotini žemės sklypai pradėti formuoti tik po </w:t>
            </w:r>
            <w:r w:rsidRPr="00D644BC">
              <w:rPr>
                <w:sz w:val="22"/>
                <w:szCs w:val="22"/>
                <w:lang w:val="en-US"/>
              </w:rPr>
              <w:t>19</w:t>
            </w:r>
            <w:r w:rsidRPr="00D644BC">
              <w:rPr>
                <w:sz w:val="22"/>
                <w:szCs w:val="22"/>
              </w:rPr>
              <w:t>90 m. kovo 11 d.,</w:t>
            </w:r>
            <w:r w:rsidR="002D737B">
              <w:rPr>
                <w:sz w:val="22"/>
                <w:szCs w:val="22"/>
              </w:rPr>
              <w:t xml:space="preserve"> žemės reformos pradžia </w:t>
            </w:r>
            <w:r w:rsidR="00364AAB" w:rsidRPr="00A45FAF">
              <w:rPr>
                <w:sz w:val="22"/>
                <w:szCs w:val="22"/>
                <w:u w:val="single"/>
              </w:rPr>
              <w:t>1991 m. rugsėjo mėnuo</w:t>
            </w:r>
            <w:r w:rsidR="005D734B" w:rsidRPr="00A45FAF">
              <w:rPr>
                <w:sz w:val="22"/>
                <w:szCs w:val="22"/>
                <w:u w:val="single"/>
              </w:rPr>
              <w:t>.</w:t>
            </w:r>
            <w:r w:rsidR="0073247B" w:rsidRPr="00A45FAF">
              <w:rPr>
                <w:sz w:val="22"/>
                <w:szCs w:val="22"/>
                <w:u w:val="single"/>
              </w:rPr>
              <w:t xml:space="preserve"> </w:t>
            </w:r>
          </w:p>
          <w:p w14:paraId="2BDC8F51" w14:textId="77777777" w:rsidR="008C422B" w:rsidRPr="00627B75" w:rsidRDefault="008C422B">
            <w:pPr>
              <w:jc w:val="both"/>
              <w:rPr>
                <w:sz w:val="22"/>
                <w:szCs w:val="22"/>
              </w:rPr>
            </w:pPr>
          </w:p>
          <w:p w14:paraId="7A6A9761" w14:textId="3680593E" w:rsidR="000E24BF" w:rsidRDefault="008566EA">
            <w:pPr>
              <w:jc w:val="both"/>
              <w:rPr>
                <w:sz w:val="22"/>
                <w:szCs w:val="22"/>
              </w:rPr>
            </w:pPr>
            <w:r w:rsidRPr="00683B46">
              <w:rPr>
                <w:sz w:val="22"/>
                <w:szCs w:val="22"/>
              </w:rPr>
              <w:t xml:space="preserve">Siekiant maksimaliai teisingai </w:t>
            </w:r>
            <w:r w:rsidR="00345D19" w:rsidRPr="00683B46">
              <w:rPr>
                <w:sz w:val="22"/>
                <w:szCs w:val="22"/>
              </w:rPr>
              <w:t xml:space="preserve">atlyginti </w:t>
            </w:r>
            <w:r w:rsidRPr="00683B46">
              <w:rPr>
                <w:sz w:val="22"/>
                <w:szCs w:val="22"/>
              </w:rPr>
              <w:t xml:space="preserve">savininko </w:t>
            </w:r>
            <w:r w:rsidR="009B2C4C" w:rsidRPr="00683B46">
              <w:rPr>
                <w:sz w:val="22"/>
                <w:szCs w:val="22"/>
              </w:rPr>
              <w:t xml:space="preserve">praeityje </w:t>
            </w:r>
            <w:r w:rsidRPr="00683B46">
              <w:rPr>
                <w:sz w:val="22"/>
                <w:szCs w:val="22"/>
              </w:rPr>
              <w:t xml:space="preserve">patirtų </w:t>
            </w:r>
            <w:r w:rsidR="00A45FAF">
              <w:rPr>
                <w:sz w:val="22"/>
                <w:szCs w:val="22"/>
              </w:rPr>
              <w:t xml:space="preserve">nurodytų </w:t>
            </w:r>
            <w:r w:rsidRPr="00683B46">
              <w:rPr>
                <w:sz w:val="22"/>
                <w:szCs w:val="22"/>
              </w:rPr>
              <w:t>nuostolių</w:t>
            </w:r>
            <w:r w:rsidR="00DC2FBE">
              <w:rPr>
                <w:sz w:val="22"/>
                <w:szCs w:val="22"/>
              </w:rPr>
              <w:t xml:space="preserve"> </w:t>
            </w:r>
            <w:r w:rsidRPr="00683B46">
              <w:rPr>
                <w:sz w:val="22"/>
                <w:szCs w:val="22"/>
              </w:rPr>
              <w:t>dydį</w:t>
            </w:r>
            <w:r w:rsidR="00B63FFB">
              <w:rPr>
                <w:sz w:val="22"/>
                <w:szCs w:val="22"/>
              </w:rPr>
              <w:t xml:space="preserve">, </w:t>
            </w:r>
            <w:r w:rsidRPr="00683B46">
              <w:rPr>
                <w:sz w:val="22"/>
                <w:szCs w:val="22"/>
              </w:rPr>
              <w:t xml:space="preserve">apskaičiuojant mokėtiną kompensaciją siūlytina vadovautis </w:t>
            </w:r>
            <w:r w:rsidR="00A45FAF">
              <w:rPr>
                <w:sz w:val="22"/>
                <w:szCs w:val="22"/>
              </w:rPr>
              <w:t xml:space="preserve">iškirsto </w:t>
            </w:r>
            <w:r w:rsidRPr="00683B46">
              <w:rPr>
                <w:sz w:val="22"/>
                <w:szCs w:val="22"/>
              </w:rPr>
              <w:t xml:space="preserve">miško (medynų tūrio) verte, </w:t>
            </w:r>
            <w:r w:rsidR="00A03079" w:rsidRPr="00683B46">
              <w:rPr>
                <w:sz w:val="22"/>
                <w:szCs w:val="22"/>
              </w:rPr>
              <w:t xml:space="preserve">nustatyta </w:t>
            </w:r>
            <w:r w:rsidR="004740C5" w:rsidRPr="00683B46">
              <w:rPr>
                <w:sz w:val="22"/>
                <w:szCs w:val="22"/>
              </w:rPr>
              <w:t xml:space="preserve">valstybinės </w:t>
            </w:r>
            <w:r w:rsidR="007F73B1" w:rsidRPr="00683B46">
              <w:rPr>
                <w:sz w:val="22"/>
                <w:szCs w:val="22"/>
              </w:rPr>
              <w:t xml:space="preserve">miškų ūkio paskirties </w:t>
            </w:r>
            <w:r w:rsidR="00A02F3F" w:rsidRPr="00683B46">
              <w:rPr>
                <w:sz w:val="22"/>
                <w:szCs w:val="22"/>
              </w:rPr>
              <w:t xml:space="preserve">žemės </w:t>
            </w:r>
            <w:r w:rsidR="007F73B1" w:rsidRPr="00683B46">
              <w:rPr>
                <w:sz w:val="22"/>
                <w:szCs w:val="22"/>
              </w:rPr>
              <w:t>sklypo</w:t>
            </w:r>
            <w:r w:rsidR="00A03079" w:rsidRPr="00683B46">
              <w:rPr>
                <w:sz w:val="22"/>
                <w:szCs w:val="22"/>
              </w:rPr>
              <w:t xml:space="preserve"> </w:t>
            </w:r>
            <w:r w:rsidRPr="00B52FF9">
              <w:rPr>
                <w:sz w:val="22"/>
                <w:szCs w:val="22"/>
                <w:u w:val="single"/>
              </w:rPr>
              <w:t xml:space="preserve">perdavimo į nuosavybę žemės reformos </w:t>
            </w:r>
            <w:r w:rsidR="00A03079" w:rsidRPr="00B52FF9">
              <w:rPr>
                <w:sz w:val="22"/>
                <w:szCs w:val="22"/>
                <w:u w:val="single"/>
              </w:rPr>
              <w:t>vykdymo</w:t>
            </w:r>
            <w:r w:rsidR="00EB430A" w:rsidRPr="00B52FF9">
              <w:rPr>
                <w:sz w:val="22"/>
                <w:szCs w:val="22"/>
                <w:u w:val="single"/>
              </w:rPr>
              <w:t xml:space="preserve"> </w:t>
            </w:r>
            <w:r w:rsidRPr="00B52FF9">
              <w:rPr>
                <w:sz w:val="22"/>
                <w:szCs w:val="22"/>
                <w:u w:val="single"/>
              </w:rPr>
              <w:t>metu</w:t>
            </w:r>
            <w:r w:rsidRPr="00683B46">
              <w:rPr>
                <w:sz w:val="22"/>
                <w:szCs w:val="22"/>
              </w:rPr>
              <w:t xml:space="preserve">, </w:t>
            </w:r>
            <w:r w:rsidRPr="00683B46">
              <w:rPr>
                <w:sz w:val="22"/>
                <w:szCs w:val="22"/>
              </w:rPr>
              <w:lastRenderedPageBreak/>
              <w:t xml:space="preserve">remiantis </w:t>
            </w:r>
            <w:r w:rsidRPr="00683B46">
              <w:rPr>
                <w:i/>
                <w:iCs/>
                <w:sz w:val="22"/>
                <w:szCs w:val="22"/>
              </w:rPr>
              <w:t>Valstybės parduodamos žemės nominalios kainos nustatymo metodika</w:t>
            </w:r>
            <w:r w:rsidR="007078D1">
              <w:rPr>
                <w:i/>
                <w:iCs/>
                <w:sz w:val="22"/>
                <w:szCs w:val="22"/>
              </w:rPr>
              <w:t>,</w:t>
            </w:r>
            <w:r w:rsidRPr="00683B46">
              <w:rPr>
                <w:i/>
                <w:iCs/>
                <w:sz w:val="22"/>
                <w:szCs w:val="22"/>
              </w:rPr>
              <w:t xml:space="preserve"> </w:t>
            </w:r>
            <w:r w:rsidRPr="00683B46">
              <w:rPr>
                <w:sz w:val="22"/>
                <w:szCs w:val="22"/>
              </w:rPr>
              <w:t xml:space="preserve">patvirtinta Lietuvos Respublikos Vyriausybės 1993 m. gruodžio 6 d. nutarimu Nr. 909 </w:t>
            </w:r>
            <w:r w:rsidR="00AF7602" w:rsidRPr="00683B46">
              <w:rPr>
                <w:sz w:val="22"/>
                <w:szCs w:val="22"/>
              </w:rPr>
              <w:t>(9 priedas)</w:t>
            </w:r>
            <w:r w:rsidR="008D71FC" w:rsidRPr="00683B46">
              <w:rPr>
                <w:sz w:val="22"/>
                <w:szCs w:val="22"/>
              </w:rPr>
              <w:t xml:space="preserve">, </w:t>
            </w:r>
            <w:r w:rsidR="005B7760">
              <w:rPr>
                <w:sz w:val="22"/>
                <w:szCs w:val="22"/>
              </w:rPr>
              <w:t>bei vėles</w:t>
            </w:r>
            <w:r w:rsidR="00C17B04">
              <w:rPr>
                <w:sz w:val="22"/>
                <w:szCs w:val="22"/>
              </w:rPr>
              <w:t xml:space="preserve">niu </w:t>
            </w:r>
            <w:r w:rsidR="008D71FC" w:rsidRPr="00683B46">
              <w:rPr>
                <w:sz w:val="22"/>
                <w:szCs w:val="22"/>
              </w:rPr>
              <w:t>Lietuvos Respublikos Vyriausybės</w:t>
            </w:r>
            <w:r w:rsidR="00A02F3F" w:rsidRPr="00683B46">
              <w:rPr>
                <w:sz w:val="22"/>
                <w:szCs w:val="22"/>
              </w:rPr>
              <w:t xml:space="preserve"> </w:t>
            </w:r>
            <w:r w:rsidR="008D71FC" w:rsidRPr="00683B46">
              <w:rPr>
                <w:sz w:val="22"/>
                <w:szCs w:val="22"/>
              </w:rPr>
              <w:t>1999 m. vasario 24 d. nutarimu Nr. 205</w:t>
            </w:r>
            <w:r w:rsidR="002D6C7A" w:rsidRPr="00683B46">
              <w:rPr>
                <w:sz w:val="22"/>
                <w:szCs w:val="22"/>
              </w:rPr>
              <w:t xml:space="preserve"> patvirtinta </w:t>
            </w:r>
            <w:r w:rsidR="002D6C7A" w:rsidRPr="00683B46">
              <w:rPr>
                <w:i/>
                <w:iCs/>
                <w:sz w:val="22"/>
                <w:szCs w:val="22"/>
              </w:rPr>
              <w:t xml:space="preserve">Žemės įvertinimo </w:t>
            </w:r>
            <w:r w:rsidR="004E5D8E" w:rsidRPr="00683B46">
              <w:rPr>
                <w:i/>
                <w:iCs/>
                <w:sz w:val="22"/>
                <w:szCs w:val="22"/>
              </w:rPr>
              <w:t>metodik</w:t>
            </w:r>
            <w:r w:rsidR="00C17B04">
              <w:rPr>
                <w:i/>
                <w:iCs/>
                <w:sz w:val="22"/>
                <w:szCs w:val="22"/>
              </w:rPr>
              <w:t>a</w:t>
            </w:r>
            <w:r w:rsidRPr="00683B46">
              <w:rPr>
                <w:sz w:val="22"/>
                <w:szCs w:val="22"/>
              </w:rPr>
              <w:t xml:space="preserve">. </w:t>
            </w:r>
          </w:p>
          <w:p w14:paraId="57FF62AB" w14:textId="77777777" w:rsidR="00EA641D" w:rsidRDefault="00EA641D">
            <w:pPr>
              <w:jc w:val="both"/>
              <w:rPr>
                <w:sz w:val="22"/>
                <w:szCs w:val="22"/>
              </w:rPr>
            </w:pPr>
          </w:p>
          <w:p w14:paraId="535B36A7" w14:textId="78B587E6" w:rsidR="00BE241E" w:rsidRDefault="00BE241E">
            <w:pPr>
              <w:jc w:val="both"/>
              <w:rPr>
                <w:sz w:val="22"/>
                <w:szCs w:val="22"/>
              </w:rPr>
            </w:pPr>
            <w:r w:rsidRPr="00BE241E">
              <w:rPr>
                <w:sz w:val="22"/>
                <w:szCs w:val="22"/>
              </w:rPr>
              <w:t xml:space="preserve">Siūloma formulė leidžia individualizuotai nustatyti </w:t>
            </w:r>
            <w:r w:rsidR="00DC2FBE">
              <w:rPr>
                <w:sz w:val="22"/>
                <w:szCs w:val="22"/>
              </w:rPr>
              <w:t xml:space="preserve">bei </w:t>
            </w:r>
            <w:r w:rsidRPr="00BE241E">
              <w:rPr>
                <w:sz w:val="22"/>
                <w:szCs w:val="22"/>
              </w:rPr>
              <w:t>teisingai kompensuoti praeityje (</w:t>
            </w:r>
            <w:r w:rsidR="00427577">
              <w:rPr>
                <w:sz w:val="22"/>
                <w:szCs w:val="22"/>
              </w:rPr>
              <w:t xml:space="preserve">visais atvejais </w:t>
            </w:r>
            <w:r w:rsidRPr="00BE241E">
              <w:rPr>
                <w:sz w:val="22"/>
                <w:szCs w:val="22"/>
              </w:rPr>
              <w:t xml:space="preserve">iki </w:t>
            </w:r>
            <w:r w:rsidRPr="00BE241E">
              <w:rPr>
                <w:sz w:val="22"/>
                <w:szCs w:val="22"/>
                <w:lang w:val="en-US"/>
              </w:rPr>
              <w:t xml:space="preserve">2004-07-10) </w:t>
            </w:r>
            <w:r w:rsidRPr="00BE241E">
              <w:rPr>
                <w:sz w:val="22"/>
                <w:szCs w:val="22"/>
              </w:rPr>
              <w:t>dėl elektros tinklo įrengimo iškirsto konkretaus miško medynų vertę.</w:t>
            </w:r>
          </w:p>
          <w:p w14:paraId="6FB78DC2" w14:textId="77777777" w:rsidR="00EA641D" w:rsidRPr="00683B46" w:rsidRDefault="00EA641D">
            <w:pPr>
              <w:jc w:val="both"/>
              <w:rPr>
                <w:sz w:val="22"/>
                <w:szCs w:val="22"/>
              </w:rPr>
            </w:pPr>
          </w:p>
          <w:p w14:paraId="1D5AACBE" w14:textId="58126072" w:rsidR="00127D49" w:rsidRPr="00683B46" w:rsidRDefault="00A4560D">
            <w:pPr>
              <w:jc w:val="both"/>
              <w:rPr>
                <w:sz w:val="22"/>
                <w:szCs w:val="22"/>
              </w:rPr>
            </w:pPr>
            <w:r w:rsidRPr="00683B46">
              <w:rPr>
                <w:sz w:val="22"/>
                <w:szCs w:val="22"/>
              </w:rPr>
              <w:t>Atkreiptinas dėmesys, kad siūlomas reguliavimas</w:t>
            </w:r>
            <w:r w:rsidR="00C03BB7" w:rsidRPr="00683B46">
              <w:rPr>
                <w:sz w:val="22"/>
                <w:szCs w:val="22"/>
              </w:rPr>
              <w:t>,</w:t>
            </w:r>
            <w:r w:rsidRPr="00683B46">
              <w:rPr>
                <w:sz w:val="22"/>
                <w:szCs w:val="22"/>
              </w:rPr>
              <w:t xml:space="preserve"> </w:t>
            </w:r>
            <w:r w:rsidR="00A10BB8" w:rsidRPr="00683B46">
              <w:rPr>
                <w:sz w:val="22"/>
                <w:szCs w:val="22"/>
              </w:rPr>
              <w:t>kai kompensuojant nuostolius naudojama ne servituto nustatymo metu</w:t>
            </w:r>
            <w:r w:rsidR="00C03BB7" w:rsidRPr="00683B46">
              <w:rPr>
                <w:sz w:val="22"/>
                <w:szCs w:val="22"/>
              </w:rPr>
              <w:t xml:space="preserve"> </w:t>
            </w:r>
            <w:r w:rsidR="00FF094C" w:rsidRPr="00683B46">
              <w:rPr>
                <w:sz w:val="22"/>
                <w:szCs w:val="22"/>
              </w:rPr>
              <w:t xml:space="preserve">(2004-07-10) </w:t>
            </w:r>
            <w:r w:rsidR="00C03BB7" w:rsidRPr="00683B46">
              <w:rPr>
                <w:sz w:val="22"/>
                <w:szCs w:val="22"/>
              </w:rPr>
              <w:t xml:space="preserve">buvusi turto vertė, </w:t>
            </w:r>
            <w:r w:rsidRPr="00683B46">
              <w:rPr>
                <w:sz w:val="22"/>
                <w:szCs w:val="22"/>
              </w:rPr>
              <w:t>nėra naujas</w:t>
            </w:r>
            <w:r w:rsidR="000E24BF" w:rsidRPr="00683B46">
              <w:rPr>
                <w:sz w:val="22"/>
                <w:szCs w:val="22"/>
              </w:rPr>
              <w:t xml:space="preserve"> Metodikoje</w:t>
            </w:r>
            <w:r w:rsidRPr="00683B46">
              <w:rPr>
                <w:sz w:val="22"/>
                <w:szCs w:val="22"/>
              </w:rPr>
              <w:t xml:space="preserve"> </w:t>
            </w:r>
            <w:r w:rsidR="00C77664" w:rsidRPr="00683B46">
              <w:rPr>
                <w:sz w:val="22"/>
                <w:szCs w:val="22"/>
              </w:rPr>
              <w:t>–</w:t>
            </w:r>
            <w:r w:rsidRPr="00683B46">
              <w:rPr>
                <w:sz w:val="22"/>
                <w:szCs w:val="22"/>
              </w:rPr>
              <w:t xml:space="preserve"> </w:t>
            </w:r>
            <w:r w:rsidR="00D75F0D" w:rsidRPr="00683B46">
              <w:rPr>
                <w:sz w:val="22"/>
                <w:szCs w:val="22"/>
              </w:rPr>
              <w:t xml:space="preserve">apskaičiuojant </w:t>
            </w:r>
            <w:r w:rsidR="00C77664" w:rsidRPr="00683B46">
              <w:rPr>
                <w:sz w:val="22"/>
                <w:szCs w:val="22"/>
              </w:rPr>
              <w:t>nuostolius</w:t>
            </w:r>
            <w:r w:rsidR="00D75F0D" w:rsidRPr="00683B46">
              <w:rPr>
                <w:sz w:val="22"/>
                <w:szCs w:val="22"/>
              </w:rPr>
              <w:t xml:space="preserve"> </w:t>
            </w:r>
            <w:r w:rsidR="00395DC4" w:rsidRPr="00395DC4">
              <w:rPr>
                <w:sz w:val="22"/>
                <w:szCs w:val="22"/>
              </w:rPr>
              <w:t xml:space="preserve">dėl prarastos galimybės naudoti žemės sklypą ar jo dalį pagal pagrindinę žemės naudojimo paskirtį </w:t>
            </w:r>
            <w:r w:rsidR="003F21A2">
              <w:rPr>
                <w:sz w:val="22"/>
                <w:szCs w:val="22"/>
              </w:rPr>
              <w:t xml:space="preserve">visais atvejais yra </w:t>
            </w:r>
            <w:r w:rsidR="002541C9" w:rsidRPr="00683B46">
              <w:rPr>
                <w:sz w:val="22"/>
                <w:szCs w:val="22"/>
              </w:rPr>
              <w:t xml:space="preserve">naudojama </w:t>
            </w:r>
            <w:r w:rsidR="00B03BA7" w:rsidRPr="00683B46">
              <w:rPr>
                <w:sz w:val="22"/>
                <w:szCs w:val="22"/>
              </w:rPr>
              <w:t>2017 m</w:t>
            </w:r>
            <w:r w:rsidR="00E07CD5">
              <w:rPr>
                <w:sz w:val="22"/>
                <w:szCs w:val="22"/>
              </w:rPr>
              <w:t>etais</w:t>
            </w:r>
            <w:r w:rsidR="00B03BA7" w:rsidRPr="00683B46">
              <w:rPr>
                <w:sz w:val="22"/>
                <w:szCs w:val="22"/>
              </w:rPr>
              <w:t xml:space="preserve"> </w:t>
            </w:r>
            <w:r w:rsidR="006D5E6C">
              <w:rPr>
                <w:sz w:val="22"/>
                <w:szCs w:val="22"/>
              </w:rPr>
              <w:t xml:space="preserve">masinio vertinimo būdu </w:t>
            </w:r>
            <w:r w:rsidR="003F21A2">
              <w:rPr>
                <w:sz w:val="22"/>
                <w:szCs w:val="22"/>
              </w:rPr>
              <w:t xml:space="preserve">nustatyta </w:t>
            </w:r>
            <w:r w:rsidR="00B03BA7" w:rsidRPr="00683B46">
              <w:rPr>
                <w:sz w:val="22"/>
                <w:szCs w:val="22"/>
              </w:rPr>
              <w:t>žemės sklypo vertė (</w:t>
            </w:r>
            <w:proofErr w:type="spellStart"/>
            <w:r w:rsidR="00B03BA7" w:rsidRPr="00683B46">
              <w:rPr>
                <w:sz w:val="22"/>
                <w:szCs w:val="22"/>
              </w:rPr>
              <w:t>Vk</w:t>
            </w:r>
            <w:proofErr w:type="spellEnd"/>
            <w:r w:rsidR="00B03BA7" w:rsidRPr="00683B46">
              <w:rPr>
                <w:sz w:val="22"/>
                <w:szCs w:val="22"/>
              </w:rPr>
              <w:t>)</w:t>
            </w:r>
            <w:r w:rsidR="006D5E6C">
              <w:rPr>
                <w:sz w:val="22"/>
                <w:szCs w:val="22"/>
              </w:rPr>
              <w:t xml:space="preserve">. </w:t>
            </w:r>
            <w:r w:rsidR="001D4C87" w:rsidRPr="00683B46">
              <w:rPr>
                <w:sz w:val="22"/>
                <w:szCs w:val="22"/>
              </w:rPr>
              <w:t>K</w:t>
            </w:r>
            <w:r w:rsidR="005A0BC3" w:rsidRPr="00683B46">
              <w:rPr>
                <w:sz w:val="22"/>
                <w:szCs w:val="22"/>
              </w:rPr>
              <w:t xml:space="preserve">onstitucinis </w:t>
            </w:r>
            <w:r w:rsidR="001D4C87" w:rsidRPr="00683B46">
              <w:rPr>
                <w:sz w:val="22"/>
                <w:szCs w:val="22"/>
              </w:rPr>
              <w:t>T</w:t>
            </w:r>
            <w:r w:rsidR="005A0BC3" w:rsidRPr="00683B46">
              <w:rPr>
                <w:sz w:val="22"/>
                <w:szCs w:val="22"/>
              </w:rPr>
              <w:t>eismas savo</w:t>
            </w:r>
            <w:r w:rsidR="001D4C87" w:rsidRPr="00683B46">
              <w:rPr>
                <w:sz w:val="22"/>
                <w:szCs w:val="22"/>
              </w:rPr>
              <w:t xml:space="preserve"> nutarime (19.4 papunktis) </w:t>
            </w:r>
            <w:r w:rsidR="00AE7CDC" w:rsidRPr="00683B46">
              <w:rPr>
                <w:sz w:val="22"/>
                <w:szCs w:val="22"/>
              </w:rPr>
              <w:t xml:space="preserve">šį principą </w:t>
            </w:r>
            <w:r w:rsidR="00DB5AE2" w:rsidRPr="00683B46">
              <w:rPr>
                <w:sz w:val="22"/>
                <w:szCs w:val="22"/>
              </w:rPr>
              <w:t xml:space="preserve">pateisino </w:t>
            </w:r>
            <w:r w:rsidR="001D4C87" w:rsidRPr="00683B46">
              <w:rPr>
                <w:sz w:val="22"/>
                <w:szCs w:val="22"/>
              </w:rPr>
              <w:t>atsižvelg</w:t>
            </w:r>
            <w:r w:rsidR="005A0BC3" w:rsidRPr="00683B46">
              <w:rPr>
                <w:sz w:val="22"/>
                <w:szCs w:val="22"/>
              </w:rPr>
              <w:t>damas</w:t>
            </w:r>
            <w:r w:rsidR="001D4C87" w:rsidRPr="00683B46">
              <w:rPr>
                <w:sz w:val="22"/>
                <w:szCs w:val="22"/>
              </w:rPr>
              <w:t xml:space="preserve"> į tai, kad įstatymu servitutai tinklų operatorių naudai </w:t>
            </w:r>
            <w:r w:rsidR="00AE7CDC" w:rsidRPr="00683B46">
              <w:rPr>
                <w:sz w:val="22"/>
                <w:szCs w:val="22"/>
              </w:rPr>
              <w:t xml:space="preserve">buvo </w:t>
            </w:r>
            <w:r w:rsidR="001D4C87" w:rsidRPr="00683B46">
              <w:rPr>
                <w:sz w:val="22"/>
                <w:szCs w:val="22"/>
              </w:rPr>
              <w:t>nustatyti</w:t>
            </w:r>
            <w:r w:rsidR="00AE7CDC" w:rsidRPr="00683B46">
              <w:rPr>
                <w:sz w:val="22"/>
                <w:szCs w:val="22"/>
              </w:rPr>
              <w:t xml:space="preserve"> dar</w:t>
            </w:r>
            <w:r w:rsidR="001D4C87" w:rsidRPr="00683B46">
              <w:rPr>
                <w:sz w:val="22"/>
                <w:szCs w:val="22"/>
              </w:rPr>
              <w:t xml:space="preserve"> </w:t>
            </w:r>
            <w:r w:rsidR="001D4C87" w:rsidRPr="00683B46">
              <w:rPr>
                <w:sz w:val="22"/>
                <w:szCs w:val="22"/>
                <w:u w:val="single"/>
              </w:rPr>
              <w:t>iki 2004 m. liepos 10 d. buvusių nutiestų elektros tinklų ir (arba) pastatytų įrenginių naudojimui.</w:t>
            </w:r>
          </w:p>
        </w:tc>
      </w:tr>
      <w:tr w:rsidR="00127D49" w:rsidRPr="00683B46" w14:paraId="3E62B465" w14:textId="77777777">
        <w:trPr>
          <w:trHeight w:val="856"/>
          <w:jc w:val="center"/>
        </w:trPr>
        <w:tc>
          <w:tcPr>
            <w:tcW w:w="704" w:type="dxa"/>
          </w:tcPr>
          <w:p w14:paraId="3ABAAEAE" w14:textId="2A85040F" w:rsidR="00127D49" w:rsidRPr="00683B46" w:rsidRDefault="000B5BE7">
            <w:pPr>
              <w:tabs>
                <w:tab w:val="left" w:pos="567"/>
              </w:tabs>
              <w:rPr>
                <w:sz w:val="22"/>
                <w:szCs w:val="22"/>
                <w:lang w:eastAsia="lt-LT"/>
              </w:rPr>
            </w:pPr>
            <w:r w:rsidRPr="00683B46">
              <w:rPr>
                <w:sz w:val="22"/>
                <w:szCs w:val="22"/>
                <w:lang w:eastAsia="lt-LT"/>
              </w:rPr>
              <w:t>1.</w:t>
            </w:r>
            <w:r w:rsidR="000E692F">
              <w:rPr>
                <w:sz w:val="22"/>
                <w:szCs w:val="22"/>
                <w:lang w:eastAsia="lt-LT"/>
              </w:rPr>
              <w:t>2</w:t>
            </w:r>
            <w:r w:rsidRPr="00683B46">
              <w:rPr>
                <w:sz w:val="22"/>
                <w:szCs w:val="22"/>
                <w:lang w:eastAsia="lt-LT"/>
              </w:rPr>
              <w:t>.</w:t>
            </w:r>
          </w:p>
        </w:tc>
        <w:tc>
          <w:tcPr>
            <w:tcW w:w="9781" w:type="dxa"/>
          </w:tcPr>
          <w:p w14:paraId="48953708" w14:textId="37ABB4C6" w:rsidR="00934CD1" w:rsidRPr="00683B46" w:rsidRDefault="00B24742" w:rsidP="00B24742">
            <w:pPr>
              <w:pBdr>
                <w:top w:val="nil"/>
                <w:left w:val="nil"/>
                <w:bottom w:val="nil"/>
                <w:right w:val="nil"/>
                <w:between w:val="nil"/>
                <w:bar w:val="nil"/>
              </w:pBdr>
              <w:jc w:val="both"/>
              <w:rPr>
                <w:bCs/>
                <w:color w:val="000000"/>
                <w:sz w:val="22"/>
                <w:szCs w:val="22"/>
                <w:shd w:val="clear" w:color="auto" w:fill="FFFFFF"/>
              </w:rPr>
            </w:pPr>
            <w:r w:rsidRPr="00683B46">
              <w:rPr>
                <w:bCs/>
                <w:color w:val="000000"/>
                <w:sz w:val="22"/>
                <w:szCs w:val="22"/>
                <w:shd w:val="clear" w:color="auto" w:fill="FFFFFF"/>
              </w:rPr>
              <w:t xml:space="preserve">Vertinant Projekto 21 punkte nustatytas skirtingas </w:t>
            </w:r>
            <w:proofErr w:type="spellStart"/>
            <w:r w:rsidRPr="00683B46">
              <w:rPr>
                <w:bCs/>
                <w:color w:val="000000"/>
                <w:sz w:val="22"/>
                <w:szCs w:val="22"/>
                <w:shd w:val="clear" w:color="auto" w:fill="FFFFFF"/>
              </w:rPr>
              <w:t>Kn</w:t>
            </w:r>
            <w:proofErr w:type="spellEnd"/>
            <w:r w:rsidRPr="00683B46">
              <w:rPr>
                <w:bCs/>
                <w:color w:val="000000"/>
                <w:sz w:val="22"/>
                <w:szCs w:val="22"/>
                <w:shd w:val="clear" w:color="auto" w:fill="FFFFFF"/>
              </w:rPr>
              <w:t xml:space="preserve"> reikšmes išeitų, kad vienas iš atveju būtų, kai vienkartinė kompensacija nuostoliams dėl servituto nustatymo (vienkartinė kompensacija </w:t>
            </w:r>
            <w:bookmarkStart w:id="0" w:name="_Hlk57884898"/>
            <w:r w:rsidRPr="00683B46">
              <w:rPr>
                <w:bCs/>
                <w:color w:val="000000"/>
                <w:sz w:val="22"/>
                <w:szCs w:val="22"/>
                <w:shd w:val="clear" w:color="auto" w:fill="FFFFFF"/>
              </w:rPr>
              <w:t xml:space="preserve">už kito nekilnojamojo daikto servitutą, nustatytą įstatymu </w:t>
            </w:r>
            <w:bookmarkEnd w:id="0"/>
            <w:r w:rsidRPr="00683B46">
              <w:rPr>
                <w:bCs/>
                <w:color w:val="000000"/>
                <w:sz w:val="22"/>
                <w:szCs w:val="22"/>
                <w:shd w:val="clear" w:color="auto" w:fill="FFFFFF"/>
              </w:rPr>
              <w:t>(</w:t>
            </w:r>
            <w:proofErr w:type="spellStart"/>
            <w:r w:rsidRPr="00683B46">
              <w:rPr>
                <w:bCs/>
                <w:color w:val="000000"/>
                <w:sz w:val="22"/>
                <w:szCs w:val="22"/>
                <w:shd w:val="clear" w:color="auto" w:fill="FFFFFF"/>
              </w:rPr>
              <w:t>N</w:t>
            </w:r>
            <w:r w:rsidRPr="00683B46">
              <w:rPr>
                <w:bCs/>
                <w:color w:val="000000"/>
                <w:sz w:val="22"/>
                <w:szCs w:val="22"/>
                <w:shd w:val="clear" w:color="auto" w:fill="FFFFFF"/>
                <w:vertAlign w:val="subscript"/>
              </w:rPr>
              <w:t>d</w:t>
            </w:r>
            <w:proofErr w:type="spellEnd"/>
            <w:r w:rsidRPr="00683B46">
              <w:rPr>
                <w:bCs/>
                <w:color w:val="000000"/>
                <w:sz w:val="22"/>
                <w:szCs w:val="22"/>
                <w:shd w:val="clear" w:color="auto" w:fill="FFFFFF"/>
              </w:rPr>
              <w:t xml:space="preserve">)), </w:t>
            </w:r>
            <w:r w:rsidRPr="00683B46">
              <w:rPr>
                <w:b/>
                <w:color w:val="000000"/>
                <w:sz w:val="22"/>
                <w:szCs w:val="22"/>
                <w:shd w:val="clear" w:color="auto" w:fill="FFFFFF"/>
              </w:rPr>
              <w:t>nebūtų iš viso mokama,</w:t>
            </w:r>
            <w:r w:rsidRPr="00683B46">
              <w:rPr>
                <w:bCs/>
                <w:color w:val="000000"/>
                <w:sz w:val="22"/>
                <w:szCs w:val="22"/>
                <w:shd w:val="clear" w:color="auto" w:fill="FFFFFF"/>
              </w:rPr>
              <w:t xml:space="preserve"> kai </w:t>
            </w:r>
            <w:proofErr w:type="spellStart"/>
            <w:r w:rsidRPr="00683B46">
              <w:rPr>
                <w:bCs/>
                <w:color w:val="000000"/>
                <w:sz w:val="22"/>
                <w:szCs w:val="22"/>
                <w:shd w:val="clear" w:color="auto" w:fill="FFFFFF"/>
              </w:rPr>
              <w:t>Kn</w:t>
            </w:r>
            <w:proofErr w:type="spellEnd"/>
            <w:r w:rsidRPr="00683B46">
              <w:rPr>
                <w:bCs/>
                <w:color w:val="000000"/>
                <w:sz w:val="22"/>
                <w:szCs w:val="22"/>
                <w:shd w:val="clear" w:color="auto" w:fill="FFFFFF"/>
              </w:rPr>
              <w:t xml:space="preserve"> lygus 0. </w:t>
            </w:r>
          </w:p>
          <w:p w14:paraId="33D7C72F" w14:textId="77777777" w:rsidR="00934CD1" w:rsidRPr="00683B46" w:rsidRDefault="00934CD1" w:rsidP="00B24742">
            <w:pPr>
              <w:pBdr>
                <w:top w:val="nil"/>
                <w:left w:val="nil"/>
                <w:bottom w:val="nil"/>
                <w:right w:val="nil"/>
                <w:between w:val="nil"/>
                <w:bar w:val="nil"/>
              </w:pBdr>
              <w:jc w:val="both"/>
              <w:rPr>
                <w:bCs/>
                <w:color w:val="000000"/>
                <w:sz w:val="22"/>
                <w:szCs w:val="22"/>
                <w:shd w:val="clear" w:color="auto" w:fill="FFFFFF"/>
              </w:rPr>
            </w:pPr>
          </w:p>
          <w:p w14:paraId="26CC2227" w14:textId="0B94A9EE" w:rsidR="00127D49" w:rsidRPr="00E31C84" w:rsidRDefault="00B24742">
            <w:pPr>
              <w:pBdr>
                <w:top w:val="nil"/>
                <w:left w:val="nil"/>
                <w:bottom w:val="nil"/>
                <w:right w:val="nil"/>
                <w:between w:val="nil"/>
                <w:bar w:val="nil"/>
              </w:pBdr>
              <w:jc w:val="both"/>
              <w:rPr>
                <w:bCs/>
                <w:color w:val="000000"/>
                <w:sz w:val="22"/>
                <w:szCs w:val="22"/>
                <w:shd w:val="clear" w:color="auto" w:fill="FFFFFF"/>
              </w:rPr>
            </w:pPr>
            <w:r w:rsidRPr="00683B46">
              <w:rPr>
                <w:bCs/>
                <w:color w:val="000000"/>
                <w:sz w:val="22"/>
                <w:szCs w:val="22"/>
                <w:shd w:val="clear" w:color="auto" w:fill="FFFFFF"/>
              </w:rPr>
              <w:t xml:space="preserve">Projekto rengėjas siūlomą teisinį reguliavimą turėtų įvertinti Elektros energetikos įstatymo 75 straipsnio 3 dalies nuostatų atitikties ir suderinamumo aspektu, kadangi nurodytoje įstatymo dalyje yra reglamentuota, </w:t>
            </w:r>
            <w:r w:rsidRPr="00683B46">
              <w:rPr>
                <w:bCs/>
                <w:color w:val="000000"/>
                <w:sz w:val="22"/>
                <w:szCs w:val="22"/>
                <w:shd w:val="clear" w:color="auto" w:fill="FFFFFF"/>
              </w:rPr>
              <w:lastRenderedPageBreak/>
              <w:t>kad „</w:t>
            </w:r>
            <w:r w:rsidRPr="00683B46">
              <w:rPr>
                <w:bCs/>
                <w:i/>
                <w:iCs/>
                <w:color w:val="000000"/>
                <w:sz w:val="22"/>
                <w:szCs w:val="22"/>
                <w:shd w:val="clear" w:color="auto" w:fill="FFFFFF"/>
              </w:rPr>
              <w:t xml:space="preserve">Žemės ar kitų nekilnojamųjų daiktų savininkams </w:t>
            </w:r>
            <w:r w:rsidRPr="00683B46">
              <w:rPr>
                <w:bCs/>
                <w:i/>
                <w:iCs/>
                <w:color w:val="000000"/>
                <w:sz w:val="22"/>
                <w:szCs w:val="22"/>
                <w:u w:val="single"/>
                <w:shd w:val="clear" w:color="auto" w:fill="FFFFFF"/>
              </w:rPr>
              <w:t>atlyginama</w:t>
            </w:r>
            <w:r w:rsidRPr="00683B46">
              <w:rPr>
                <w:bCs/>
                <w:i/>
                <w:iCs/>
                <w:color w:val="000000"/>
                <w:sz w:val="22"/>
                <w:szCs w:val="22"/>
                <w:shd w:val="clear" w:color="auto" w:fill="FFFFFF"/>
              </w:rPr>
              <w:t xml:space="preserve"> sunaikintų sodinių, pasėlių, iškirsto miško rinkos vertė bei n</w:t>
            </w:r>
            <w:r w:rsidRPr="00683B46">
              <w:rPr>
                <w:bCs/>
                <w:i/>
                <w:iCs/>
                <w:color w:val="000000"/>
                <w:sz w:val="22"/>
                <w:szCs w:val="22"/>
                <w:u w:val="single"/>
                <w:shd w:val="clear" w:color="auto" w:fill="FFFFFF"/>
              </w:rPr>
              <w:t>uostoliai, atsiradę dėl galimybės naudoti žemės sklypą, jo dalį ar kitą nekilnojamąjį turtą pagal pagrindinę žemės ar kito nekilnojamojo turto naudojimo paskirtį praradimo.</w:t>
            </w:r>
            <w:r w:rsidRPr="00683B46">
              <w:rPr>
                <w:bCs/>
                <w:i/>
                <w:iCs/>
                <w:color w:val="000000"/>
                <w:sz w:val="22"/>
                <w:szCs w:val="22"/>
                <w:shd w:val="clear" w:color="auto" w:fill="FFFFFF"/>
              </w:rPr>
              <w:t xml:space="preserve">“, </w:t>
            </w:r>
            <w:r w:rsidRPr="00683B46">
              <w:rPr>
                <w:bCs/>
                <w:color w:val="000000"/>
                <w:sz w:val="22"/>
                <w:szCs w:val="22"/>
                <w:shd w:val="clear" w:color="auto" w:fill="FFFFFF"/>
              </w:rPr>
              <w:t>taigi Elektros energetikos įstatyme nėra numatyta išlygų, kada kompensacija nebūtų mokama už  nuostolius, atsiradusius dėl galimybės naudoti žemės sklypą, jo dalį ar kitą nekilnojamąjį turtą pagal pagrindinę žemės ar kito nekilnojamojo turto naudojimo paskirtį praradimo.</w:t>
            </w:r>
          </w:p>
        </w:tc>
        <w:tc>
          <w:tcPr>
            <w:tcW w:w="4394" w:type="dxa"/>
          </w:tcPr>
          <w:p w14:paraId="7B065972" w14:textId="577A5E25" w:rsidR="00127D49" w:rsidRPr="00683B46" w:rsidRDefault="006579C9">
            <w:pPr>
              <w:pBdr>
                <w:top w:val="nil"/>
                <w:left w:val="nil"/>
                <w:bottom w:val="nil"/>
                <w:right w:val="nil"/>
                <w:between w:val="nil"/>
                <w:bar w:val="nil"/>
              </w:pBdr>
              <w:jc w:val="both"/>
              <w:rPr>
                <w:b/>
                <w:bCs/>
                <w:sz w:val="22"/>
                <w:szCs w:val="22"/>
                <w:lang w:eastAsia="lt-LT"/>
              </w:rPr>
            </w:pPr>
            <w:r w:rsidRPr="00683B46">
              <w:rPr>
                <w:b/>
                <w:bCs/>
                <w:sz w:val="22"/>
                <w:szCs w:val="22"/>
                <w:lang w:eastAsia="lt-LT"/>
              </w:rPr>
              <w:lastRenderedPageBreak/>
              <w:t>Neatsi</w:t>
            </w:r>
            <w:r w:rsidR="00C653D0" w:rsidRPr="00683B46">
              <w:rPr>
                <w:b/>
                <w:bCs/>
                <w:sz w:val="22"/>
                <w:szCs w:val="22"/>
                <w:lang w:eastAsia="lt-LT"/>
              </w:rPr>
              <w:t>žvelgta.</w:t>
            </w:r>
          </w:p>
          <w:p w14:paraId="14875B59" w14:textId="77777777" w:rsidR="00127D49" w:rsidRPr="00683B46" w:rsidRDefault="00127D49">
            <w:pPr>
              <w:pBdr>
                <w:top w:val="nil"/>
                <w:left w:val="nil"/>
                <w:bottom w:val="nil"/>
                <w:right w:val="nil"/>
                <w:between w:val="nil"/>
                <w:bar w:val="nil"/>
              </w:pBdr>
              <w:jc w:val="both"/>
              <w:rPr>
                <w:b/>
                <w:bCs/>
                <w:sz w:val="22"/>
                <w:szCs w:val="22"/>
                <w:lang w:eastAsia="lt-LT"/>
              </w:rPr>
            </w:pPr>
          </w:p>
          <w:p w14:paraId="5301C1F9" w14:textId="370ED62A" w:rsidR="00FA3ED4" w:rsidRDefault="004E28D8" w:rsidP="00625F6B">
            <w:pPr>
              <w:pBdr>
                <w:top w:val="nil"/>
                <w:left w:val="nil"/>
                <w:bottom w:val="nil"/>
                <w:right w:val="nil"/>
                <w:between w:val="nil"/>
                <w:bar w:val="nil"/>
              </w:pBdr>
              <w:jc w:val="both"/>
              <w:rPr>
                <w:sz w:val="22"/>
                <w:szCs w:val="22"/>
                <w:lang w:eastAsia="lt-LT"/>
              </w:rPr>
            </w:pPr>
            <w:r w:rsidRPr="00683B46">
              <w:rPr>
                <w:sz w:val="22"/>
                <w:szCs w:val="22"/>
                <w:lang w:eastAsia="lt-LT"/>
              </w:rPr>
              <w:t>Pažymėtina, kad šiuo metu galiojantis Metodikos 3</w:t>
            </w:r>
            <w:r w:rsidR="00906D45" w:rsidRPr="00683B46">
              <w:rPr>
                <w:sz w:val="22"/>
                <w:szCs w:val="22"/>
                <w:lang w:eastAsia="lt-LT"/>
              </w:rPr>
              <w:t>5</w:t>
            </w:r>
            <w:r w:rsidRPr="00683B46">
              <w:rPr>
                <w:sz w:val="22"/>
                <w:szCs w:val="22"/>
                <w:lang w:eastAsia="lt-LT"/>
              </w:rPr>
              <w:t xml:space="preserve"> punktas numato, </w:t>
            </w:r>
            <w:r w:rsidR="002651C1">
              <w:rPr>
                <w:sz w:val="22"/>
                <w:szCs w:val="22"/>
                <w:lang w:eastAsia="lt-LT"/>
              </w:rPr>
              <w:t>k</w:t>
            </w:r>
            <w:r w:rsidR="002651C1" w:rsidRPr="002651C1">
              <w:rPr>
                <w:sz w:val="22"/>
                <w:szCs w:val="22"/>
                <w:lang w:eastAsia="lt-LT"/>
              </w:rPr>
              <w:t xml:space="preserve">ai kito nekilnojamojo daikto naudojimo apribojimai atsiranda </w:t>
            </w:r>
            <w:r w:rsidR="00F91BBC">
              <w:rPr>
                <w:sz w:val="22"/>
                <w:szCs w:val="22"/>
                <w:lang w:eastAsia="lt-LT"/>
              </w:rPr>
              <w:t>(</w:t>
            </w:r>
            <w:r w:rsidR="00F91BBC" w:rsidRPr="00F91BBC">
              <w:rPr>
                <w:sz w:val="22"/>
                <w:szCs w:val="22"/>
                <w:u w:val="single"/>
                <w:lang w:eastAsia="lt-LT"/>
              </w:rPr>
              <w:t>sutartimi nustatomas servitutas</w:t>
            </w:r>
            <w:r w:rsidR="00F91BBC">
              <w:rPr>
                <w:sz w:val="22"/>
                <w:szCs w:val="22"/>
                <w:lang w:eastAsia="lt-LT"/>
              </w:rPr>
              <w:t xml:space="preserve">) </w:t>
            </w:r>
            <w:r w:rsidR="002651C1" w:rsidRPr="002651C1">
              <w:rPr>
                <w:sz w:val="22"/>
                <w:szCs w:val="22"/>
                <w:lang w:eastAsia="lt-LT"/>
              </w:rPr>
              <w:lastRenderedPageBreak/>
              <w:t xml:space="preserve">tenkinant </w:t>
            </w:r>
            <w:r w:rsidR="002651C1" w:rsidRPr="00934F87">
              <w:rPr>
                <w:sz w:val="22"/>
                <w:szCs w:val="22"/>
                <w:u w:val="single"/>
                <w:lang w:eastAsia="lt-LT"/>
              </w:rPr>
              <w:t>to nekilnojamojo daikto savininko (</w:t>
            </w:r>
            <w:r w:rsidR="002651C1" w:rsidRPr="008D4562">
              <w:rPr>
                <w:sz w:val="22"/>
                <w:szCs w:val="22"/>
                <w:lang w:eastAsia="lt-LT"/>
              </w:rPr>
              <w:t>naudotojo) ar kito valstybės (savivaldybės) nekilnojamojo turto patikėtinio poreikius</w:t>
            </w:r>
            <w:r w:rsidR="002651C1" w:rsidRPr="002651C1">
              <w:rPr>
                <w:sz w:val="22"/>
                <w:szCs w:val="22"/>
                <w:lang w:eastAsia="lt-LT"/>
              </w:rPr>
              <w:t xml:space="preserve"> </w:t>
            </w:r>
            <w:proofErr w:type="spellStart"/>
            <w:r w:rsidR="002651C1" w:rsidRPr="002651C1">
              <w:rPr>
                <w:sz w:val="22"/>
                <w:szCs w:val="22"/>
                <w:lang w:eastAsia="lt-LT"/>
              </w:rPr>
              <w:t>K</w:t>
            </w:r>
            <w:r w:rsidR="002651C1" w:rsidRPr="002651C1">
              <w:rPr>
                <w:sz w:val="22"/>
                <w:szCs w:val="22"/>
                <w:vertAlign w:val="subscript"/>
                <w:lang w:eastAsia="lt-LT"/>
              </w:rPr>
              <w:t>p</w:t>
            </w:r>
            <w:proofErr w:type="spellEnd"/>
            <w:r w:rsidR="002651C1" w:rsidRPr="002651C1">
              <w:rPr>
                <w:sz w:val="22"/>
                <w:szCs w:val="22"/>
                <w:lang w:eastAsia="lt-LT"/>
              </w:rPr>
              <w:t xml:space="preserve"> lygus </w:t>
            </w:r>
            <w:r w:rsidR="002651C1" w:rsidRPr="002651C1">
              <w:rPr>
                <w:sz w:val="22"/>
                <w:szCs w:val="22"/>
                <w:lang w:eastAsia="lt-LT"/>
              </w:rPr>
              <w:t>0.</w:t>
            </w:r>
            <w:r w:rsidR="00FA3ED4">
              <w:rPr>
                <w:sz w:val="22"/>
                <w:szCs w:val="22"/>
                <w:lang w:eastAsia="lt-LT"/>
              </w:rPr>
              <w:t xml:space="preserve"> Projekto 21 punkte numatoma, kad kompensacija nemokama tuomet kai</w:t>
            </w:r>
            <w:r w:rsidR="00FA3ED4" w:rsidRPr="00FA3ED4">
              <w:rPr>
                <w:sz w:val="22"/>
                <w:szCs w:val="22"/>
                <w:lang w:eastAsia="lt-LT"/>
              </w:rPr>
              <w:t xml:space="preserve"> elektros energetikos objektai ir (ar) įrenginiai įrengiami </w:t>
            </w:r>
            <w:r w:rsidR="00036E46">
              <w:rPr>
                <w:sz w:val="22"/>
                <w:szCs w:val="22"/>
                <w:lang w:eastAsia="lt-LT"/>
              </w:rPr>
              <w:t>žemės</w:t>
            </w:r>
            <w:r w:rsidR="00FA3ED4" w:rsidRPr="00FA3ED4">
              <w:rPr>
                <w:sz w:val="22"/>
                <w:szCs w:val="22"/>
                <w:lang w:eastAsia="lt-LT"/>
              </w:rPr>
              <w:t xml:space="preserve"> savininko </w:t>
            </w:r>
            <w:r w:rsidR="00FA3ED4" w:rsidRPr="00FA3ED4">
              <w:rPr>
                <w:sz w:val="22"/>
                <w:szCs w:val="22"/>
                <w:u w:val="single"/>
                <w:lang w:eastAsia="lt-LT"/>
              </w:rPr>
              <w:t>prašymu</w:t>
            </w:r>
            <w:r w:rsidR="00FA3ED4" w:rsidRPr="00FA3ED4">
              <w:rPr>
                <w:sz w:val="22"/>
                <w:szCs w:val="22"/>
                <w:lang w:eastAsia="lt-LT"/>
              </w:rPr>
              <w:t>.</w:t>
            </w:r>
            <w:r w:rsidR="00FA3ED4">
              <w:rPr>
                <w:sz w:val="22"/>
                <w:szCs w:val="22"/>
                <w:lang w:eastAsia="lt-LT"/>
              </w:rPr>
              <w:t xml:space="preserve"> </w:t>
            </w:r>
            <w:r w:rsidR="00036E46">
              <w:rPr>
                <w:sz w:val="22"/>
                <w:szCs w:val="22"/>
                <w:lang w:eastAsia="lt-LT"/>
              </w:rPr>
              <w:t xml:space="preserve">Manytina, kad šiuo atveju žemės savininkui neatsiranda nuostoliai, kadangi </w:t>
            </w:r>
            <w:r w:rsidR="00036E46" w:rsidRPr="00036E46">
              <w:rPr>
                <w:sz w:val="22"/>
                <w:szCs w:val="22"/>
                <w:lang w:eastAsia="lt-LT"/>
              </w:rPr>
              <w:t>elektros energetikos objektai ir (ar) įrenginiai įrengiami</w:t>
            </w:r>
            <w:r w:rsidR="00036E46">
              <w:rPr>
                <w:sz w:val="22"/>
                <w:szCs w:val="22"/>
                <w:lang w:eastAsia="lt-LT"/>
              </w:rPr>
              <w:t xml:space="preserve"> tenkinant</w:t>
            </w:r>
            <w:r w:rsidR="00086367">
              <w:rPr>
                <w:sz w:val="22"/>
                <w:szCs w:val="22"/>
                <w:lang w:eastAsia="lt-LT"/>
              </w:rPr>
              <w:t xml:space="preserve"> paties</w:t>
            </w:r>
            <w:r w:rsidR="00036E46">
              <w:rPr>
                <w:sz w:val="22"/>
                <w:szCs w:val="22"/>
                <w:lang w:eastAsia="lt-LT"/>
              </w:rPr>
              <w:t xml:space="preserve"> žemės savininko interesą</w:t>
            </w:r>
            <w:r w:rsidR="00086367">
              <w:rPr>
                <w:sz w:val="22"/>
                <w:szCs w:val="22"/>
                <w:lang w:eastAsia="lt-LT"/>
              </w:rPr>
              <w:t xml:space="preserve"> ir prašymą</w:t>
            </w:r>
            <w:r w:rsidR="00036E46">
              <w:rPr>
                <w:sz w:val="22"/>
                <w:szCs w:val="22"/>
                <w:lang w:eastAsia="lt-LT"/>
              </w:rPr>
              <w:t xml:space="preserve">, todėl ši </w:t>
            </w:r>
            <w:r w:rsidR="00086367">
              <w:rPr>
                <w:sz w:val="22"/>
                <w:szCs w:val="22"/>
                <w:lang w:eastAsia="lt-LT"/>
              </w:rPr>
              <w:t xml:space="preserve">Projekto nuostata neprieštarauja </w:t>
            </w:r>
            <w:r w:rsidR="00036E46" w:rsidRPr="00036E46">
              <w:rPr>
                <w:sz w:val="22"/>
                <w:szCs w:val="22"/>
                <w:lang w:eastAsia="lt-LT"/>
              </w:rPr>
              <w:t xml:space="preserve">Elektros energetikos </w:t>
            </w:r>
            <w:bookmarkStart w:id="1" w:name="_GoBack"/>
            <w:r w:rsidR="00036E46" w:rsidRPr="00036E46">
              <w:rPr>
                <w:sz w:val="22"/>
                <w:szCs w:val="22"/>
                <w:lang w:eastAsia="lt-LT"/>
              </w:rPr>
              <w:t xml:space="preserve">įstatymo 75 straipsnio 3 </w:t>
            </w:r>
            <w:r w:rsidR="00036E46">
              <w:rPr>
                <w:sz w:val="22"/>
                <w:szCs w:val="22"/>
                <w:lang w:eastAsia="lt-LT"/>
              </w:rPr>
              <w:t>dalies</w:t>
            </w:r>
            <w:r w:rsidR="00086367">
              <w:rPr>
                <w:sz w:val="22"/>
                <w:szCs w:val="22"/>
                <w:lang w:eastAsia="lt-LT"/>
              </w:rPr>
              <w:t xml:space="preserve"> nuostatai.</w:t>
            </w:r>
            <w:r w:rsidR="00FA3ED4">
              <w:rPr>
                <w:sz w:val="22"/>
                <w:szCs w:val="22"/>
                <w:lang w:eastAsia="lt-LT"/>
              </w:rPr>
              <w:t xml:space="preserve"> </w:t>
            </w:r>
          </w:p>
          <w:p w14:paraId="7C0E4A56" w14:textId="301D6636" w:rsidR="00625F6B" w:rsidRDefault="00625F6B" w:rsidP="00625F6B">
            <w:pPr>
              <w:pBdr>
                <w:top w:val="nil"/>
                <w:left w:val="nil"/>
                <w:bottom w:val="nil"/>
                <w:right w:val="nil"/>
                <w:between w:val="nil"/>
                <w:bar w:val="nil"/>
              </w:pBdr>
              <w:jc w:val="both"/>
              <w:rPr>
                <w:sz w:val="22"/>
                <w:szCs w:val="22"/>
                <w:lang w:eastAsia="lt-LT"/>
              </w:rPr>
            </w:pPr>
            <w:r w:rsidRPr="00625F6B">
              <w:rPr>
                <w:sz w:val="22"/>
                <w:szCs w:val="22"/>
                <w:lang w:eastAsia="lt-LT"/>
              </w:rPr>
              <w:t xml:space="preserve">Išlaikant teisės akto vidinę logiką, analogiškai </w:t>
            </w:r>
            <w:r w:rsidR="00B16422">
              <w:rPr>
                <w:sz w:val="22"/>
                <w:szCs w:val="22"/>
                <w:lang w:eastAsia="lt-LT"/>
              </w:rPr>
              <w:t xml:space="preserve">siūloma </w:t>
            </w:r>
            <w:r w:rsidRPr="00625F6B">
              <w:rPr>
                <w:sz w:val="22"/>
                <w:szCs w:val="22"/>
                <w:lang w:eastAsia="lt-LT"/>
              </w:rPr>
              <w:t>apibrėž</w:t>
            </w:r>
            <w:r w:rsidR="00B16422">
              <w:rPr>
                <w:sz w:val="22"/>
                <w:szCs w:val="22"/>
                <w:lang w:eastAsia="lt-LT"/>
              </w:rPr>
              <w:t>ti</w:t>
            </w:r>
            <w:r w:rsidRPr="00625F6B">
              <w:rPr>
                <w:sz w:val="22"/>
                <w:szCs w:val="22"/>
                <w:lang w:eastAsia="lt-LT"/>
              </w:rPr>
              <w:t xml:space="preserve"> ir</w:t>
            </w:r>
            <w:r>
              <w:rPr>
                <w:sz w:val="22"/>
                <w:szCs w:val="22"/>
                <w:lang w:eastAsia="lt-LT"/>
              </w:rPr>
              <w:t xml:space="preserve"> </w:t>
            </w:r>
            <w:proofErr w:type="spellStart"/>
            <w:r>
              <w:rPr>
                <w:sz w:val="22"/>
                <w:szCs w:val="22"/>
                <w:lang w:eastAsia="lt-LT"/>
              </w:rPr>
              <w:t>Kn</w:t>
            </w:r>
            <w:proofErr w:type="spellEnd"/>
            <w:r w:rsidRPr="00625F6B">
              <w:rPr>
                <w:sz w:val="22"/>
                <w:szCs w:val="22"/>
                <w:lang w:eastAsia="lt-LT"/>
              </w:rPr>
              <w:t xml:space="preserve"> reikšm</w:t>
            </w:r>
            <w:r w:rsidR="00B16422">
              <w:rPr>
                <w:sz w:val="22"/>
                <w:szCs w:val="22"/>
                <w:lang w:eastAsia="lt-LT"/>
              </w:rPr>
              <w:t>ę</w:t>
            </w:r>
            <w:r w:rsidRPr="00625F6B">
              <w:rPr>
                <w:sz w:val="22"/>
                <w:szCs w:val="22"/>
                <w:lang w:eastAsia="lt-LT"/>
              </w:rPr>
              <w:t>, pagal kurią skaičiuojama kompensacija</w:t>
            </w:r>
            <w:r w:rsidR="008A0E68">
              <w:rPr>
                <w:sz w:val="22"/>
                <w:szCs w:val="22"/>
                <w:lang w:eastAsia="lt-LT"/>
              </w:rPr>
              <w:t xml:space="preserve"> už </w:t>
            </w:r>
            <w:r w:rsidR="007F3DE0">
              <w:rPr>
                <w:sz w:val="22"/>
                <w:szCs w:val="22"/>
                <w:lang w:eastAsia="lt-LT"/>
              </w:rPr>
              <w:t xml:space="preserve">įstatymu nustatytą servitutą kitam nekilnojamajam daiktui, </w:t>
            </w:r>
            <w:r w:rsidR="008A0E68">
              <w:rPr>
                <w:sz w:val="22"/>
                <w:szCs w:val="22"/>
                <w:lang w:eastAsia="lt-LT"/>
              </w:rPr>
              <w:t xml:space="preserve">kuris taip pat nustatytas </w:t>
            </w:r>
            <w:r w:rsidRPr="00625F6B">
              <w:rPr>
                <w:sz w:val="22"/>
                <w:szCs w:val="22"/>
                <w:lang w:eastAsia="lt-LT"/>
              </w:rPr>
              <w:t xml:space="preserve"> </w:t>
            </w:r>
            <w:r w:rsidR="00300DDF">
              <w:rPr>
                <w:sz w:val="22"/>
                <w:szCs w:val="22"/>
                <w:lang w:eastAsia="lt-LT"/>
              </w:rPr>
              <w:t xml:space="preserve">tenkinant </w:t>
            </w:r>
            <w:r w:rsidR="00D74BA7" w:rsidRPr="00D74BA7">
              <w:rPr>
                <w:sz w:val="22"/>
                <w:szCs w:val="22"/>
                <w:lang w:eastAsia="lt-LT"/>
              </w:rPr>
              <w:t>to nekilnojamojo daikto savininko poreikius</w:t>
            </w:r>
            <w:r w:rsidR="001B7E10">
              <w:rPr>
                <w:sz w:val="22"/>
                <w:szCs w:val="22"/>
                <w:lang w:eastAsia="lt-LT"/>
              </w:rPr>
              <w:t xml:space="preserve"> </w:t>
            </w:r>
            <w:r w:rsidRPr="00625F6B">
              <w:rPr>
                <w:sz w:val="22"/>
                <w:szCs w:val="22"/>
                <w:lang w:eastAsia="lt-LT"/>
              </w:rPr>
              <w:t>(</w:t>
            </w:r>
            <w:r w:rsidR="002651C1">
              <w:rPr>
                <w:sz w:val="22"/>
                <w:szCs w:val="22"/>
                <w:lang w:eastAsia="lt-LT"/>
              </w:rPr>
              <w:t>M</w:t>
            </w:r>
            <w:r w:rsidRPr="00625F6B">
              <w:rPr>
                <w:sz w:val="22"/>
                <w:szCs w:val="22"/>
                <w:lang w:eastAsia="lt-LT"/>
              </w:rPr>
              <w:t>etodikos 32 p</w:t>
            </w:r>
            <w:r w:rsidR="00E673C1">
              <w:rPr>
                <w:sz w:val="22"/>
                <w:szCs w:val="22"/>
                <w:lang w:eastAsia="lt-LT"/>
              </w:rPr>
              <w:t>unktas</w:t>
            </w:r>
            <w:r w:rsidRPr="00625F6B">
              <w:rPr>
                <w:sz w:val="22"/>
                <w:szCs w:val="22"/>
                <w:lang w:eastAsia="lt-LT"/>
              </w:rPr>
              <w:t xml:space="preserve">). </w:t>
            </w:r>
          </w:p>
          <w:bookmarkEnd w:id="1"/>
          <w:p w14:paraId="4C77913B" w14:textId="77777777" w:rsidR="002651C1" w:rsidRPr="00625F6B" w:rsidRDefault="002651C1" w:rsidP="00625F6B">
            <w:pPr>
              <w:pBdr>
                <w:top w:val="nil"/>
                <w:left w:val="nil"/>
                <w:bottom w:val="nil"/>
                <w:right w:val="nil"/>
                <w:between w:val="nil"/>
                <w:bar w:val="nil"/>
              </w:pBdr>
              <w:jc w:val="both"/>
              <w:rPr>
                <w:bCs/>
                <w:sz w:val="22"/>
                <w:szCs w:val="22"/>
                <w:lang w:eastAsia="lt-LT"/>
              </w:rPr>
            </w:pPr>
          </w:p>
          <w:p w14:paraId="0046FCF3" w14:textId="251220CD" w:rsidR="00C74775" w:rsidRPr="00645688" w:rsidRDefault="00672F47" w:rsidP="00E31C84">
            <w:pPr>
              <w:pBdr>
                <w:top w:val="nil"/>
                <w:left w:val="nil"/>
                <w:bottom w:val="nil"/>
                <w:right w:val="nil"/>
                <w:between w:val="nil"/>
                <w:bar w:val="nil"/>
              </w:pBdr>
              <w:jc w:val="both"/>
              <w:rPr>
                <w:sz w:val="22"/>
                <w:szCs w:val="22"/>
                <w:lang w:val="en-US" w:eastAsia="lt-LT"/>
              </w:rPr>
            </w:pPr>
            <w:r w:rsidRPr="00683B46">
              <w:rPr>
                <w:sz w:val="22"/>
                <w:szCs w:val="22"/>
                <w:lang w:eastAsia="lt-LT"/>
              </w:rPr>
              <w:t>Atkreiptinas dėmesys, kad</w:t>
            </w:r>
            <w:r w:rsidR="00012794" w:rsidRPr="00683B46">
              <w:rPr>
                <w:sz w:val="22"/>
                <w:szCs w:val="22"/>
                <w:lang w:eastAsia="lt-LT"/>
              </w:rPr>
              <w:t xml:space="preserve"> analogiška</w:t>
            </w:r>
            <w:r w:rsidRPr="00683B46">
              <w:rPr>
                <w:sz w:val="22"/>
                <w:szCs w:val="22"/>
                <w:lang w:eastAsia="lt-LT"/>
              </w:rPr>
              <w:t xml:space="preserve"> nuostata</w:t>
            </w:r>
            <w:r w:rsidR="00C5507E" w:rsidRPr="00683B46">
              <w:rPr>
                <w:sz w:val="22"/>
                <w:szCs w:val="22"/>
                <w:lang w:eastAsia="lt-LT"/>
              </w:rPr>
              <w:t xml:space="preserve"> (</w:t>
            </w:r>
            <w:r w:rsidR="00805B0F" w:rsidRPr="00683B46">
              <w:rPr>
                <w:sz w:val="22"/>
                <w:szCs w:val="22"/>
                <w:lang w:eastAsia="lt-LT"/>
              </w:rPr>
              <w:t xml:space="preserve">kai </w:t>
            </w:r>
            <w:proofErr w:type="spellStart"/>
            <w:r w:rsidR="00C5507E" w:rsidRPr="00683B46">
              <w:rPr>
                <w:sz w:val="22"/>
                <w:szCs w:val="22"/>
                <w:lang w:eastAsia="lt-LT"/>
              </w:rPr>
              <w:t>Kn</w:t>
            </w:r>
            <w:proofErr w:type="spellEnd"/>
            <w:r w:rsidR="00C5507E" w:rsidRPr="00683B46">
              <w:rPr>
                <w:sz w:val="22"/>
                <w:szCs w:val="22"/>
                <w:lang w:eastAsia="lt-LT"/>
              </w:rPr>
              <w:t xml:space="preserve"> lygus 0)</w:t>
            </w:r>
            <w:r w:rsidRPr="00683B46">
              <w:rPr>
                <w:sz w:val="22"/>
                <w:szCs w:val="22"/>
                <w:lang w:eastAsia="lt-LT"/>
              </w:rPr>
              <w:t xml:space="preserve"> taikoma ir apskaičiuojant kompensacijas už </w:t>
            </w:r>
            <w:r w:rsidRPr="00683B46">
              <w:rPr>
                <w:sz w:val="22"/>
                <w:szCs w:val="22"/>
                <w:u w:val="single"/>
                <w:lang w:eastAsia="lt-LT"/>
              </w:rPr>
              <w:t>žemės sklypuose</w:t>
            </w:r>
            <w:r w:rsidRPr="00683B46">
              <w:rPr>
                <w:sz w:val="22"/>
                <w:szCs w:val="22"/>
                <w:lang w:eastAsia="lt-LT"/>
              </w:rPr>
              <w:t xml:space="preserve"> tiek įstatymu</w:t>
            </w:r>
            <w:r w:rsidR="00660C11">
              <w:rPr>
                <w:sz w:val="22"/>
                <w:szCs w:val="22"/>
                <w:lang w:eastAsia="lt-LT"/>
              </w:rPr>
              <w:t>,</w:t>
            </w:r>
            <w:r w:rsidRPr="00683B46">
              <w:rPr>
                <w:sz w:val="22"/>
                <w:szCs w:val="22"/>
                <w:lang w:eastAsia="lt-LT"/>
              </w:rPr>
              <w:t xml:space="preserve"> tiek sutartimi nustatytus</w:t>
            </w:r>
            <w:r w:rsidR="00660C11">
              <w:rPr>
                <w:sz w:val="22"/>
                <w:szCs w:val="22"/>
                <w:lang w:eastAsia="lt-LT"/>
              </w:rPr>
              <w:t xml:space="preserve"> </w:t>
            </w:r>
            <w:r w:rsidR="003B511A" w:rsidRPr="00683B46">
              <w:rPr>
                <w:sz w:val="22"/>
                <w:szCs w:val="22"/>
                <w:lang w:eastAsia="lt-LT"/>
              </w:rPr>
              <w:t>/</w:t>
            </w:r>
            <w:r w:rsidR="00660C11">
              <w:rPr>
                <w:sz w:val="22"/>
                <w:szCs w:val="22"/>
                <w:lang w:eastAsia="lt-LT"/>
              </w:rPr>
              <w:t xml:space="preserve"> </w:t>
            </w:r>
            <w:r w:rsidR="003B511A" w:rsidRPr="00683B46">
              <w:rPr>
                <w:sz w:val="22"/>
                <w:szCs w:val="22"/>
                <w:lang w:eastAsia="lt-LT"/>
              </w:rPr>
              <w:t>nustatomus</w:t>
            </w:r>
            <w:r w:rsidRPr="00683B46">
              <w:rPr>
                <w:sz w:val="22"/>
                <w:szCs w:val="22"/>
                <w:lang w:eastAsia="lt-LT"/>
              </w:rPr>
              <w:t xml:space="preserve"> servitutus</w:t>
            </w:r>
            <w:r w:rsidR="002601F5">
              <w:rPr>
                <w:sz w:val="22"/>
                <w:szCs w:val="22"/>
                <w:lang w:eastAsia="lt-LT"/>
              </w:rPr>
              <w:t xml:space="preserve"> (Metodikos </w:t>
            </w:r>
            <w:r w:rsidR="00AD1ABB">
              <w:rPr>
                <w:sz w:val="22"/>
                <w:szCs w:val="22"/>
                <w:lang w:val="en-US" w:eastAsia="lt-LT"/>
              </w:rPr>
              <w:t xml:space="preserve">25 </w:t>
            </w:r>
            <w:r w:rsidR="00AD1ABB" w:rsidRPr="00847D23">
              <w:rPr>
                <w:sz w:val="22"/>
                <w:szCs w:val="22"/>
                <w:lang w:eastAsia="lt-LT"/>
              </w:rPr>
              <w:t>punktas</w:t>
            </w:r>
            <w:r w:rsidR="00E673C1">
              <w:rPr>
                <w:sz w:val="22"/>
                <w:szCs w:val="22"/>
                <w:lang w:eastAsia="lt-LT"/>
              </w:rPr>
              <w:t xml:space="preserve"> ir</w:t>
            </w:r>
            <w:r w:rsidR="004E1907">
              <w:rPr>
                <w:sz w:val="22"/>
                <w:szCs w:val="22"/>
                <w:lang w:eastAsia="lt-LT"/>
              </w:rPr>
              <w:t xml:space="preserve"> Pro</w:t>
            </w:r>
            <w:r w:rsidR="00F84F56">
              <w:rPr>
                <w:sz w:val="22"/>
                <w:szCs w:val="22"/>
                <w:lang w:eastAsia="lt-LT"/>
              </w:rPr>
              <w:t>jekt</w:t>
            </w:r>
            <w:r w:rsidR="00E673C1">
              <w:rPr>
                <w:sz w:val="22"/>
                <w:szCs w:val="22"/>
                <w:lang w:eastAsia="lt-LT"/>
              </w:rPr>
              <w:t>o</w:t>
            </w:r>
            <w:r w:rsidR="00F84F56">
              <w:rPr>
                <w:sz w:val="22"/>
                <w:szCs w:val="22"/>
                <w:lang w:eastAsia="lt-LT"/>
              </w:rPr>
              <w:t xml:space="preserve"> </w:t>
            </w:r>
            <w:r w:rsidR="0078692A">
              <w:rPr>
                <w:sz w:val="22"/>
                <w:szCs w:val="22"/>
                <w:lang w:val="en-US" w:eastAsia="lt-LT"/>
              </w:rPr>
              <w:t xml:space="preserve">13 </w:t>
            </w:r>
            <w:r w:rsidR="0078692A" w:rsidRPr="00847D23">
              <w:rPr>
                <w:sz w:val="22"/>
                <w:szCs w:val="22"/>
                <w:lang w:eastAsia="lt-LT"/>
              </w:rPr>
              <w:t>punkt</w:t>
            </w:r>
            <w:r w:rsidR="008334F5" w:rsidRPr="00847D23">
              <w:rPr>
                <w:sz w:val="22"/>
                <w:szCs w:val="22"/>
                <w:lang w:eastAsia="lt-LT"/>
              </w:rPr>
              <w:t>e</w:t>
            </w:r>
            <w:r w:rsidR="0078692A">
              <w:rPr>
                <w:sz w:val="22"/>
                <w:szCs w:val="22"/>
                <w:lang w:val="en-US" w:eastAsia="lt-LT"/>
              </w:rPr>
              <w:t xml:space="preserve"> </w:t>
            </w:r>
            <w:r w:rsidR="008334F5">
              <w:rPr>
                <w:sz w:val="22"/>
                <w:szCs w:val="22"/>
                <w:lang w:eastAsia="lt-LT"/>
              </w:rPr>
              <w:t xml:space="preserve">išdėstytas </w:t>
            </w:r>
            <w:r w:rsidR="0078692A">
              <w:rPr>
                <w:sz w:val="22"/>
                <w:szCs w:val="22"/>
                <w:lang w:eastAsia="lt-LT"/>
              </w:rPr>
              <w:t xml:space="preserve">Metodikos </w:t>
            </w:r>
            <w:r w:rsidR="0078692A" w:rsidRPr="0078692A">
              <w:rPr>
                <w:sz w:val="22"/>
                <w:szCs w:val="22"/>
                <w:lang w:eastAsia="lt-LT"/>
              </w:rPr>
              <w:t>16</w:t>
            </w:r>
            <w:r w:rsidR="0078692A" w:rsidRPr="0078692A">
              <w:rPr>
                <w:sz w:val="22"/>
                <w:szCs w:val="22"/>
                <w:vertAlign w:val="superscript"/>
                <w:lang w:eastAsia="lt-LT"/>
              </w:rPr>
              <w:t>5</w:t>
            </w:r>
            <w:r w:rsidR="0078692A">
              <w:rPr>
                <w:sz w:val="22"/>
                <w:szCs w:val="22"/>
                <w:vertAlign w:val="superscript"/>
                <w:lang w:eastAsia="lt-LT"/>
              </w:rPr>
              <w:t xml:space="preserve"> </w:t>
            </w:r>
            <w:r w:rsidR="0078692A">
              <w:rPr>
                <w:sz w:val="22"/>
                <w:szCs w:val="22"/>
                <w:lang w:eastAsia="lt-LT"/>
              </w:rPr>
              <w:t>punktas).</w:t>
            </w:r>
          </w:p>
        </w:tc>
      </w:tr>
      <w:tr w:rsidR="000E3FE1" w:rsidRPr="00683B46" w14:paraId="556C831F" w14:textId="77777777" w:rsidTr="000E3FE1">
        <w:trPr>
          <w:trHeight w:val="421"/>
          <w:jc w:val="center"/>
        </w:trPr>
        <w:tc>
          <w:tcPr>
            <w:tcW w:w="14879" w:type="dxa"/>
            <w:gridSpan w:val="3"/>
          </w:tcPr>
          <w:p w14:paraId="184CCD4B" w14:textId="20FAEE44" w:rsidR="000E3FE1" w:rsidRPr="00683B46" w:rsidRDefault="000E3FE1" w:rsidP="002500C0">
            <w:pPr>
              <w:tabs>
                <w:tab w:val="left" w:pos="567"/>
              </w:tabs>
              <w:jc w:val="both"/>
              <w:rPr>
                <w:b/>
                <w:bCs/>
                <w:sz w:val="22"/>
                <w:szCs w:val="22"/>
                <w:lang w:eastAsia="lt-LT"/>
              </w:rPr>
            </w:pPr>
            <w:r>
              <w:rPr>
                <w:b/>
                <w:color w:val="000000"/>
                <w:sz w:val="22"/>
                <w:szCs w:val="22"/>
                <w:lang w:eastAsia="lt-LT"/>
              </w:rPr>
              <w:t xml:space="preserve">         </w:t>
            </w:r>
            <w:r w:rsidRPr="00683B46">
              <w:rPr>
                <w:b/>
                <w:color w:val="000000"/>
                <w:sz w:val="22"/>
                <w:szCs w:val="22"/>
                <w:lang w:eastAsia="lt-LT"/>
              </w:rPr>
              <w:t>2. Nacionalinės žemės tarnybos prie Žemės ūkio ministerijos 2021-0</w:t>
            </w:r>
            <w:r w:rsidR="00645688">
              <w:rPr>
                <w:b/>
                <w:color w:val="000000"/>
                <w:sz w:val="22"/>
                <w:szCs w:val="22"/>
                <w:lang w:eastAsia="lt-LT"/>
              </w:rPr>
              <w:t>8</w:t>
            </w:r>
            <w:r w:rsidRPr="00683B46">
              <w:rPr>
                <w:b/>
                <w:color w:val="000000"/>
                <w:sz w:val="22"/>
                <w:szCs w:val="22"/>
                <w:lang w:eastAsia="lt-LT"/>
              </w:rPr>
              <w:t>-</w:t>
            </w:r>
            <w:r w:rsidR="00645688">
              <w:rPr>
                <w:b/>
                <w:color w:val="000000"/>
                <w:sz w:val="22"/>
                <w:szCs w:val="22"/>
                <w:lang w:eastAsia="lt-LT"/>
              </w:rPr>
              <w:t xml:space="preserve">03 Nr. </w:t>
            </w:r>
            <w:r w:rsidR="003E4898" w:rsidRPr="003E4898">
              <w:rPr>
                <w:b/>
                <w:color w:val="000000"/>
                <w:sz w:val="22"/>
                <w:szCs w:val="22"/>
                <w:lang w:eastAsia="lt-LT"/>
              </w:rPr>
              <w:t>1SD-1809-(3.7 E.)</w:t>
            </w:r>
          </w:p>
        </w:tc>
      </w:tr>
      <w:tr w:rsidR="00297505" w:rsidRPr="00683B46" w14:paraId="71544BB6" w14:textId="77777777">
        <w:trPr>
          <w:trHeight w:val="856"/>
          <w:jc w:val="center"/>
        </w:trPr>
        <w:tc>
          <w:tcPr>
            <w:tcW w:w="704" w:type="dxa"/>
          </w:tcPr>
          <w:p w14:paraId="3DB1B6DF" w14:textId="62E9CECE" w:rsidR="00297505" w:rsidRPr="00683B46" w:rsidRDefault="003C53F4">
            <w:pPr>
              <w:tabs>
                <w:tab w:val="left" w:pos="567"/>
              </w:tabs>
              <w:rPr>
                <w:sz w:val="22"/>
                <w:szCs w:val="22"/>
                <w:lang w:eastAsia="lt-LT"/>
              </w:rPr>
            </w:pPr>
            <w:r w:rsidRPr="00683B46">
              <w:rPr>
                <w:sz w:val="22"/>
                <w:szCs w:val="22"/>
                <w:lang w:eastAsia="lt-LT"/>
              </w:rPr>
              <w:t>2.</w:t>
            </w:r>
            <w:r w:rsidR="001327F5">
              <w:rPr>
                <w:sz w:val="22"/>
                <w:szCs w:val="22"/>
                <w:lang w:eastAsia="lt-LT"/>
              </w:rPr>
              <w:t>1</w:t>
            </w:r>
            <w:r w:rsidRPr="00683B46">
              <w:rPr>
                <w:sz w:val="22"/>
                <w:szCs w:val="22"/>
                <w:lang w:eastAsia="lt-LT"/>
              </w:rPr>
              <w:t>.</w:t>
            </w:r>
          </w:p>
        </w:tc>
        <w:tc>
          <w:tcPr>
            <w:tcW w:w="9781" w:type="dxa"/>
          </w:tcPr>
          <w:p w14:paraId="6A0F068A" w14:textId="77777777" w:rsidR="00CD272F" w:rsidRPr="00CD272F" w:rsidRDefault="00CD272F" w:rsidP="00CD272F">
            <w:pPr>
              <w:pBdr>
                <w:top w:val="nil"/>
                <w:left w:val="nil"/>
                <w:bottom w:val="nil"/>
                <w:right w:val="nil"/>
                <w:between w:val="nil"/>
                <w:bar w:val="nil"/>
              </w:pBdr>
              <w:jc w:val="both"/>
              <w:rPr>
                <w:bCs/>
                <w:color w:val="000000"/>
                <w:sz w:val="22"/>
                <w:szCs w:val="22"/>
                <w:lang w:eastAsia="lt-LT"/>
              </w:rPr>
            </w:pPr>
            <w:r w:rsidRPr="00CD272F">
              <w:rPr>
                <w:bCs/>
                <w:color w:val="000000"/>
                <w:sz w:val="22"/>
                <w:szCs w:val="22"/>
                <w:lang w:eastAsia="lt-LT"/>
              </w:rPr>
              <w:t>Atkreipiame dėmesį, kad pagal Projekto 4 punktu siūlomą pakeisti Metodikos 8 punktą, nėra aišku, ar žemės sklypo savininkui ar valstybinės (savivaldybės) žemės patikėtiniui pageidaujant, kompensacija būtų tik apskaičiuojama, nelaukiant, kol tinklų operatorius Lietuvos Respublikos specialiųjų žemės naudojimo sąlygų įstatyme nustatyta tvarka įrašys elektros tinklų apsaugos zonas į Nekilnojamojo turto kadastrą ir Nekilnojamojo turto registrą, ar ir išmokama. Taip pat neaišku, kokiu  būdu ir tvarka žemės sklypo savininkas ar valstybinės (savivaldybės) žemės patikėtinis gali minėtą pageidavimą išreikšti tinklų operatoriui.</w:t>
            </w:r>
          </w:p>
          <w:p w14:paraId="5D7AD2AB" w14:textId="77777777" w:rsidR="00CD272F" w:rsidRPr="00CD272F" w:rsidRDefault="00CD272F" w:rsidP="00CD272F">
            <w:pPr>
              <w:pBdr>
                <w:top w:val="nil"/>
                <w:left w:val="nil"/>
                <w:bottom w:val="nil"/>
                <w:right w:val="nil"/>
                <w:between w:val="nil"/>
                <w:bar w:val="nil"/>
              </w:pBdr>
              <w:jc w:val="both"/>
              <w:rPr>
                <w:bCs/>
                <w:color w:val="000000"/>
                <w:sz w:val="22"/>
                <w:szCs w:val="22"/>
                <w:lang w:eastAsia="lt-LT"/>
              </w:rPr>
            </w:pPr>
            <w:r w:rsidRPr="00CD272F">
              <w:rPr>
                <w:bCs/>
                <w:sz w:val="22"/>
                <w:szCs w:val="22"/>
                <w:lang w:eastAsia="lt-LT"/>
              </w:rPr>
              <w:lastRenderedPageBreak/>
              <w:t>Atsižvelgdami į tai, kas išdėstyta, siūlome tikslinti Projekto 4 punktu siūlomą pakeisti Metodikos 8 punktą</w:t>
            </w:r>
            <w:r w:rsidRPr="00CD272F">
              <w:rPr>
                <w:bCs/>
                <w:color w:val="FF0000"/>
                <w:sz w:val="22"/>
                <w:szCs w:val="22"/>
                <w:lang w:eastAsia="lt-LT"/>
              </w:rPr>
              <w:t>.</w:t>
            </w:r>
          </w:p>
          <w:p w14:paraId="65C16CAA" w14:textId="77777777" w:rsidR="00297505" w:rsidRPr="00683B46" w:rsidRDefault="00297505" w:rsidP="002500C0">
            <w:pPr>
              <w:pBdr>
                <w:top w:val="nil"/>
                <w:left w:val="nil"/>
                <w:bottom w:val="nil"/>
                <w:right w:val="nil"/>
                <w:between w:val="nil"/>
                <w:bar w:val="nil"/>
              </w:pBdr>
              <w:jc w:val="both"/>
              <w:rPr>
                <w:bCs/>
                <w:color w:val="000000"/>
                <w:sz w:val="22"/>
                <w:szCs w:val="22"/>
                <w:lang w:eastAsia="lt-LT"/>
              </w:rPr>
            </w:pPr>
          </w:p>
        </w:tc>
        <w:tc>
          <w:tcPr>
            <w:tcW w:w="4394" w:type="dxa"/>
          </w:tcPr>
          <w:p w14:paraId="6B432589" w14:textId="77777777" w:rsidR="00297505" w:rsidRPr="00683B46" w:rsidRDefault="003C53F4" w:rsidP="002500C0">
            <w:pPr>
              <w:tabs>
                <w:tab w:val="left" w:pos="567"/>
              </w:tabs>
              <w:jc w:val="both"/>
              <w:rPr>
                <w:b/>
                <w:bCs/>
                <w:sz w:val="22"/>
                <w:szCs w:val="22"/>
                <w:lang w:eastAsia="lt-LT"/>
              </w:rPr>
            </w:pPr>
            <w:r w:rsidRPr="00683B46">
              <w:rPr>
                <w:b/>
                <w:bCs/>
                <w:sz w:val="22"/>
                <w:szCs w:val="22"/>
                <w:lang w:eastAsia="lt-LT"/>
              </w:rPr>
              <w:lastRenderedPageBreak/>
              <w:t>Neatsižvelgta</w:t>
            </w:r>
            <w:r w:rsidR="00115E68" w:rsidRPr="00683B46">
              <w:rPr>
                <w:b/>
                <w:bCs/>
                <w:sz w:val="22"/>
                <w:szCs w:val="22"/>
                <w:lang w:eastAsia="lt-LT"/>
              </w:rPr>
              <w:t>.</w:t>
            </w:r>
          </w:p>
          <w:p w14:paraId="090A8AB6" w14:textId="77777777" w:rsidR="00115E68" w:rsidRPr="00683B46" w:rsidRDefault="00115E68" w:rsidP="002500C0">
            <w:pPr>
              <w:tabs>
                <w:tab w:val="left" w:pos="567"/>
              </w:tabs>
              <w:jc w:val="both"/>
              <w:rPr>
                <w:b/>
                <w:bCs/>
                <w:sz w:val="22"/>
                <w:szCs w:val="22"/>
                <w:lang w:eastAsia="lt-LT"/>
              </w:rPr>
            </w:pPr>
          </w:p>
          <w:p w14:paraId="74071666" w14:textId="72AB104A" w:rsidR="00CC54FC" w:rsidRPr="00683B46" w:rsidRDefault="0057684D" w:rsidP="002500C0">
            <w:pPr>
              <w:tabs>
                <w:tab w:val="left" w:pos="567"/>
              </w:tabs>
              <w:jc w:val="both"/>
              <w:rPr>
                <w:sz w:val="22"/>
                <w:szCs w:val="22"/>
                <w:lang w:eastAsia="lt-LT"/>
              </w:rPr>
            </w:pPr>
            <w:r w:rsidRPr="00683B46">
              <w:rPr>
                <w:sz w:val="22"/>
                <w:szCs w:val="22"/>
                <w:lang w:eastAsia="lt-LT"/>
              </w:rPr>
              <w:t>Prašymą pate</w:t>
            </w:r>
            <w:r w:rsidR="00DC490B">
              <w:rPr>
                <w:sz w:val="22"/>
                <w:szCs w:val="22"/>
                <w:lang w:eastAsia="lt-LT"/>
              </w:rPr>
              <w:t>i</w:t>
            </w:r>
            <w:r w:rsidRPr="00683B46">
              <w:rPr>
                <w:sz w:val="22"/>
                <w:szCs w:val="22"/>
                <w:lang w:eastAsia="lt-LT"/>
              </w:rPr>
              <w:t>kusi</w:t>
            </w:r>
            <w:r w:rsidR="00746127">
              <w:rPr>
                <w:sz w:val="22"/>
                <w:szCs w:val="22"/>
                <w:lang w:eastAsia="lt-LT"/>
              </w:rPr>
              <w:t>o</w:t>
            </w:r>
            <w:r w:rsidRPr="00683B46">
              <w:rPr>
                <w:sz w:val="22"/>
                <w:szCs w:val="22"/>
                <w:lang w:eastAsia="lt-LT"/>
              </w:rPr>
              <w:t xml:space="preserve"> asmens i</w:t>
            </w:r>
            <w:r w:rsidR="00CC54FC" w:rsidRPr="00683B46">
              <w:rPr>
                <w:sz w:val="22"/>
                <w:szCs w:val="22"/>
                <w:lang w:eastAsia="lt-LT"/>
              </w:rPr>
              <w:t>nform</w:t>
            </w:r>
            <w:r w:rsidRPr="00683B46">
              <w:rPr>
                <w:sz w:val="22"/>
                <w:szCs w:val="22"/>
                <w:lang w:eastAsia="lt-LT"/>
              </w:rPr>
              <w:t>avimo</w:t>
            </w:r>
            <w:r w:rsidR="007F1BC4" w:rsidRPr="00683B46">
              <w:rPr>
                <w:sz w:val="22"/>
                <w:szCs w:val="22"/>
                <w:lang w:eastAsia="lt-LT"/>
              </w:rPr>
              <w:t xml:space="preserve"> </w:t>
            </w:r>
            <w:r w:rsidR="00CC54FC" w:rsidRPr="00683B46">
              <w:rPr>
                <w:sz w:val="22"/>
                <w:szCs w:val="22"/>
                <w:lang w:eastAsia="lt-LT"/>
              </w:rPr>
              <w:t>apie apskaičiuotos vienkartinės kompensacijos dydį ir numatomą jos išmokėjimo datą</w:t>
            </w:r>
            <w:r w:rsidRPr="00683B46">
              <w:rPr>
                <w:sz w:val="22"/>
                <w:szCs w:val="22"/>
                <w:lang w:eastAsia="lt-LT"/>
              </w:rPr>
              <w:t xml:space="preserve"> </w:t>
            </w:r>
            <w:r w:rsidR="000E239A" w:rsidRPr="00683B46">
              <w:rPr>
                <w:sz w:val="22"/>
                <w:szCs w:val="22"/>
                <w:lang w:eastAsia="lt-LT"/>
              </w:rPr>
              <w:t xml:space="preserve">bei kompensacijos išmokėjimo </w:t>
            </w:r>
            <w:r w:rsidRPr="00683B46">
              <w:rPr>
                <w:sz w:val="22"/>
                <w:szCs w:val="22"/>
                <w:lang w:eastAsia="lt-LT"/>
              </w:rPr>
              <w:t>tvarka aprašyta Metodikos 11 punkte.</w:t>
            </w:r>
          </w:p>
          <w:p w14:paraId="4872A5ED" w14:textId="5FBE2B46" w:rsidR="00077CE1" w:rsidRPr="00683B46" w:rsidRDefault="00442A81" w:rsidP="0077285B">
            <w:pPr>
              <w:tabs>
                <w:tab w:val="left" w:pos="567"/>
              </w:tabs>
              <w:jc w:val="both"/>
              <w:rPr>
                <w:sz w:val="22"/>
                <w:szCs w:val="22"/>
                <w:lang w:eastAsia="lt-LT"/>
              </w:rPr>
            </w:pPr>
            <w:r w:rsidRPr="00683B46">
              <w:rPr>
                <w:sz w:val="22"/>
                <w:szCs w:val="22"/>
                <w:lang w:eastAsia="lt-LT"/>
              </w:rPr>
              <w:lastRenderedPageBreak/>
              <w:t>Projekte siūlom</w:t>
            </w:r>
            <w:r w:rsidR="000B4420" w:rsidRPr="00683B46">
              <w:rPr>
                <w:sz w:val="22"/>
                <w:szCs w:val="22"/>
                <w:lang w:eastAsia="lt-LT"/>
              </w:rPr>
              <w:t>os</w:t>
            </w:r>
            <w:r w:rsidRPr="00683B46">
              <w:rPr>
                <w:sz w:val="22"/>
                <w:szCs w:val="22"/>
                <w:lang w:eastAsia="lt-LT"/>
              </w:rPr>
              <w:t xml:space="preserve"> 8 </w:t>
            </w:r>
            <w:r w:rsidR="007B525E" w:rsidRPr="00683B46">
              <w:rPr>
                <w:sz w:val="22"/>
                <w:szCs w:val="22"/>
                <w:lang w:eastAsia="lt-LT"/>
              </w:rPr>
              <w:t xml:space="preserve">punkto </w:t>
            </w:r>
            <w:r w:rsidR="000B4420" w:rsidRPr="00683B46">
              <w:rPr>
                <w:sz w:val="22"/>
                <w:szCs w:val="22"/>
                <w:lang w:eastAsia="lt-LT"/>
              </w:rPr>
              <w:t>nuostatos</w:t>
            </w:r>
            <w:r w:rsidR="007B525E" w:rsidRPr="00683B46">
              <w:rPr>
                <w:sz w:val="22"/>
                <w:szCs w:val="22"/>
                <w:lang w:eastAsia="lt-LT"/>
              </w:rPr>
              <w:t xml:space="preserve"> sudaro prielaidas</w:t>
            </w:r>
            <w:r w:rsidR="00271E7C" w:rsidRPr="00683B46">
              <w:rPr>
                <w:sz w:val="22"/>
                <w:szCs w:val="22"/>
                <w:lang w:eastAsia="lt-LT"/>
              </w:rPr>
              <w:t>,</w:t>
            </w:r>
            <w:r w:rsidR="007B525E" w:rsidRPr="00683B46">
              <w:rPr>
                <w:sz w:val="22"/>
                <w:szCs w:val="22"/>
                <w:lang w:eastAsia="lt-LT"/>
              </w:rPr>
              <w:t xml:space="preserve"> esant nurodytoms aplinkybėms</w:t>
            </w:r>
            <w:r w:rsidR="00271E7C" w:rsidRPr="00683B46">
              <w:rPr>
                <w:sz w:val="22"/>
                <w:szCs w:val="22"/>
                <w:lang w:eastAsia="lt-LT"/>
              </w:rPr>
              <w:t>,</w:t>
            </w:r>
            <w:r w:rsidR="00FF34C4" w:rsidRPr="00683B46">
              <w:rPr>
                <w:sz w:val="22"/>
                <w:szCs w:val="22"/>
                <w:lang w:eastAsia="lt-LT"/>
              </w:rPr>
              <w:t xml:space="preserve"> prašymą pateikusiam asmeniui pareikšti pageidavimą </w:t>
            </w:r>
            <w:r w:rsidR="003D27D6" w:rsidRPr="00683B46">
              <w:rPr>
                <w:sz w:val="22"/>
                <w:szCs w:val="22"/>
                <w:lang w:eastAsia="lt-LT"/>
              </w:rPr>
              <w:t xml:space="preserve">dėl kompensacijos </w:t>
            </w:r>
            <w:r w:rsidR="00DD1AC8" w:rsidRPr="00683B46">
              <w:rPr>
                <w:sz w:val="22"/>
                <w:szCs w:val="22"/>
                <w:lang w:eastAsia="lt-LT"/>
              </w:rPr>
              <w:t xml:space="preserve">skaičiavimo </w:t>
            </w:r>
            <w:r w:rsidR="00234F73" w:rsidRPr="00683B46">
              <w:rPr>
                <w:sz w:val="22"/>
                <w:szCs w:val="22"/>
                <w:lang w:eastAsia="lt-LT"/>
              </w:rPr>
              <w:t>vadovaujantis operatoriaus informacinėse sistemose esančiais aktualiais elektros energetikos objektų ir (ar) įrenginių duomenimis</w:t>
            </w:r>
            <w:r w:rsidR="00A3662A" w:rsidRPr="00683B46">
              <w:rPr>
                <w:sz w:val="22"/>
                <w:szCs w:val="22"/>
                <w:lang w:eastAsia="lt-LT"/>
              </w:rPr>
              <w:t xml:space="preserve">. </w:t>
            </w:r>
            <w:r w:rsidR="00BA7715" w:rsidRPr="00683B46">
              <w:rPr>
                <w:sz w:val="22"/>
                <w:szCs w:val="22"/>
                <w:lang w:eastAsia="lt-LT"/>
              </w:rPr>
              <w:t xml:space="preserve">Metodikoje nėra </w:t>
            </w:r>
            <w:r w:rsidR="00C9481C" w:rsidRPr="00683B46">
              <w:rPr>
                <w:sz w:val="22"/>
                <w:szCs w:val="22"/>
                <w:lang w:eastAsia="lt-LT"/>
              </w:rPr>
              <w:t xml:space="preserve">reglamentuoti </w:t>
            </w:r>
            <w:r w:rsidR="00BA7715" w:rsidRPr="00683B46">
              <w:rPr>
                <w:sz w:val="22"/>
                <w:szCs w:val="22"/>
                <w:lang w:eastAsia="lt-LT"/>
              </w:rPr>
              <w:t xml:space="preserve">operatoriaus ir prašymą </w:t>
            </w:r>
            <w:r w:rsidR="0093133A" w:rsidRPr="00683B46">
              <w:rPr>
                <w:sz w:val="22"/>
                <w:szCs w:val="22"/>
                <w:lang w:eastAsia="lt-LT"/>
              </w:rPr>
              <w:t>teikiančio</w:t>
            </w:r>
            <w:r w:rsidR="00E77CAE">
              <w:rPr>
                <w:sz w:val="22"/>
                <w:szCs w:val="22"/>
                <w:lang w:eastAsia="lt-LT"/>
              </w:rPr>
              <w:t xml:space="preserve"> </w:t>
            </w:r>
            <w:r w:rsidR="0093133A" w:rsidRPr="00683B46">
              <w:rPr>
                <w:sz w:val="22"/>
                <w:szCs w:val="22"/>
                <w:lang w:eastAsia="lt-LT"/>
              </w:rPr>
              <w:t>/</w:t>
            </w:r>
            <w:r w:rsidR="00E77CAE">
              <w:rPr>
                <w:sz w:val="22"/>
                <w:szCs w:val="22"/>
                <w:lang w:eastAsia="lt-LT"/>
              </w:rPr>
              <w:t xml:space="preserve"> </w:t>
            </w:r>
            <w:r w:rsidR="00BA7715" w:rsidRPr="00683B46">
              <w:rPr>
                <w:sz w:val="22"/>
                <w:szCs w:val="22"/>
                <w:lang w:eastAsia="lt-LT"/>
              </w:rPr>
              <w:t>pateikusio asmens komunika</w:t>
            </w:r>
            <w:r w:rsidR="00CD7E14" w:rsidRPr="00683B46">
              <w:rPr>
                <w:sz w:val="22"/>
                <w:szCs w:val="22"/>
                <w:lang w:eastAsia="lt-LT"/>
              </w:rPr>
              <w:t>vimo būdai</w:t>
            </w:r>
            <w:r w:rsidR="00BA7715" w:rsidRPr="00683B46">
              <w:rPr>
                <w:sz w:val="22"/>
                <w:szCs w:val="22"/>
                <w:lang w:eastAsia="lt-LT"/>
              </w:rPr>
              <w:t xml:space="preserve">, todėl </w:t>
            </w:r>
            <w:r w:rsidR="005A2059" w:rsidRPr="00683B46">
              <w:rPr>
                <w:sz w:val="22"/>
                <w:szCs w:val="22"/>
                <w:lang w:eastAsia="lt-LT"/>
              </w:rPr>
              <w:t xml:space="preserve">atskirai aprašyti </w:t>
            </w:r>
            <w:r w:rsidR="00CD7E14" w:rsidRPr="00683B46">
              <w:rPr>
                <w:sz w:val="22"/>
                <w:szCs w:val="22"/>
                <w:lang w:eastAsia="lt-LT"/>
              </w:rPr>
              <w:t xml:space="preserve">tokio prašymo </w:t>
            </w:r>
            <w:r w:rsidR="0077285B" w:rsidRPr="00683B46">
              <w:rPr>
                <w:sz w:val="22"/>
                <w:szCs w:val="22"/>
                <w:lang w:eastAsia="lt-LT"/>
              </w:rPr>
              <w:t xml:space="preserve">pateikimo </w:t>
            </w:r>
            <w:r w:rsidR="00E51403" w:rsidRPr="00CD272F">
              <w:rPr>
                <w:bCs/>
                <w:sz w:val="22"/>
                <w:szCs w:val="22"/>
                <w:lang w:eastAsia="lt-LT"/>
              </w:rPr>
              <w:t>būd</w:t>
            </w:r>
            <w:r w:rsidR="0077285B" w:rsidRPr="00683B46">
              <w:rPr>
                <w:bCs/>
                <w:sz w:val="22"/>
                <w:szCs w:val="22"/>
                <w:lang w:eastAsia="lt-LT"/>
              </w:rPr>
              <w:t>ą</w:t>
            </w:r>
            <w:r w:rsidR="00E51403" w:rsidRPr="00CD272F">
              <w:rPr>
                <w:bCs/>
                <w:sz w:val="22"/>
                <w:szCs w:val="22"/>
                <w:lang w:eastAsia="lt-LT"/>
              </w:rPr>
              <w:t xml:space="preserve"> </w:t>
            </w:r>
            <w:r w:rsidR="0093133A" w:rsidRPr="00683B46">
              <w:rPr>
                <w:bCs/>
                <w:sz w:val="22"/>
                <w:szCs w:val="22"/>
                <w:lang w:eastAsia="lt-LT"/>
              </w:rPr>
              <w:t xml:space="preserve">taip pat </w:t>
            </w:r>
            <w:r w:rsidR="0077285B" w:rsidRPr="00683B46">
              <w:rPr>
                <w:bCs/>
                <w:sz w:val="22"/>
                <w:szCs w:val="22"/>
                <w:lang w:eastAsia="lt-LT"/>
              </w:rPr>
              <w:t xml:space="preserve">nėra tikslinga. </w:t>
            </w:r>
            <w:r w:rsidR="00E51403" w:rsidRPr="00CD272F">
              <w:rPr>
                <w:bCs/>
                <w:sz w:val="22"/>
                <w:szCs w:val="22"/>
                <w:lang w:eastAsia="lt-LT"/>
              </w:rPr>
              <w:t xml:space="preserve"> </w:t>
            </w:r>
          </w:p>
        </w:tc>
      </w:tr>
    </w:tbl>
    <w:p w14:paraId="1A274111" w14:textId="77777777" w:rsidR="00127D49" w:rsidRPr="00683B46" w:rsidRDefault="000B5BE7">
      <w:pPr>
        <w:tabs>
          <w:tab w:val="left" w:pos="567"/>
          <w:tab w:val="left" w:pos="6570"/>
        </w:tabs>
        <w:jc w:val="center"/>
        <w:rPr>
          <w:sz w:val="22"/>
          <w:szCs w:val="22"/>
          <w:lang w:eastAsia="lt-LT"/>
        </w:rPr>
      </w:pPr>
      <w:r w:rsidRPr="00683B46">
        <w:rPr>
          <w:sz w:val="22"/>
          <w:szCs w:val="22"/>
          <w:lang w:eastAsia="lt-LT"/>
        </w:rPr>
        <w:lastRenderedPageBreak/>
        <w:t>_________________</w:t>
      </w:r>
    </w:p>
    <w:p w14:paraId="6DFA92D3" w14:textId="77777777" w:rsidR="00127D49" w:rsidRPr="00683B46" w:rsidRDefault="00127D49">
      <w:pPr>
        <w:tabs>
          <w:tab w:val="left" w:pos="567"/>
        </w:tabs>
        <w:jc w:val="both"/>
        <w:rPr>
          <w:sz w:val="22"/>
          <w:szCs w:val="22"/>
          <w:lang w:eastAsia="lt-LT"/>
        </w:rPr>
      </w:pPr>
    </w:p>
    <w:sectPr w:rsidR="00127D49" w:rsidRPr="00683B46">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A8617" w14:textId="77777777" w:rsidR="00610445" w:rsidRDefault="00610445">
      <w:pPr>
        <w:tabs>
          <w:tab w:val="left" w:pos="567"/>
        </w:tabs>
        <w:jc w:val="both"/>
        <w:rPr>
          <w:szCs w:val="24"/>
          <w:lang w:eastAsia="lt-LT"/>
        </w:rPr>
      </w:pPr>
      <w:r>
        <w:rPr>
          <w:szCs w:val="24"/>
          <w:lang w:eastAsia="lt-LT"/>
        </w:rPr>
        <w:separator/>
      </w:r>
    </w:p>
  </w:endnote>
  <w:endnote w:type="continuationSeparator" w:id="0">
    <w:p w14:paraId="29AFC9DC" w14:textId="77777777" w:rsidR="00610445" w:rsidRDefault="00610445">
      <w:pPr>
        <w:tabs>
          <w:tab w:val="left" w:pos="567"/>
        </w:tabs>
        <w:jc w:val="both"/>
        <w:rPr>
          <w:szCs w:val="24"/>
          <w:lang w:eastAsia="lt-LT"/>
        </w:rPr>
      </w:pPr>
      <w:r>
        <w:rPr>
          <w:szCs w:val="24"/>
          <w:lang w:eastAsia="lt-LT"/>
        </w:rPr>
        <w:continuationSeparator/>
      </w:r>
    </w:p>
  </w:endnote>
  <w:endnote w:type="continuationNotice" w:id="1">
    <w:p w14:paraId="3C95DE2F" w14:textId="77777777" w:rsidR="00610445" w:rsidRDefault="00610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DA7A3" w14:textId="77777777" w:rsidR="00127D49" w:rsidRDefault="00127D49">
    <w:pPr>
      <w:tabs>
        <w:tab w:val="center" w:pos="4819"/>
        <w:tab w:val="right" w:pos="9638"/>
      </w:tabs>
      <w:rPr>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B9E9E" w14:textId="77777777" w:rsidR="00127D49" w:rsidRDefault="00127D49">
    <w:pPr>
      <w:tabs>
        <w:tab w:val="center" w:pos="4819"/>
        <w:tab w:val="right" w:pos="9638"/>
      </w:tabs>
      <w:jc w:val="center"/>
      <w:rPr>
        <w:szCs w:val="24"/>
        <w:lang w:val="en-US"/>
      </w:rPr>
    </w:pPr>
  </w:p>
  <w:p w14:paraId="15A0E838" w14:textId="77777777" w:rsidR="00127D49" w:rsidRDefault="00127D49">
    <w:pPr>
      <w:tabs>
        <w:tab w:val="center" w:pos="4819"/>
        <w:tab w:val="right" w:pos="9638"/>
      </w:tabs>
      <w:rPr>
        <w:szCs w:val="2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50EC1" w14:textId="77777777" w:rsidR="00127D49" w:rsidRDefault="00127D49">
    <w:pPr>
      <w:tabs>
        <w:tab w:val="center" w:pos="4819"/>
        <w:tab w:val="right" w:pos="9638"/>
      </w:tabs>
      <w:rPr>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FD13F" w14:textId="77777777" w:rsidR="00610445" w:rsidRDefault="00610445">
      <w:pPr>
        <w:tabs>
          <w:tab w:val="left" w:pos="567"/>
        </w:tabs>
        <w:jc w:val="both"/>
        <w:rPr>
          <w:szCs w:val="24"/>
          <w:lang w:eastAsia="lt-LT"/>
        </w:rPr>
      </w:pPr>
      <w:r>
        <w:rPr>
          <w:szCs w:val="24"/>
          <w:lang w:eastAsia="lt-LT"/>
        </w:rPr>
        <w:separator/>
      </w:r>
    </w:p>
  </w:footnote>
  <w:footnote w:type="continuationSeparator" w:id="0">
    <w:p w14:paraId="006F99D0" w14:textId="77777777" w:rsidR="00610445" w:rsidRDefault="00610445">
      <w:pPr>
        <w:tabs>
          <w:tab w:val="left" w:pos="567"/>
        </w:tabs>
        <w:jc w:val="both"/>
        <w:rPr>
          <w:szCs w:val="24"/>
          <w:lang w:eastAsia="lt-LT"/>
        </w:rPr>
      </w:pPr>
      <w:r>
        <w:rPr>
          <w:szCs w:val="24"/>
          <w:lang w:eastAsia="lt-LT"/>
        </w:rPr>
        <w:continuationSeparator/>
      </w:r>
    </w:p>
  </w:footnote>
  <w:footnote w:type="continuationNotice" w:id="1">
    <w:p w14:paraId="5D92ED7D" w14:textId="77777777" w:rsidR="00610445" w:rsidRDefault="006104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3FEEC" w14:textId="77777777" w:rsidR="00127D49" w:rsidRDefault="00127D49">
    <w:pPr>
      <w:tabs>
        <w:tab w:val="center" w:pos="4819"/>
        <w:tab w:val="right" w:pos="9638"/>
      </w:tabs>
      <w:jc w:val="both"/>
      <w:rPr>
        <w:szCs w:val="24"/>
        <w:lang w:val="x-none" w:eastAsia="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5E536" w14:textId="4B019687" w:rsidR="00127D49" w:rsidRDefault="000B5BE7">
    <w:pPr>
      <w:tabs>
        <w:tab w:val="center" w:pos="4819"/>
        <w:tab w:val="right" w:pos="9638"/>
      </w:tabs>
      <w:jc w:val="center"/>
      <w:rPr>
        <w:szCs w:val="24"/>
        <w:lang w:val="x-none" w:eastAsia="x-none"/>
      </w:rPr>
    </w:pPr>
    <w:r>
      <w:rPr>
        <w:noProof/>
        <w:szCs w:val="24"/>
        <w:lang w:val="en-US"/>
      </w:rPr>
      <mc:AlternateContent>
        <mc:Choice Requires="wps">
          <w:drawing>
            <wp:anchor distT="0" distB="0" distL="114300" distR="114300" simplePos="0" relativeHeight="251658240" behindDoc="0" locked="0" layoutInCell="0" allowOverlap="1" wp14:anchorId="16F8A59E" wp14:editId="6F034EC4">
              <wp:simplePos x="0" y="0"/>
              <wp:positionH relativeFrom="page">
                <wp:posOffset>0</wp:posOffset>
              </wp:positionH>
              <wp:positionV relativeFrom="page">
                <wp:posOffset>190500</wp:posOffset>
              </wp:positionV>
              <wp:extent cx="10692130" cy="266700"/>
              <wp:effectExtent l="0" t="0" r="0" b="0"/>
              <wp:wrapNone/>
              <wp:docPr id="1" name="MSIPCMa5824d1498d136e12835123e" descr="{&quot;HashCode&quot;:-703152319,&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AF7974" w14:textId="2EC0AB65" w:rsidR="00127D49" w:rsidRDefault="00127D49">
                          <w:pPr>
                            <w:tabs>
                              <w:tab w:val="left" w:pos="567"/>
                            </w:tabs>
                            <w:jc w:val="right"/>
                            <w:rPr>
                              <w:rFonts w:ascii="Calibri" w:hAnsi="Calibri" w:cs="Calibri"/>
                              <w:color w:val="000000"/>
                              <w:sz w:val="20"/>
                              <w:szCs w:val="24"/>
                              <w:lang w:eastAsia="lt-LT"/>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6F8A59E" id="_x0000_t202" coordsize="21600,21600" o:spt="202" path="m,l,21600r21600,l21600,xe">
              <v:stroke joinstyle="miter"/>
              <v:path gradientshapeok="t" o:connecttype="rect"/>
            </v:shapetype>
            <v:shape id="MSIPCMa5824d1498d136e12835123e" o:spid="_x0000_s1027" type="#_x0000_t202" alt="{&quot;HashCode&quot;:-703152319,&quot;Height&quot;:595.0,&quot;Width&quot;:841.0,&quot;Placement&quot;:&quot;Header&quot;,&quot;Index&quot;:&quot;Primary&quot;,&quot;Section&quot;:1,&quot;Top&quot;:0.0,&quot;Left&quot;:0.0}" style="position:absolute;left:0;text-align:left;margin-left:0;margin-top:15pt;width:841.9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71yHgMAADgGAAAOAAAAZHJzL2Uyb0RvYy54bWysVEtv2zAMvg/YfxB02GmpH3EezuoWbYps&#10;BdI2QDr0rMhyLcyWXElpnBX976NkOX1sh2HYRaJIis+PPD5t6wo9MqW5FBmOjkKMmKAy5+I+w99v&#10;F4MpRtoQkZNKCpbhPdP49OTjh+NdM2OxLGWVM4XAiNCzXZPh0phmFgSalqwm+kg2TICwkKomBp7q&#10;PsgV2YH1ugriMBwHO6nyRknKtAbuRSfEJ85+UTBqbopCM4OqDENsxp3KnRt7BifHZHavSFNy6sMg&#10;/xBFTbgApwdTF8QQtFX8N1M1p0pqWZgjKutAFgWnzOUA2UThu2zWJWmYywWKo5tDmfT/M0uvH1cK&#10;8Rx6h5EgNbToan25ml+R0TRO8ihJp3k0HLMong5HUTxkGOVMU6jg06eHrTRfvhFdzmXOutdsMAmH&#10;0SgeRulnL2f8vjReOkpHR6EX3PHclJ4/TQA5nr+qCGU1E/2f3gwBoHS0V7wUOWu9ge5aKV4TtX+j&#10;tQYIADa9XuT/3srGc8KD4yUrep/AfLbQ2DV6BhVaN1Aj057L1pbJ8zUwbcfbQtX2hl4ikAPI9gdg&#10;sdYgaj+F4zSOhiCjIIzH40nooBe8fG+UNl+ZrJElMqwgbAco8rjUBlyCaq9ivQm54FXl0FsJtMvw&#10;eDgK3YeDBH5UwupCFGDDUx0qn9IoTsLzOB0sxtPJIFkko0E6CaeDMErP03GYpMnF4tnai5JZyfOc&#10;iSUXrJ+QKPk7BPpZ7bDtZuRNqFpWPLd52NhsdvNKoUcCo7oBEPywlYYkXmkFb8NxYsiuv12WgW1a&#10;1xxLmXbT+o5tZL6HRioJ9YVW6IYuODhdEm1WRMHYAxNWmbmBo6gkFFV6CqNSqp9/4lt9qAVIMdrB&#10;GsmwftgSBWNSXQqY0zRKEjBr3AMI5Yh4lISAALTp2WJbzyXkDUMIYTnSKpuqJwsl6ztYdWfWHYiI&#10;oOA0w6Yn5wZeIIBVSdnZmaNhxTTELMW6odZ0X+Xb9o6oxgPNQP2uZb9pyOwd3jpd+1PIs62RBXdg&#10;tJXtygm1tw9YT64LfpXa/ff67bReFv7JLwAAAP//AwBQSwMEFAAGAAgAAAAhAEFYWpDcAAAABwEA&#10;AA8AAABkcnMvZG93bnJldi54bWxMj0Frg0AQhe+F/odlCr01a0xJg3UMScFboZi25Lq6W5W4s+Ku&#10;Rv99J6f29Bje8N730v1sOzGZwbeOENarCIShyumWaoSvz/xpB8IHRVp1jgzCYjzss/u7VCXaXakw&#10;0ynUgkPIJwqhCaFPpPRVY6zyK9cbYu/HDVYFPoda6kFdOdx2Mo6irbSqJW5oVG/eGlNdTqNFGJ8P&#10;x3Jx8fT+cTx/F3NOS5GfER8f5sMriGDm8PcMN3xGh4yZSjeS9qJD4CEBYROx3tztbsNLSoSXOAKZ&#10;pfI/f/YLAAD//wMAUEsBAi0AFAAGAAgAAAAhALaDOJL+AAAA4QEAABMAAAAAAAAAAAAAAAAAAAAA&#10;AFtDb250ZW50X1R5cGVzXS54bWxQSwECLQAUAAYACAAAACEAOP0h/9YAAACUAQAACwAAAAAAAAAA&#10;AAAAAAAvAQAAX3JlbHMvLnJlbHNQSwECLQAUAAYACAAAACEAGee9ch4DAAA4BgAADgAAAAAAAAAA&#10;AAAAAAAuAgAAZHJzL2Uyb0RvYy54bWxQSwECLQAUAAYACAAAACEAQVhakNwAAAAHAQAADwAAAAAA&#10;AAAAAAAAAAB4BQAAZHJzL2Rvd25yZXYueG1sUEsFBgAAAAAEAAQA8wAAAIEGAAAAAA==&#10;" o:allowincell="f" filled="f" stroked="f" strokeweight=".5pt">
              <v:textbox inset=",0,20pt,0">
                <w:txbxContent>
                  <w:p w14:paraId="5AAF7974" w14:textId="2EC0AB65" w:rsidR="00127D49" w:rsidRDefault="00127D49">
                    <w:pPr>
                      <w:tabs>
                        <w:tab w:val="left" w:pos="567"/>
                      </w:tabs>
                      <w:jc w:val="right"/>
                      <w:rPr>
                        <w:rFonts w:ascii="Calibri" w:hAnsi="Calibri" w:cs="Calibri"/>
                        <w:color w:val="000000"/>
                        <w:sz w:val="20"/>
                        <w:szCs w:val="24"/>
                        <w:lang w:eastAsia="lt-LT"/>
                      </w:rPr>
                    </w:pPr>
                  </w:p>
                </w:txbxContent>
              </v:textbox>
              <w10:wrap anchorx="page" anchory="page"/>
            </v:shape>
          </w:pict>
        </mc:Fallback>
      </mc:AlternateContent>
    </w:r>
    <w:r>
      <w:rPr>
        <w:szCs w:val="24"/>
        <w:lang w:val="x-none" w:eastAsia="x-none"/>
      </w:rPr>
      <w:fldChar w:fldCharType="begin"/>
    </w:r>
    <w:r>
      <w:rPr>
        <w:szCs w:val="24"/>
        <w:lang w:val="x-none" w:eastAsia="x-none"/>
      </w:rPr>
      <w:instrText xml:space="preserve"> PAGE   \* MERGEFORMAT </w:instrText>
    </w:r>
    <w:r>
      <w:rPr>
        <w:szCs w:val="24"/>
        <w:lang w:val="x-none" w:eastAsia="x-none"/>
      </w:rPr>
      <w:fldChar w:fldCharType="separate"/>
    </w:r>
    <w:r>
      <w:rPr>
        <w:szCs w:val="24"/>
        <w:lang w:val="x-none" w:eastAsia="x-none"/>
      </w:rPr>
      <w:t>2</w:t>
    </w:r>
    <w:r>
      <w:rPr>
        <w:szCs w:val="24"/>
        <w:lang w:val="x-none" w:eastAsia="x-none"/>
      </w:rPr>
      <w:t>1</w:t>
    </w:r>
    <w:r>
      <w:rPr>
        <w:szCs w:val="24"/>
        <w:lang w:val="x-none" w:eastAsia="x-none"/>
      </w:rPr>
      <w:fldChar w:fldCharType="end"/>
    </w:r>
  </w:p>
  <w:p w14:paraId="0C772B73" w14:textId="77777777" w:rsidR="00127D49" w:rsidRDefault="00127D49">
    <w:pPr>
      <w:tabs>
        <w:tab w:val="center" w:pos="4819"/>
        <w:tab w:val="right" w:pos="9638"/>
      </w:tabs>
      <w:jc w:val="both"/>
      <w:rPr>
        <w:szCs w:val="24"/>
        <w:lang w:val="x-none"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2510" w14:textId="30515779" w:rsidR="00127D49" w:rsidRDefault="00127D49">
    <w:pPr>
      <w:tabs>
        <w:tab w:val="center" w:pos="4819"/>
        <w:tab w:val="right" w:pos="9638"/>
      </w:tabs>
      <w:jc w:val="both"/>
      <w:rPr>
        <w:szCs w:val="24"/>
        <w:lang w:val="x-none"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84330"/>
    <w:multiLevelType w:val="hybridMultilevel"/>
    <w:tmpl w:val="079A2050"/>
    <w:lvl w:ilvl="0" w:tplc="84A2D5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D77"/>
    <w:rsid w:val="00001554"/>
    <w:rsid w:val="00012794"/>
    <w:rsid w:val="00023326"/>
    <w:rsid w:val="00036E46"/>
    <w:rsid w:val="000408CF"/>
    <w:rsid w:val="00044315"/>
    <w:rsid w:val="000505B6"/>
    <w:rsid w:val="00054265"/>
    <w:rsid w:val="00061B7A"/>
    <w:rsid w:val="00066F7D"/>
    <w:rsid w:val="0007187D"/>
    <w:rsid w:val="00077CE1"/>
    <w:rsid w:val="00080715"/>
    <w:rsid w:val="00086367"/>
    <w:rsid w:val="00090237"/>
    <w:rsid w:val="0009358D"/>
    <w:rsid w:val="000B4420"/>
    <w:rsid w:val="000B5BE7"/>
    <w:rsid w:val="000B69D5"/>
    <w:rsid w:val="000C40E5"/>
    <w:rsid w:val="000C4BF9"/>
    <w:rsid w:val="000D14A3"/>
    <w:rsid w:val="000D39F1"/>
    <w:rsid w:val="000E239A"/>
    <w:rsid w:val="000E24BF"/>
    <w:rsid w:val="000E3FE1"/>
    <w:rsid w:val="000E692F"/>
    <w:rsid w:val="00103D05"/>
    <w:rsid w:val="00115E68"/>
    <w:rsid w:val="0012407A"/>
    <w:rsid w:val="001244C0"/>
    <w:rsid w:val="00127D49"/>
    <w:rsid w:val="00131903"/>
    <w:rsid w:val="001327F5"/>
    <w:rsid w:val="001932FA"/>
    <w:rsid w:val="001B7E10"/>
    <w:rsid w:val="001D4C87"/>
    <w:rsid w:val="001D7CCE"/>
    <w:rsid w:val="001E159F"/>
    <w:rsid w:val="001F2BDF"/>
    <w:rsid w:val="001F6FAE"/>
    <w:rsid w:val="001F70DF"/>
    <w:rsid w:val="001F76C6"/>
    <w:rsid w:val="001F7FAA"/>
    <w:rsid w:val="00201F20"/>
    <w:rsid w:val="002067CC"/>
    <w:rsid w:val="00213B6B"/>
    <w:rsid w:val="00213F2F"/>
    <w:rsid w:val="002148F1"/>
    <w:rsid w:val="002171A1"/>
    <w:rsid w:val="00221131"/>
    <w:rsid w:val="00233797"/>
    <w:rsid w:val="00234F73"/>
    <w:rsid w:val="002500C0"/>
    <w:rsid w:val="002541C9"/>
    <w:rsid w:val="002601F5"/>
    <w:rsid w:val="002651C1"/>
    <w:rsid w:val="00271E7C"/>
    <w:rsid w:val="00275646"/>
    <w:rsid w:val="00294D50"/>
    <w:rsid w:val="00297505"/>
    <w:rsid w:val="002A0ACA"/>
    <w:rsid w:val="002A4F2C"/>
    <w:rsid w:val="002A51DC"/>
    <w:rsid w:val="002A6105"/>
    <w:rsid w:val="002C7FF8"/>
    <w:rsid w:val="002D6C14"/>
    <w:rsid w:val="002D6C7A"/>
    <w:rsid w:val="002D737B"/>
    <w:rsid w:val="002E1065"/>
    <w:rsid w:val="002E140E"/>
    <w:rsid w:val="002E1AF1"/>
    <w:rsid w:val="002E25F3"/>
    <w:rsid w:val="002E48B8"/>
    <w:rsid w:val="002E6057"/>
    <w:rsid w:val="002E6342"/>
    <w:rsid w:val="00300DDF"/>
    <w:rsid w:val="00333026"/>
    <w:rsid w:val="00342DA2"/>
    <w:rsid w:val="00345D19"/>
    <w:rsid w:val="003504C1"/>
    <w:rsid w:val="003518F9"/>
    <w:rsid w:val="0035325E"/>
    <w:rsid w:val="00364AAB"/>
    <w:rsid w:val="0037635B"/>
    <w:rsid w:val="00376588"/>
    <w:rsid w:val="00395DC4"/>
    <w:rsid w:val="003963AC"/>
    <w:rsid w:val="003A3DF0"/>
    <w:rsid w:val="003B28E7"/>
    <w:rsid w:val="003B511A"/>
    <w:rsid w:val="003C53F4"/>
    <w:rsid w:val="003C75C3"/>
    <w:rsid w:val="003C7BE1"/>
    <w:rsid w:val="003D27D6"/>
    <w:rsid w:val="003D5DD0"/>
    <w:rsid w:val="003E1C7C"/>
    <w:rsid w:val="003E487F"/>
    <w:rsid w:val="003E4898"/>
    <w:rsid w:val="003E4C1E"/>
    <w:rsid w:val="003F21A2"/>
    <w:rsid w:val="003F30C7"/>
    <w:rsid w:val="00410C9F"/>
    <w:rsid w:val="00421469"/>
    <w:rsid w:val="00427577"/>
    <w:rsid w:val="00435A70"/>
    <w:rsid w:val="004400FE"/>
    <w:rsid w:val="00442A81"/>
    <w:rsid w:val="004674AB"/>
    <w:rsid w:val="00467EC5"/>
    <w:rsid w:val="004740C5"/>
    <w:rsid w:val="00494319"/>
    <w:rsid w:val="004A15C2"/>
    <w:rsid w:val="004E0223"/>
    <w:rsid w:val="004E1907"/>
    <w:rsid w:val="004E28D8"/>
    <w:rsid w:val="004E5D8E"/>
    <w:rsid w:val="0050044E"/>
    <w:rsid w:val="00502A29"/>
    <w:rsid w:val="005141E1"/>
    <w:rsid w:val="00514D4A"/>
    <w:rsid w:val="00520B1D"/>
    <w:rsid w:val="005217DD"/>
    <w:rsid w:val="00524452"/>
    <w:rsid w:val="0053016B"/>
    <w:rsid w:val="00530EAD"/>
    <w:rsid w:val="005452ED"/>
    <w:rsid w:val="00561ACC"/>
    <w:rsid w:val="005622FF"/>
    <w:rsid w:val="00564EE2"/>
    <w:rsid w:val="00570BFC"/>
    <w:rsid w:val="00573497"/>
    <w:rsid w:val="00575705"/>
    <w:rsid w:val="0057684D"/>
    <w:rsid w:val="005903D5"/>
    <w:rsid w:val="0059334A"/>
    <w:rsid w:val="00594109"/>
    <w:rsid w:val="005A0BC3"/>
    <w:rsid w:val="005A2059"/>
    <w:rsid w:val="005B1A93"/>
    <w:rsid w:val="005B7760"/>
    <w:rsid w:val="005C0197"/>
    <w:rsid w:val="005C0AEE"/>
    <w:rsid w:val="005D734B"/>
    <w:rsid w:val="005E1510"/>
    <w:rsid w:val="005E5F7F"/>
    <w:rsid w:val="005F38E2"/>
    <w:rsid w:val="0060233E"/>
    <w:rsid w:val="00604AD2"/>
    <w:rsid w:val="00610445"/>
    <w:rsid w:val="00611EE8"/>
    <w:rsid w:val="00621147"/>
    <w:rsid w:val="00622E47"/>
    <w:rsid w:val="00625F6B"/>
    <w:rsid w:val="00627852"/>
    <w:rsid w:val="00627B75"/>
    <w:rsid w:val="00630B90"/>
    <w:rsid w:val="00643030"/>
    <w:rsid w:val="00645688"/>
    <w:rsid w:val="0065013D"/>
    <w:rsid w:val="006579C9"/>
    <w:rsid w:val="00660C11"/>
    <w:rsid w:val="00663CB5"/>
    <w:rsid w:val="00667A4F"/>
    <w:rsid w:val="00672F47"/>
    <w:rsid w:val="00677EEA"/>
    <w:rsid w:val="00683B46"/>
    <w:rsid w:val="00687FCA"/>
    <w:rsid w:val="0069127E"/>
    <w:rsid w:val="00695D82"/>
    <w:rsid w:val="006964CE"/>
    <w:rsid w:val="006A0408"/>
    <w:rsid w:val="006B135B"/>
    <w:rsid w:val="006C207F"/>
    <w:rsid w:val="006C3994"/>
    <w:rsid w:val="006D1721"/>
    <w:rsid w:val="006D31EB"/>
    <w:rsid w:val="006D5E6C"/>
    <w:rsid w:val="006D703F"/>
    <w:rsid w:val="006E09C8"/>
    <w:rsid w:val="006E0C7F"/>
    <w:rsid w:val="006E1FAC"/>
    <w:rsid w:val="007068F7"/>
    <w:rsid w:val="007078D1"/>
    <w:rsid w:val="00723D77"/>
    <w:rsid w:val="0073247B"/>
    <w:rsid w:val="00735909"/>
    <w:rsid w:val="00746127"/>
    <w:rsid w:val="007476AC"/>
    <w:rsid w:val="00747DB1"/>
    <w:rsid w:val="00747F66"/>
    <w:rsid w:val="00754F96"/>
    <w:rsid w:val="00755316"/>
    <w:rsid w:val="00757DCE"/>
    <w:rsid w:val="00763634"/>
    <w:rsid w:val="0077285B"/>
    <w:rsid w:val="00782CAC"/>
    <w:rsid w:val="00782E4D"/>
    <w:rsid w:val="00785422"/>
    <w:rsid w:val="00786167"/>
    <w:rsid w:val="0078692A"/>
    <w:rsid w:val="0079641C"/>
    <w:rsid w:val="007B525E"/>
    <w:rsid w:val="007C055C"/>
    <w:rsid w:val="007C7618"/>
    <w:rsid w:val="007D0DD9"/>
    <w:rsid w:val="007D3FFE"/>
    <w:rsid w:val="007E3A7B"/>
    <w:rsid w:val="007F1BC4"/>
    <w:rsid w:val="007F3DE0"/>
    <w:rsid w:val="007F4CEE"/>
    <w:rsid w:val="007F73B1"/>
    <w:rsid w:val="00804CD9"/>
    <w:rsid w:val="00805AED"/>
    <w:rsid w:val="00805B0F"/>
    <w:rsid w:val="008070FE"/>
    <w:rsid w:val="00807FF2"/>
    <w:rsid w:val="00810851"/>
    <w:rsid w:val="00811E52"/>
    <w:rsid w:val="00813338"/>
    <w:rsid w:val="00816E2E"/>
    <w:rsid w:val="00827187"/>
    <w:rsid w:val="00831106"/>
    <w:rsid w:val="008334F5"/>
    <w:rsid w:val="00833B67"/>
    <w:rsid w:val="0084133B"/>
    <w:rsid w:val="00847D23"/>
    <w:rsid w:val="00854C3D"/>
    <w:rsid w:val="008566EA"/>
    <w:rsid w:val="00873982"/>
    <w:rsid w:val="008A0E68"/>
    <w:rsid w:val="008A20EC"/>
    <w:rsid w:val="008B3922"/>
    <w:rsid w:val="008C34E1"/>
    <w:rsid w:val="008C422B"/>
    <w:rsid w:val="008C7D02"/>
    <w:rsid w:val="008D4562"/>
    <w:rsid w:val="008D71FC"/>
    <w:rsid w:val="008D7E9D"/>
    <w:rsid w:val="008E01DE"/>
    <w:rsid w:val="008E2255"/>
    <w:rsid w:val="008F27C5"/>
    <w:rsid w:val="008F5E33"/>
    <w:rsid w:val="00906D45"/>
    <w:rsid w:val="009166C9"/>
    <w:rsid w:val="0091693E"/>
    <w:rsid w:val="009276B7"/>
    <w:rsid w:val="0093051D"/>
    <w:rsid w:val="0093133A"/>
    <w:rsid w:val="00934CD1"/>
    <w:rsid w:val="00934F87"/>
    <w:rsid w:val="009379C3"/>
    <w:rsid w:val="00940065"/>
    <w:rsid w:val="00957734"/>
    <w:rsid w:val="0096214E"/>
    <w:rsid w:val="00970616"/>
    <w:rsid w:val="00971AE0"/>
    <w:rsid w:val="00975A68"/>
    <w:rsid w:val="0098654F"/>
    <w:rsid w:val="009868C8"/>
    <w:rsid w:val="009877D1"/>
    <w:rsid w:val="00987E45"/>
    <w:rsid w:val="00990F4F"/>
    <w:rsid w:val="00992017"/>
    <w:rsid w:val="009A2122"/>
    <w:rsid w:val="009B2C4C"/>
    <w:rsid w:val="009B786E"/>
    <w:rsid w:val="009C33B4"/>
    <w:rsid w:val="009C57A4"/>
    <w:rsid w:val="009D05D3"/>
    <w:rsid w:val="009D54FD"/>
    <w:rsid w:val="009E33BE"/>
    <w:rsid w:val="009E4968"/>
    <w:rsid w:val="009E59CA"/>
    <w:rsid w:val="009F1B75"/>
    <w:rsid w:val="009F5886"/>
    <w:rsid w:val="009F5BBA"/>
    <w:rsid w:val="00A00212"/>
    <w:rsid w:val="00A02F3F"/>
    <w:rsid w:val="00A03079"/>
    <w:rsid w:val="00A10094"/>
    <w:rsid w:val="00A10BB8"/>
    <w:rsid w:val="00A12757"/>
    <w:rsid w:val="00A23861"/>
    <w:rsid w:val="00A26B62"/>
    <w:rsid w:val="00A32264"/>
    <w:rsid w:val="00A35B0F"/>
    <w:rsid w:val="00A3662A"/>
    <w:rsid w:val="00A436B2"/>
    <w:rsid w:val="00A4560D"/>
    <w:rsid w:val="00A45FAF"/>
    <w:rsid w:val="00A46DC0"/>
    <w:rsid w:val="00A6575F"/>
    <w:rsid w:val="00A874B3"/>
    <w:rsid w:val="00AB0914"/>
    <w:rsid w:val="00AB110C"/>
    <w:rsid w:val="00AB6DB7"/>
    <w:rsid w:val="00AC0A27"/>
    <w:rsid w:val="00AC283B"/>
    <w:rsid w:val="00AD0954"/>
    <w:rsid w:val="00AD1ABB"/>
    <w:rsid w:val="00AD5D8E"/>
    <w:rsid w:val="00AE6B2D"/>
    <w:rsid w:val="00AE7CDC"/>
    <w:rsid w:val="00AF7602"/>
    <w:rsid w:val="00B03BA7"/>
    <w:rsid w:val="00B057D1"/>
    <w:rsid w:val="00B0717A"/>
    <w:rsid w:val="00B0757C"/>
    <w:rsid w:val="00B118F2"/>
    <w:rsid w:val="00B126E4"/>
    <w:rsid w:val="00B16422"/>
    <w:rsid w:val="00B20DD6"/>
    <w:rsid w:val="00B24742"/>
    <w:rsid w:val="00B40184"/>
    <w:rsid w:val="00B4587B"/>
    <w:rsid w:val="00B46611"/>
    <w:rsid w:val="00B52FF9"/>
    <w:rsid w:val="00B53C0F"/>
    <w:rsid w:val="00B55385"/>
    <w:rsid w:val="00B63FFB"/>
    <w:rsid w:val="00B676B0"/>
    <w:rsid w:val="00B743D7"/>
    <w:rsid w:val="00B80B5B"/>
    <w:rsid w:val="00BA50A7"/>
    <w:rsid w:val="00BA7715"/>
    <w:rsid w:val="00BB235A"/>
    <w:rsid w:val="00BC43C3"/>
    <w:rsid w:val="00BC4624"/>
    <w:rsid w:val="00BD7C75"/>
    <w:rsid w:val="00BE241E"/>
    <w:rsid w:val="00BE5297"/>
    <w:rsid w:val="00BF1AD5"/>
    <w:rsid w:val="00BF2B37"/>
    <w:rsid w:val="00C03BB7"/>
    <w:rsid w:val="00C079EE"/>
    <w:rsid w:val="00C11A4C"/>
    <w:rsid w:val="00C12E65"/>
    <w:rsid w:val="00C1517E"/>
    <w:rsid w:val="00C17B04"/>
    <w:rsid w:val="00C3092A"/>
    <w:rsid w:val="00C34D2D"/>
    <w:rsid w:val="00C4426A"/>
    <w:rsid w:val="00C479F1"/>
    <w:rsid w:val="00C53B75"/>
    <w:rsid w:val="00C5507E"/>
    <w:rsid w:val="00C5542B"/>
    <w:rsid w:val="00C606F9"/>
    <w:rsid w:val="00C610A5"/>
    <w:rsid w:val="00C62416"/>
    <w:rsid w:val="00C629B3"/>
    <w:rsid w:val="00C653D0"/>
    <w:rsid w:val="00C72E09"/>
    <w:rsid w:val="00C74775"/>
    <w:rsid w:val="00C77664"/>
    <w:rsid w:val="00C9259C"/>
    <w:rsid w:val="00C9481C"/>
    <w:rsid w:val="00C96996"/>
    <w:rsid w:val="00C97DFD"/>
    <w:rsid w:val="00CA4010"/>
    <w:rsid w:val="00CC42A9"/>
    <w:rsid w:val="00CC54FC"/>
    <w:rsid w:val="00CD0D62"/>
    <w:rsid w:val="00CD272F"/>
    <w:rsid w:val="00CD63ED"/>
    <w:rsid w:val="00CD7E14"/>
    <w:rsid w:val="00CE4E36"/>
    <w:rsid w:val="00CE71BF"/>
    <w:rsid w:val="00CF180B"/>
    <w:rsid w:val="00CF413C"/>
    <w:rsid w:val="00CF7021"/>
    <w:rsid w:val="00D0760E"/>
    <w:rsid w:val="00D13459"/>
    <w:rsid w:val="00D40CB8"/>
    <w:rsid w:val="00D47183"/>
    <w:rsid w:val="00D50AF0"/>
    <w:rsid w:val="00D50D45"/>
    <w:rsid w:val="00D51D3A"/>
    <w:rsid w:val="00D644BC"/>
    <w:rsid w:val="00D64C2F"/>
    <w:rsid w:val="00D74BA7"/>
    <w:rsid w:val="00D75F0D"/>
    <w:rsid w:val="00D96D1B"/>
    <w:rsid w:val="00DA0110"/>
    <w:rsid w:val="00DA4065"/>
    <w:rsid w:val="00DB5AE2"/>
    <w:rsid w:val="00DC217F"/>
    <w:rsid w:val="00DC2FBE"/>
    <w:rsid w:val="00DC490B"/>
    <w:rsid w:val="00DD1AC8"/>
    <w:rsid w:val="00DD34B2"/>
    <w:rsid w:val="00DD4BED"/>
    <w:rsid w:val="00DD4DC3"/>
    <w:rsid w:val="00DD62DF"/>
    <w:rsid w:val="00DE1E54"/>
    <w:rsid w:val="00DE419F"/>
    <w:rsid w:val="00DE5C6F"/>
    <w:rsid w:val="00DF050F"/>
    <w:rsid w:val="00E07CD5"/>
    <w:rsid w:val="00E128A3"/>
    <w:rsid w:val="00E146EB"/>
    <w:rsid w:val="00E22251"/>
    <w:rsid w:val="00E31C84"/>
    <w:rsid w:val="00E32C60"/>
    <w:rsid w:val="00E436EF"/>
    <w:rsid w:val="00E51403"/>
    <w:rsid w:val="00E567F3"/>
    <w:rsid w:val="00E673C1"/>
    <w:rsid w:val="00E77CAE"/>
    <w:rsid w:val="00EA248E"/>
    <w:rsid w:val="00EA641D"/>
    <w:rsid w:val="00EB430A"/>
    <w:rsid w:val="00ED4802"/>
    <w:rsid w:val="00ED4EEC"/>
    <w:rsid w:val="00EE0EB9"/>
    <w:rsid w:val="00EE1B38"/>
    <w:rsid w:val="00EE28CC"/>
    <w:rsid w:val="00EE6A72"/>
    <w:rsid w:val="00EE7CC9"/>
    <w:rsid w:val="00EF5F48"/>
    <w:rsid w:val="00F02B0C"/>
    <w:rsid w:val="00F07577"/>
    <w:rsid w:val="00F1229A"/>
    <w:rsid w:val="00F13C3B"/>
    <w:rsid w:val="00F17D6E"/>
    <w:rsid w:val="00F27FAB"/>
    <w:rsid w:val="00F43140"/>
    <w:rsid w:val="00F544F3"/>
    <w:rsid w:val="00F561C4"/>
    <w:rsid w:val="00F564E6"/>
    <w:rsid w:val="00F74F24"/>
    <w:rsid w:val="00F77649"/>
    <w:rsid w:val="00F84F56"/>
    <w:rsid w:val="00F87E92"/>
    <w:rsid w:val="00F90B52"/>
    <w:rsid w:val="00F91BBC"/>
    <w:rsid w:val="00F93866"/>
    <w:rsid w:val="00FA25B9"/>
    <w:rsid w:val="00FA3ED4"/>
    <w:rsid w:val="00FB7AC8"/>
    <w:rsid w:val="00FC289F"/>
    <w:rsid w:val="00FC3770"/>
    <w:rsid w:val="00FC70F5"/>
    <w:rsid w:val="00FD198F"/>
    <w:rsid w:val="00FE7042"/>
    <w:rsid w:val="00FF03A9"/>
    <w:rsid w:val="00FF094C"/>
    <w:rsid w:val="00FF1F6A"/>
    <w:rsid w:val="00FF34C4"/>
    <w:rsid w:val="00FF3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1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E2255"/>
    <w:rPr>
      <w:rFonts w:ascii="Segoe UI" w:hAnsi="Segoe UI" w:cs="Segoe UI"/>
      <w:sz w:val="18"/>
      <w:szCs w:val="18"/>
    </w:rPr>
  </w:style>
  <w:style w:type="character" w:customStyle="1" w:styleId="DebesliotekstasDiagrama">
    <w:name w:val="Debesėlio tekstas Diagrama"/>
    <w:basedOn w:val="Numatytasispastraiposriftas"/>
    <w:link w:val="Debesliotekstas"/>
    <w:rsid w:val="008E2255"/>
    <w:rPr>
      <w:rFonts w:ascii="Segoe UI" w:hAnsi="Segoe UI" w:cs="Segoe UI"/>
      <w:sz w:val="18"/>
      <w:szCs w:val="18"/>
    </w:rPr>
  </w:style>
  <w:style w:type="character" w:styleId="Komentaronuoroda">
    <w:name w:val="annotation reference"/>
    <w:uiPriority w:val="99"/>
    <w:qFormat/>
    <w:rsid w:val="008E2255"/>
    <w:rPr>
      <w:sz w:val="16"/>
      <w:szCs w:val="16"/>
    </w:rPr>
  </w:style>
  <w:style w:type="paragraph" w:styleId="Komentarotekstas">
    <w:name w:val="annotation text"/>
    <w:basedOn w:val="prastasis"/>
    <w:link w:val="KomentarotekstasDiagrama"/>
    <w:rsid w:val="008E2255"/>
    <w:rPr>
      <w:sz w:val="20"/>
    </w:rPr>
  </w:style>
  <w:style w:type="character" w:customStyle="1" w:styleId="KomentarotekstasDiagrama">
    <w:name w:val="Komentaro tekstas Diagrama"/>
    <w:basedOn w:val="Numatytasispastraiposriftas"/>
    <w:link w:val="Komentarotekstas"/>
    <w:rsid w:val="008E2255"/>
    <w:rPr>
      <w:sz w:val="20"/>
    </w:rPr>
  </w:style>
  <w:style w:type="paragraph" w:styleId="Komentarotema">
    <w:name w:val="annotation subject"/>
    <w:basedOn w:val="Komentarotekstas"/>
    <w:next w:val="Komentarotekstas"/>
    <w:link w:val="KomentarotemaDiagrama"/>
    <w:semiHidden/>
    <w:unhideWhenUsed/>
    <w:rsid w:val="007078D1"/>
    <w:rPr>
      <w:b/>
      <w:bCs/>
    </w:rPr>
  </w:style>
  <w:style w:type="character" w:customStyle="1" w:styleId="KomentarotemaDiagrama">
    <w:name w:val="Komentaro tema Diagrama"/>
    <w:basedOn w:val="KomentarotekstasDiagrama"/>
    <w:link w:val="Komentarotema"/>
    <w:semiHidden/>
    <w:rsid w:val="007078D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535">
      <w:bodyDiv w:val="1"/>
      <w:marLeft w:val="0"/>
      <w:marRight w:val="0"/>
      <w:marTop w:val="0"/>
      <w:marBottom w:val="0"/>
      <w:divBdr>
        <w:top w:val="none" w:sz="0" w:space="0" w:color="auto"/>
        <w:left w:val="none" w:sz="0" w:space="0" w:color="auto"/>
        <w:bottom w:val="none" w:sz="0" w:space="0" w:color="auto"/>
        <w:right w:val="none" w:sz="0" w:space="0" w:color="auto"/>
      </w:divBdr>
    </w:div>
    <w:div w:id="11422877">
      <w:bodyDiv w:val="1"/>
      <w:marLeft w:val="0"/>
      <w:marRight w:val="0"/>
      <w:marTop w:val="0"/>
      <w:marBottom w:val="0"/>
      <w:divBdr>
        <w:top w:val="none" w:sz="0" w:space="0" w:color="auto"/>
        <w:left w:val="none" w:sz="0" w:space="0" w:color="auto"/>
        <w:bottom w:val="none" w:sz="0" w:space="0" w:color="auto"/>
        <w:right w:val="none" w:sz="0" w:space="0" w:color="auto"/>
      </w:divBdr>
    </w:div>
    <w:div w:id="13576523">
      <w:bodyDiv w:val="1"/>
      <w:marLeft w:val="0"/>
      <w:marRight w:val="0"/>
      <w:marTop w:val="0"/>
      <w:marBottom w:val="0"/>
      <w:divBdr>
        <w:top w:val="none" w:sz="0" w:space="0" w:color="auto"/>
        <w:left w:val="none" w:sz="0" w:space="0" w:color="auto"/>
        <w:bottom w:val="none" w:sz="0" w:space="0" w:color="auto"/>
        <w:right w:val="none" w:sz="0" w:space="0" w:color="auto"/>
      </w:divBdr>
    </w:div>
    <w:div w:id="41098038">
      <w:bodyDiv w:val="1"/>
      <w:marLeft w:val="0"/>
      <w:marRight w:val="0"/>
      <w:marTop w:val="0"/>
      <w:marBottom w:val="0"/>
      <w:divBdr>
        <w:top w:val="none" w:sz="0" w:space="0" w:color="auto"/>
        <w:left w:val="none" w:sz="0" w:space="0" w:color="auto"/>
        <w:bottom w:val="none" w:sz="0" w:space="0" w:color="auto"/>
        <w:right w:val="none" w:sz="0" w:space="0" w:color="auto"/>
      </w:divBdr>
      <w:divsChild>
        <w:div w:id="561211493">
          <w:marLeft w:val="0"/>
          <w:marRight w:val="0"/>
          <w:marTop w:val="0"/>
          <w:marBottom w:val="0"/>
          <w:divBdr>
            <w:top w:val="none" w:sz="0" w:space="0" w:color="auto"/>
            <w:left w:val="none" w:sz="0" w:space="0" w:color="auto"/>
            <w:bottom w:val="none" w:sz="0" w:space="0" w:color="auto"/>
            <w:right w:val="none" w:sz="0" w:space="0" w:color="auto"/>
          </w:divBdr>
        </w:div>
      </w:divsChild>
    </w:div>
    <w:div w:id="43524792">
      <w:bodyDiv w:val="1"/>
      <w:marLeft w:val="0"/>
      <w:marRight w:val="0"/>
      <w:marTop w:val="0"/>
      <w:marBottom w:val="0"/>
      <w:divBdr>
        <w:top w:val="none" w:sz="0" w:space="0" w:color="auto"/>
        <w:left w:val="none" w:sz="0" w:space="0" w:color="auto"/>
        <w:bottom w:val="none" w:sz="0" w:space="0" w:color="auto"/>
        <w:right w:val="none" w:sz="0" w:space="0" w:color="auto"/>
      </w:divBdr>
    </w:div>
    <w:div w:id="88626217">
      <w:bodyDiv w:val="1"/>
      <w:marLeft w:val="0"/>
      <w:marRight w:val="0"/>
      <w:marTop w:val="0"/>
      <w:marBottom w:val="0"/>
      <w:divBdr>
        <w:top w:val="none" w:sz="0" w:space="0" w:color="auto"/>
        <w:left w:val="none" w:sz="0" w:space="0" w:color="auto"/>
        <w:bottom w:val="none" w:sz="0" w:space="0" w:color="auto"/>
        <w:right w:val="none" w:sz="0" w:space="0" w:color="auto"/>
      </w:divBdr>
    </w:div>
    <w:div w:id="95298226">
      <w:bodyDiv w:val="1"/>
      <w:marLeft w:val="0"/>
      <w:marRight w:val="0"/>
      <w:marTop w:val="0"/>
      <w:marBottom w:val="0"/>
      <w:divBdr>
        <w:top w:val="none" w:sz="0" w:space="0" w:color="auto"/>
        <w:left w:val="none" w:sz="0" w:space="0" w:color="auto"/>
        <w:bottom w:val="none" w:sz="0" w:space="0" w:color="auto"/>
        <w:right w:val="none" w:sz="0" w:space="0" w:color="auto"/>
      </w:divBdr>
    </w:div>
    <w:div w:id="113134142">
      <w:bodyDiv w:val="1"/>
      <w:marLeft w:val="0"/>
      <w:marRight w:val="0"/>
      <w:marTop w:val="0"/>
      <w:marBottom w:val="0"/>
      <w:divBdr>
        <w:top w:val="none" w:sz="0" w:space="0" w:color="auto"/>
        <w:left w:val="none" w:sz="0" w:space="0" w:color="auto"/>
        <w:bottom w:val="none" w:sz="0" w:space="0" w:color="auto"/>
        <w:right w:val="none" w:sz="0" w:space="0" w:color="auto"/>
      </w:divBdr>
    </w:div>
    <w:div w:id="132328946">
      <w:bodyDiv w:val="1"/>
      <w:marLeft w:val="0"/>
      <w:marRight w:val="0"/>
      <w:marTop w:val="0"/>
      <w:marBottom w:val="0"/>
      <w:divBdr>
        <w:top w:val="none" w:sz="0" w:space="0" w:color="auto"/>
        <w:left w:val="none" w:sz="0" w:space="0" w:color="auto"/>
        <w:bottom w:val="none" w:sz="0" w:space="0" w:color="auto"/>
        <w:right w:val="none" w:sz="0" w:space="0" w:color="auto"/>
      </w:divBdr>
    </w:div>
    <w:div w:id="158470530">
      <w:bodyDiv w:val="1"/>
      <w:marLeft w:val="0"/>
      <w:marRight w:val="0"/>
      <w:marTop w:val="0"/>
      <w:marBottom w:val="0"/>
      <w:divBdr>
        <w:top w:val="none" w:sz="0" w:space="0" w:color="auto"/>
        <w:left w:val="none" w:sz="0" w:space="0" w:color="auto"/>
        <w:bottom w:val="none" w:sz="0" w:space="0" w:color="auto"/>
        <w:right w:val="none" w:sz="0" w:space="0" w:color="auto"/>
      </w:divBdr>
      <w:divsChild>
        <w:div w:id="1835609468">
          <w:marLeft w:val="0"/>
          <w:marRight w:val="0"/>
          <w:marTop w:val="0"/>
          <w:marBottom w:val="0"/>
          <w:divBdr>
            <w:top w:val="none" w:sz="0" w:space="0" w:color="auto"/>
            <w:left w:val="none" w:sz="0" w:space="0" w:color="auto"/>
            <w:bottom w:val="none" w:sz="0" w:space="0" w:color="auto"/>
            <w:right w:val="none" w:sz="0" w:space="0" w:color="auto"/>
          </w:divBdr>
          <w:divsChild>
            <w:div w:id="1703289704">
              <w:marLeft w:val="0"/>
              <w:marRight w:val="0"/>
              <w:marTop w:val="0"/>
              <w:marBottom w:val="0"/>
              <w:divBdr>
                <w:top w:val="none" w:sz="0" w:space="0" w:color="auto"/>
                <w:left w:val="none" w:sz="0" w:space="0" w:color="auto"/>
                <w:bottom w:val="none" w:sz="0" w:space="0" w:color="auto"/>
                <w:right w:val="none" w:sz="0" w:space="0" w:color="auto"/>
              </w:divBdr>
              <w:divsChild>
                <w:div w:id="1327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034">
      <w:bodyDiv w:val="1"/>
      <w:marLeft w:val="0"/>
      <w:marRight w:val="0"/>
      <w:marTop w:val="0"/>
      <w:marBottom w:val="0"/>
      <w:divBdr>
        <w:top w:val="none" w:sz="0" w:space="0" w:color="auto"/>
        <w:left w:val="none" w:sz="0" w:space="0" w:color="auto"/>
        <w:bottom w:val="none" w:sz="0" w:space="0" w:color="auto"/>
        <w:right w:val="none" w:sz="0" w:space="0" w:color="auto"/>
      </w:divBdr>
    </w:div>
    <w:div w:id="211041205">
      <w:bodyDiv w:val="1"/>
      <w:marLeft w:val="0"/>
      <w:marRight w:val="0"/>
      <w:marTop w:val="0"/>
      <w:marBottom w:val="0"/>
      <w:divBdr>
        <w:top w:val="none" w:sz="0" w:space="0" w:color="auto"/>
        <w:left w:val="none" w:sz="0" w:space="0" w:color="auto"/>
        <w:bottom w:val="none" w:sz="0" w:space="0" w:color="auto"/>
        <w:right w:val="none" w:sz="0" w:space="0" w:color="auto"/>
      </w:divBdr>
    </w:div>
    <w:div w:id="211354054">
      <w:bodyDiv w:val="1"/>
      <w:marLeft w:val="0"/>
      <w:marRight w:val="0"/>
      <w:marTop w:val="0"/>
      <w:marBottom w:val="0"/>
      <w:divBdr>
        <w:top w:val="none" w:sz="0" w:space="0" w:color="auto"/>
        <w:left w:val="none" w:sz="0" w:space="0" w:color="auto"/>
        <w:bottom w:val="none" w:sz="0" w:space="0" w:color="auto"/>
        <w:right w:val="none" w:sz="0" w:space="0" w:color="auto"/>
      </w:divBdr>
    </w:div>
    <w:div w:id="243689744">
      <w:bodyDiv w:val="1"/>
      <w:marLeft w:val="0"/>
      <w:marRight w:val="0"/>
      <w:marTop w:val="0"/>
      <w:marBottom w:val="0"/>
      <w:divBdr>
        <w:top w:val="none" w:sz="0" w:space="0" w:color="auto"/>
        <w:left w:val="none" w:sz="0" w:space="0" w:color="auto"/>
        <w:bottom w:val="none" w:sz="0" w:space="0" w:color="auto"/>
        <w:right w:val="none" w:sz="0" w:space="0" w:color="auto"/>
      </w:divBdr>
    </w:div>
    <w:div w:id="269628660">
      <w:bodyDiv w:val="1"/>
      <w:marLeft w:val="0"/>
      <w:marRight w:val="0"/>
      <w:marTop w:val="0"/>
      <w:marBottom w:val="0"/>
      <w:divBdr>
        <w:top w:val="none" w:sz="0" w:space="0" w:color="auto"/>
        <w:left w:val="none" w:sz="0" w:space="0" w:color="auto"/>
        <w:bottom w:val="none" w:sz="0" w:space="0" w:color="auto"/>
        <w:right w:val="none" w:sz="0" w:space="0" w:color="auto"/>
      </w:divBdr>
    </w:div>
    <w:div w:id="276762085">
      <w:bodyDiv w:val="1"/>
      <w:marLeft w:val="0"/>
      <w:marRight w:val="0"/>
      <w:marTop w:val="0"/>
      <w:marBottom w:val="0"/>
      <w:divBdr>
        <w:top w:val="none" w:sz="0" w:space="0" w:color="auto"/>
        <w:left w:val="none" w:sz="0" w:space="0" w:color="auto"/>
        <w:bottom w:val="none" w:sz="0" w:space="0" w:color="auto"/>
        <w:right w:val="none" w:sz="0" w:space="0" w:color="auto"/>
      </w:divBdr>
      <w:divsChild>
        <w:div w:id="1022320604">
          <w:marLeft w:val="0"/>
          <w:marRight w:val="0"/>
          <w:marTop w:val="0"/>
          <w:marBottom w:val="0"/>
          <w:divBdr>
            <w:top w:val="none" w:sz="0" w:space="0" w:color="auto"/>
            <w:left w:val="none" w:sz="0" w:space="0" w:color="auto"/>
            <w:bottom w:val="none" w:sz="0" w:space="0" w:color="auto"/>
            <w:right w:val="none" w:sz="0" w:space="0" w:color="auto"/>
          </w:divBdr>
          <w:divsChild>
            <w:div w:id="1761756486">
              <w:marLeft w:val="0"/>
              <w:marRight w:val="0"/>
              <w:marTop w:val="0"/>
              <w:marBottom w:val="0"/>
              <w:divBdr>
                <w:top w:val="none" w:sz="0" w:space="0" w:color="auto"/>
                <w:left w:val="none" w:sz="0" w:space="0" w:color="auto"/>
                <w:bottom w:val="none" w:sz="0" w:space="0" w:color="auto"/>
                <w:right w:val="none" w:sz="0" w:space="0" w:color="auto"/>
              </w:divBdr>
              <w:divsChild>
                <w:div w:id="191386039">
                  <w:marLeft w:val="0"/>
                  <w:marRight w:val="0"/>
                  <w:marTop w:val="0"/>
                  <w:marBottom w:val="0"/>
                  <w:divBdr>
                    <w:top w:val="none" w:sz="0" w:space="0" w:color="auto"/>
                    <w:left w:val="none" w:sz="0" w:space="0" w:color="auto"/>
                    <w:bottom w:val="none" w:sz="0" w:space="0" w:color="auto"/>
                    <w:right w:val="none" w:sz="0" w:space="0" w:color="auto"/>
                  </w:divBdr>
                  <w:divsChild>
                    <w:div w:id="1924990353">
                      <w:marLeft w:val="0"/>
                      <w:marRight w:val="0"/>
                      <w:marTop w:val="0"/>
                      <w:marBottom w:val="0"/>
                      <w:divBdr>
                        <w:top w:val="none" w:sz="0" w:space="0" w:color="auto"/>
                        <w:left w:val="none" w:sz="0" w:space="0" w:color="auto"/>
                        <w:bottom w:val="none" w:sz="0" w:space="0" w:color="auto"/>
                        <w:right w:val="none" w:sz="0" w:space="0" w:color="auto"/>
                      </w:divBdr>
                      <w:divsChild>
                        <w:div w:id="1418669612">
                          <w:marLeft w:val="0"/>
                          <w:marRight w:val="0"/>
                          <w:marTop w:val="0"/>
                          <w:marBottom w:val="0"/>
                          <w:divBdr>
                            <w:top w:val="none" w:sz="0" w:space="0" w:color="auto"/>
                            <w:left w:val="none" w:sz="0" w:space="0" w:color="auto"/>
                            <w:bottom w:val="none" w:sz="0" w:space="0" w:color="auto"/>
                            <w:right w:val="none" w:sz="0" w:space="0" w:color="auto"/>
                          </w:divBdr>
                        </w:div>
                        <w:div w:id="1476994283">
                          <w:marLeft w:val="0"/>
                          <w:marRight w:val="0"/>
                          <w:marTop w:val="0"/>
                          <w:marBottom w:val="0"/>
                          <w:divBdr>
                            <w:top w:val="none" w:sz="0" w:space="0" w:color="auto"/>
                            <w:left w:val="none" w:sz="0" w:space="0" w:color="auto"/>
                            <w:bottom w:val="none" w:sz="0" w:space="0" w:color="auto"/>
                            <w:right w:val="none" w:sz="0" w:space="0" w:color="auto"/>
                          </w:divBdr>
                        </w:div>
                        <w:div w:id="137920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635428">
      <w:bodyDiv w:val="1"/>
      <w:marLeft w:val="0"/>
      <w:marRight w:val="0"/>
      <w:marTop w:val="0"/>
      <w:marBottom w:val="0"/>
      <w:divBdr>
        <w:top w:val="none" w:sz="0" w:space="0" w:color="auto"/>
        <w:left w:val="none" w:sz="0" w:space="0" w:color="auto"/>
        <w:bottom w:val="none" w:sz="0" w:space="0" w:color="auto"/>
        <w:right w:val="none" w:sz="0" w:space="0" w:color="auto"/>
      </w:divBdr>
    </w:div>
    <w:div w:id="343828624">
      <w:bodyDiv w:val="1"/>
      <w:marLeft w:val="0"/>
      <w:marRight w:val="0"/>
      <w:marTop w:val="0"/>
      <w:marBottom w:val="0"/>
      <w:divBdr>
        <w:top w:val="none" w:sz="0" w:space="0" w:color="auto"/>
        <w:left w:val="none" w:sz="0" w:space="0" w:color="auto"/>
        <w:bottom w:val="none" w:sz="0" w:space="0" w:color="auto"/>
        <w:right w:val="none" w:sz="0" w:space="0" w:color="auto"/>
      </w:divBdr>
    </w:div>
    <w:div w:id="362364959">
      <w:bodyDiv w:val="1"/>
      <w:marLeft w:val="0"/>
      <w:marRight w:val="0"/>
      <w:marTop w:val="0"/>
      <w:marBottom w:val="0"/>
      <w:divBdr>
        <w:top w:val="none" w:sz="0" w:space="0" w:color="auto"/>
        <w:left w:val="none" w:sz="0" w:space="0" w:color="auto"/>
        <w:bottom w:val="none" w:sz="0" w:space="0" w:color="auto"/>
        <w:right w:val="none" w:sz="0" w:space="0" w:color="auto"/>
      </w:divBdr>
    </w:div>
    <w:div w:id="380178646">
      <w:bodyDiv w:val="1"/>
      <w:marLeft w:val="0"/>
      <w:marRight w:val="0"/>
      <w:marTop w:val="0"/>
      <w:marBottom w:val="0"/>
      <w:divBdr>
        <w:top w:val="none" w:sz="0" w:space="0" w:color="auto"/>
        <w:left w:val="none" w:sz="0" w:space="0" w:color="auto"/>
        <w:bottom w:val="none" w:sz="0" w:space="0" w:color="auto"/>
        <w:right w:val="none" w:sz="0" w:space="0" w:color="auto"/>
      </w:divBdr>
    </w:div>
    <w:div w:id="421802599">
      <w:bodyDiv w:val="1"/>
      <w:marLeft w:val="0"/>
      <w:marRight w:val="0"/>
      <w:marTop w:val="0"/>
      <w:marBottom w:val="0"/>
      <w:divBdr>
        <w:top w:val="none" w:sz="0" w:space="0" w:color="auto"/>
        <w:left w:val="none" w:sz="0" w:space="0" w:color="auto"/>
        <w:bottom w:val="none" w:sz="0" w:space="0" w:color="auto"/>
        <w:right w:val="none" w:sz="0" w:space="0" w:color="auto"/>
      </w:divBdr>
    </w:div>
    <w:div w:id="445079679">
      <w:bodyDiv w:val="1"/>
      <w:marLeft w:val="0"/>
      <w:marRight w:val="0"/>
      <w:marTop w:val="0"/>
      <w:marBottom w:val="0"/>
      <w:divBdr>
        <w:top w:val="none" w:sz="0" w:space="0" w:color="auto"/>
        <w:left w:val="none" w:sz="0" w:space="0" w:color="auto"/>
        <w:bottom w:val="none" w:sz="0" w:space="0" w:color="auto"/>
        <w:right w:val="none" w:sz="0" w:space="0" w:color="auto"/>
      </w:divBdr>
      <w:divsChild>
        <w:div w:id="413555729">
          <w:marLeft w:val="0"/>
          <w:marRight w:val="0"/>
          <w:marTop w:val="0"/>
          <w:marBottom w:val="0"/>
          <w:divBdr>
            <w:top w:val="none" w:sz="0" w:space="0" w:color="auto"/>
            <w:left w:val="none" w:sz="0" w:space="0" w:color="auto"/>
            <w:bottom w:val="none" w:sz="0" w:space="0" w:color="auto"/>
            <w:right w:val="none" w:sz="0" w:space="0" w:color="auto"/>
          </w:divBdr>
        </w:div>
        <w:div w:id="726539637">
          <w:marLeft w:val="0"/>
          <w:marRight w:val="0"/>
          <w:marTop w:val="0"/>
          <w:marBottom w:val="0"/>
          <w:divBdr>
            <w:top w:val="none" w:sz="0" w:space="0" w:color="auto"/>
            <w:left w:val="none" w:sz="0" w:space="0" w:color="auto"/>
            <w:bottom w:val="none" w:sz="0" w:space="0" w:color="auto"/>
            <w:right w:val="none" w:sz="0" w:space="0" w:color="auto"/>
          </w:divBdr>
        </w:div>
      </w:divsChild>
    </w:div>
    <w:div w:id="465240374">
      <w:bodyDiv w:val="1"/>
      <w:marLeft w:val="0"/>
      <w:marRight w:val="0"/>
      <w:marTop w:val="0"/>
      <w:marBottom w:val="0"/>
      <w:divBdr>
        <w:top w:val="none" w:sz="0" w:space="0" w:color="auto"/>
        <w:left w:val="none" w:sz="0" w:space="0" w:color="auto"/>
        <w:bottom w:val="none" w:sz="0" w:space="0" w:color="auto"/>
        <w:right w:val="none" w:sz="0" w:space="0" w:color="auto"/>
      </w:divBdr>
    </w:div>
    <w:div w:id="475925501">
      <w:bodyDiv w:val="1"/>
      <w:marLeft w:val="0"/>
      <w:marRight w:val="0"/>
      <w:marTop w:val="0"/>
      <w:marBottom w:val="0"/>
      <w:divBdr>
        <w:top w:val="none" w:sz="0" w:space="0" w:color="auto"/>
        <w:left w:val="none" w:sz="0" w:space="0" w:color="auto"/>
        <w:bottom w:val="none" w:sz="0" w:space="0" w:color="auto"/>
        <w:right w:val="none" w:sz="0" w:space="0" w:color="auto"/>
      </w:divBdr>
    </w:div>
    <w:div w:id="496922155">
      <w:bodyDiv w:val="1"/>
      <w:marLeft w:val="0"/>
      <w:marRight w:val="0"/>
      <w:marTop w:val="0"/>
      <w:marBottom w:val="0"/>
      <w:divBdr>
        <w:top w:val="none" w:sz="0" w:space="0" w:color="auto"/>
        <w:left w:val="none" w:sz="0" w:space="0" w:color="auto"/>
        <w:bottom w:val="none" w:sz="0" w:space="0" w:color="auto"/>
        <w:right w:val="none" w:sz="0" w:space="0" w:color="auto"/>
      </w:divBdr>
    </w:div>
    <w:div w:id="518617598">
      <w:bodyDiv w:val="1"/>
      <w:marLeft w:val="0"/>
      <w:marRight w:val="0"/>
      <w:marTop w:val="0"/>
      <w:marBottom w:val="0"/>
      <w:divBdr>
        <w:top w:val="none" w:sz="0" w:space="0" w:color="auto"/>
        <w:left w:val="none" w:sz="0" w:space="0" w:color="auto"/>
        <w:bottom w:val="none" w:sz="0" w:space="0" w:color="auto"/>
        <w:right w:val="none" w:sz="0" w:space="0" w:color="auto"/>
      </w:divBdr>
    </w:div>
    <w:div w:id="528221491">
      <w:bodyDiv w:val="1"/>
      <w:marLeft w:val="0"/>
      <w:marRight w:val="0"/>
      <w:marTop w:val="0"/>
      <w:marBottom w:val="0"/>
      <w:divBdr>
        <w:top w:val="none" w:sz="0" w:space="0" w:color="auto"/>
        <w:left w:val="none" w:sz="0" w:space="0" w:color="auto"/>
        <w:bottom w:val="none" w:sz="0" w:space="0" w:color="auto"/>
        <w:right w:val="none" w:sz="0" w:space="0" w:color="auto"/>
      </w:divBdr>
      <w:divsChild>
        <w:div w:id="1258751491">
          <w:marLeft w:val="0"/>
          <w:marRight w:val="0"/>
          <w:marTop w:val="0"/>
          <w:marBottom w:val="0"/>
          <w:divBdr>
            <w:top w:val="none" w:sz="0" w:space="0" w:color="auto"/>
            <w:left w:val="none" w:sz="0" w:space="0" w:color="auto"/>
            <w:bottom w:val="none" w:sz="0" w:space="0" w:color="auto"/>
            <w:right w:val="none" w:sz="0" w:space="0" w:color="auto"/>
          </w:divBdr>
          <w:divsChild>
            <w:div w:id="802116636">
              <w:marLeft w:val="0"/>
              <w:marRight w:val="0"/>
              <w:marTop w:val="0"/>
              <w:marBottom w:val="0"/>
              <w:divBdr>
                <w:top w:val="none" w:sz="0" w:space="0" w:color="auto"/>
                <w:left w:val="none" w:sz="0" w:space="0" w:color="auto"/>
                <w:bottom w:val="none" w:sz="0" w:space="0" w:color="auto"/>
                <w:right w:val="none" w:sz="0" w:space="0" w:color="auto"/>
              </w:divBdr>
              <w:divsChild>
                <w:div w:id="1741446452">
                  <w:marLeft w:val="0"/>
                  <w:marRight w:val="0"/>
                  <w:marTop w:val="0"/>
                  <w:marBottom w:val="0"/>
                  <w:divBdr>
                    <w:top w:val="none" w:sz="0" w:space="0" w:color="auto"/>
                    <w:left w:val="none" w:sz="0" w:space="0" w:color="auto"/>
                    <w:bottom w:val="none" w:sz="0" w:space="0" w:color="auto"/>
                    <w:right w:val="none" w:sz="0" w:space="0" w:color="auto"/>
                  </w:divBdr>
                  <w:divsChild>
                    <w:div w:id="122506635">
                      <w:marLeft w:val="0"/>
                      <w:marRight w:val="0"/>
                      <w:marTop w:val="0"/>
                      <w:marBottom w:val="0"/>
                      <w:divBdr>
                        <w:top w:val="none" w:sz="0" w:space="0" w:color="auto"/>
                        <w:left w:val="none" w:sz="0" w:space="0" w:color="auto"/>
                        <w:bottom w:val="none" w:sz="0" w:space="0" w:color="auto"/>
                        <w:right w:val="none" w:sz="0" w:space="0" w:color="auto"/>
                      </w:divBdr>
                      <w:divsChild>
                        <w:div w:id="1610503726">
                          <w:marLeft w:val="0"/>
                          <w:marRight w:val="0"/>
                          <w:marTop w:val="0"/>
                          <w:marBottom w:val="0"/>
                          <w:divBdr>
                            <w:top w:val="none" w:sz="0" w:space="0" w:color="auto"/>
                            <w:left w:val="none" w:sz="0" w:space="0" w:color="auto"/>
                            <w:bottom w:val="none" w:sz="0" w:space="0" w:color="auto"/>
                            <w:right w:val="none" w:sz="0" w:space="0" w:color="auto"/>
                          </w:divBdr>
                        </w:div>
                        <w:div w:id="14319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692302">
      <w:bodyDiv w:val="1"/>
      <w:marLeft w:val="0"/>
      <w:marRight w:val="0"/>
      <w:marTop w:val="0"/>
      <w:marBottom w:val="0"/>
      <w:divBdr>
        <w:top w:val="none" w:sz="0" w:space="0" w:color="auto"/>
        <w:left w:val="none" w:sz="0" w:space="0" w:color="auto"/>
        <w:bottom w:val="none" w:sz="0" w:space="0" w:color="auto"/>
        <w:right w:val="none" w:sz="0" w:space="0" w:color="auto"/>
      </w:divBdr>
    </w:div>
    <w:div w:id="566838985">
      <w:bodyDiv w:val="1"/>
      <w:marLeft w:val="0"/>
      <w:marRight w:val="0"/>
      <w:marTop w:val="0"/>
      <w:marBottom w:val="0"/>
      <w:divBdr>
        <w:top w:val="none" w:sz="0" w:space="0" w:color="auto"/>
        <w:left w:val="none" w:sz="0" w:space="0" w:color="auto"/>
        <w:bottom w:val="none" w:sz="0" w:space="0" w:color="auto"/>
        <w:right w:val="none" w:sz="0" w:space="0" w:color="auto"/>
      </w:divBdr>
    </w:div>
    <w:div w:id="595865394">
      <w:bodyDiv w:val="1"/>
      <w:marLeft w:val="0"/>
      <w:marRight w:val="0"/>
      <w:marTop w:val="0"/>
      <w:marBottom w:val="0"/>
      <w:divBdr>
        <w:top w:val="none" w:sz="0" w:space="0" w:color="auto"/>
        <w:left w:val="none" w:sz="0" w:space="0" w:color="auto"/>
        <w:bottom w:val="none" w:sz="0" w:space="0" w:color="auto"/>
        <w:right w:val="none" w:sz="0" w:space="0" w:color="auto"/>
      </w:divBdr>
    </w:div>
    <w:div w:id="610090793">
      <w:bodyDiv w:val="1"/>
      <w:marLeft w:val="0"/>
      <w:marRight w:val="0"/>
      <w:marTop w:val="0"/>
      <w:marBottom w:val="0"/>
      <w:divBdr>
        <w:top w:val="none" w:sz="0" w:space="0" w:color="auto"/>
        <w:left w:val="none" w:sz="0" w:space="0" w:color="auto"/>
        <w:bottom w:val="none" w:sz="0" w:space="0" w:color="auto"/>
        <w:right w:val="none" w:sz="0" w:space="0" w:color="auto"/>
      </w:divBdr>
    </w:div>
    <w:div w:id="630018696">
      <w:bodyDiv w:val="1"/>
      <w:marLeft w:val="0"/>
      <w:marRight w:val="0"/>
      <w:marTop w:val="0"/>
      <w:marBottom w:val="0"/>
      <w:divBdr>
        <w:top w:val="none" w:sz="0" w:space="0" w:color="auto"/>
        <w:left w:val="none" w:sz="0" w:space="0" w:color="auto"/>
        <w:bottom w:val="none" w:sz="0" w:space="0" w:color="auto"/>
        <w:right w:val="none" w:sz="0" w:space="0" w:color="auto"/>
      </w:divBdr>
    </w:div>
    <w:div w:id="661198374">
      <w:bodyDiv w:val="1"/>
      <w:marLeft w:val="0"/>
      <w:marRight w:val="0"/>
      <w:marTop w:val="0"/>
      <w:marBottom w:val="0"/>
      <w:divBdr>
        <w:top w:val="none" w:sz="0" w:space="0" w:color="auto"/>
        <w:left w:val="none" w:sz="0" w:space="0" w:color="auto"/>
        <w:bottom w:val="none" w:sz="0" w:space="0" w:color="auto"/>
        <w:right w:val="none" w:sz="0" w:space="0" w:color="auto"/>
      </w:divBdr>
    </w:div>
    <w:div w:id="688877067">
      <w:bodyDiv w:val="1"/>
      <w:marLeft w:val="0"/>
      <w:marRight w:val="0"/>
      <w:marTop w:val="0"/>
      <w:marBottom w:val="0"/>
      <w:divBdr>
        <w:top w:val="none" w:sz="0" w:space="0" w:color="auto"/>
        <w:left w:val="none" w:sz="0" w:space="0" w:color="auto"/>
        <w:bottom w:val="none" w:sz="0" w:space="0" w:color="auto"/>
        <w:right w:val="none" w:sz="0" w:space="0" w:color="auto"/>
      </w:divBdr>
    </w:div>
    <w:div w:id="693456069">
      <w:bodyDiv w:val="1"/>
      <w:marLeft w:val="0"/>
      <w:marRight w:val="0"/>
      <w:marTop w:val="0"/>
      <w:marBottom w:val="0"/>
      <w:divBdr>
        <w:top w:val="none" w:sz="0" w:space="0" w:color="auto"/>
        <w:left w:val="none" w:sz="0" w:space="0" w:color="auto"/>
        <w:bottom w:val="none" w:sz="0" w:space="0" w:color="auto"/>
        <w:right w:val="none" w:sz="0" w:space="0" w:color="auto"/>
      </w:divBdr>
    </w:div>
    <w:div w:id="696468615">
      <w:bodyDiv w:val="1"/>
      <w:marLeft w:val="0"/>
      <w:marRight w:val="0"/>
      <w:marTop w:val="0"/>
      <w:marBottom w:val="0"/>
      <w:divBdr>
        <w:top w:val="none" w:sz="0" w:space="0" w:color="auto"/>
        <w:left w:val="none" w:sz="0" w:space="0" w:color="auto"/>
        <w:bottom w:val="none" w:sz="0" w:space="0" w:color="auto"/>
        <w:right w:val="none" w:sz="0" w:space="0" w:color="auto"/>
      </w:divBdr>
    </w:div>
    <w:div w:id="714933492">
      <w:bodyDiv w:val="1"/>
      <w:marLeft w:val="0"/>
      <w:marRight w:val="0"/>
      <w:marTop w:val="0"/>
      <w:marBottom w:val="0"/>
      <w:divBdr>
        <w:top w:val="none" w:sz="0" w:space="0" w:color="auto"/>
        <w:left w:val="none" w:sz="0" w:space="0" w:color="auto"/>
        <w:bottom w:val="none" w:sz="0" w:space="0" w:color="auto"/>
        <w:right w:val="none" w:sz="0" w:space="0" w:color="auto"/>
      </w:divBdr>
    </w:div>
    <w:div w:id="746004331">
      <w:bodyDiv w:val="1"/>
      <w:marLeft w:val="0"/>
      <w:marRight w:val="0"/>
      <w:marTop w:val="0"/>
      <w:marBottom w:val="0"/>
      <w:divBdr>
        <w:top w:val="none" w:sz="0" w:space="0" w:color="auto"/>
        <w:left w:val="none" w:sz="0" w:space="0" w:color="auto"/>
        <w:bottom w:val="none" w:sz="0" w:space="0" w:color="auto"/>
        <w:right w:val="none" w:sz="0" w:space="0" w:color="auto"/>
      </w:divBdr>
    </w:div>
    <w:div w:id="762072317">
      <w:bodyDiv w:val="1"/>
      <w:marLeft w:val="0"/>
      <w:marRight w:val="0"/>
      <w:marTop w:val="0"/>
      <w:marBottom w:val="0"/>
      <w:divBdr>
        <w:top w:val="none" w:sz="0" w:space="0" w:color="auto"/>
        <w:left w:val="none" w:sz="0" w:space="0" w:color="auto"/>
        <w:bottom w:val="none" w:sz="0" w:space="0" w:color="auto"/>
        <w:right w:val="none" w:sz="0" w:space="0" w:color="auto"/>
      </w:divBdr>
    </w:div>
    <w:div w:id="878515137">
      <w:bodyDiv w:val="1"/>
      <w:marLeft w:val="0"/>
      <w:marRight w:val="0"/>
      <w:marTop w:val="0"/>
      <w:marBottom w:val="0"/>
      <w:divBdr>
        <w:top w:val="none" w:sz="0" w:space="0" w:color="auto"/>
        <w:left w:val="none" w:sz="0" w:space="0" w:color="auto"/>
        <w:bottom w:val="none" w:sz="0" w:space="0" w:color="auto"/>
        <w:right w:val="none" w:sz="0" w:space="0" w:color="auto"/>
      </w:divBdr>
    </w:div>
    <w:div w:id="882594854">
      <w:bodyDiv w:val="1"/>
      <w:marLeft w:val="0"/>
      <w:marRight w:val="0"/>
      <w:marTop w:val="0"/>
      <w:marBottom w:val="0"/>
      <w:divBdr>
        <w:top w:val="none" w:sz="0" w:space="0" w:color="auto"/>
        <w:left w:val="none" w:sz="0" w:space="0" w:color="auto"/>
        <w:bottom w:val="none" w:sz="0" w:space="0" w:color="auto"/>
        <w:right w:val="none" w:sz="0" w:space="0" w:color="auto"/>
      </w:divBdr>
    </w:div>
    <w:div w:id="907811207">
      <w:bodyDiv w:val="1"/>
      <w:marLeft w:val="0"/>
      <w:marRight w:val="0"/>
      <w:marTop w:val="0"/>
      <w:marBottom w:val="0"/>
      <w:divBdr>
        <w:top w:val="none" w:sz="0" w:space="0" w:color="auto"/>
        <w:left w:val="none" w:sz="0" w:space="0" w:color="auto"/>
        <w:bottom w:val="none" w:sz="0" w:space="0" w:color="auto"/>
        <w:right w:val="none" w:sz="0" w:space="0" w:color="auto"/>
      </w:divBdr>
    </w:div>
    <w:div w:id="920681062">
      <w:bodyDiv w:val="1"/>
      <w:marLeft w:val="0"/>
      <w:marRight w:val="0"/>
      <w:marTop w:val="0"/>
      <w:marBottom w:val="0"/>
      <w:divBdr>
        <w:top w:val="none" w:sz="0" w:space="0" w:color="auto"/>
        <w:left w:val="none" w:sz="0" w:space="0" w:color="auto"/>
        <w:bottom w:val="none" w:sz="0" w:space="0" w:color="auto"/>
        <w:right w:val="none" w:sz="0" w:space="0" w:color="auto"/>
      </w:divBdr>
    </w:div>
    <w:div w:id="997270950">
      <w:bodyDiv w:val="1"/>
      <w:marLeft w:val="0"/>
      <w:marRight w:val="0"/>
      <w:marTop w:val="0"/>
      <w:marBottom w:val="0"/>
      <w:divBdr>
        <w:top w:val="none" w:sz="0" w:space="0" w:color="auto"/>
        <w:left w:val="none" w:sz="0" w:space="0" w:color="auto"/>
        <w:bottom w:val="none" w:sz="0" w:space="0" w:color="auto"/>
        <w:right w:val="none" w:sz="0" w:space="0" w:color="auto"/>
      </w:divBdr>
    </w:div>
    <w:div w:id="1000884766">
      <w:bodyDiv w:val="1"/>
      <w:marLeft w:val="0"/>
      <w:marRight w:val="0"/>
      <w:marTop w:val="0"/>
      <w:marBottom w:val="0"/>
      <w:divBdr>
        <w:top w:val="none" w:sz="0" w:space="0" w:color="auto"/>
        <w:left w:val="none" w:sz="0" w:space="0" w:color="auto"/>
        <w:bottom w:val="none" w:sz="0" w:space="0" w:color="auto"/>
        <w:right w:val="none" w:sz="0" w:space="0" w:color="auto"/>
      </w:divBdr>
    </w:div>
    <w:div w:id="1038044883">
      <w:bodyDiv w:val="1"/>
      <w:marLeft w:val="0"/>
      <w:marRight w:val="0"/>
      <w:marTop w:val="0"/>
      <w:marBottom w:val="0"/>
      <w:divBdr>
        <w:top w:val="none" w:sz="0" w:space="0" w:color="auto"/>
        <w:left w:val="none" w:sz="0" w:space="0" w:color="auto"/>
        <w:bottom w:val="none" w:sz="0" w:space="0" w:color="auto"/>
        <w:right w:val="none" w:sz="0" w:space="0" w:color="auto"/>
      </w:divBdr>
    </w:div>
    <w:div w:id="1119639551">
      <w:bodyDiv w:val="1"/>
      <w:marLeft w:val="0"/>
      <w:marRight w:val="0"/>
      <w:marTop w:val="0"/>
      <w:marBottom w:val="0"/>
      <w:divBdr>
        <w:top w:val="none" w:sz="0" w:space="0" w:color="auto"/>
        <w:left w:val="none" w:sz="0" w:space="0" w:color="auto"/>
        <w:bottom w:val="none" w:sz="0" w:space="0" w:color="auto"/>
        <w:right w:val="none" w:sz="0" w:space="0" w:color="auto"/>
      </w:divBdr>
    </w:div>
    <w:div w:id="1141966674">
      <w:bodyDiv w:val="1"/>
      <w:marLeft w:val="0"/>
      <w:marRight w:val="0"/>
      <w:marTop w:val="0"/>
      <w:marBottom w:val="0"/>
      <w:divBdr>
        <w:top w:val="none" w:sz="0" w:space="0" w:color="auto"/>
        <w:left w:val="none" w:sz="0" w:space="0" w:color="auto"/>
        <w:bottom w:val="none" w:sz="0" w:space="0" w:color="auto"/>
        <w:right w:val="none" w:sz="0" w:space="0" w:color="auto"/>
      </w:divBdr>
      <w:divsChild>
        <w:div w:id="628434084">
          <w:marLeft w:val="0"/>
          <w:marRight w:val="0"/>
          <w:marTop w:val="0"/>
          <w:marBottom w:val="0"/>
          <w:divBdr>
            <w:top w:val="none" w:sz="0" w:space="0" w:color="auto"/>
            <w:left w:val="none" w:sz="0" w:space="0" w:color="auto"/>
            <w:bottom w:val="none" w:sz="0" w:space="0" w:color="auto"/>
            <w:right w:val="none" w:sz="0" w:space="0" w:color="auto"/>
          </w:divBdr>
          <w:divsChild>
            <w:div w:id="914780292">
              <w:marLeft w:val="0"/>
              <w:marRight w:val="0"/>
              <w:marTop w:val="0"/>
              <w:marBottom w:val="0"/>
              <w:divBdr>
                <w:top w:val="none" w:sz="0" w:space="0" w:color="auto"/>
                <w:left w:val="none" w:sz="0" w:space="0" w:color="auto"/>
                <w:bottom w:val="none" w:sz="0" w:space="0" w:color="auto"/>
                <w:right w:val="none" w:sz="0" w:space="0" w:color="auto"/>
              </w:divBdr>
              <w:divsChild>
                <w:div w:id="1835342584">
                  <w:marLeft w:val="0"/>
                  <w:marRight w:val="0"/>
                  <w:marTop w:val="0"/>
                  <w:marBottom w:val="0"/>
                  <w:divBdr>
                    <w:top w:val="none" w:sz="0" w:space="0" w:color="auto"/>
                    <w:left w:val="none" w:sz="0" w:space="0" w:color="auto"/>
                    <w:bottom w:val="none" w:sz="0" w:space="0" w:color="auto"/>
                    <w:right w:val="none" w:sz="0" w:space="0" w:color="auto"/>
                  </w:divBdr>
                  <w:divsChild>
                    <w:div w:id="1605262949">
                      <w:marLeft w:val="0"/>
                      <w:marRight w:val="0"/>
                      <w:marTop w:val="0"/>
                      <w:marBottom w:val="0"/>
                      <w:divBdr>
                        <w:top w:val="none" w:sz="0" w:space="0" w:color="auto"/>
                        <w:left w:val="none" w:sz="0" w:space="0" w:color="auto"/>
                        <w:bottom w:val="none" w:sz="0" w:space="0" w:color="auto"/>
                        <w:right w:val="none" w:sz="0" w:space="0" w:color="auto"/>
                      </w:divBdr>
                      <w:divsChild>
                        <w:div w:id="17219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755288">
      <w:bodyDiv w:val="1"/>
      <w:marLeft w:val="0"/>
      <w:marRight w:val="0"/>
      <w:marTop w:val="0"/>
      <w:marBottom w:val="0"/>
      <w:divBdr>
        <w:top w:val="none" w:sz="0" w:space="0" w:color="auto"/>
        <w:left w:val="none" w:sz="0" w:space="0" w:color="auto"/>
        <w:bottom w:val="none" w:sz="0" w:space="0" w:color="auto"/>
        <w:right w:val="none" w:sz="0" w:space="0" w:color="auto"/>
      </w:divBdr>
      <w:divsChild>
        <w:div w:id="756051274">
          <w:marLeft w:val="0"/>
          <w:marRight w:val="0"/>
          <w:marTop w:val="0"/>
          <w:marBottom w:val="0"/>
          <w:divBdr>
            <w:top w:val="none" w:sz="0" w:space="0" w:color="auto"/>
            <w:left w:val="none" w:sz="0" w:space="0" w:color="auto"/>
            <w:bottom w:val="none" w:sz="0" w:space="0" w:color="auto"/>
            <w:right w:val="none" w:sz="0" w:space="0" w:color="auto"/>
          </w:divBdr>
          <w:divsChild>
            <w:div w:id="1726298921">
              <w:marLeft w:val="0"/>
              <w:marRight w:val="0"/>
              <w:marTop w:val="0"/>
              <w:marBottom w:val="0"/>
              <w:divBdr>
                <w:top w:val="none" w:sz="0" w:space="0" w:color="auto"/>
                <w:left w:val="none" w:sz="0" w:space="0" w:color="auto"/>
                <w:bottom w:val="none" w:sz="0" w:space="0" w:color="auto"/>
                <w:right w:val="none" w:sz="0" w:space="0" w:color="auto"/>
              </w:divBdr>
              <w:divsChild>
                <w:div w:id="1020278724">
                  <w:marLeft w:val="0"/>
                  <w:marRight w:val="0"/>
                  <w:marTop w:val="0"/>
                  <w:marBottom w:val="0"/>
                  <w:divBdr>
                    <w:top w:val="none" w:sz="0" w:space="0" w:color="auto"/>
                    <w:left w:val="none" w:sz="0" w:space="0" w:color="auto"/>
                    <w:bottom w:val="none" w:sz="0" w:space="0" w:color="auto"/>
                    <w:right w:val="none" w:sz="0" w:space="0" w:color="auto"/>
                  </w:divBdr>
                  <w:divsChild>
                    <w:div w:id="6057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93858">
      <w:bodyDiv w:val="1"/>
      <w:marLeft w:val="225"/>
      <w:marRight w:val="225"/>
      <w:marTop w:val="0"/>
      <w:marBottom w:val="0"/>
      <w:divBdr>
        <w:top w:val="none" w:sz="0" w:space="0" w:color="auto"/>
        <w:left w:val="none" w:sz="0" w:space="0" w:color="auto"/>
        <w:bottom w:val="none" w:sz="0" w:space="0" w:color="auto"/>
        <w:right w:val="none" w:sz="0" w:space="0" w:color="auto"/>
      </w:divBdr>
      <w:divsChild>
        <w:div w:id="1821724386">
          <w:marLeft w:val="0"/>
          <w:marRight w:val="0"/>
          <w:marTop w:val="0"/>
          <w:marBottom w:val="0"/>
          <w:divBdr>
            <w:top w:val="none" w:sz="0" w:space="0" w:color="auto"/>
            <w:left w:val="none" w:sz="0" w:space="0" w:color="auto"/>
            <w:bottom w:val="none" w:sz="0" w:space="0" w:color="auto"/>
            <w:right w:val="none" w:sz="0" w:space="0" w:color="auto"/>
          </w:divBdr>
        </w:div>
      </w:divsChild>
    </w:div>
    <w:div w:id="1254708695">
      <w:bodyDiv w:val="1"/>
      <w:marLeft w:val="0"/>
      <w:marRight w:val="0"/>
      <w:marTop w:val="0"/>
      <w:marBottom w:val="0"/>
      <w:divBdr>
        <w:top w:val="none" w:sz="0" w:space="0" w:color="auto"/>
        <w:left w:val="none" w:sz="0" w:space="0" w:color="auto"/>
        <w:bottom w:val="none" w:sz="0" w:space="0" w:color="auto"/>
        <w:right w:val="none" w:sz="0" w:space="0" w:color="auto"/>
      </w:divBdr>
    </w:div>
    <w:div w:id="1271663115">
      <w:bodyDiv w:val="1"/>
      <w:marLeft w:val="0"/>
      <w:marRight w:val="0"/>
      <w:marTop w:val="0"/>
      <w:marBottom w:val="0"/>
      <w:divBdr>
        <w:top w:val="none" w:sz="0" w:space="0" w:color="auto"/>
        <w:left w:val="none" w:sz="0" w:space="0" w:color="auto"/>
        <w:bottom w:val="none" w:sz="0" w:space="0" w:color="auto"/>
        <w:right w:val="none" w:sz="0" w:space="0" w:color="auto"/>
      </w:divBdr>
    </w:div>
    <w:div w:id="1290740196">
      <w:bodyDiv w:val="1"/>
      <w:marLeft w:val="0"/>
      <w:marRight w:val="0"/>
      <w:marTop w:val="0"/>
      <w:marBottom w:val="0"/>
      <w:divBdr>
        <w:top w:val="none" w:sz="0" w:space="0" w:color="auto"/>
        <w:left w:val="none" w:sz="0" w:space="0" w:color="auto"/>
        <w:bottom w:val="none" w:sz="0" w:space="0" w:color="auto"/>
        <w:right w:val="none" w:sz="0" w:space="0" w:color="auto"/>
      </w:divBdr>
    </w:div>
    <w:div w:id="1333990421">
      <w:bodyDiv w:val="1"/>
      <w:marLeft w:val="0"/>
      <w:marRight w:val="0"/>
      <w:marTop w:val="0"/>
      <w:marBottom w:val="0"/>
      <w:divBdr>
        <w:top w:val="none" w:sz="0" w:space="0" w:color="auto"/>
        <w:left w:val="none" w:sz="0" w:space="0" w:color="auto"/>
        <w:bottom w:val="none" w:sz="0" w:space="0" w:color="auto"/>
        <w:right w:val="none" w:sz="0" w:space="0" w:color="auto"/>
      </w:divBdr>
    </w:div>
    <w:div w:id="1353720793">
      <w:bodyDiv w:val="1"/>
      <w:marLeft w:val="0"/>
      <w:marRight w:val="0"/>
      <w:marTop w:val="0"/>
      <w:marBottom w:val="0"/>
      <w:divBdr>
        <w:top w:val="none" w:sz="0" w:space="0" w:color="auto"/>
        <w:left w:val="none" w:sz="0" w:space="0" w:color="auto"/>
        <w:bottom w:val="none" w:sz="0" w:space="0" w:color="auto"/>
        <w:right w:val="none" w:sz="0" w:space="0" w:color="auto"/>
      </w:divBdr>
    </w:div>
    <w:div w:id="1367409983">
      <w:bodyDiv w:val="1"/>
      <w:marLeft w:val="0"/>
      <w:marRight w:val="0"/>
      <w:marTop w:val="0"/>
      <w:marBottom w:val="0"/>
      <w:divBdr>
        <w:top w:val="none" w:sz="0" w:space="0" w:color="auto"/>
        <w:left w:val="none" w:sz="0" w:space="0" w:color="auto"/>
        <w:bottom w:val="none" w:sz="0" w:space="0" w:color="auto"/>
        <w:right w:val="none" w:sz="0" w:space="0" w:color="auto"/>
      </w:divBdr>
    </w:div>
    <w:div w:id="1411852340">
      <w:bodyDiv w:val="1"/>
      <w:marLeft w:val="0"/>
      <w:marRight w:val="0"/>
      <w:marTop w:val="0"/>
      <w:marBottom w:val="0"/>
      <w:divBdr>
        <w:top w:val="none" w:sz="0" w:space="0" w:color="auto"/>
        <w:left w:val="none" w:sz="0" w:space="0" w:color="auto"/>
        <w:bottom w:val="none" w:sz="0" w:space="0" w:color="auto"/>
        <w:right w:val="none" w:sz="0" w:space="0" w:color="auto"/>
      </w:divBdr>
      <w:divsChild>
        <w:div w:id="1581136306">
          <w:marLeft w:val="0"/>
          <w:marRight w:val="0"/>
          <w:marTop w:val="0"/>
          <w:marBottom w:val="0"/>
          <w:divBdr>
            <w:top w:val="none" w:sz="0" w:space="0" w:color="auto"/>
            <w:left w:val="none" w:sz="0" w:space="0" w:color="auto"/>
            <w:bottom w:val="none" w:sz="0" w:space="0" w:color="auto"/>
            <w:right w:val="none" w:sz="0" w:space="0" w:color="auto"/>
          </w:divBdr>
        </w:div>
        <w:div w:id="1937707893">
          <w:marLeft w:val="0"/>
          <w:marRight w:val="0"/>
          <w:marTop w:val="0"/>
          <w:marBottom w:val="0"/>
          <w:divBdr>
            <w:top w:val="none" w:sz="0" w:space="0" w:color="auto"/>
            <w:left w:val="none" w:sz="0" w:space="0" w:color="auto"/>
            <w:bottom w:val="none" w:sz="0" w:space="0" w:color="auto"/>
            <w:right w:val="none" w:sz="0" w:space="0" w:color="auto"/>
          </w:divBdr>
        </w:div>
        <w:div w:id="244656216">
          <w:marLeft w:val="0"/>
          <w:marRight w:val="0"/>
          <w:marTop w:val="0"/>
          <w:marBottom w:val="0"/>
          <w:divBdr>
            <w:top w:val="none" w:sz="0" w:space="0" w:color="auto"/>
            <w:left w:val="none" w:sz="0" w:space="0" w:color="auto"/>
            <w:bottom w:val="none" w:sz="0" w:space="0" w:color="auto"/>
            <w:right w:val="none" w:sz="0" w:space="0" w:color="auto"/>
          </w:divBdr>
        </w:div>
      </w:divsChild>
    </w:div>
    <w:div w:id="1420443271">
      <w:bodyDiv w:val="1"/>
      <w:marLeft w:val="0"/>
      <w:marRight w:val="0"/>
      <w:marTop w:val="0"/>
      <w:marBottom w:val="0"/>
      <w:divBdr>
        <w:top w:val="none" w:sz="0" w:space="0" w:color="auto"/>
        <w:left w:val="none" w:sz="0" w:space="0" w:color="auto"/>
        <w:bottom w:val="none" w:sz="0" w:space="0" w:color="auto"/>
        <w:right w:val="none" w:sz="0" w:space="0" w:color="auto"/>
      </w:divBdr>
    </w:div>
    <w:div w:id="1499348603">
      <w:bodyDiv w:val="1"/>
      <w:marLeft w:val="0"/>
      <w:marRight w:val="0"/>
      <w:marTop w:val="0"/>
      <w:marBottom w:val="0"/>
      <w:divBdr>
        <w:top w:val="none" w:sz="0" w:space="0" w:color="auto"/>
        <w:left w:val="none" w:sz="0" w:space="0" w:color="auto"/>
        <w:bottom w:val="none" w:sz="0" w:space="0" w:color="auto"/>
        <w:right w:val="none" w:sz="0" w:space="0" w:color="auto"/>
      </w:divBdr>
    </w:div>
    <w:div w:id="1522236405">
      <w:bodyDiv w:val="1"/>
      <w:marLeft w:val="0"/>
      <w:marRight w:val="0"/>
      <w:marTop w:val="0"/>
      <w:marBottom w:val="0"/>
      <w:divBdr>
        <w:top w:val="none" w:sz="0" w:space="0" w:color="auto"/>
        <w:left w:val="none" w:sz="0" w:space="0" w:color="auto"/>
        <w:bottom w:val="none" w:sz="0" w:space="0" w:color="auto"/>
        <w:right w:val="none" w:sz="0" w:space="0" w:color="auto"/>
      </w:divBdr>
      <w:divsChild>
        <w:div w:id="2090694616">
          <w:marLeft w:val="0"/>
          <w:marRight w:val="0"/>
          <w:marTop w:val="0"/>
          <w:marBottom w:val="0"/>
          <w:divBdr>
            <w:top w:val="none" w:sz="0" w:space="0" w:color="auto"/>
            <w:left w:val="none" w:sz="0" w:space="0" w:color="auto"/>
            <w:bottom w:val="none" w:sz="0" w:space="0" w:color="auto"/>
            <w:right w:val="none" w:sz="0" w:space="0" w:color="auto"/>
          </w:divBdr>
        </w:div>
        <w:div w:id="1288127478">
          <w:marLeft w:val="0"/>
          <w:marRight w:val="0"/>
          <w:marTop w:val="0"/>
          <w:marBottom w:val="0"/>
          <w:divBdr>
            <w:top w:val="none" w:sz="0" w:space="0" w:color="auto"/>
            <w:left w:val="none" w:sz="0" w:space="0" w:color="auto"/>
            <w:bottom w:val="none" w:sz="0" w:space="0" w:color="auto"/>
            <w:right w:val="none" w:sz="0" w:space="0" w:color="auto"/>
          </w:divBdr>
        </w:div>
      </w:divsChild>
    </w:div>
    <w:div w:id="1530558761">
      <w:bodyDiv w:val="1"/>
      <w:marLeft w:val="0"/>
      <w:marRight w:val="0"/>
      <w:marTop w:val="0"/>
      <w:marBottom w:val="0"/>
      <w:divBdr>
        <w:top w:val="none" w:sz="0" w:space="0" w:color="auto"/>
        <w:left w:val="none" w:sz="0" w:space="0" w:color="auto"/>
        <w:bottom w:val="none" w:sz="0" w:space="0" w:color="auto"/>
        <w:right w:val="none" w:sz="0" w:space="0" w:color="auto"/>
      </w:divBdr>
    </w:div>
    <w:div w:id="1555432722">
      <w:bodyDiv w:val="1"/>
      <w:marLeft w:val="0"/>
      <w:marRight w:val="0"/>
      <w:marTop w:val="0"/>
      <w:marBottom w:val="0"/>
      <w:divBdr>
        <w:top w:val="none" w:sz="0" w:space="0" w:color="auto"/>
        <w:left w:val="none" w:sz="0" w:space="0" w:color="auto"/>
        <w:bottom w:val="none" w:sz="0" w:space="0" w:color="auto"/>
        <w:right w:val="none" w:sz="0" w:space="0" w:color="auto"/>
      </w:divBdr>
    </w:div>
    <w:div w:id="1566069208">
      <w:bodyDiv w:val="1"/>
      <w:marLeft w:val="0"/>
      <w:marRight w:val="0"/>
      <w:marTop w:val="0"/>
      <w:marBottom w:val="0"/>
      <w:divBdr>
        <w:top w:val="none" w:sz="0" w:space="0" w:color="auto"/>
        <w:left w:val="none" w:sz="0" w:space="0" w:color="auto"/>
        <w:bottom w:val="none" w:sz="0" w:space="0" w:color="auto"/>
        <w:right w:val="none" w:sz="0" w:space="0" w:color="auto"/>
      </w:divBdr>
    </w:div>
    <w:div w:id="1583030651">
      <w:bodyDiv w:val="1"/>
      <w:marLeft w:val="0"/>
      <w:marRight w:val="0"/>
      <w:marTop w:val="0"/>
      <w:marBottom w:val="0"/>
      <w:divBdr>
        <w:top w:val="none" w:sz="0" w:space="0" w:color="auto"/>
        <w:left w:val="none" w:sz="0" w:space="0" w:color="auto"/>
        <w:bottom w:val="none" w:sz="0" w:space="0" w:color="auto"/>
        <w:right w:val="none" w:sz="0" w:space="0" w:color="auto"/>
      </w:divBdr>
      <w:divsChild>
        <w:div w:id="62073092">
          <w:marLeft w:val="0"/>
          <w:marRight w:val="0"/>
          <w:marTop w:val="0"/>
          <w:marBottom w:val="0"/>
          <w:divBdr>
            <w:top w:val="none" w:sz="0" w:space="0" w:color="auto"/>
            <w:left w:val="none" w:sz="0" w:space="0" w:color="auto"/>
            <w:bottom w:val="none" w:sz="0" w:space="0" w:color="auto"/>
            <w:right w:val="none" w:sz="0" w:space="0" w:color="auto"/>
          </w:divBdr>
        </w:div>
        <w:div w:id="596525974">
          <w:marLeft w:val="0"/>
          <w:marRight w:val="0"/>
          <w:marTop w:val="0"/>
          <w:marBottom w:val="0"/>
          <w:divBdr>
            <w:top w:val="none" w:sz="0" w:space="0" w:color="auto"/>
            <w:left w:val="none" w:sz="0" w:space="0" w:color="auto"/>
            <w:bottom w:val="none" w:sz="0" w:space="0" w:color="auto"/>
            <w:right w:val="none" w:sz="0" w:space="0" w:color="auto"/>
          </w:divBdr>
        </w:div>
        <w:div w:id="674497249">
          <w:marLeft w:val="0"/>
          <w:marRight w:val="0"/>
          <w:marTop w:val="0"/>
          <w:marBottom w:val="0"/>
          <w:divBdr>
            <w:top w:val="none" w:sz="0" w:space="0" w:color="auto"/>
            <w:left w:val="none" w:sz="0" w:space="0" w:color="auto"/>
            <w:bottom w:val="none" w:sz="0" w:space="0" w:color="auto"/>
            <w:right w:val="none" w:sz="0" w:space="0" w:color="auto"/>
          </w:divBdr>
        </w:div>
      </w:divsChild>
    </w:div>
    <w:div w:id="1611350730">
      <w:bodyDiv w:val="1"/>
      <w:marLeft w:val="0"/>
      <w:marRight w:val="0"/>
      <w:marTop w:val="0"/>
      <w:marBottom w:val="0"/>
      <w:divBdr>
        <w:top w:val="none" w:sz="0" w:space="0" w:color="auto"/>
        <w:left w:val="none" w:sz="0" w:space="0" w:color="auto"/>
        <w:bottom w:val="none" w:sz="0" w:space="0" w:color="auto"/>
        <w:right w:val="none" w:sz="0" w:space="0" w:color="auto"/>
      </w:divBdr>
      <w:divsChild>
        <w:div w:id="119275666">
          <w:marLeft w:val="0"/>
          <w:marRight w:val="0"/>
          <w:marTop w:val="0"/>
          <w:marBottom w:val="0"/>
          <w:divBdr>
            <w:top w:val="none" w:sz="0" w:space="0" w:color="auto"/>
            <w:left w:val="none" w:sz="0" w:space="0" w:color="auto"/>
            <w:bottom w:val="none" w:sz="0" w:space="0" w:color="auto"/>
            <w:right w:val="none" w:sz="0" w:space="0" w:color="auto"/>
          </w:divBdr>
        </w:div>
        <w:div w:id="1192841227">
          <w:marLeft w:val="0"/>
          <w:marRight w:val="0"/>
          <w:marTop w:val="0"/>
          <w:marBottom w:val="0"/>
          <w:divBdr>
            <w:top w:val="none" w:sz="0" w:space="0" w:color="auto"/>
            <w:left w:val="none" w:sz="0" w:space="0" w:color="auto"/>
            <w:bottom w:val="none" w:sz="0" w:space="0" w:color="auto"/>
            <w:right w:val="none" w:sz="0" w:space="0" w:color="auto"/>
          </w:divBdr>
        </w:div>
        <w:div w:id="1441418327">
          <w:marLeft w:val="0"/>
          <w:marRight w:val="0"/>
          <w:marTop w:val="0"/>
          <w:marBottom w:val="0"/>
          <w:divBdr>
            <w:top w:val="none" w:sz="0" w:space="0" w:color="auto"/>
            <w:left w:val="none" w:sz="0" w:space="0" w:color="auto"/>
            <w:bottom w:val="none" w:sz="0" w:space="0" w:color="auto"/>
            <w:right w:val="none" w:sz="0" w:space="0" w:color="auto"/>
          </w:divBdr>
        </w:div>
      </w:divsChild>
    </w:div>
    <w:div w:id="1612979337">
      <w:bodyDiv w:val="1"/>
      <w:marLeft w:val="0"/>
      <w:marRight w:val="0"/>
      <w:marTop w:val="0"/>
      <w:marBottom w:val="0"/>
      <w:divBdr>
        <w:top w:val="none" w:sz="0" w:space="0" w:color="auto"/>
        <w:left w:val="none" w:sz="0" w:space="0" w:color="auto"/>
        <w:bottom w:val="none" w:sz="0" w:space="0" w:color="auto"/>
        <w:right w:val="none" w:sz="0" w:space="0" w:color="auto"/>
      </w:divBdr>
    </w:div>
    <w:div w:id="1621372013">
      <w:bodyDiv w:val="1"/>
      <w:marLeft w:val="0"/>
      <w:marRight w:val="0"/>
      <w:marTop w:val="0"/>
      <w:marBottom w:val="0"/>
      <w:divBdr>
        <w:top w:val="none" w:sz="0" w:space="0" w:color="auto"/>
        <w:left w:val="none" w:sz="0" w:space="0" w:color="auto"/>
        <w:bottom w:val="none" w:sz="0" w:space="0" w:color="auto"/>
        <w:right w:val="none" w:sz="0" w:space="0" w:color="auto"/>
      </w:divBdr>
    </w:div>
    <w:div w:id="1646423982">
      <w:bodyDiv w:val="1"/>
      <w:marLeft w:val="0"/>
      <w:marRight w:val="0"/>
      <w:marTop w:val="0"/>
      <w:marBottom w:val="0"/>
      <w:divBdr>
        <w:top w:val="none" w:sz="0" w:space="0" w:color="auto"/>
        <w:left w:val="none" w:sz="0" w:space="0" w:color="auto"/>
        <w:bottom w:val="none" w:sz="0" w:space="0" w:color="auto"/>
        <w:right w:val="none" w:sz="0" w:space="0" w:color="auto"/>
      </w:divBdr>
    </w:div>
    <w:div w:id="1652056329">
      <w:bodyDiv w:val="1"/>
      <w:marLeft w:val="0"/>
      <w:marRight w:val="0"/>
      <w:marTop w:val="0"/>
      <w:marBottom w:val="0"/>
      <w:divBdr>
        <w:top w:val="none" w:sz="0" w:space="0" w:color="auto"/>
        <w:left w:val="none" w:sz="0" w:space="0" w:color="auto"/>
        <w:bottom w:val="none" w:sz="0" w:space="0" w:color="auto"/>
        <w:right w:val="none" w:sz="0" w:space="0" w:color="auto"/>
      </w:divBdr>
    </w:div>
    <w:div w:id="1661885080">
      <w:bodyDiv w:val="1"/>
      <w:marLeft w:val="0"/>
      <w:marRight w:val="0"/>
      <w:marTop w:val="0"/>
      <w:marBottom w:val="0"/>
      <w:divBdr>
        <w:top w:val="none" w:sz="0" w:space="0" w:color="auto"/>
        <w:left w:val="none" w:sz="0" w:space="0" w:color="auto"/>
        <w:bottom w:val="none" w:sz="0" w:space="0" w:color="auto"/>
        <w:right w:val="none" w:sz="0" w:space="0" w:color="auto"/>
      </w:divBdr>
    </w:div>
    <w:div w:id="1677264599">
      <w:bodyDiv w:val="1"/>
      <w:marLeft w:val="0"/>
      <w:marRight w:val="0"/>
      <w:marTop w:val="0"/>
      <w:marBottom w:val="0"/>
      <w:divBdr>
        <w:top w:val="none" w:sz="0" w:space="0" w:color="auto"/>
        <w:left w:val="none" w:sz="0" w:space="0" w:color="auto"/>
        <w:bottom w:val="none" w:sz="0" w:space="0" w:color="auto"/>
        <w:right w:val="none" w:sz="0" w:space="0" w:color="auto"/>
      </w:divBdr>
    </w:div>
    <w:div w:id="1716543207">
      <w:bodyDiv w:val="1"/>
      <w:marLeft w:val="0"/>
      <w:marRight w:val="0"/>
      <w:marTop w:val="0"/>
      <w:marBottom w:val="0"/>
      <w:divBdr>
        <w:top w:val="none" w:sz="0" w:space="0" w:color="auto"/>
        <w:left w:val="none" w:sz="0" w:space="0" w:color="auto"/>
        <w:bottom w:val="none" w:sz="0" w:space="0" w:color="auto"/>
        <w:right w:val="none" w:sz="0" w:space="0" w:color="auto"/>
      </w:divBdr>
    </w:div>
    <w:div w:id="1734430661">
      <w:bodyDiv w:val="1"/>
      <w:marLeft w:val="0"/>
      <w:marRight w:val="0"/>
      <w:marTop w:val="0"/>
      <w:marBottom w:val="0"/>
      <w:divBdr>
        <w:top w:val="none" w:sz="0" w:space="0" w:color="auto"/>
        <w:left w:val="none" w:sz="0" w:space="0" w:color="auto"/>
        <w:bottom w:val="none" w:sz="0" w:space="0" w:color="auto"/>
        <w:right w:val="none" w:sz="0" w:space="0" w:color="auto"/>
      </w:divBdr>
    </w:div>
    <w:div w:id="1737506082">
      <w:bodyDiv w:val="1"/>
      <w:marLeft w:val="0"/>
      <w:marRight w:val="0"/>
      <w:marTop w:val="0"/>
      <w:marBottom w:val="0"/>
      <w:divBdr>
        <w:top w:val="none" w:sz="0" w:space="0" w:color="auto"/>
        <w:left w:val="none" w:sz="0" w:space="0" w:color="auto"/>
        <w:bottom w:val="none" w:sz="0" w:space="0" w:color="auto"/>
        <w:right w:val="none" w:sz="0" w:space="0" w:color="auto"/>
      </w:divBdr>
      <w:divsChild>
        <w:div w:id="352077034">
          <w:marLeft w:val="0"/>
          <w:marRight w:val="0"/>
          <w:marTop w:val="0"/>
          <w:marBottom w:val="0"/>
          <w:divBdr>
            <w:top w:val="none" w:sz="0" w:space="0" w:color="auto"/>
            <w:left w:val="none" w:sz="0" w:space="0" w:color="auto"/>
            <w:bottom w:val="none" w:sz="0" w:space="0" w:color="auto"/>
            <w:right w:val="none" w:sz="0" w:space="0" w:color="auto"/>
          </w:divBdr>
          <w:divsChild>
            <w:div w:id="245070106">
              <w:marLeft w:val="0"/>
              <w:marRight w:val="0"/>
              <w:marTop w:val="0"/>
              <w:marBottom w:val="0"/>
              <w:divBdr>
                <w:top w:val="none" w:sz="0" w:space="0" w:color="auto"/>
                <w:left w:val="none" w:sz="0" w:space="0" w:color="auto"/>
                <w:bottom w:val="none" w:sz="0" w:space="0" w:color="auto"/>
                <w:right w:val="none" w:sz="0" w:space="0" w:color="auto"/>
              </w:divBdr>
              <w:divsChild>
                <w:div w:id="1000354606">
                  <w:marLeft w:val="0"/>
                  <w:marRight w:val="0"/>
                  <w:marTop w:val="0"/>
                  <w:marBottom w:val="0"/>
                  <w:divBdr>
                    <w:top w:val="none" w:sz="0" w:space="0" w:color="auto"/>
                    <w:left w:val="none" w:sz="0" w:space="0" w:color="auto"/>
                    <w:bottom w:val="none" w:sz="0" w:space="0" w:color="auto"/>
                    <w:right w:val="none" w:sz="0" w:space="0" w:color="auto"/>
                  </w:divBdr>
                  <w:divsChild>
                    <w:div w:id="11898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042403">
      <w:bodyDiv w:val="1"/>
      <w:marLeft w:val="0"/>
      <w:marRight w:val="0"/>
      <w:marTop w:val="0"/>
      <w:marBottom w:val="0"/>
      <w:divBdr>
        <w:top w:val="none" w:sz="0" w:space="0" w:color="auto"/>
        <w:left w:val="none" w:sz="0" w:space="0" w:color="auto"/>
        <w:bottom w:val="none" w:sz="0" w:space="0" w:color="auto"/>
        <w:right w:val="none" w:sz="0" w:space="0" w:color="auto"/>
      </w:divBdr>
    </w:div>
    <w:div w:id="1820460996">
      <w:bodyDiv w:val="1"/>
      <w:marLeft w:val="0"/>
      <w:marRight w:val="0"/>
      <w:marTop w:val="0"/>
      <w:marBottom w:val="0"/>
      <w:divBdr>
        <w:top w:val="none" w:sz="0" w:space="0" w:color="auto"/>
        <w:left w:val="none" w:sz="0" w:space="0" w:color="auto"/>
        <w:bottom w:val="none" w:sz="0" w:space="0" w:color="auto"/>
        <w:right w:val="none" w:sz="0" w:space="0" w:color="auto"/>
      </w:divBdr>
      <w:divsChild>
        <w:div w:id="1082526593">
          <w:marLeft w:val="0"/>
          <w:marRight w:val="0"/>
          <w:marTop w:val="0"/>
          <w:marBottom w:val="0"/>
          <w:divBdr>
            <w:top w:val="none" w:sz="0" w:space="0" w:color="auto"/>
            <w:left w:val="none" w:sz="0" w:space="0" w:color="auto"/>
            <w:bottom w:val="none" w:sz="0" w:space="0" w:color="auto"/>
            <w:right w:val="none" w:sz="0" w:space="0" w:color="auto"/>
          </w:divBdr>
        </w:div>
      </w:divsChild>
    </w:div>
    <w:div w:id="1832528511">
      <w:bodyDiv w:val="1"/>
      <w:marLeft w:val="0"/>
      <w:marRight w:val="0"/>
      <w:marTop w:val="0"/>
      <w:marBottom w:val="0"/>
      <w:divBdr>
        <w:top w:val="none" w:sz="0" w:space="0" w:color="auto"/>
        <w:left w:val="none" w:sz="0" w:space="0" w:color="auto"/>
        <w:bottom w:val="none" w:sz="0" w:space="0" w:color="auto"/>
        <w:right w:val="none" w:sz="0" w:space="0" w:color="auto"/>
      </w:divBdr>
    </w:div>
    <w:div w:id="1834446574">
      <w:bodyDiv w:val="1"/>
      <w:marLeft w:val="0"/>
      <w:marRight w:val="0"/>
      <w:marTop w:val="0"/>
      <w:marBottom w:val="0"/>
      <w:divBdr>
        <w:top w:val="none" w:sz="0" w:space="0" w:color="auto"/>
        <w:left w:val="none" w:sz="0" w:space="0" w:color="auto"/>
        <w:bottom w:val="none" w:sz="0" w:space="0" w:color="auto"/>
        <w:right w:val="none" w:sz="0" w:space="0" w:color="auto"/>
      </w:divBdr>
    </w:div>
    <w:div w:id="2032753439">
      <w:bodyDiv w:val="1"/>
      <w:marLeft w:val="0"/>
      <w:marRight w:val="0"/>
      <w:marTop w:val="0"/>
      <w:marBottom w:val="0"/>
      <w:divBdr>
        <w:top w:val="none" w:sz="0" w:space="0" w:color="auto"/>
        <w:left w:val="none" w:sz="0" w:space="0" w:color="auto"/>
        <w:bottom w:val="none" w:sz="0" w:space="0" w:color="auto"/>
        <w:right w:val="none" w:sz="0" w:space="0" w:color="auto"/>
      </w:divBdr>
    </w:div>
    <w:div w:id="2077360907">
      <w:bodyDiv w:val="1"/>
      <w:marLeft w:val="0"/>
      <w:marRight w:val="0"/>
      <w:marTop w:val="0"/>
      <w:marBottom w:val="0"/>
      <w:divBdr>
        <w:top w:val="none" w:sz="0" w:space="0" w:color="auto"/>
        <w:left w:val="none" w:sz="0" w:space="0" w:color="auto"/>
        <w:bottom w:val="none" w:sz="0" w:space="0" w:color="auto"/>
        <w:right w:val="none" w:sz="0" w:space="0" w:color="auto"/>
      </w:divBdr>
    </w:div>
    <w:div w:id="2116317217">
      <w:bodyDiv w:val="1"/>
      <w:marLeft w:val="0"/>
      <w:marRight w:val="0"/>
      <w:marTop w:val="0"/>
      <w:marBottom w:val="0"/>
      <w:divBdr>
        <w:top w:val="none" w:sz="0" w:space="0" w:color="auto"/>
        <w:left w:val="none" w:sz="0" w:space="0" w:color="auto"/>
        <w:bottom w:val="none" w:sz="0" w:space="0" w:color="auto"/>
        <w:right w:val="none" w:sz="0" w:space="0" w:color="auto"/>
      </w:divBdr>
    </w:div>
    <w:div w:id="213289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4a4a6e5-fe76-4ab6-8a20-008f1c7613e8">
      <UserInfo>
        <DisplayName>Raimonda Ragelytė</DisplayName>
        <AccountId>2693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A93A0214486A54EABFDED265EB9D12F" ma:contentTypeVersion="1" ma:contentTypeDescription="Kurkite naują dokumentą." ma:contentTypeScope="" ma:versionID="be3d3cef471bf8aeac0de3239aafb9a8">
  <xsd:schema xmlns:xsd="http://www.w3.org/2001/XMLSchema" xmlns:xs="http://www.w3.org/2001/XMLSchema" xmlns:p="http://schemas.microsoft.com/office/2006/metadata/properties" xmlns:ns2="e4a4a6e5-fe76-4ab6-8a20-008f1c7613e8" targetNamespace="http://schemas.microsoft.com/office/2006/metadata/properties" ma:root="true" ma:fieldsID="6ec63e8796ba03caa489c5794461d0fa" ns2:_="">
    <xsd:import namespace="e4a4a6e5-fe76-4ab6-8a20-008f1c7613e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4a6e5-fe76-4ab6-8a20-008f1c7613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6366E-5B1A-4037-8189-4E4C7BD93D0A}">
  <ds:schemaRefs>
    <ds:schemaRef ds:uri="http://schemas.microsoft.com/sharepoint/v3/contenttype/forms"/>
  </ds:schemaRefs>
</ds:datastoreItem>
</file>

<file path=customXml/itemProps2.xml><?xml version="1.0" encoding="utf-8"?>
<ds:datastoreItem xmlns:ds="http://schemas.openxmlformats.org/officeDocument/2006/customXml" ds:itemID="{61465DC4-CA6D-49DB-A907-86AD18340C5F}">
  <ds:schemaRefs>
    <ds:schemaRef ds:uri="http://schemas.microsoft.com/office/2006/metadata/properties"/>
    <ds:schemaRef ds:uri="http://schemas.microsoft.com/office/infopath/2007/PartnerControls"/>
    <ds:schemaRef ds:uri="e4a4a6e5-fe76-4ab6-8a20-008f1c7613e8"/>
  </ds:schemaRefs>
</ds:datastoreItem>
</file>

<file path=customXml/itemProps3.xml><?xml version="1.0" encoding="utf-8"?>
<ds:datastoreItem xmlns:ds="http://schemas.openxmlformats.org/officeDocument/2006/customXml" ds:itemID="{1088C66C-9D8F-4796-915B-E99B6DD0C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4a6e5-fe76-4ab6-8a20-008f1c761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08E12B-053B-4971-9FD0-FEEEDC7D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4464</Words>
  <Characters>2545</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2021-08-09T09:53:00Z</dcterms:created>
  <dcterms:modified xsi:type="dcterms:W3CDTF">2021-09-08T07:59:00Z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0x0101000A93A0214486A54EABFDED265EB9D12F</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Enrika.Bazyliene@eso.lt</vt:lpwstr>
  </property>
  <property fmtid="{D5CDD505-2E9C-101B-9397-08002B2CF9AE}" pid="6" name="MSIP_Label_320c693d-44b7-4e16-b3dd-4fcd87401cf5_SetDate">
    <vt:lpwstr>2021-03-16T07:57:07.6367534Z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137ebdb0-299a-443b-b130-9a0d06a8d257</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Enrika.Bazyliene@eso.lt</vt:lpwstr>
  </property>
  <property fmtid="{D5CDD505-2E9C-101B-9397-08002B2CF9AE}" pid="14" name="MSIP_Label_190751af-2442-49a7-b7b9-9f0bcce858c9_SetDate">
    <vt:lpwstr>2021-03-16T07:57:07.6367534Z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137ebdb0-299a-443b-b130-9a0d06a8d257</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