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16054" w14:textId="77777777" w:rsidR="00FD3AAC" w:rsidRDefault="00A20B15">
      <w:pPr>
        <w:jc w:val="center"/>
        <w:rPr>
          <w:rFonts w:ascii="Times New Roman" w:hAnsi="Times New Roman"/>
          <w:b/>
          <w:bCs/>
          <w:sz w:val="24"/>
          <w:szCs w:val="24"/>
        </w:rPr>
      </w:pPr>
      <w:r>
        <w:rPr>
          <w:rFonts w:ascii="Times New Roman" w:hAnsi="Times New Roman"/>
          <w:b/>
          <w:bCs/>
          <w:sz w:val="24"/>
          <w:szCs w:val="24"/>
        </w:rPr>
        <w:t>DERINIMO PAŽYMA</w:t>
      </w:r>
    </w:p>
    <w:tbl>
      <w:tblPr>
        <w:tblW w:w="14312" w:type="dxa"/>
        <w:tblCellMar>
          <w:left w:w="10" w:type="dxa"/>
          <w:right w:w="10" w:type="dxa"/>
        </w:tblCellMar>
        <w:tblLook w:val="04A0" w:firstRow="1" w:lastRow="0" w:firstColumn="1" w:lastColumn="0" w:noHBand="0" w:noVBand="1"/>
      </w:tblPr>
      <w:tblGrid>
        <w:gridCol w:w="2122"/>
        <w:gridCol w:w="4252"/>
        <w:gridCol w:w="7938"/>
      </w:tblGrid>
      <w:tr w:rsidR="00FD3AAC" w14:paraId="5C6CAF0E" w14:textId="77777777" w:rsidTr="005627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4232"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Institucija, teikianti pastabą</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D3D2D"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Pastaba</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0A5FD"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Neatsižvelgimo (atsižvelgimo iš dalies) argumentai</w:t>
            </w:r>
          </w:p>
        </w:tc>
      </w:tr>
      <w:tr w:rsidR="00FD3AAC" w14:paraId="2ABB20CD" w14:textId="77777777" w:rsidTr="005627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490B7" w14:textId="3DA6F468" w:rsidR="00FD3AAC" w:rsidRDefault="004C24FD">
            <w:pPr>
              <w:spacing w:after="0" w:line="240" w:lineRule="auto"/>
              <w:rPr>
                <w:rFonts w:ascii="Times New Roman" w:hAnsi="Times New Roman"/>
                <w:sz w:val="24"/>
                <w:szCs w:val="24"/>
              </w:rPr>
            </w:pPr>
            <w:r>
              <w:rPr>
                <w:rFonts w:ascii="Times New Roman" w:hAnsi="Times New Roman"/>
                <w:sz w:val="24"/>
                <w:szCs w:val="24"/>
              </w:rPr>
              <w:t xml:space="preserve">Vyriausybės kanceliarijos Teisės grupės 2021-07-19 išvada Nr. </w:t>
            </w:r>
            <w:r w:rsidRPr="004C24FD">
              <w:rPr>
                <w:rFonts w:ascii="Times New Roman" w:hAnsi="Times New Roman"/>
                <w:sz w:val="24"/>
                <w:szCs w:val="24"/>
              </w:rPr>
              <w:t>NV-1686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1E6D" w14:textId="4DCF474B" w:rsidR="00FD3AAC" w:rsidRDefault="004C24FD" w:rsidP="004C24FD">
            <w:pPr>
              <w:spacing w:after="0" w:line="240" w:lineRule="auto"/>
              <w:jc w:val="both"/>
              <w:rPr>
                <w:rFonts w:ascii="Times New Roman" w:hAnsi="Times New Roman"/>
                <w:sz w:val="24"/>
                <w:szCs w:val="24"/>
              </w:rPr>
            </w:pPr>
            <w:r w:rsidRPr="004C24FD">
              <w:rPr>
                <w:rFonts w:ascii="Times New Roman" w:hAnsi="Times New Roman"/>
                <w:sz w:val="24"/>
                <w:szCs w:val="24"/>
              </w:rPr>
              <w:t>2.1.                Kelia abejonių konstituciniam lygiateisiškumo principui siūloma išimtis, kad viešųjų įstaigų, kuriose dirba dešimt ar mažiau sveikatos priežiūros specialistų, turinčių medicinos praktikos licenciją, vadovams nebūtų taikoma penkerių metų kadencija, kai tuo tarpu biudžetinių įstaigų, atitinkančias tokias pačias sąlygas, vadovams, jau būtų taikoma kadencijos sąlyga. Konstitucijos 29 straipsnyje įtvirtintas asmenų lygiateisiškumo principas įpareigoja vienodus faktus teisiškai vertinti vienodai ir draudžia iš esmės tokius pačius faktus savavališkai vertinti skirtingai. Svarstytina, ar šiuo atveju, vien teisinės formos skirtumas gali būti laikomas objektyviu požymiu skirtingiems reikalavimams, dėl vadovų kadencijų nustatymo, atsirasti.</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12552"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Neatsižvelgta</w:t>
            </w:r>
          </w:p>
          <w:p w14:paraId="2927AC7B" w14:textId="7210BDC7" w:rsidR="006D2B70" w:rsidRDefault="006D2B70" w:rsidP="004C24FD">
            <w:pPr>
              <w:jc w:val="both"/>
              <w:rPr>
                <w:rFonts w:ascii="Times New Roman" w:hAnsi="Times New Roman"/>
                <w:sz w:val="24"/>
                <w:szCs w:val="24"/>
              </w:rPr>
            </w:pPr>
            <w:r>
              <w:rPr>
                <w:rFonts w:ascii="Times New Roman" w:hAnsi="Times New Roman"/>
                <w:sz w:val="24"/>
                <w:szCs w:val="24"/>
              </w:rPr>
              <w:t>Š</w:t>
            </w:r>
            <w:r w:rsidR="00BB4F8E">
              <w:rPr>
                <w:rFonts w:ascii="Times New Roman" w:hAnsi="Times New Roman"/>
                <w:sz w:val="24"/>
                <w:szCs w:val="24"/>
              </w:rPr>
              <w:t>iuo metu galiojančioje Sveikatos priežiūros įstaigų įstatymo 15 straipsnio 1 dalies redakcijoje yra nustatyta, kad „</w:t>
            </w:r>
            <w:r w:rsidR="00BB4F8E" w:rsidRPr="00BB4F8E">
              <w:rPr>
                <w:rFonts w:ascii="Times New Roman" w:hAnsi="Times New Roman"/>
                <w:sz w:val="24"/>
                <w:szCs w:val="24"/>
              </w:rPr>
              <w:t>LNSS valstybės ir savivaldybių biudžetinių ir viešųjų įstaigų, išskyrus įstaigas, kuriose dirba dešimt ar mažiau sveikatos priežiūros specialistų, turinčių medicinos praktikos licenciją, vadovai į darbą priimami viešo konkurso būdu penkeriems metams.</w:t>
            </w:r>
            <w:r>
              <w:rPr>
                <w:rFonts w:ascii="Times New Roman" w:hAnsi="Times New Roman"/>
                <w:sz w:val="24"/>
                <w:szCs w:val="24"/>
              </w:rPr>
              <w:t>“.</w:t>
            </w:r>
          </w:p>
          <w:p w14:paraId="0E682EB3" w14:textId="77777777" w:rsidR="00475C34" w:rsidRDefault="006D2B70" w:rsidP="004C24FD">
            <w:pPr>
              <w:jc w:val="both"/>
              <w:rPr>
                <w:rFonts w:ascii="Times New Roman" w:hAnsi="Times New Roman"/>
                <w:sz w:val="24"/>
                <w:szCs w:val="24"/>
              </w:rPr>
            </w:pPr>
            <w:r>
              <w:rPr>
                <w:rFonts w:ascii="Times New Roman" w:hAnsi="Times New Roman"/>
                <w:sz w:val="24"/>
                <w:szCs w:val="24"/>
              </w:rPr>
              <w:t xml:space="preserve">Ministerija pažymi, kad ir šiuo metu viešųjų įstaigų, kuriose dirba  </w:t>
            </w:r>
            <w:r w:rsidRPr="006D2B70">
              <w:rPr>
                <w:rFonts w:ascii="Times New Roman" w:hAnsi="Times New Roman"/>
                <w:sz w:val="24"/>
                <w:szCs w:val="24"/>
              </w:rPr>
              <w:t>dešimt ar mažiau sveikatos priežiūros specialistų, turinčių medicinos praktikos licenciją</w:t>
            </w:r>
            <w:r>
              <w:rPr>
                <w:rFonts w:ascii="Times New Roman" w:hAnsi="Times New Roman"/>
                <w:sz w:val="24"/>
                <w:szCs w:val="24"/>
              </w:rPr>
              <w:t xml:space="preserve"> (toliau – mažosios viešosios įstaigos)</w:t>
            </w:r>
            <w:r w:rsidRPr="006D2B70">
              <w:rPr>
                <w:rFonts w:ascii="Times New Roman" w:hAnsi="Times New Roman"/>
                <w:sz w:val="24"/>
                <w:szCs w:val="24"/>
              </w:rPr>
              <w:t>,</w:t>
            </w:r>
            <w:r>
              <w:rPr>
                <w:rFonts w:ascii="Times New Roman" w:hAnsi="Times New Roman"/>
                <w:sz w:val="24"/>
                <w:szCs w:val="24"/>
              </w:rPr>
              <w:t xml:space="preserve"> </w:t>
            </w:r>
            <w:r w:rsidR="00475C34">
              <w:rPr>
                <w:rFonts w:ascii="Times New Roman" w:hAnsi="Times New Roman"/>
                <w:sz w:val="24"/>
                <w:szCs w:val="24"/>
              </w:rPr>
              <w:t>vadovams nėra nustatyta kadencija.</w:t>
            </w:r>
          </w:p>
          <w:p w14:paraId="074D65FF" w14:textId="54082FEC" w:rsidR="006D2B70" w:rsidRDefault="00475C34" w:rsidP="004C24FD">
            <w:pPr>
              <w:jc w:val="both"/>
              <w:rPr>
                <w:rFonts w:ascii="Times New Roman" w:hAnsi="Times New Roman"/>
                <w:sz w:val="24"/>
                <w:szCs w:val="24"/>
              </w:rPr>
            </w:pPr>
            <w:r>
              <w:rPr>
                <w:rFonts w:ascii="Times New Roman" w:hAnsi="Times New Roman"/>
                <w:sz w:val="24"/>
                <w:szCs w:val="24"/>
              </w:rPr>
              <w:t xml:space="preserve">Toks diferencijuotas reglamentavimas grindžiamas tuo, kad tai yra mažos regionuose veikiančios savivaldybių pavaldumo asmens sveikatos priežiūros įstaigos (ambulatorijos, klinikos), į kurias sudėtinga ir dabar pritraukti </w:t>
            </w:r>
            <w:r w:rsidRPr="00475C34">
              <w:rPr>
                <w:rFonts w:ascii="Times New Roman" w:hAnsi="Times New Roman"/>
                <w:sz w:val="24"/>
                <w:szCs w:val="24"/>
              </w:rPr>
              <w:t>sveikatos priežiūros specialistų, turinčių medicinos praktikos licenciją</w:t>
            </w:r>
            <w:r>
              <w:rPr>
                <w:rFonts w:ascii="Times New Roman" w:hAnsi="Times New Roman"/>
                <w:sz w:val="24"/>
                <w:szCs w:val="24"/>
              </w:rPr>
              <w:t xml:space="preserve"> (tokios įstaigos nėra patraukli darbo vieta sveikatos priežiūros specialistams, ypač jauniems, ką tik baigusiems medicinos studijas). Analogiška situacija ir su </w:t>
            </w:r>
            <w:r w:rsidR="007F4202">
              <w:rPr>
                <w:rFonts w:ascii="Times New Roman" w:hAnsi="Times New Roman"/>
                <w:sz w:val="24"/>
                <w:szCs w:val="24"/>
              </w:rPr>
              <w:t xml:space="preserve">pretendentų į </w:t>
            </w:r>
            <w:r>
              <w:rPr>
                <w:rFonts w:ascii="Times New Roman" w:hAnsi="Times New Roman"/>
                <w:sz w:val="24"/>
                <w:szCs w:val="24"/>
              </w:rPr>
              <w:t xml:space="preserve">tokių </w:t>
            </w:r>
            <w:r w:rsidR="007F4202">
              <w:rPr>
                <w:rFonts w:ascii="Times New Roman" w:hAnsi="Times New Roman"/>
                <w:sz w:val="24"/>
                <w:szCs w:val="24"/>
              </w:rPr>
              <w:t xml:space="preserve">mažųjų viešųjų įstaigų vadovus atrankomis, nes </w:t>
            </w:r>
            <w:r w:rsidR="002350F6">
              <w:rPr>
                <w:rFonts w:ascii="Times New Roman" w:hAnsi="Times New Roman"/>
                <w:sz w:val="24"/>
                <w:szCs w:val="24"/>
              </w:rPr>
              <w:t>pretendentas</w:t>
            </w:r>
            <w:r w:rsidR="007F4202">
              <w:rPr>
                <w:rFonts w:ascii="Times New Roman" w:hAnsi="Times New Roman"/>
                <w:sz w:val="24"/>
                <w:szCs w:val="24"/>
              </w:rPr>
              <w:t>, kuris turi aukštą kvalifikaciją, pasir</w:t>
            </w:r>
            <w:r w:rsidR="009E6BDC">
              <w:rPr>
                <w:rFonts w:ascii="Times New Roman" w:hAnsi="Times New Roman"/>
                <w:sz w:val="24"/>
                <w:szCs w:val="24"/>
              </w:rPr>
              <w:t>enka</w:t>
            </w:r>
            <w:r w:rsidR="007F4202">
              <w:rPr>
                <w:rFonts w:ascii="Times New Roman" w:hAnsi="Times New Roman"/>
                <w:sz w:val="24"/>
                <w:szCs w:val="24"/>
              </w:rPr>
              <w:t xml:space="preserve"> pretenduoti į didesnės viešosios įstaigos vadovų pareigas, kurioje yra didesnės </w:t>
            </w:r>
            <w:r w:rsidR="009E6BDC">
              <w:rPr>
                <w:rFonts w:ascii="Times New Roman" w:hAnsi="Times New Roman"/>
                <w:sz w:val="24"/>
                <w:szCs w:val="24"/>
              </w:rPr>
              <w:t>galimybės profesiniame tobulėjime</w:t>
            </w:r>
            <w:r w:rsidR="007F4202">
              <w:rPr>
                <w:rFonts w:ascii="Times New Roman" w:hAnsi="Times New Roman"/>
                <w:sz w:val="24"/>
                <w:szCs w:val="24"/>
              </w:rPr>
              <w:t xml:space="preserve"> nei</w:t>
            </w:r>
            <w:r w:rsidR="009E6BDC">
              <w:rPr>
                <w:rFonts w:ascii="Times New Roman" w:hAnsi="Times New Roman"/>
                <w:sz w:val="24"/>
                <w:szCs w:val="24"/>
              </w:rPr>
              <w:t xml:space="preserve"> </w:t>
            </w:r>
            <w:r w:rsidR="007F4202">
              <w:rPr>
                <w:rFonts w:ascii="Times New Roman" w:hAnsi="Times New Roman"/>
                <w:sz w:val="24"/>
                <w:szCs w:val="24"/>
              </w:rPr>
              <w:t>mažo</w:t>
            </w:r>
            <w:r w:rsidR="009E6BDC">
              <w:rPr>
                <w:rFonts w:ascii="Times New Roman" w:hAnsi="Times New Roman"/>
                <w:sz w:val="24"/>
                <w:szCs w:val="24"/>
              </w:rPr>
              <w:t>sios</w:t>
            </w:r>
            <w:r w:rsidR="007F4202">
              <w:rPr>
                <w:rFonts w:ascii="Times New Roman" w:hAnsi="Times New Roman"/>
                <w:sz w:val="24"/>
                <w:szCs w:val="24"/>
              </w:rPr>
              <w:t xml:space="preserve"> viešo</w:t>
            </w:r>
            <w:r w:rsidR="009E6BDC">
              <w:rPr>
                <w:rFonts w:ascii="Times New Roman" w:hAnsi="Times New Roman"/>
                <w:sz w:val="24"/>
                <w:szCs w:val="24"/>
              </w:rPr>
              <w:t>sios</w:t>
            </w:r>
            <w:r w:rsidR="007F4202">
              <w:rPr>
                <w:rFonts w:ascii="Times New Roman" w:hAnsi="Times New Roman"/>
                <w:sz w:val="24"/>
                <w:szCs w:val="24"/>
              </w:rPr>
              <w:t xml:space="preserve"> įstaigo</w:t>
            </w:r>
            <w:r w:rsidR="009E6BDC">
              <w:rPr>
                <w:rFonts w:ascii="Times New Roman" w:hAnsi="Times New Roman"/>
                <w:sz w:val="24"/>
                <w:szCs w:val="24"/>
              </w:rPr>
              <w:t>s</w:t>
            </w:r>
            <w:r w:rsidR="007F4202">
              <w:rPr>
                <w:rFonts w:ascii="Times New Roman" w:hAnsi="Times New Roman"/>
                <w:sz w:val="24"/>
                <w:szCs w:val="24"/>
              </w:rPr>
              <w:t xml:space="preserve"> </w:t>
            </w:r>
            <w:r w:rsidR="009E6BDC">
              <w:rPr>
                <w:rFonts w:ascii="Times New Roman" w:hAnsi="Times New Roman"/>
                <w:sz w:val="24"/>
                <w:szCs w:val="24"/>
              </w:rPr>
              <w:t xml:space="preserve">vadovo pareigose </w:t>
            </w:r>
            <w:r w:rsidR="007F4202">
              <w:rPr>
                <w:rFonts w:ascii="Times New Roman" w:hAnsi="Times New Roman"/>
                <w:sz w:val="24"/>
                <w:szCs w:val="24"/>
              </w:rPr>
              <w:t>regione.</w:t>
            </w:r>
            <w:r w:rsidR="0061544F">
              <w:rPr>
                <w:rFonts w:ascii="Times New Roman" w:hAnsi="Times New Roman"/>
                <w:sz w:val="24"/>
                <w:szCs w:val="24"/>
              </w:rPr>
              <w:t xml:space="preserve"> </w:t>
            </w:r>
            <w:r w:rsidR="009E6BDC">
              <w:rPr>
                <w:rFonts w:ascii="Times New Roman" w:hAnsi="Times New Roman"/>
                <w:sz w:val="24"/>
                <w:szCs w:val="24"/>
              </w:rPr>
              <w:t xml:space="preserve">Be to, vadovas nėra motyvuotas pretenduoti į mažųjų viešųjų įstaigų vadovų pareigas ir dėl </w:t>
            </w:r>
            <w:r w:rsidR="00A53C7B">
              <w:rPr>
                <w:rFonts w:ascii="Times New Roman" w:hAnsi="Times New Roman"/>
                <w:sz w:val="24"/>
                <w:szCs w:val="24"/>
              </w:rPr>
              <w:t>nežinios dėl ateities, kai regionuose dėl demografinių ir emigracinių aspektų (mažėja gyventojų</w:t>
            </w:r>
            <w:r w:rsidR="007C51B5">
              <w:rPr>
                <w:rFonts w:ascii="Times New Roman" w:hAnsi="Times New Roman"/>
                <w:sz w:val="24"/>
                <w:szCs w:val="24"/>
              </w:rPr>
              <w:t>,</w:t>
            </w:r>
            <w:r w:rsidR="00A53C7B">
              <w:rPr>
                <w:rFonts w:ascii="Times New Roman" w:hAnsi="Times New Roman"/>
                <w:sz w:val="24"/>
                <w:szCs w:val="24"/>
              </w:rPr>
              <w:t xml:space="preserve"> dėl ko mažėja ir tokiu paslaugų poreikis) visada yra grėsmė, kad mažoji viešoji įstaiga bus perorganizuota ją prijungiant prie didesnių sveikatos priežiūros įstaigų ar apskritai nutraukiant jos veiklą (paslaugų teikimą perduodant kitai įstaigai). </w:t>
            </w:r>
            <w:r w:rsidR="0061544F">
              <w:rPr>
                <w:rFonts w:ascii="Times New Roman" w:hAnsi="Times New Roman"/>
                <w:sz w:val="24"/>
                <w:szCs w:val="24"/>
              </w:rPr>
              <w:t xml:space="preserve">Pastebėtina ir tai, kad mažosios viešosios įstaigos vadovas dažnai yra ir vienas iš toje įstaigoje veiklą vykdančių gydytojų, </w:t>
            </w:r>
            <w:r w:rsidR="00F22FD9">
              <w:rPr>
                <w:rFonts w:ascii="Times New Roman" w:hAnsi="Times New Roman"/>
                <w:sz w:val="24"/>
                <w:szCs w:val="24"/>
              </w:rPr>
              <w:t>todėl</w:t>
            </w:r>
            <w:r w:rsidR="0061544F">
              <w:rPr>
                <w:rFonts w:ascii="Times New Roman" w:hAnsi="Times New Roman"/>
                <w:sz w:val="24"/>
                <w:szCs w:val="24"/>
              </w:rPr>
              <w:t xml:space="preserve"> galimybė užimti neterminuotas vadovo pareigas yra </w:t>
            </w:r>
            <w:r w:rsidR="0015309B">
              <w:rPr>
                <w:rFonts w:ascii="Times New Roman" w:hAnsi="Times New Roman"/>
                <w:sz w:val="24"/>
                <w:szCs w:val="24"/>
              </w:rPr>
              <w:t xml:space="preserve">papildoma motyvacija </w:t>
            </w:r>
            <w:r w:rsidR="00F22FD9">
              <w:rPr>
                <w:rFonts w:ascii="Times New Roman" w:hAnsi="Times New Roman"/>
                <w:sz w:val="24"/>
                <w:szCs w:val="24"/>
              </w:rPr>
              <w:t xml:space="preserve">tokiam specialistui </w:t>
            </w:r>
            <w:r w:rsidR="0015309B">
              <w:rPr>
                <w:rFonts w:ascii="Times New Roman" w:hAnsi="Times New Roman"/>
                <w:sz w:val="24"/>
                <w:szCs w:val="24"/>
              </w:rPr>
              <w:t>atvykti į regionus.</w:t>
            </w:r>
            <w:r w:rsidR="007F4202">
              <w:rPr>
                <w:rFonts w:ascii="Times New Roman" w:hAnsi="Times New Roman"/>
                <w:sz w:val="24"/>
                <w:szCs w:val="24"/>
              </w:rPr>
              <w:t xml:space="preserve">  Atsižvelgiant į tai, </w:t>
            </w:r>
            <w:r w:rsidR="00A53C7B">
              <w:rPr>
                <w:rFonts w:ascii="Times New Roman" w:hAnsi="Times New Roman"/>
                <w:sz w:val="24"/>
                <w:szCs w:val="24"/>
              </w:rPr>
              <w:t xml:space="preserve">kas pirmiau paminėta, </w:t>
            </w:r>
            <w:r w:rsidR="002350F6">
              <w:rPr>
                <w:rFonts w:ascii="Times New Roman" w:hAnsi="Times New Roman"/>
                <w:sz w:val="24"/>
                <w:szCs w:val="24"/>
              </w:rPr>
              <w:t xml:space="preserve">mažosioms viešosioms įstaigoms </w:t>
            </w:r>
            <w:r w:rsidR="009614D4">
              <w:rPr>
                <w:rFonts w:ascii="Times New Roman" w:hAnsi="Times New Roman"/>
                <w:sz w:val="24"/>
                <w:szCs w:val="24"/>
              </w:rPr>
              <w:t xml:space="preserve">terminuotų kadencijų nenustatymas yra pagrįstas viešuoju interesu užtikrinti </w:t>
            </w:r>
            <w:r w:rsidR="009614D4">
              <w:rPr>
                <w:rFonts w:ascii="Times New Roman" w:hAnsi="Times New Roman"/>
                <w:sz w:val="24"/>
                <w:szCs w:val="24"/>
              </w:rPr>
              <w:lastRenderedPageBreak/>
              <w:t>aukštos kvalifikacijos vadovų turėjimą mažosiose viešosiose įstaigose</w:t>
            </w:r>
            <w:r w:rsidR="00A53C7B">
              <w:rPr>
                <w:rFonts w:ascii="Times New Roman" w:hAnsi="Times New Roman"/>
                <w:sz w:val="24"/>
                <w:szCs w:val="24"/>
              </w:rPr>
              <w:t xml:space="preserve"> regionuose</w:t>
            </w:r>
            <w:r w:rsidR="009614D4">
              <w:rPr>
                <w:rFonts w:ascii="Times New Roman" w:hAnsi="Times New Roman"/>
                <w:sz w:val="24"/>
                <w:szCs w:val="24"/>
              </w:rPr>
              <w:t>.</w:t>
            </w:r>
          </w:p>
          <w:p w14:paraId="66F55B63" w14:textId="71ACA876" w:rsidR="00B53904" w:rsidRDefault="00B53904" w:rsidP="004C24FD">
            <w:pPr>
              <w:jc w:val="both"/>
              <w:rPr>
                <w:rFonts w:ascii="Times New Roman" w:hAnsi="Times New Roman"/>
                <w:sz w:val="24"/>
                <w:szCs w:val="24"/>
              </w:rPr>
            </w:pPr>
            <w:r>
              <w:rPr>
                <w:rFonts w:ascii="Times New Roman" w:hAnsi="Times New Roman"/>
                <w:sz w:val="24"/>
                <w:szCs w:val="24"/>
              </w:rPr>
              <w:t>LNSS biudžetinių asmens ir visuomenės sveikatos priežiūros įstaigų nomenklatūra nustatyta Sveikatos priežiūros įstaigų įstatymo 23 ir 24 straipsniuose</w:t>
            </w:r>
            <w:r w:rsidR="00AE18A4">
              <w:rPr>
                <w:rFonts w:ascii="Times New Roman" w:hAnsi="Times New Roman"/>
                <w:sz w:val="24"/>
                <w:szCs w:val="24"/>
              </w:rPr>
              <w:t xml:space="preserve"> (toliau – LNSS biudžetinė įstaiga)</w:t>
            </w:r>
            <w:r>
              <w:rPr>
                <w:rFonts w:ascii="Times New Roman" w:hAnsi="Times New Roman"/>
                <w:sz w:val="24"/>
                <w:szCs w:val="24"/>
              </w:rPr>
              <w:t xml:space="preserve">, šios įstaigos pagal darbuotojų skaičių yra didelės, jos veiklą vykdo miestuose ir problemų prisitraukti </w:t>
            </w:r>
            <w:r w:rsidR="009B3054">
              <w:rPr>
                <w:rFonts w:ascii="Times New Roman" w:hAnsi="Times New Roman"/>
                <w:sz w:val="24"/>
                <w:szCs w:val="24"/>
              </w:rPr>
              <w:t>kvalifikuotus asmenis į vadovų pareigas neturi</w:t>
            </w:r>
            <w:r>
              <w:rPr>
                <w:rFonts w:ascii="Times New Roman" w:hAnsi="Times New Roman"/>
                <w:sz w:val="24"/>
                <w:szCs w:val="24"/>
              </w:rPr>
              <w:t>.</w:t>
            </w:r>
            <w:r w:rsidR="007C51B5">
              <w:rPr>
                <w:rFonts w:ascii="Times New Roman" w:hAnsi="Times New Roman"/>
                <w:sz w:val="24"/>
                <w:szCs w:val="24"/>
              </w:rPr>
              <w:t xml:space="preserve"> Be to, LNSS biudžetinės įstaigos pagal darbuotojų skaičių yra tapačios asmens sveikatos priežiūros įstaigoms</w:t>
            </w:r>
            <w:r w:rsidR="00223A2F">
              <w:rPr>
                <w:rFonts w:ascii="Times New Roman" w:hAnsi="Times New Roman"/>
                <w:sz w:val="24"/>
                <w:szCs w:val="24"/>
              </w:rPr>
              <w:t xml:space="preserve"> (jose dirba daugiau nei 10 darbuotojų (neatsižvelgiant į turimas medicinos praktikos licencijas)).</w:t>
            </w:r>
          </w:p>
          <w:p w14:paraId="588DACB4" w14:textId="269FFBC5" w:rsidR="004872DE" w:rsidRDefault="0018032C" w:rsidP="004C24FD">
            <w:pPr>
              <w:jc w:val="both"/>
              <w:rPr>
                <w:rFonts w:ascii="Times New Roman" w:hAnsi="Times New Roman"/>
                <w:sz w:val="24"/>
                <w:szCs w:val="24"/>
              </w:rPr>
            </w:pPr>
            <w:r>
              <w:rPr>
                <w:rFonts w:ascii="Times New Roman" w:hAnsi="Times New Roman"/>
                <w:sz w:val="24"/>
                <w:szCs w:val="24"/>
              </w:rPr>
              <w:t>Projektu taip pat siūloma diferencijuoti padalinių ir filialų vadovų kadencijas jas nustatant tik didžiųjų viešųjų įstaigų padalinių ir filialų vadovams</w:t>
            </w:r>
            <w:r w:rsidR="00BC797C">
              <w:rPr>
                <w:rFonts w:ascii="Times New Roman" w:hAnsi="Times New Roman"/>
                <w:sz w:val="24"/>
                <w:szCs w:val="24"/>
              </w:rPr>
              <w:t>, bet ne LNSS biudžetinių įstaigų padalinių ir filialų vadovams</w:t>
            </w:r>
            <w:r>
              <w:rPr>
                <w:rFonts w:ascii="Times New Roman" w:hAnsi="Times New Roman"/>
                <w:sz w:val="24"/>
                <w:szCs w:val="24"/>
              </w:rPr>
              <w:t>.</w:t>
            </w:r>
            <w:r w:rsidR="00AE18A4">
              <w:rPr>
                <w:rFonts w:ascii="Times New Roman" w:hAnsi="Times New Roman"/>
                <w:sz w:val="24"/>
                <w:szCs w:val="24"/>
              </w:rPr>
              <w:t xml:space="preserve"> Toks </w:t>
            </w:r>
            <w:r w:rsidR="00BC797C">
              <w:rPr>
                <w:rFonts w:ascii="Times New Roman" w:hAnsi="Times New Roman"/>
                <w:sz w:val="24"/>
                <w:szCs w:val="24"/>
              </w:rPr>
              <w:t>diferencijuotas siūlymas</w:t>
            </w:r>
            <w:r w:rsidR="00223A2F">
              <w:rPr>
                <w:rFonts w:ascii="Times New Roman" w:hAnsi="Times New Roman"/>
                <w:sz w:val="24"/>
                <w:szCs w:val="24"/>
              </w:rPr>
              <w:t>, Ministerijos nuomone,</w:t>
            </w:r>
            <w:r w:rsidR="00BC797C">
              <w:rPr>
                <w:rFonts w:ascii="Times New Roman" w:hAnsi="Times New Roman"/>
                <w:sz w:val="24"/>
                <w:szCs w:val="24"/>
              </w:rPr>
              <w:t xml:space="preserve"> </w:t>
            </w:r>
            <w:r w:rsidR="00AE18A4">
              <w:rPr>
                <w:rFonts w:ascii="Times New Roman" w:hAnsi="Times New Roman"/>
                <w:sz w:val="24"/>
                <w:szCs w:val="24"/>
              </w:rPr>
              <w:t xml:space="preserve"> taip pat yra pagrįstas </w:t>
            </w:r>
            <w:r w:rsidR="001249D0">
              <w:rPr>
                <w:rFonts w:ascii="Times New Roman" w:hAnsi="Times New Roman"/>
                <w:sz w:val="24"/>
                <w:szCs w:val="24"/>
              </w:rPr>
              <w:t xml:space="preserve">tuo, kad viešųjų asmens sveikatos priežiūros įstaigų padalinių (pavyzdžiui, respublikinių ligoninių (jos tik viešosios įstaigos) padaliniai yra klinikos, departamentai, skyriai ir pan., kurios savo </w:t>
            </w:r>
            <w:r w:rsidR="00130E7D">
              <w:rPr>
                <w:rFonts w:ascii="Times New Roman" w:hAnsi="Times New Roman"/>
                <w:sz w:val="24"/>
                <w:szCs w:val="24"/>
              </w:rPr>
              <w:t xml:space="preserve">savarankiškumu, </w:t>
            </w:r>
            <w:r w:rsidR="001249D0">
              <w:rPr>
                <w:rFonts w:ascii="Times New Roman" w:hAnsi="Times New Roman"/>
                <w:sz w:val="24"/>
                <w:szCs w:val="24"/>
              </w:rPr>
              <w:t xml:space="preserve">struktūra ir darbuotojų skaičiumi prilygsta atskiroms ligoninėms) ir filialų vadovai  pagal savo pobūdį turi didesnės reikšmės ir svarbos įgaliojimus nei LNSS biudžetinių įstaigų padalinių ir filialų vadovai. LNSS </w:t>
            </w:r>
            <w:r w:rsidR="001249D0" w:rsidRPr="001249D0">
              <w:rPr>
                <w:rFonts w:ascii="Times New Roman" w:hAnsi="Times New Roman"/>
                <w:sz w:val="24"/>
                <w:szCs w:val="24"/>
              </w:rPr>
              <w:t>biudžetinių įstaigų padalini</w:t>
            </w:r>
            <w:r w:rsidR="00130E7D">
              <w:rPr>
                <w:rFonts w:ascii="Times New Roman" w:hAnsi="Times New Roman"/>
                <w:sz w:val="24"/>
                <w:szCs w:val="24"/>
              </w:rPr>
              <w:t>ai</w:t>
            </w:r>
            <w:r w:rsidR="001249D0" w:rsidRPr="001249D0">
              <w:rPr>
                <w:rFonts w:ascii="Times New Roman" w:hAnsi="Times New Roman"/>
                <w:sz w:val="24"/>
                <w:szCs w:val="24"/>
              </w:rPr>
              <w:t xml:space="preserve"> ir filial</w:t>
            </w:r>
            <w:r w:rsidR="00130E7D">
              <w:rPr>
                <w:rFonts w:ascii="Times New Roman" w:hAnsi="Times New Roman"/>
                <w:sz w:val="24"/>
                <w:szCs w:val="24"/>
              </w:rPr>
              <w:t>ai</w:t>
            </w:r>
            <w:r w:rsidR="00223A2F">
              <w:rPr>
                <w:rFonts w:ascii="Times New Roman" w:hAnsi="Times New Roman"/>
                <w:sz w:val="24"/>
                <w:szCs w:val="24"/>
              </w:rPr>
              <w:t xml:space="preserve"> nevykdo jokio viešojo administravimo, </w:t>
            </w:r>
            <w:r w:rsidR="00956D26">
              <w:rPr>
                <w:rFonts w:ascii="Times New Roman" w:hAnsi="Times New Roman"/>
                <w:sz w:val="24"/>
                <w:szCs w:val="24"/>
              </w:rPr>
              <w:t xml:space="preserve"> iš esmės yra </w:t>
            </w:r>
            <w:r w:rsidR="00130E7D">
              <w:rPr>
                <w:rFonts w:ascii="Times New Roman" w:hAnsi="Times New Roman"/>
                <w:sz w:val="24"/>
                <w:szCs w:val="24"/>
              </w:rPr>
              <w:t xml:space="preserve">tik struktūriniai vienetai, kurie neturi </w:t>
            </w:r>
            <w:r w:rsidR="00223A2F">
              <w:rPr>
                <w:rFonts w:ascii="Times New Roman" w:hAnsi="Times New Roman"/>
                <w:sz w:val="24"/>
                <w:szCs w:val="24"/>
              </w:rPr>
              <w:t xml:space="preserve">funkcinio </w:t>
            </w:r>
            <w:r w:rsidR="00130E7D">
              <w:rPr>
                <w:rFonts w:ascii="Times New Roman" w:hAnsi="Times New Roman"/>
                <w:sz w:val="24"/>
                <w:szCs w:val="24"/>
              </w:rPr>
              <w:t xml:space="preserve">savarankiškumo, ir savo veikla </w:t>
            </w:r>
            <w:r w:rsidR="00223A2F">
              <w:rPr>
                <w:rFonts w:ascii="Times New Roman" w:hAnsi="Times New Roman"/>
                <w:sz w:val="24"/>
                <w:szCs w:val="24"/>
              </w:rPr>
              <w:t xml:space="preserve">iš esmės </w:t>
            </w:r>
            <w:r w:rsidR="00130E7D">
              <w:rPr>
                <w:rFonts w:ascii="Times New Roman" w:hAnsi="Times New Roman"/>
                <w:sz w:val="24"/>
                <w:szCs w:val="24"/>
              </w:rPr>
              <w:t xml:space="preserve">yra tiesiogiai ir betarpiškai susiję </w:t>
            </w:r>
            <w:r w:rsidR="00223A2F">
              <w:rPr>
                <w:rFonts w:ascii="Times New Roman" w:hAnsi="Times New Roman"/>
                <w:sz w:val="24"/>
                <w:szCs w:val="24"/>
              </w:rPr>
              <w:t xml:space="preserve">tik </w:t>
            </w:r>
            <w:r w:rsidR="00130E7D">
              <w:rPr>
                <w:rFonts w:ascii="Times New Roman" w:hAnsi="Times New Roman"/>
                <w:sz w:val="24"/>
                <w:szCs w:val="24"/>
              </w:rPr>
              <w:t>su LNSS biudžetinės įstaigos vadovo sprendimų įgyvendinimu.</w:t>
            </w:r>
            <w:r w:rsidR="004872DE">
              <w:rPr>
                <w:rFonts w:ascii="Times New Roman" w:hAnsi="Times New Roman"/>
                <w:sz w:val="24"/>
                <w:szCs w:val="24"/>
              </w:rPr>
              <w:t xml:space="preserve"> Atsižvelgiant į tai, kas paminėta, Ministerija pažymi, kad LNSS biudžetinės įstaigos ir didžiųjų viešųjų įstaigų padalinio ir filialo vaidmuo ir funkcinis savarankiškus yra skirtingo lygio. Pastebėtina, kad ir šiuo metu tam tikra diferencijacija viešųjų įstaigų padalinių ir filialų vadovų kadencijoms jau nustatyta Sveikatos priežiūros įstaigų įstatymo 15 straipsnio 2 dalyje, kur nustatyta, kad u</w:t>
            </w:r>
            <w:r w:rsidR="004872DE" w:rsidRPr="004872DE">
              <w:rPr>
                <w:rFonts w:ascii="Times New Roman" w:hAnsi="Times New Roman"/>
                <w:sz w:val="24"/>
                <w:szCs w:val="24"/>
              </w:rPr>
              <w:t xml:space="preserve">niversitetų ligoninių </w:t>
            </w:r>
            <w:r w:rsidR="004872DE">
              <w:rPr>
                <w:rFonts w:ascii="Times New Roman" w:hAnsi="Times New Roman"/>
                <w:sz w:val="24"/>
                <w:szCs w:val="24"/>
              </w:rPr>
              <w:t xml:space="preserve">(jos yra viešosios įstaigos) </w:t>
            </w:r>
            <w:r w:rsidR="004872DE" w:rsidRPr="004872DE">
              <w:rPr>
                <w:rFonts w:ascii="Times New Roman" w:hAnsi="Times New Roman"/>
                <w:sz w:val="24"/>
                <w:szCs w:val="24"/>
              </w:rPr>
              <w:t>padalinių ir filialų vadovai į darbą priimami viešo konkurso būdu penkeriems metams.</w:t>
            </w:r>
            <w:r w:rsidR="004872DE">
              <w:rPr>
                <w:rFonts w:ascii="Times New Roman" w:hAnsi="Times New Roman"/>
                <w:sz w:val="24"/>
                <w:szCs w:val="24"/>
              </w:rPr>
              <w:t xml:space="preserve"> Žinant tai, kad kai kurios didžiosios viešosios įstaigos (ligoninės) medikų skaičiumi ir teikiamų paslaugų apimtimis nedaug skiriasi nuo universitetų ligoninių, tai, Ministerijos nuomone, lygybė aspektas turėtų būti įgyvendinamas ne lyginant LNSS biudžetinių įstaigų ir didžiųjų viešųjų įstaigų </w:t>
            </w:r>
            <w:r w:rsidR="004872DE">
              <w:rPr>
                <w:rFonts w:ascii="Times New Roman" w:hAnsi="Times New Roman"/>
                <w:sz w:val="24"/>
                <w:szCs w:val="24"/>
              </w:rPr>
              <w:lastRenderedPageBreak/>
              <w:t xml:space="preserve">(ligoninių) padalinius ir filialus, bet lyginant universitetų ligoninių ir </w:t>
            </w:r>
            <w:r w:rsidR="004872DE" w:rsidRPr="004872DE">
              <w:rPr>
                <w:rFonts w:ascii="Times New Roman" w:hAnsi="Times New Roman"/>
                <w:sz w:val="24"/>
                <w:szCs w:val="24"/>
              </w:rPr>
              <w:t>didžiųjų viešųjų įstaigų (ligoninių) padalinius ir filialus</w:t>
            </w:r>
            <w:r w:rsidR="004872DE">
              <w:rPr>
                <w:rFonts w:ascii="Times New Roman" w:hAnsi="Times New Roman"/>
                <w:sz w:val="24"/>
                <w:szCs w:val="24"/>
              </w:rPr>
              <w:t xml:space="preserve"> (atitinkamus reglamentavimo dėl kadencijų ypatumus).</w:t>
            </w:r>
          </w:p>
          <w:p w14:paraId="141A00FF" w14:textId="628A74DA" w:rsidR="00130E7D" w:rsidRDefault="004872DE" w:rsidP="004C24FD">
            <w:pPr>
              <w:jc w:val="both"/>
              <w:rPr>
                <w:rFonts w:ascii="Times New Roman" w:hAnsi="Times New Roman"/>
                <w:sz w:val="24"/>
                <w:szCs w:val="24"/>
              </w:rPr>
            </w:pPr>
            <w:r>
              <w:rPr>
                <w:rFonts w:ascii="Times New Roman" w:hAnsi="Times New Roman"/>
                <w:sz w:val="24"/>
                <w:szCs w:val="24"/>
              </w:rPr>
              <w:t xml:space="preserve"> </w:t>
            </w:r>
            <w:r w:rsidR="00130E7D">
              <w:rPr>
                <w:rFonts w:ascii="Times New Roman" w:hAnsi="Times New Roman"/>
                <w:sz w:val="24"/>
                <w:szCs w:val="24"/>
              </w:rPr>
              <w:t xml:space="preserve">Atkreiptinas dėmesys, kad LNSS viešųjų įstaigų padalinių ir filialų vadovų kadencijų nustatymas galėtų būti </w:t>
            </w:r>
            <w:r w:rsidR="00223A2F">
              <w:rPr>
                <w:rFonts w:ascii="Times New Roman" w:hAnsi="Times New Roman"/>
                <w:sz w:val="24"/>
                <w:szCs w:val="24"/>
              </w:rPr>
              <w:t xml:space="preserve">ir </w:t>
            </w:r>
            <w:r w:rsidR="00130E7D">
              <w:rPr>
                <w:rFonts w:ascii="Times New Roman" w:hAnsi="Times New Roman"/>
                <w:sz w:val="24"/>
                <w:szCs w:val="24"/>
              </w:rPr>
              <w:t>vienas iš būdų spęsti mobingo problemas didžiosiose sveikatos priežiūros įstaigose (ligoninėse), kurios visos yra tik viešosios įstaigos.</w:t>
            </w:r>
          </w:p>
          <w:p w14:paraId="6FF54C30" w14:textId="4863E293" w:rsidR="00592468" w:rsidRDefault="00592468" w:rsidP="004C24FD">
            <w:pPr>
              <w:jc w:val="both"/>
              <w:rPr>
                <w:rFonts w:ascii="Times New Roman" w:hAnsi="Times New Roman"/>
                <w:sz w:val="24"/>
                <w:szCs w:val="24"/>
              </w:rPr>
            </w:pPr>
            <w:r>
              <w:rPr>
                <w:rFonts w:ascii="Times New Roman" w:hAnsi="Times New Roman"/>
                <w:sz w:val="24"/>
                <w:szCs w:val="24"/>
              </w:rPr>
              <w:t>Paminėtina ir tai, kad</w:t>
            </w:r>
            <w:r w:rsidR="00223A2F">
              <w:rPr>
                <w:rFonts w:ascii="Times New Roman" w:hAnsi="Times New Roman"/>
                <w:sz w:val="24"/>
                <w:szCs w:val="24"/>
              </w:rPr>
              <w:t>, Ministerijos nuomone,</w:t>
            </w:r>
            <w:r>
              <w:rPr>
                <w:rFonts w:ascii="Times New Roman" w:hAnsi="Times New Roman"/>
                <w:sz w:val="24"/>
                <w:szCs w:val="24"/>
              </w:rPr>
              <w:t xml:space="preserve"> įstatymuose nustatomi bet kokie apribojimai turi būti pagrįsti tokiais apribojimais siekiamu pasiekti tikslu, todėl</w:t>
            </w:r>
            <w:r w:rsidR="00223A2F">
              <w:rPr>
                <w:rFonts w:ascii="Times New Roman" w:hAnsi="Times New Roman"/>
                <w:sz w:val="24"/>
                <w:szCs w:val="24"/>
              </w:rPr>
              <w:t xml:space="preserve"> pirmiausiai </w:t>
            </w:r>
            <w:r>
              <w:rPr>
                <w:rFonts w:ascii="Times New Roman" w:hAnsi="Times New Roman"/>
                <w:sz w:val="24"/>
                <w:szCs w:val="24"/>
              </w:rPr>
              <w:t xml:space="preserve">turi būti įvertintos </w:t>
            </w:r>
            <w:r w:rsidR="00355F73">
              <w:rPr>
                <w:rFonts w:ascii="Times New Roman" w:hAnsi="Times New Roman"/>
                <w:sz w:val="24"/>
                <w:szCs w:val="24"/>
              </w:rPr>
              <w:t>visos aplinkybės dėl tikrųjų nustatomo reguliavimo tikslų</w:t>
            </w:r>
            <w:r w:rsidR="00223A2F">
              <w:rPr>
                <w:rFonts w:ascii="Times New Roman" w:hAnsi="Times New Roman"/>
                <w:sz w:val="24"/>
                <w:szCs w:val="24"/>
              </w:rPr>
              <w:t xml:space="preserve"> proporcingumo</w:t>
            </w:r>
            <w:r w:rsidR="00355F73">
              <w:rPr>
                <w:rFonts w:ascii="Times New Roman" w:hAnsi="Times New Roman"/>
                <w:sz w:val="24"/>
                <w:szCs w:val="24"/>
              </w:rPr>
              <w:t xml:space="preserve">, o ne formaliai bandant </w:t>
            </w:r>
            <w:r w:rsidR="00B37F36">
              <w:rPr>
                <w:rFonts w:ascii="Times New Roman" w:hAnsi="Times New Roman"/>
                <w:sz w:val="24"/>
                <w:szCs w:val="24"/>
              </w:rPr>
              <w:t>įvesti lygiavą iš išorės panašiems, tačiau savo turiniu iš esmės skirtingiems teisiniams santykiams.</w:t>
            </w:r>
            <w:r>
              <w:rPr>
                <w:rFonts w:ascii="Times New Roman" w:hAnsi="Times New Roman"/>
                <w:sz w:val="24"/>
                <w:szCs w:val="24"/>
              </w:rPr>
              <w:t xml:space="preserve"> </w:t>
            </w:r>
          </w:p>
          <w:p w14:paraId="6099053D" w14:textId="77777777" w:rsidR="0018032C" w:rsidRDefault="0018032C" w:rsidP="004C24FD">
            <w:pPr>
              <w:jc w:val="both"/>
              <w:rPr>
                <w:rFonts w:ascii="Times New Roman" w:hAnsi="Times New Roman"/>
                <w:sz w:val="24"/>
                <w:szCs w:val="24"/>
              </w:rPr>
            </w:pPr>
          </w:p>
          <w:p w14:paraId="71D5EE60" w14:textId="77777777" w:rsidR="00B55FC0" w:rsidRDefault="00B55FC0" w:rsidP="004C24FD">
            <w:pPr>
              <w:jc w:val="both"/>
              <w:rPr>
                <w:rFonts w:ascii="Times New Roman" w:hAnsi="Times New Roman"/>
                <w:sz w:val="24"/>
                <w:szCs w:val="24"/>
              </w:rPr>
            </w:pPr>
          </w:p>
          <w:p w14:paraId="7B439C41" w14:textId="77777777" w:rsidR="00B53904" w:rsidRDefault="00B53904" w:rsidP="004C24FD">
            <w:pPr>
              <w:jc w:val="both"/>
              <w:rPr>
                <w:rFonts w:ascii="Times New Roman" w:hAnsi="Times New Roman"/>
                <w:sz w:val="24"/>
                <w:szCs w:val="24"/>
              </w:rPr>
            </w:pPr>
          </w:p>
          <w:p w14:paraId="51EA75EF" w14:textId="11C40CB1" w:rsidR="006D2B70" w:rsidRPr="002A6C1B" w:rsidRDefault="006D2B70" w:rsidP="004C24FD">
            <w:pPr>
              <w:jc w:val="both"/>
              <w:rPr>
                <w:rFonts w:ascii="Times New Roman" w:hAnsi="Times New Roman"/>
                <w:sz w:val="24"/>
                <w:szCs w:val="24"/>
              </w:rPr>
            </w:pPr>
          </w:p>
        </w:tc>
      </w:tr>
    </w:tbl>
    <w:p w14:paraId="67E61D2E" w14:textId="77777777" w:rsidR="00FD3AAC" w:rsidRDefault="00FD3AAC">
      <w:pPr>
        <w:ind w:firstLine="1296"/>
        <w:jc w:val="center"/>
        <w:rPr>
          <w:rFonts w:ascii="Times New Roman" w:hAnsi="Times New Roman"/>
          <w:sz w:val="24"/>
          <w:szCs w:val="24"/>
        </w:rPr>
      </w:pPr>
    </w:p>
    <w:p w14:paraId="01FA5D35" w14:textId="77777777" w:rsidR="00FD3AAC" w:rsidRDefault="00A20B15">
      <w:pPr>
        <w:ind w:firstLine="1296"/>
        <w:jc w:val="center"/>
        <w:rPr>
          <w:rFonts w:ascii="Times New Roman" w:hAnsi="Times New Roman"/>
          <w:sz w:val="24"/>
          <w:szCs w:val="24"/>
        </w:rPr>
      </w:pPr>
      <w:r>
        <w:rPr>
          <w:rFonts w:ascii="Times New Roman" w:hAnsi="Times New Roman"/>
          <w:sz w:val="24"/>
          <w:szCs w:val="24"/>
        </w:rPr>
        <w:t>__________________</w:t>
      </w:r>
    </w:p>
    <w:p w14:paraId="7CD67884" w14:textId="77777777" w:rsidR="00FD3AAC" w:rsidRDefault="00FD3AAC">
      <w:pPr>
        <w:rPr>
          <w:rFonts w:ascii="Times New Roman" w:hAnsi="Times New Roman"/>
          <w:sz w:val="24"/>
          <w:szCs w:val="24"/>
        </w:rPr>
      </w:pPr>
    </w:p>
    <w:p w14:paraId="4ADA5DFC" w14:textId="77777777" w:rsidR="00FD3AAC" w:rsidRDefault="00FD3AAC"/>
    <w:sectPr w:rsidR="00FD3AAC">
      <w:headerReference w:type="default" r:id="rId6"/>
      <w:pgSz w:w="16838" w:h="11906" w:orient="landscape"/>
      <w:pgMar w:top="1701" w:right="1701" w:bottom="567"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CEF11" w14:textId="77777777" w:rsidR="00AE4872" w:rsidRDefault="00AE4872">
      <w:pPr>
        <w:spacing w:after="0" w:line="240" w:lineRule="auto"/>
      </w:pPr>
      <w:r>
        <w:separator/>
      </w:r>
    </w:p>
  </w:endnote>
  <w:endnote w:type="continuationSeparator" w:id="0">
    <w:p w14:paraId="79CA4770" w14:textId="77777777" w:rsidR="00AE4872" w:rsidRDefault="00AE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E9D29" w14:textId="77777777" w:rsidR="00AE4872" w:rsidRDefault="00AE4872">
      <w:pPr>
        <w:spacing w:after="0" w:line="240" w:lineRule="auto"/>
      </w:pPr>
      <w:r>
        <w:rPr>
          <w:color w:val="000000"/>
        </w:rPr>
        <w:separator/>
      </w:r>
    </w:p>
  </w:footnote>
  <w:footnote w:type="continuationSeparator" w:id="0">
    <w:p w14:paraId="61043F57" w14:textId="77777777" w:rsidR="00AE4872" w:rsidRDefault="00AE4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584D" w14:textId="77777777" w:rsidR="007F20FF" w:rsidRDefault="00A20B15">
    <w:pPr>
      <w:pStyle w:val="Antrats"/>
      <w:jc w:val="center"/>
    </w:pPr>
    <w:r>
      <w:fldChar w:fldCharType="begin"/>
    </w:r>
    <w:r>
      <w:instrText xml:space="preserve"> PAGE </w:instrText>
    </w:r>
    <w:r>
      <w:fldChar w:fldCharType="separate"/>
    </w:r>
    <w:r>
      <w:t>2</w:t>
    </w:r>
    <w:r>
      <w:fldChar w:fldCharType="end"/>
    </w:r>
  </w:p>
  <w:p w14:paraId="3CE1603C" w14:textId="77777777" w:rsidR="007F20FF" w:rsidRDefault="00AE48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AC"/>
    <w:rsid w:val="00114648"/>
    <w:rsid w:val="001249D0"/>
    <w:rsid w:val="00130E7D"/>
    <w:rsid w:val="0015309B"/>
    <w:rsid w:val="0018032C"/>
    <w:rsid w:val="00223A2F"/>
    <w:rsid w:val="002350F6"/>
    <w:rsid w:val="002971BB"/>
    <w:rsid w:val="002A6C1B"/>
    <w:rsid w:val="003233DD"/>
    <w:rsid w:val="00355F73"/>
    <w:rsid w:val="004447E5"/>
    <w:rsid w:val="00455391"/>
    <w:rsid w:val="00475C34"/>
    <w:rsid w:val="004872DE"/>
    <w:rsid w:val="004C24FD"/>
    <w:rsid w:val="00562724"/>
    <w:rsid w:val="00592468"/>
    <w:rsid w:val="005F3839"/>
    <w:rsid w:val="0061544F"/>
    <w:rsid w:val="006B0255"/>
    <w:rsid w:val="006D2B70"/>
    <w:rsid w:val="006E4210"/>
    <w:rsid w:val="00781FD3"/>
    <w:rsid w:val="007C51B5"/>
    <w:rsid w:val="007F4202"/>
    <w:rsid w:val="00946F35"/>
    <w:rsid w:val="00956D26"/>
    <w:rsid w:val="009614D4"/>
    <w:rsid w:val="009B3054"/>
    <w:rsid w:val="009E6BDC"/>
    <w:rsid w:val="00A20B15"/>
    <w:rsid w:val="00A53C7B"/>
    <w:rsid w:val="00A976A4"/>
    <w:rsid w:val="00AE18A4"/>
    <w:rsid w:val="00AE4872"/>
    <w:rsid w:val="00B37F36"/>
    <w:rsid w:val="00B52EF9"/>
    <w:rsid w:val="00B53904"/>
    <w:rsid w:val="00B55FC0"/>
    <w:rsid w:val="00BB4F8E"/>
    <w:rsid w:val="00BC797C"/>
    <w:rsid w:val="00C47722"/>
    <w:rsid w:val="00D63A28"/>
    <w:rsid w:val="00DF4CAF"/>
    <w:rsid w:val="00F22FD9"/>
    <w:rsid w:val="00F63D30"/>
    <w:rsid w:val="00FD3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965B"/>
  <w15:docId w15:val="{B63CB164-334F-488B-A8B0-B7BD4ED6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styleId="Sraopastraipa">
    <w:name w:val="List Paragraph"/>
    <w:basedOn w:val="prastasis"/>
    <w:pPr>
      <w:ind w:left="720"/>
    </w:pPr>
  </w:style>
  <w:style w:type="paragraph" w:styleId="Antrats">
    <w:name w:val="header"/>
    <w:basedOn w:val="prastasis"/>
    <w:pPr>
      <w:tabs>
        <w:tab w:val="center" w:pos="4819"/>
        <w:tab w:val="right" w:pos="9638"/>
      </w:tabs>
      <w:spacing w:after="0" w:line="240" w:lineRule="auto"/>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style>
  <w:style w:type="paragraph" w:styleId="Komentarotekstas">
    <w:name w:val="annotation text"/>
    <w:basedOn w:val="prastasis"/>
    <w:pPr>
      <w:suppressAutoHyphens w:val="0"/>
      <w:spacing w:after="0" w:line="240" w:lineRule="auto"/>
      <w:textAlignment w:val="auto"/>
    </w:pPr>
    <w:rPr>
      <w:rFonts w:ascii="Times New Roman" w:eastAsia="Times New Roman" w:hAnsi="Times New Roman"/>
      <w:sz w:val="20"/>
      <w:szCs w:val="20"/>
    </w:rPr>
  </w:style>
  <w:style w:type="character" w:customStyle="1" w:styleId="KomentarotekstasDiagrama">
    <w:name w:val="Komentaro tekstas Diagrama"/>
    <w:basedOn w:val="Numatytasispastraiposriftas"/>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4115</Words>
  <Characters>2346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Kazys Rušinskas</dc:creator>
  <dc:description/>
  <cp:lastModifiedBy>Kazys Rušinskas</cp:lastModifiedBy>
  <cp:revision>26</cp:revision>
  <cp:lastPrinted>2020-02-17T13:26:00Z</cp:lastPrinted>
  <dcterms:created xsi:type="dcterms:W3CDTF">2021-07-28T14:51:00Z</dcterms:created>
  <dcterms:modified xsi:type="dcterms:W3CDTF">2021-07-29T05:32:00Z</dcterms:modified>
</cp:coreProperties>
</file>