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49" w:rsidRPr="00D9233B" w:rsidRDefault="00495C49" w:rsidP="00C83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5C49" w:rsidRPr="00D9233B" w:rsidRDefault="00495C49" w:rsidP="00C83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0D9" w:rsidRPr="00C83A46" w:rsidRDefault="00495C49" w:rsidP="00C83A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46">
        <w:rPr>
          <w:rFonts w:ascii="Times New Roman" w:hAnsi="Times New Roman" w:cs="Times New Roman"/>
          <w:b/>
          <w:sz w:val="24"/>
          <w:szCs w:val="24"/>
        </w:rPr>
        <w:t>REGIONINIO KAPITALO RINKŲ PLĖTROS AKCELERAVIMO FONDO</w:t>
      </w:r>
    </w:p>
    <w:p w:rsidR="00500E91" w:rsidRPr="00D9233B" w:rsidRDefault="00495C49" w:rsidP="00C8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A46">
        <w:rPr>
          <w:rFonts w:ascii="Times New Roman" w:hAnsi="Times New Roman" w:cs="Times New Roman"/>
          <w:b/>
          <w:sz w:val="24"/>
          <w:szCs w:val="24"/>
        </w:rPr>
        <w:t xml:space="preserve">ĮSTEIGIMO POREIKIO VERTINIMO IR GALIMYBIŲ STUDIJOS </w:t>
      </w:r>
      <w:r w:rsidR="00366CCF">
        <w:rPr>
          <w:rFonts w:ascii="Times New Roman" w:hAnsi="Times New Roman" w:cs="Times New Roman"/>
          <w:b/>
          <w:sz w:val="24"/>
          <w:szCs w:val="24"/>
        </w:rPr>
        <w:t>SANTRAUKA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C49" w:rsidRPr="00D9233B" w:rsidRDefault="00495C49" w:rsidP="00C8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E91" w:rsidRPr="00D9233B" w:rsidRDefault="00500E91" w:rsidP="00C8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2021-0</w:t>
      </w:r>
      <w:r w:rsidR="00C83A46">
        <w:rPr>
          <w:rFonts w:ascii="Times New Roman" w:hAnsi="Times New Roman" w:cs="Times New Roman"/>
          <w:sz w:val="24"/>
          <w:szCs w:val="24"/>
        </w:rPr>
        <w:t>6</w:t>
      </w:r>
      <w:r w:rsidRPr="00D9233B">
        <w:rPr>
          <w:rFonts w:ascii="Times New Roman" w:hAnsi="Times New Roman" w:cs="Times New Roman"/>
          <w:sz w:val="24"/>
          <w:szCs w:val="24"/>
        </w:rPr>
        <w:t>-</w:t>
      </w:r>
      <w:r w:rsidR="00C83A46">
        <w:rPr>
          <w:rFonts w:ascii="Times New Roman" w:hAnsi="Times New Roman" w:cs="Times New Roman"/>
          <w:sz w:val="24"/>
          <w:szCs w:val="24"/>
        </w:rPr>
        <w:t>16</w:t>
      </w:r>
    </w:p>
    <w:p w:rsidR="00500E91" w:rsidRPr="00D9233B" w:rsidRDefault="00500E91" w:rsidP="00C8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E91" w:rsidRPr="00D9233B" w:rsidRDefault="00500E91" w:rsidP="00500E9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A417D" w:rsidRPr="00D9233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 xml:space="preserve"> Įžanga</w:t>
      </w:r>
    </w:p>
    <w:p w:rsidR="00500E91" w:rsidRPr="00D9233B" w:rsidRDefault="00416B49" w:rsidP="00500E91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Vietos kapitalo rinkų plėtra ir vietos </w:t>
      </w:r>
      <w:r w:rsidR="00A40134" w:rsidRPr="00D9233B">
        <w:rPr>
          <w:rFonts w:ascii="Times New Roman" w:hAnsi="Times New Roman" w:cs="Times New Roman"/>
          <w:sz w:val="24"/>
          <w:szCs w:val="24"/>
        </w:rPr>
        <w:t>mažų ir vidutinių įmonių (</w:t>
      </w:r>
      <w:r w:rsidR="009436BF" w:rsidRPr="00D9233B">
        <w:rPr>
          <w:rFonts w:ascii="Times New Roman" w:hAnsi="Times New Roman" w:cs="Times New Roman"/>
          <w:sz w:val="24"/>
          <w:szCs w:val="24"/>
        </w:rPr>
        <w:t xml:space="preserve">toliau – </w:t>
      </w:r>
      <w:r w:rsidRPr="00D9233B">
        <w:rPr>
          <w:rFonts w:ascii="Times New Roman" w:hAnsi="Times New Roman" w:cs="Times New Roman"/>
          <w:sz w:val="24"/>
          <w:szCs w:val="24"/>
        </w:rPr>
        <w:t>MVĮ</w:t>
      </w:r>
      <w:r w:rsidR="00A40134" w:rsidRPr="00D9233B">
        <w:rPr>
          <w:rFonts w:ascii="Times New Roman" w:hAnsi="Times New Roman" w:cs="Times New Roman"/>
          <w:sz w:val="24"/>
          <w:szCs w:val="24"/>
        </w:rPr>
        <w:t>)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116913" w:rsidRPr="00D9233B">
        <w:rPr>
          <w:rFonts w:ascii="Times New Roman" w:hAnsi="Times New Roman" w:cs="Times New Roman"/>
          <w:sz w:val="24"/>
          <w:szCs w:val="24"/>
        </w:rPr>
        <w:t xml:space="preserve">finansavimo prieinamumo </w:t>
      </w:r>
      <w:r w:rsidRPr="00D9233B">
        <w:rPr>
          <w:rFonts w:ascii="Times New Roman" w:hAnsi="Times New Roman" w:cs="Times New Roman"/>
          <w:sz w:val="24"/>
          <w:szCs w:val="24"/>
        </w:rPr>
        <w:t>didinimas jau kur</w:t>
      </w:r>
      <w:r w:rsidR="009436BF" w:rsidRPr="00D9233B">
        <w:rPr>
          <w:rFonts w:ascii="Times New Roman" w:hAnsi="Times New Roman" w:cs="Times New Roman"/>
          <w:sz w:val="24"/>
          <w:szCs w:val="24"/>
        </w:rPr>
        <w:t>į</w:t>
      </w:r>
      <w:r w:rsidRPr="00D9233B">
        <w:rPr>
          <w:rFonts w:ascii="Times New Roman" w:hAnsi="Times New Roman" w:cs="Times New Roman"/>
          <w:sz w:val="24"/>
          <w:szCs w:val="24"/>
        </w:rPr>
        <w:t xml:space="preserve"> laik</w:t>
      </w:r>
      <w:r w:rsidR="009436BF" w:rsidRPr="00D9233B">
        <w:rPr>
          <w:rFonts w:ascii="Times New Roman" w:hAnsi="Times New Roman" w:cs="Times New Roman"/>
          <w:sz w:val="24"/>
          <w:szCs w:val="24"/>
        </w:rPr>
        <w:t>ą</w:t>
      </w:r>
      <w:r w:rsidRPr="00D9233B">
        <w:rPr>
          <w:rFonts w:ascii="Times New Roman" w:hAnsi="Times New Roman" w:cs="Times New Roman"/>
          <w:sz w:val="24"/>
          <w:szCs w:val="24"/>
        </w:rPr>
        <w:t xml:space="preserve"> yra Baltijos valstybių vyriausybių prioritetinės sritys. </w:t>
      </w:r>
      <w:r w:rsidR="00550E5E" w:rsidRPr="00D9233B">
        <w:rPr>
          <w:rFonts w:ascii="Times New Roman" w:hAnsi="Times New Roman" w:cs="Times New Roman"/>
          <w:sz w:val="24"/>
          <w:szCs w:val="24"/>
        </w:rPr>
        <w:t>2017 m. lapkričio 7 d. Briuselyje Baltijos šalių finansų ministrai</w:t>
      </w:r>
      <w:r w:rsidR="00DA430A">
        <w:rPr>
          <w:rFonts w:ascii="Times New Roman" w:hAnsi="Times New Roman" w:cs="Times New Roman"/>
          <w:sz w:val="24"/>
          <w:szCs w:val="24"/>
        </w:rPr>
        <w:t xml:space="preserve"> ir</w:t>
      </w:r>
      <w:r w:rsidR="00E4295C" w:rsidRPr="00D9233B">
        <w:rPr>
          <w:rFonts w:ascii="Times New Roman" w:hAnsi="Times New Roman" w:cs="Times New Roman"/>
          <w:sz w:val="24"/>
          <w:szCs w:val="24"/>
        </w:rPr>
        <w:t xml:space="preserve"> Europos rekonstrukcijos </w:t>
      </w:r>
      <w:r w:rsidR="00C5313C">
        <w:rPr>
          <w:rFonts w:ascii="Times New Roman" w:hAnsi="Times New Roman" w:cs="Times New Roman"/>
          <w:sz w:val="24"/>
          <w:szCs w:val="24"/>
        </w:rPr>
        <w:t xml:space="preserve">ir plėtros </w:t>
      </w:r>
      <w:r w:rsidR="00E4295C" w:rsidRPr="00D9233B">
        <w:rPr>
          <w:rFonts w:ascii="Times New Roman" w:hAnsi="Times New Roman" w:cs="Times New Roman"/>
          <w:sz w:val="24"/>
          <w:szCs w:val="24"/>
        </w:rPr>
        <w:t>bankas (toliau – ER</w:t>
      </w:r>
      <w:r w:rsidR="00C5313C">
        <w:rPr>
          <w:rFonts w:ascii="Times New Roman" w:hAnsi="Times New Roman" w:cs="Times New Roman"/>
          <w:sz w:val="24"/>
          <w:szCs w:val="24"/>
        </w:rPr>
        <w:t>P</w:t>
      </w:r>
      <w:r w:rsidR="00E4295C" w:rsidRPr="00D9233B">
        <w:rPr>
          <w:rFonts w:ascii="Times New Roman" w:hAnsi="Times New Roman" w:cs="Times New Roman"/>
          <w:sz w:val="24"/>
          <w:szCs w:val="24"/>
        </w:rPr>
        <w:t xml:space="preserve">B) </w:t>
      </w:r>
      <w:r w:rsidR="00550E5E" w:rsidRPr="00D9233B">
        <w:rPr>
          <w:rFonts w:ascii="Times New Roman" w:hAnsi="Times New Roman" w:cs="Times New Roman"/>
          <w:sz w:val="24"/>
          <w:szCs w:val="24"/>
        </w:rPr>
        <w:t>pasirašė susitarimo memorandumą</w:t>
      </w:r>
      <w:r w:rsidR="00B849E0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550E5E" w:rsidRPr="00D9233B">
        <w:rPr>
          <w:rFonts w:ascii="Times New Roman" w:hAnsi="Times New Roman" w:cs="Times New Roman"/>
          <w:sz w:val="24"/>
          <w:szCs w:val="24"/>
        </w:rPr>
        <w:t xml:space="preserve"> dėl bendros Baltijos šalių kapitalo rinkos kūrimo, o 2020 m. lapkričio 4 d. </w:t>
      </w:r>
      <w:r w:rsidR="00FE37B1" w:rsidRPr="00D9233B">
        <w:rPr>
          <w:rFonts w:ascii="Times New Roman" w:hAnsi="Times New Roman" w:cs="Times New Roman"/>
          <w:sz w:val="24"/>
          <w:szCs w:val="24"/>
        </w:rPr>
        <w:t xml:space="preserve">Baltijos šalių centriniai bankai ir </w:t>
      </w:r>
      <w:r w:rsidR="00652EA2" w:rsidRPr="00D9233B">
        <w:rPr>
          <w:rFonts w:ascii="Times New Roman" w:hAnsi="Times New Roman" w:cs="Times New Roman"/>
          <w:sz w:val="24"/>
          <w:szCs w:val="24"/>
        </w:rPr>
        <w:t>ER</w:t>
      </w:r>
      <w:r w:rsidR="00C5313C">
        <w:rPr>
          <w:rFonts w:ascii="Times New Roman" w:hAnsi="Times New Roman" w:cs="Times New Roman"/>
          <w:sz w:val="24"/>
          <w:szCs w:val="24"/>
        </w:rPr>
        <w:t>P</w:t>
      </w:r>
      <w:r w:rsidR="00652EA2" w:rsidRPr="00D9233B">
        <w:rPr>
          <w:rFonts w:ascii="Times New Roman" w:hAnsi="Times New Roman" w:cs="Times New Roman"/>
          <w:sz w:val="24"/>
          <w:szCs w:val="24"/>
        </w:rPr>
        <w:t>B</w:t>
      </w:r>
      <w:r w:rsidR="00FE37B1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550E5E" w:rsidRPr="00D9233B">
        <w:rPr>
          <w:rFonts w:ascii="Times New Roman" w:hAnsi="Times New Roman" w:cs="Times New Roman"/>
          <w:sz w:val="24"/>
          <w:szCs w:val="24"/>
        </w:rPr>
        <w:t>pasirašė susitarimo memorandumą</w:t>
      </w:r>
      <w:r w:rsidR="00B849E0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="00550E5E" w:rsidRPr="00D9233B">
        <w:rPr>
          <w:rFonts w:ascii="Times New Roman" w:hAnsi="Times New Roman" w:cs="Times New Roman"/>
          <w:sz w:val="24"/>
          <w:szCs w:val="24"/>
        </w:rPr>
        <w:t xml:space="preserve">, kuriuo </w:t>
      </w:r>
      <w:r w:rsidR="00B849E0" w:rsidRPr="00D9233B">
        <w:rPr>
          <w:rFonts w:ascii="Times New Roman" w:hAnsi="Times New Roman" w:cs="Times New Roman"/>
          <w:sz w:val="24"/>
          <w:szCs w:val="24"/>
        </w:rPr>
        <w:t>susitarė bendradarbiauti plėtojant stipresnę ir veiksmingesnę regioninę komercinių vekselių rinką. Šios iniciatyvos rodo Baltijos šalių siekį plėtoti kapitalo rinkas ne tik atskirai, bet ir veikiant kartu</w:t>
      </w:r>
      <w:r w:rsidR="004060F9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9436BF" w:rsidRPr="00D9233B">
        <w:rPr>
          <w:rFonts w:ascii="Times New Roman" w:hAnsi="Times New Roman" w:cs="Times New Roman"/>
          <w:sz w:val="24"/>
          <w:szCs w:val="24"/>
        </w:rPr>
        <w:t>su</w:t>
      </w:r>
      <w:r w:rsidR="004060F9" w:rsidRPr="00D9233B">
        <w:rPr>
          <w:rFonts w:ascii="Times New Roman" w:hAnsi="Times New Roman" w:cs="Times New Roman"/>
          <w:sz w:val="24"/>
          <w:szCs w:val="24"/>
        </w:rPr>
        <w:t>jungiant trijų valstybių pranašumus ir įveikiant apribojimus, su kuriais jos dažnai susiduria būdamos nedidelės valstybės.</w:t>
      </w:r>
    </w:p>
    <w:p w:rsidR="004C19A0" w:rsidRPr="00D9233B" w:rsidRDefault="004060F9" w:rsidP="004C19A0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2019 m. rudenį </w:t>
      </w:r>
      <w:r w:rsidR="00116913" w:rsidRPr="00D9233B">
        <w:rPr>
          <w:rFonts w:ascii="Times New Roman" w:hAnsi="Times New Roman" w:cs="Times New Roman"/>
          <w:sz w:val="24"/>
          <w:szCs w:val="24"/>
        </w:rPr>
        <w:t xml:space="preserve">Lietuvos </w:t>
      </w:r>
      <w:r w:rsidR="009436BF" w:rsidRPr="00D9233B">
        <w:rPr>
          <w:rFonts w:ascii="Times New Roman" w:hAnsi="Times New Roman" w:cs="Times New Roman"/>
          <w:sz w:val="24"/>
          <w:szCs w:val="24"/>
        </w:rPr>
        <w:t xml:space="preserve">Respublikos 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f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inansų ministerija kartu su Latvijos </w:t>
      </w:r>
      <w:r w:rsidR="009436BF" w:rsidRPr="00D9233B">
        <w:rPr>
          <w:rFonts w:ascii="Times New Roman" w:hAnsi="Times New Roman" w:cs="Times New Roman"/>
          <w:sz w:val="24"/>
          <w:szCs w:val="24"/>
        </w:rPr>
        <w:t xml:space="preserve">Respublikos 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ir Estijos </w:t>
      </w:r>
      <w:r w:rsidR="009436BF" w:rsidRPr="00D9233B">
        <w:rPr>
          <w:rFonts w:ascii="Times New Roman" w:hAnsi="Times New Roman" w:cs="Times New Roman"/>
          <w:sz w:val="24"/>
          <w:szCs w:val="24"/>
        </w:rPr>
        <w:t xml:space="preserve">Respublikos 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finansų ministerijomis pateikė prašymą Europos Komisijai pasinaudoti jos administruojama Struktūrinių reformų rėmimo programa </w:t>
      </w:r>
      <w:r w:rsidR="00EF1E96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dėl 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regionin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io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kapitalo rinkų plėtros </w:t>
      </w:r>
      <w:proofErr w:type="spellStart"/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akceleravimo</w:t>
      </w:r>
      <w:proofErr w:type="spellEnd"/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fond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42406" w:rsidRPr="005B6BD1">
        <w:rPr>
          <w:rFonts w:ascii="Times New Roman" w:hAnsi="Times New Roman" w:cs="Times New Roman"/>
          <w:sz w:val="24"/>
          <w:szCs w:val="24"/>
        </w:rPr>
        <w:t>(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142406" w:rsidRPr="00D9233B">
        <w:rPr>
          <w:rFonts w:ascii="Times New Roman" w:hAnsi="Times New Roman" w:cs="Times New Roman"/>
          <w:i/>
          <w:sz w:val="24"/>
          <w:szCs w:val="24"/>
        </w:rPr>
        <w:t>Capital</w:t>
      </w:r>
      <w:proofErr w:type="spellEnd"/>
      <w:r w:rsidR="00142406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2406" w:rsidRPr="00D9233B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="00142406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2406" w:rsidRPr="00D9233B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="00142406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2406" w:rsidRPr="00D9233B">
        <w:rPr>
          <w:rFonts w:ascii="Times New Roman" w:hAnsi="Times New Roman" w:cs="Times New Roman"/>
          <w:i/>
          <w:sz w:val="24"/>
          <w:szCs w:val="24"/>
        </w:rPr>
        <w:t>Accelerator</w:t>
      </w:r>
      <w:proofErr w:type="spellEnd"/>
      <w:r w:rsidR="00142406" w:rsidRPr="00D9233B">
        <w:rPr>
          <w:rFonts w:ascii="Times New Roman" w:hAnsi="Times New Roman" w:cs="Times New Roman"/>
          <w:i/>
          <w:sz w:val="24"/>
          <w:szCs w:val="24"/>
        </w:rPr>
        <w:t xml:space="preserve"> Fund</w:t>
      </w:r>
      <w:r w:rsidR="00142406" w:rsidRPr="005B6BD1">
        <w:rPr>
          <w:rFonts w:ascii="Times New Roman" w:hAnsi="Times New Roman" w:cs="Times New Roman"/>
          <w:sz w:val="24"/>
          <w:szCs w:val="24"/>
        </w:rPr>
        <w:t xml:space="preserve">, 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142406" w:rsidRPr="005B6BD1">
        <w:rPr>
          <w:rFonts w:ascii="Times New Roman" w:hAnsi="Times New Roman" w:cs="Times New Roman"/>
          <w:sz w:val="24"/>
          <w:szCs w:val="24"/>
        </w:rPr>
        <w:t>CMDAF)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poreikio </w:t>
      </w:r>
      <w:r w:rsidR="00EF1E96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analizės 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ir įsteigimo galimybės 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(toliau – CMDAF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436BF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rojektas</w:t>
      </w:r>
      <w:r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Europos Komisijai patvirtinus CMDAF </w:t>
      </w:r>
      <w:r w:rsidR="009436BF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rojektą</w:t>
      </w:r>
      <w:r w:rsidR="00AF4BC7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ir jo finansavimą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2020 m. pavasarį </w:t>
      </w:r>
      <w:r w:rsidR="009436BF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šis </w:t>
      </w:r>
      <w:r w:rsidR="00116913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projektas 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pradėtas </w:t>
      </w:r>
      <w:r w:rsidR="009436BF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įgyvendinti 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>bendradarbiaujant su ER</w:t>
      </w:r>
      <w:r w:rsidR="00C5313C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="00652EA2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B ir </w:t>
      </w:r>
      <w:r w:rsidR="00EF1E96" w:rsidRPr="00D923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projekto konsultantais </w:t>
      </w:r>
      <w:r w:rsidR="00652EA2" w:rsidRPr="00D9233B">
        <w:rPr>
          <w:rFonts w:ascii="Times New Roman" w:hAnsi="Times New Roman" w:cs="Times New Roman"/>
          <w:sz w:val="24"/>
          <w:szCs w:val="24"/>
        </w:rPr>
        <w:t xml:space="preserve">„KPMG </w:t>
      </w:r>
      <w:proofErr w:type="spellStart"/>
      <w:r w:rsidR="00652EA2" w:rsidRPr="00D9233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652EA2" w:rsidRPr="00D9233B">
        <w:rPr>
          <w:rFonts w:ascii="Times New Roman" w:hAnsi="Times New Roman" w:cs="Times New Roman"/>
          <w:sz w:val="24"/>
          <w:szCs w:val="24"/>
        </w:rPr>
        <w:t xml:space="preserve"> AS“.</w:t>
      </w:r>
    </w:p>
    <w:p w:rsidR="004C19A0" w:rsidRPr="00D9233B" w:rsidRDefault="00935249" w:rsidP="004C19A0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Pagrindiniai 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95638E" w:rsidRPr="00D9233B">
        <w:rPr>
          <w:rFonts w:ascii="Times New Roman" w:hAnsi="Times New Roman" w:cs="Times New Roman"/>
          <w:sz w:val="24"/>
          <w:szCs w:val="24"/>
        </w:rPr>
        <w:t xml:space="preserve">projekto 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tikslai </w:t>
      </w:r>
      <w:r w:rsidR="008C574A" w:rsidRPr="00D9233B">
        <w:rPr>
          <w:rFonts w:ascii="Times New Roman" w:hAnsi="Times New Roman" w:cs="Times New Roman"/>
          <w:sz w:val="24"/>
          <w:szCs w:val="24"/>
        </w:rPr>
        <w:t>–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didinti Baltijos valstybių MVĮ finansavim</w:t>
      </w:r>
      <w:r w:rsidR="00FF059B" w:rsidRPr="00D9233B">
        <w:rPr>
          <w:rFonts w:ascii="Times New Roman" w:hAnsi="Times New Roman" w:cs="Times New Roman"/>
          <w:sz w:val="24"/>
          <w:szCs w:val="24"/>
        </w:rPr>
        <w:t>o prieinamumą, taip pat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plėsti Baltijos šalių kapitalo rinkas</w:t>
      </w:r>
      <w:r w:rsidR="00116913" w:rsidRPr="00D9233B">
        <w:rPr>
          <w:rFonts w:ascii="Times New Roman" w:hAnsi="Times New Roman" w:cs="Times New Roman"/>
          <w:sz w:val="24"/>
          <w:szCs w:val="24"/>
        </w:rPr>
        <w:t>, be kita ko</w:t>
      </w:r>
      <w:r w:rsidRPr="00D9233B">
        <w:rPr>
          <w:rFonts w:ascii="Times New Roman" w:hAnsi="Times New Roman" w:cs="Times New Roman"/>
          <w:sz w:val="24"/>
          <w:szCs w:val="24"/>
        </w:rPr>
        <w:t>,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 xml:space="preserve">atsižvelgiant </w:t>
      </w:r>
      <w:r w:rsidR="00116913" w:rsidRPr="00D9233B">
        <w:rPr>
          <w:rFonts w:ascii="Times New Roman" w:hAnsi="Times New Roman" w:cs="Times New Roman"/>
          <w:sz w:val="24"/>
          <w:szCs w:val="24"/>
        </w:rPr>
        <w:t>ir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 xml:space="preserve">į </w:t>
      </w:r>
      <w:r w:rsidR="004C19A0" w:rsidRPr="00D9233B">
        <w:rPr>
          <w:rFonts w:ascii="Times New Roman" w:hAnsi="Times New Roman" w:cs="Times New Roman"/>
          <w:sz w:val="24"/>
          <w:szCs w:val="24"/>
        </w:rPr>
        <w:t>E</w:t>
      </w:r>
      <w:r w:rsidRPr="00D9233B">
        <w:rPr>
          <w:rFonts w:ascii="Times New Roman" w:hAnsi="Times New Roman" w:cs="Times New Roman"/>
          <w:sz w:val="24"/>
          <w:szCs w:val="24"/>
        </w:rPr>
        <w:t xml:space="preserve">uropos </w:t>
      </w:r>
      <w:r w:rsidR="004C19A0" w:rsidRPr="00D9233B">
        <w:rPr>
          <w:rFonts w:ascii="Times New Roman" w:hAnsi="Times New Roman" w:cs="Times New Roman"/>
          <w:sz w:val="24"/>
          <w:szCs w:val="24"/>
        </w:rPr>
        <w:t>S</w:t>
      </w:r>
      <w:r w:rsidRPr="00D9233B">
        <w:rPr>
          <w:rFonts w:ascii="Times New Roman" w:hAnsi="Times New Roman" w:cs="Times New Roman"/>
          <w:sz w:val="24"/>
          <w:szCs w:val="24"/>
        </w:rPr>
        <w:t>ąjungos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 xml:space="preserve">(toliau – ES) </w:t>
      </w:r>
      <w:r w:rsidR="004C19A0" w:rsidRPr="00D9233B">
        <w:rPr>
          <w:rFonts w:ascii="Times New Roman" w:hAnsi="Times New Roman" w:cs="Times New Roman"/>
          <w:sz w:val="24"/>
          <w:szCs w:val="24"/>
        </w:rPr>
        <w:t>kapitalo rinkų sąjungos tikslus.</w:t>
      </w:r>
    </w:p>
    <w:p w:rsidR="00FF059B" w:rsidRPr="00D9233B" w:rsidRDefault="00FF059B" w:rsidP="004C19A0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Sprendžiama problema. 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MVĮ nėra labai aktyvios Baltijos šalių kapitalo rinkose, dažniausiai jos finansuojamos iš </w:t>
      </w:r>
      <w:r w:rsidR="00EE1561" w:rsidRPr="00D9233B">
        <w:rPr>
          <w:rFonts w:ascii="Times New Roman" w:hAnsi="Times New Roman" w:cs="Times New Roman"/>
          <w:sz w:val="24"/>
          <w:szCs w:val="24"/>
        </w:rPr>
        <w:t xml:space="preserve">nuosavo </w:t>
      </w:r>
      <w:r w:rsidR="004C19A0" w:rsidRPr="00D9233B">
        <w:rPr>
          <w:rFonts w:ascii="Times New Roman" w:hAnsi="Times New Roman" w:cs="Times New Roman"/>
          <w:sz w:val="24"/>
          <w:szCs w:val="24"/>
        </w:rPr>
        <w:t>savininkų kapitalo</w:t>
      </w:r>
      <w:r w:rsidR="00D8385D" w:rsidRPr="00D9233B">
        <w:rPr>
          <w:rFonts w:ascii="Times New Roman" w:hAnsi="Times New Roman" w:cs="Times New Roman"/>
          <w:sz w:val="24"/>
          <w:szCs w:val="24"/>
        </w:rPr>
        <w:t>,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banko kreditų ir vietos bei regionų MVĮ skirtų privataus kapitalo ir rizikos kapitalo fondo lėšų. </w:t>
      </w:r>
      <w:r w:rsidR="00E93090" w:rsidRPr="00D9233B">
        <w:rPr>
          <w:rFonts w:ascii="Times New Roman" w:hAnsi="Times New Roman" w:cs="Times New Roman"/>
          <w:sz w:val="24"/>
          <w:szCs w:val="24"/>
        </w:rPr>
        <w:t>Taip nutiko todėl, kad per pastaruosius 10 metų Baltijos šalių privataus kapitalo rinka smarkiai vystėsi ir augo, ypač dėl Baltijos inovacijų fond</w:t>
      </w:r>
      <w:r w:rsidR="00EE1561" w:rsidRPr="00D9233B">
        <w:rPr>
          <w:rFonts w:ascii="Times New Roman" w:hAnsi="Times New Roman" w:cs="Times New Roman"/>
          <w:sz w:val="24"/>
          <w:szCs w:val="24"/>
        </w:rPr>
        <w:t>o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I (BIF I) ir nacionalinės iniciatyvos </w:t>
      </w:r>
      <w:r w:rsidR="005B6BD1">
        <w:rPr>
          <w:rFonts w:ascii="Times New Roman" w:hAnsi="Times New Roman" w:cs="Times New Roman"/>
          <w:sz w:val="24"/>
          <w:szCs w:val="24"/>
        </w:rPr>
        <w:t>„</w:t>
      </w:r>
      <w:r w:rsidR="00E93090" w:rsidRPr="00D9233B">
        <w:rPr>
          <w:rFonts w:ascii="Times New Roman" w:hAnsi="Times New Roman" w:cs="Times New Roman"/>
          <w:sz w:val="24"/>
          <w:szCs w:val="24"/>
        </w:rPr>
        <w:t>JEREMIE, „</w:t>
      </w:r>
      <w:proofErr w:type="spellStart"/>
      <w:r w:rsidR="00E93090" w:rsidRPr="00D9233B">
        <w:rPr>
          <w:rFonts w:ascii="Times New Roman" w:hAnsi="Times New Roman" w:cs="Times New Roman"/>
          <w:sz w:val="24"/>
          <w:szCs w:val="24"/>
        </w:rPr>
        <w:t>EstFund</w:t>
      </w:r>
      <w:proofErr w:type="spellEnd"/>
      <w:r w:rsidR="00E93090" w:rsidRPr="00D9233B">
        <w:rPr>
          <w:rFonts w:ascii="Times New Roman" w:hAnsi="Times New Roman" w:cs="Times New Roman"/>
          <w:sz w:val="24"/>
          <w:szCs w:val="24"/>
        </w:rPr>
        <w:t xml:space="preserve">“. Tačiau </w:t>
      </w:r>
      <w:r w:rsidR="00EE1561" w:rsidRPr="00D9233B">
        <w:rPr>
          <w:rFonts w:ascii="Times New Roman" w:hAnsi="Times New Roman" w:cs="Times New Roman"/>
          <w:sz w:val="24"/>
          <w:szCs w:val="24"/>
        </w:rPr>
        <w:t xml:space="preserve">Baltijos šalių </w:t>
      </w:r>
      <w:r w:rsidR="00E93090" w:rsidRPr="00D9233B">
        <w:rPr>
          <w:rFonts w:ascii="Times New Roman" w:hAnsi="Times New Roman" w:cs="Times New Roman"/>
          <w:sz w:val="24"/>
          <w:szCs w:val="24"/>
        </w:rPr>
        <w:t>kapitalo rinka, palygin</w:t>
      </w:r>
      <w:r w:rsidR="00EE1561" w:rsidRPr="00D9233B">
        <w:rPr>
          <w:rFonts w:ascii="Times New Roman" w:hAnsi="Times New Roman" w:cs="Times New Roman"/>
          <w:sz w:val="24"/>
          <w:szCs w:val="24"/>
        </w:rPr>
        <w:t>ti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su kitomis ES </w:t>
      </w:r>
      <w:r w:rsidR="00EE1561" w:rsidRPr="00D9233B">
        <w:rPr>
          <w:rFonts w:ascii="Times New Roman" w:hAnsi="Times New Roman" w:cs="Times New Roman"/>
          <w:sz w:val="24"/>
          <w:szCs w:val="24"/>
        </w:rPr>
        <w:t>valstybėmis,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vertina</w:t>
      </w:r>
      <w:r w:rsidR="00EE1561" w:rsidRPr="00D9233B">
        <w:rPr>
          <w:rFonts w:ascii="Times New Roman" w:hAnsi="Times New Roman" w:cs="Times New Roman"/>
          <w:sz w:val="24"/>
          <w:szCs w:val="24"/>
        </w:rPr>
        <w:t>nt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pagal rinkos kapitalizacijos ir </w:t>
      </w:r>
      <w:r w:rsidR="00EE1561" w:rsidRPr="00D9233B">
        <w:rPr>
          <w:rFonts w:ascii="Times New Roman" w:hAnsi="Times New Roman" w:cs="Times New Roman"/>
          <w:sz w:val="24"/>
          <w:szCs w:val="24"/>
        </w:rPr>
        <w:t xml:space="preserve">bendrojo vidaus produkto 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santykį, įvykdytų </w:t>
      </w:r>
      <w:r w:rsidR="00DA0982" w:rsidRPr="00D9233B">
        <w:rPr>
          <w:rFonts w:ascii="Times New Roman" w:hAnsi="Times New Roman" w:cs="Times New Roman"/>
          <w:sz w:val="24"/>
          <w:szCs w:val="24"/>
        </w:rPr>
        <w:t xml:space="preserve">pirminių viešųjų siūlymų (toliau </w:t>
      </w:r>
      <w:r w:rsidR="00DA0982" w:rsidRPr="00D9233B">
        <w:rPr>
          <w:rFonts w:ascii="Times New Roman" w:hAnsi="Times New Roman" w:cs="Times New Roman"/>
          <w:iCs/>
          <w:sz w:val="24"/>
          <w:szCs w:val="24"/>
        </w:rPr>
        <w:t>–</w:t>
      </w:r>
      <w:r w:rsidR="00EE1561" w:rsidRPr="00D923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93090" w:rsidRPr="00D9233B">
        <w:rPr>
          <w:rFonts w:ascii="Times New Roman" w:hAnsi="Times New Roman" w:cs="Times New Roman"/>
          <w:sz w:val="24"/>
          <w:szCs w:val="24"/>
        </w:rPr>
        <w:t>IPO</w:t>
      </w:r>
      <w:r w:rsidR="00DA0982" w:rsidRPr="00D9233B">
        <w:rPr>
          <w:rFonts w:ascii="Times New Roman" w:hAnsi="Times New Roman" w:cs="Times New Roman"/>
          <w:sz w:val="24"/>
          <w:szCs w:val="24"/>
        </w:rPr>
        <w:t>)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skaičių ar pagal kitus rodiklius</w:t>
      </w:r>
      <w:r w:rsidR="00EE1561" w:rsidRPr="00D9233B">
        <w:rPr>
          <w:rFonts w:ascii="Times New Roman" w:hAnsi="Times New Roman" w:cs="Times New Roman"/>
          <w:sz w:val="24"/>
          <w:szCs w:val="24"/>
        </w:rPr>
        <w:t>, dažniausiai buvo sustingusi ir nepakankamai išplėtota</w:t>
      </w:r>
      <w:r w:rsidR="00E93090" w:rsidRPr="00D9233B">
        <w:rPr>
          <w:rFonts w:ascii="Times New Roman" w:hAnsi="Times New Roman" w:cs="Times New Roman"/>
          <w:sz w:val="24"/>
          <w:szCs w:val="24"/>
        </w:rPr>
        <w:t>. Baltijos šalių MVĮ ir vidutinės kapitalizacijos įmonės nebuvo pakankamai skatinamos finans</w:t>
      </w:r>
      <w:r w:rsidR="001C37AA" w:rsidRPr="00D9233B">
        <w:rPr>
          <w:rFonts w:ascii="Times New Roman" w:hAnsi="Times New Roman" w:cs="Times New Roman"/>
          <w:sz w:val="24"/>
          <w:szCs w:val="24"/>
        </w:rPr>
        <w:t>avimo šaltinių</w:t>
      </w:r>
      <w:r w:rsidR="00E93090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1C37AA" w:rsidRPr="00D9233B">
        <w:rPr>
          <w:rFonts w:ascii="Times New Roman" w:hAnsi="Times New Roman" w:cs="Times New Roman"/>
          <w:sz w:val="24"/>
          <w:szCs w:val="24"/>
        </w:rPr>
        <w:t xml:space="preserve">ieškoti </w:t>
      </w:r>
      <w:r w:rsidR="00E93090" w:rsidRPr="00D9233B">
        <w:rPr>
          <w:rFonts w:ascii="Times New Roman" w:hAnsi="Times New Roman" w:cs="Times New Roman"/>
          <w:sz w:val="24"/>
          <w:szCs w:val="24"/>
        </w:rPr>
        <w:t>kapitalo rinkose.</w:t>
      </w:r>
    </w:p>
    <w:p w:rsidR="004C19A0" w:rsidRPr="00D9233B" w:rsidRDefault="00E93090" w:rsidP="004C19A0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Visgi svarbu atkreipti dėmesį į t</w:t>
      </w:r>
      <w:r w:rsidR="004C19A0" w:rsidRPr="00D9233B">
        <w:rPr>
          <w:rFonts w:ascii="Times New Roman" w:hAnsi="Times New Roman" w:cs="Times New Roman"/>
          <w:sz w:val="24"/>
          <w:szCs w:val="24"/>
        </w:rPr>
        <w:t>ar</w:t>
      </w:r>
      <w:r w:rsidR="00D8385D" w:rsidRPr="00D9233B">
        <w:rPr>
          <w:rFonts w:ascii="Times New Roman" w:hAnsi="Times New Roman" w:cs="Times New Roman"/>
          <w:sz w:val="24"/>
          <w:szCs w:val="24"/>
        </w:rPr>
        <w:t>ptautin</w:t>
      </w:r>
      <w:r w:rsidR="00AC0836" w:rsidRPr="00D9233B">
        <w:rPr>
          <w:rFonts w:ascii="Times New Roman" w:hAnsi="Times New Roman" w:cs="Times New Roman"/>
          <w:sz w:val="24"/>
          <w:szCs w:val="24"/>
        </w:rPr>
        <w:t>ę</w:t>
      </w:r>
      <w:r w:rsidR="00D8385D" w:rsidRPr="00D9233B">
        <w:rPr>
          <w:rFonts w:ascii="Times New Roman" w:hAnsi="Times New Roman" w:cs="Times New Roman"/>
          <w:sz w:val="24"/>
          <w:szCs w:val="24"/>
        </w:rPr>
        <w:t xml:space="preserve"> patirt</w:t>
      </w:r>
      <w:r w:rsidRPr="00D9233B">
        <w:rPr>
          <w:rFonts w:ascii="Times New Roman" w:hAnsi="Times New Roman" w:cs="Times New Roman"/>
          <w:sz w:val="24"/>
          <w:szCs w:val="24"/>
        </w:rPr>
        <w:t>į, kuri</w:t>
      </w:r>
      <w:r w:rsidR="00D8385D" w:rsidRPr="00D9233B">
        <w:rPr>
          <w:rFonts w:ascii="Times New Roman" w:hAnsi="Times New Roman" w:cs="Times New Roman"/>
          <w:sz w:val="24"/>
          <w:szCs w:val="24"/>
        </w:rPr>
        <w:t xml:space="preserve"> rodo, kad </w:t>
      </w:r>
      <w:r w:rsidR="004C19A0" w:rsidRPr="00D9233B">
        <w:rPr>
          <w:rFonts w:ascii="Times New Roman" w:hAnsi="Times New Roman" w:cs="Times New Roman"/>
          <w:sz w:val="24"/>
          <w:szCs w:val="24"/>
        </w:rPr>
        <w:t>vertybinių popierių</w:t>
      </w:r>
      <w:r w:rsidR="00D8385D" w:rsidRPr="00D9233B">
        <w:rPr>
          <w:rFonts w:ascii="Times New Roman" w:hAnsi="Times New Roman" w:cs="Times New Roman"/>
          <w:sz w:val="24"/>
          <w:szCs w:val="24"/>
        </w:rPr>
        <w:t xml:space="preserve"> birža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yra vienas iš trijų pagrindinių ramsčių, suteikiančių galimybę gauti</w:t>
      </w:r>
      <w:r w:rsidR="00F14F8E" w:rsidRPr="00D9233B">
        <w:rPr>
          <w:rFonts w:ascii="Times New Roman" w:hAnsi="Times New Roman" w:cs="Times New Roman"/>
          <w:sz w:val="24"/>
          <w:szCs w:val="24"/>
        </w:rPr>
        <w:t xml:space="preserve"> įmon</w:t>
      </w:r>
      <w:r w:rsidR="00687B5B" w:rsidRPr="00D9233B">
        <w:rPr>
          <w:rFonts w:ascii="Times New Roman" w:hAnsi="Times New Roman" w:cs="Times New Roman"/>
          <w:sz w:val="24"/>
          <w:szCs w:val="24"/>
        </w:rPr>
        <w:t>ei</w:t>
      </w:r>
      <w:r w:rsidR="00F14F8E" w:rsidRPr="00D9233B">
        <w:rPr>
          <w:rFonts w:ascii="Times New Roman" w:hAnsi="Times New Roman" w:cs="Times New Roman"/>
          <w:sz w:val="24"/>
          <w:szCs w:val="24"/>
        </w:rPr>
        <w:t xml:space="preserve"> aug</w:t>
      </w:r>
      <w:r w:rsidR="00687B5B" w:rsidRPr="00D9233B">
        <w:rPr>
          <w:rFonts w:ascii="Times New Roman" w:hAnsi="Times New Roman" w:cs="Times New Roman"/>
          <w:sz w:val="24"/>
          <w:szCs w:val="24"/>
        </w:rPr>
        <w:t>ti</w:t>
      </w:r>
      <w:r w:rsidR="00F14F8E" w:rsidRPr="00D9233B">
        <w:rPr>
          <w:rFonts w:ascii="Times New Roman" w:hAnsi="Times New Roman" w:cs="Times New Roman"/>
          <w:sz w:val="24"/>
          <w:szCs w:val="24"/>
        </w:rPr>
        <w:t xml:space="preserve"> reikalingą nuosavą kapitalą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687B5B" w:rsidRPr="00D9233B">
        <w:rPr>
          <w:rFonts w:ascii="Times New Roman" w:hAnsi="Times New Roman" w:cs="Times New Roman"/>
          <w:sz w:val="24"/>
          <w:szCs w:val="24"/>
        </w:rPr>
        <w:lastRenderedPageBreak/>
        <w:t xml:space="preserve">be </w:t>
      </w:r>
      <w:r w:rsidR="00F14F8E" w:rsidRPr="00D9233B">
        <w:rPr>
          <w:rFonts w:ascii="Times New Roman" w:hAnsi="Times New Roman" w:cs="Times New Roman"/>
          <w:sz w:val="24"/>
          <w:szCs w:val="24"/>
        </w:rPr>
        <w:t>k</w:t>
      </w:r>
      <w:r w:rsidR="004C19A0" w:rsidRPr="00D9233B">
        <w:rPr>
          <w:rFonts w:ascii="Times New Roman" w:hAnsi="Times New Roman" w:cs="Times New Roman"/>
          <w:sz w:val="24"/>
          <w:szCs w:val="24"/>
        </w:rPr>
        <w:t>itų dviejų ramsčių – priva</w:t>
      </w:r>
      <w:r w:rsidR="00F14F8E" w:rsidRPr="00D9233B">
        <w:rPr>
          <w:rFonts w:ascii="Times New Roman" w:hAnsi="Times New Roman" w:cs="Times New Roman"/>
          <w:sz w:val="24"/>
          <w:szCs w:val="24"/>
        </w:rPr>
        <w:t>taus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kapital</w:t>
      </w:r>
      <w:r w:rsidR="00F14F8E" w:rsidRPr="00D9233B">
        <w:rPr>
          <w:rFonts w:ascii="Times New Roman" w:hAnsi="Times New Roman" w:cs="Times New Roman"/>
          <w:sz w:val="24"/>
          <w:szCs w:val="24"/>
        </w:rPr>
        <w:t>o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iš rizikos kapitalo fondų ir</w:t>
      </w:r>
      <w:r w:rsidR="00F14F8E" w:rsidRPr="00D9233B">
        <w:rPr>
          <w:rFonts w:ascii="Times New Roman" w:hAnsi="Times New Roman" w:cs="Times New Roman"/>
          <w:sz w:val="24"/>
          <w:szCs w:val="24"/>
        </w:rPr>
        <w:t xml:space="preserve"> privataus kapitalo</w:t>
      </w:r>
      <w:r w:rsidR="004C19A0" w:rsidRPr="00D9233B">
        <w:rPr>
          <w:rFonts w:ascii="Times New Roman" w:hAnsi="Times New Roman" w:cs="Times New Roman"/>
          <w:sz w:val="24"/>
          <w:szCs w:val="24"/>
        </w:rPr>
        <w:t xml:space="preserve"> iš verslo angelų.</w:t>
      </w:r>
    </w:p>
    <w:p w:rsidR="00200701" w:rsidRPr="00D9233B" w:rsidRDefault="006B2232" w:rsidP="00200701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Atsižvelgiant į tai, </w:t>
      </w:r>
      <w:r w:rsidR="00687B5B" w:rsidRPr="00D9233B">
        <w:rPr>
          <w:rFonts w:ascii="Times New Roman" w:hAnsi="Times New Roman" w:cs="Times New Roman"/>
          <w:sz w:val="24"/>
          <w:szCs w:val="24"/>
        </w:rPr>
        <w:t xml:space="preserve">kas išdėstyta, </w:t>
      </w:r>
      <w:r w:rsidRPr="00D9233B">
        <w:rPr>
          <w:rFonts w:ascii="Times New Roman" w:hAnsi="Times New Roman" w:cs="Times New Roman"/>
          <w:sz w:val="24"/>
          <w:szCs w:val="24"/>
        </w:rPr>
        <w:t>Baltijos šalys</w:t>
      </w:r>
      <w:r w:rsidR="00420136" w:rsidRPr="00D9233B">
        <w:rPr>
          <w:rFonts w:ascii="Times New Roman" w:hAnsi="Times New Roman" w:cs="Times New Roman"/>
          <w:sz w:val="24"/>
          <w:szCs w:val="24"/>
        </w:rPr>
        <w:t>e reik</w:t>
      </w:r>
      <w:r w:rsidR="00687B5B" w:rsidRPr="00D9233B">
        <w:rPr>
          <w:rFonts w:ascii="Times New Roman" w:hAnsi="Times New Roman" w:cs="Times New Roman"/>
          <w:sz w:val="24"/>
          <w:szCs w:val="24"/>
        </w:rPr>
        <w:t>i</w:t>
      </w:r>
      <w:r w:rsidR="00420136" w:rsidRPr="00D9233B">
        <w:rPr>
          <w:rFonts w:ascii="Times New Roman" w:hAnsi="Times New Roman" w:cs="Times New Roman"/>
          <w:sz w:val="24"/>
          <w:szCs w:val="24"/>
        </w:rPr>
        <w:t>a</w:t>
      </w:r>
      <w:r w:rsidRPr="00D9233B">
        <w:rPr>
          <w:rFonts w:ascii="Times New Roman" w:hAnsi="Times New Roman" w:cs="Times New Roman"/>
          <w:sz w:val="24"/>
          <w:szCs w:val="24"/>
        </w:rPr>
        <w:t xml:space="preserve"> pagerinti ir diversifikuoti galimybes </w:t>
      </w:r>
      <w:r w:rsidR="00AC0836" w:rsidRPr="00D9233B">
        <w:rPr>
          <w:rFonts w:ascii="Times New Roman" w:hAnsi="Times New Roman" w:cs="Times New Roman"/>
          <w:sz w:val="24"/>
          <w:szCs w:val="24"/>
        </w:rPr>
        <w:t xml:space="preserve">gauti </w:t>
      </w:r>
      <w:r w:rsidR="00E11FD3" w:rsidRPr="00D9233B">
        <w:rPr>
          <w:rFonts w:ascii="Times New Roman" w:hAnsi="Times New Roman" w:cs="Times New Roman"/>
          <w:sz w:val="24"/>
          <w:szCs w:val="24"/>
        </w:rPr>
        <w:t xml:space="preserve">finansavimą </w:t>
      </w:r>
      <w:r w:rsidR="00CC6389" w:rsidRPr="00D9233B">
        <w:rPr>
          <w:rFonts w:ascii="Times New Roman" w:hAnsi="Times New Roman" w:cs="Times New Roman"/>
          <w:sz w:val="24"/>
          <w:szCs w:val="24"/>
        </w:rPr>
        <w:t>potencialą</w:t>
      </w:r>
      <w:r w:rsidRPr="00D9233B">
        <w:rPr>
          <w:rFonts w:ascii="Times New Roman" w:hAnsi="Times New Roman" w:cs="Times New Roman"/>
          <w:sz w:val="24"/>
          <w:szCs w:val="24"/>
        </w:rPr>
        <w:t xml:space="preserve"> augti </w:t>
      </w:r>
      <w:r w:rsidR="00AC0836" w:rsidRPr="00D9233B">
        <w:rPr>
          <w:rFonts w:ascii="Times New Roman" w:hAnsi="Times New Roman" w:cs="Times New Roman"/>
          <w:sz w:val="24"/>
          <w:szCs w:val="24"/>
        </w:rPr>
        <w:t>turinčioms MVĮ, kurios gali</w:t>
      </w:r>
      <w:r w:rsidRPr="00D9233B">
        <w:rPr>
          <w:rFonts w:ascii="Times New Roman" w:hAnsi="Times New Roman" w:cs="Times New Roman"/>
          <w:sz w:val="24"/>
          <w:szCs w:val="24"/>
        </w:rPr>
        <w:t xml:space="preserve"> tapti </w:t>
      </w:r>
      <w:r w:rsidR="00420136" w:rsidRPr="00D9233B">
        <w:rPr>
          <w:rFonts w:ascii="Times New Roman" w:hAnsi="Times New Roman" w:cs="Times New Roman"/>
          <w:sz w:val="24"/>
          <w:szCs w:val="24"/>
        </w:rPr>
        <w:t xml:space="preserve">svarbiomis </w:t>
      </w:r>
      <w:r w:rsidR="00AB0677" w:rsidRPr="00D9233B">
        <w:rPr>
          <w:rFonts w:ascii="Times New Roman" w:hAnsi="Times New Roman" w:cs="Times New Roman"/>
          <w:sz w:val="24"/>
          <w:szCs w:val="24"/>
        </w:rPr>
        <w:t xml:space="preserve">rinkos </w:t>
      </w:r>
      <w:r w:rsidRPr="00D9233B">
        <w:rPr>
          <w:rFonts w:ascii="Times New Roman" w:hAnsi="Times New Roman" w:cs="Times New Roman"/>
          <w:sz w:val="24"/>
          <w:szCs w:val="24"/>
        </w:rPr>
        <w:t xml:space="preserve">dalyvėmis </w:t>
      </w:r>
      <w:r w:rsidR="0095291D" w:rsidRPr="00D9233B">
        <w:rPr>
          <w:rFonts w:ascii="Times New Roman" w:hAnsi="Times New Roman" w:cs="Times New Roman"/>
          <w:sz w:val="24"/>
          <w:szCs w:val="24"/>
        </w:rPr>
        <w:t>savo šaly</w:t>
      </w:r>
      <w:r w:rsidR="00687B5B" w:rsidRPr="00D9233B">
        <w:rPr>
          <w:rFonts w:ascii="Times New Roman" w:hAnsi="Times New Roman" w:cs="Times New Roman"/>
          <w:sz w:val="24"/>
          <w:szCs w:val="24"/>
        </w:rPr>
        <w:t>j</w:t>
      </w:r>
      <w:r w:rsidR="0095291D" w:rsidRPr="00D9233B">
        <w:rPr>
          <w:rFonts w:ascii="Times New Roman" w:hAnsi="Times New Roman" w:cs="Times New Roman"/>
          <w:sz w:val="24"/>
          <w:szCs w:val="24"/>
        </w:rPr>
        <w:t>e</w:t>
      </w:r>
      <w:r w:rsidRPr="00D9233B">
        <w:rPr>
          <w:rFonts w:ascii="Times New Roman" w:hAnsi="Times New Roman" w:cs="Times New Roman"/>
          <w:sz w:val="24"/>
          <w:szCs w:val="24"/>
        </w:rPr>
        <w:t xml:space="preserve"> ir užsienyje. Tam reikia didesnės tiek institucinių, tiek privačių investuotojų kapitalo pasiūlos. Tačiau taip pat reikia atsižvelgti į tai, kad kiekvien</w:t>
      </w:r>
      <w:r w:rsidR="00687B5B" w:rsidRPr="00D9233B">
        <w:rPr>
          <w:rFonts w:ascii="Times New Roman" w:hAnsi="Times New Roman" w:cs="Times New Roman"/>
          <w:sz w:val="24"/>
          <w:szCs w:val="24"/>
        </w:rPr>
        <w:t>os</w:t>
      </w:r>
      <w:r w:rsidRPr="00D9233B">
        <w:rPr>
          <w:rFonts w:ascii="Times New Roman" w:hAnsi="Times New Roman" w:cs="Times New Roman"/>
          <w:sz w:val="24"/>
          <w:szCs w:val="24"/>
        </w:rPr>
        <w:t xml:space="preserve"> Baltijos šal</w:t>
      </w:r>
      <w:r w:rsidR="00687B5B" w:rsidRPr="00D9233B">
        <w:rPr>
          <w:rFonts w:ascii="Times New Roman" w:hAnsi="Times New Roman" w:cs="Times New Roman"/>
          <w:sz w:val="24"/>
          <w:szCs w:val="24"/>
        </w:rPr>
        <w:t>ies</w:t>
      </w:r>
      <w:r w:rsidRPr="00D9233B">
        <w:rPr>
          <w:rFonts w:ascii="Times New Roman" w:hAnsi="Times New Roman" w:cs="Times New Roman"/>
          <w:sz w:val="24"/>
          <w:szCs w:val="24"/>
        </w:rPr>
        <w:t xml:space="preserve"> rinka</w:t>
      </w:r>
      <w:r w:rsidR="00687B5B" w:rsidRPr="00D9233B">
        <w:rPr>
          <w:rFonts w:ascii="Times New Roman" w:hAnsi="Times New Roman" w:cs="Times New Roman"/>
          <w:sz w:val="24"/>
          <w:szCs w:val="24"/>
        </w:rPr>
        <w:t xml:space="preserve"> yra maža ir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687B5B" w:rsidRPr="00D9233B">
        <w:rPr>
          <w:rFonts w:ascii="Times New Roman" w:hAnsi="Times New Roman" w:cs="Times New Roman"/>
          <w:sz w:val="24"/>
          <w:szCs w:val="24"/>
        </w:rPr>
        <w:t xml:space="preserve">visos šalys </w:t>
      </w:r>
      <w:r w:rsidR="00420136" w:rsidRPr="00D9233B">
        <w:rPr>
          <w:rFonts w:ascii="Times New Roman" w:hAnsi="Times New Roman" w:cs="Times New Roman"/>
          <w:sz w:val="24"/>
          <w:szCs w:val="24"/>
        </w:rPr>
        <w:t>siekia</w:t>
      </w:r>
      <w:r w:rsidRPr="00D9233B">
        <w:rPr>
          <w:rFonts w:ascii="Times New Roman" w:hAnsi="Times New Roman" w:cs="Times New Roman"/>
          <w:sz w:val="24"/>
          <w:szCs w:val="24"/>
        </w:rPr>
        <w:t xml:space="preserve"> didelių tarptautinių investuotojų susidomėjimo, todėl į regioną svarbu žiūrėti kaip į bendrą rinką, galinčią išauginti stiprius </w:t>
      </w:r>
      <w:r w:rsidR="00CC6389" w:rsidRPr="00D9233B">
        <w:rPr>
          <w:rFonts w:ascii="Times New Roman" w:hAnsi="Times New Roman" w:cs="Times New Roman"/>
          <w:sz w:val="24"/>
          <w:szCs w:val="24"/>
        </w:rPr>
        <w:t>rinkos dalyvius</w:t>
      </w:r>
      <w:r w:rsidR="00687B5B" w:rsidRPr="00D9233B">
        <w:rPr>
          <w:rFonts w:ascii="Times New Roman" w:hAnsi="Times New Roman" w:cs="Times New Roman"/>
          <w:sz w:val="24"/>
          <w:szCs w:val="24"/>
        </w:rPr>
        <w:t>,</w:t>
      </w:r>
      <w:r w:rsidRPr="00D9233B">
        <w:rPr>
          <w:rFonts w:ascii="Times New Roman" w:hAnsi="Times New Roman" w:cs="Times New Roman"/>
          <w:sz w:val="24"/>
          <w:szCs w:val="24"/>
        </w:rPr>
        <w:t xml:space="preserve"> jeigu</w:t>
      </w:r>
      <w:r w:rsidR="00CC6389" w:rsidRPr="00D9233B">
        <w:rPr>
          <w:rFonts w:ascii="Times New Roman" w:hAnsi="Times New Roman" w:cs="Times New Roman"/>
          <w:sz w:val="24"/>
          <w:szCs w:val="24"/>
        </w:rPr>
        <w:t xml:space="preserve"> būtų užtikrintas</w:t>
      </w:r>
      <w:r w:rsidRPr="00D9233B">
        <w:rPr>
          <w:rFonts w:ascii="Times New Roman" w:hAnsi="Times New Roman" w:cs="Times New Roman"/>
          <w:sz w:val="24"/>
          <w:szCs w:val="24"/>
        </w:rPr>
        <w:t xml:space="preserve"> pakankam</w:t>
      </w:r>
      <w:r w:rsidR="00CC6389" w:rsidRPr="00D9233B">
        <w:rPr>
          <w:rFonts w:ascii="Times New Roman" w:hAnsi="Times New Roman" w:cs="Times New Roman"/>
          <w:sz w:val="24"/>
          <w:szCs w:val="24"/>
        </w:rPr>
        <w:t>as</w:t>
      </w:r>
      <w:r w:rsidRPr="00D9233B">
        <w:rPr>
          <w:rFonts w:ascii="Times New Roman" w:hAnsi="Times New Roman" w:cs="Times New Roman"/>
          <w:sz w:val="24"/>
          <w:szCs w:val="24"/>
        </w:rPr>
        <w:t xml:space="preserve"> finansavim</w:t>
      </w:r>
      <w:r w:rsidR="00CC6389" w:rsidRPr="00D9233B">
        <w:rPr>
          <w:rFonts w:ascii="Times New Roman" w:hAnsi="Times New Roman" w:cs="Times New Roman"/>
          <w:sz w:val="24"/>
          <w:szCs w:val="24"/>
        </w:rPr>
        <w:t>as</w:t>
      </w:r>
      <w:r w:rsidRPr="00D9233B">
        <w:rPr>
          <w:rFonts w:ascii="Times New Roman" w:hAnsi="Times New Roman" w:cs="Times New Roman"/>
          <w:sz w:val="24"/>
          <w:szCs w:val="24"/>
        </w:rPr>
        <w:t>.</w:t>
      </w:r>
      <w:r w:rsidRPr="005B6BD1">
        <w:rPr>
          <w:rFonts w:ascii="Times New Roman" w:eastAsia="Arial" w:hAnsi="Times New Roman" w:cs="Times New Roman"/>
        </w:rPr>
        <w:t xml:space="preserve"> </w:t>
      </w:r>
    </w:p>
    <w:p w:rsidR="007E727E" w:rsidRPr="00D9233B" w:rsidRDefault="00687B5B" w:rsidP="007E727E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A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tsižvelgdama į šiuos tikslus </w:t>
      </w:r>
      <w:r w:rsidR="009436BF" w:rsidRPr="00D9233B">
        <w:rPr>
          <w:rFonts w:ascii="Times New Roman" w:hAnsi="Times New Roman" w:cs="Times New Roman"/>
          <w:sz w:val="24"/>
          <w:szCs w:val="24"/>
        </w:rPr>
        <w:t>„</w:t>
      </w:r>
      <w:r w:rsidR="007E0F05" w:rsidRPr="00D9233B">
        <w:rPr>
          <w:rFonts w:ascii="Times New Roman" w:hAnsi="Times New Roman" w:cs="Times New Roman"/>
          <w:sz w:val="24"/>
          <w:szCs w:val="24"/>
        </w:rPr>
        <w:t xml:space="preserve">KPMG </w:t>
      </w:r>
      <w:proofErr w:type="spellStart"/>
      <w:r w:rsidR="007E0F05" w:rsidRPr="00D9233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7E0F05" w:rsidRPr="00D9233B">
        <w:rPr>
          <w:rFonts w:ascii="Times New Roman" w:hAnsi="Times New Roman" w:cs="Times New Roman"/>
          <w:sz w:val="24"/>
          <w:szCs w:val="24"/>
        </w:rPr>
        <w:t xml:space="preserve"> AS</w:t>
      </w:r>
      <w:r w:rsidR="009436BF" w:rsidRPr="00D9233B">
        <w:rPr>
          <w:rFonts w:ascii="Times New Roman" w:hAnsi="Times New Roman" w:cs="Times New Roman"/>
          <w:sz w:val="24"/>
          <w:szCs w:val="24"/>
        </w:rPr>
        <w:t>“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atliko 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065693" w:rsidRPr="00D9233B">
        <w:rPr>
          <w:rFonts w:ascii="Times New Roman" w:hAnsi="Times New Roman" w:cs="Times New Roman"/>
          <w:sz w:val="24"/>
          <w:szCs w:val="24"/>
        </w:rPr>
        <w:t>įsteigimo poreikio vertinimo ir galimybių studiją</w:t>
      </w:r>
      <w:r w:rsidR="007E0F05" w:rsidRPr="00D9233B">
        <w:rPr>
          <w:rFonts w:ascii="Times New Roman" w:hAnsi="Times New Roman" w:cs="Times New Roman"/>
          <w:sz w:val="24"/>
          <w:szCs w:val="24"/>
        </w:rPr>
        <w:t xml:space="preserve"> (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="007E0F05" w:rsidRPr="00D9233B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="007E0F05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F05" w:rsidRPr="00D9233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7E0F05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F05" w:rsidRPr="00D9233B">
        <w:rPr>
          <w:rFonts w:ascii="Times New Roman" w:hAnsi="Times New Roman" w:cs="Times New Roman"/>
          <w:i/>
          <w:sz w:val="24"/>
          <w:szCs w:val="24"/>
        </w:rPr>
        <w:t>Feasibility</w:t>
      </w:r>
      <w:proofErr w:type="spellEnd"/>
      <w:r w:rsidR="007E0F05"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0F05" w:rsidRPr="00D9233B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="007E0F05" w:rsidRPr="00D9233B">
        <w:rPr>
          <w:rFonts w:ascii="Times New Roman" w:hAnsi="Times New Roman" w:cs="Times New Roman"/>
          <w:sz w:val="24"/>
          <w:szCs w:val="24"/>
        </w:rPr>
        <w:t>)</w:t>
      </w:r>
      <w:r w:rsidR="007E0F05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3"/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065693" w:rsidRPr="00D9233B">
        <w:rPr>
          <w:rFonts w:ascii="Times New Roman" w:hAnsi="Times New Roman" w:cs="Times New Roman"/>
          <w:sz w:val="24"/>
          <w:szCs w:val="24"/>
        </w:rPr>
        <w:t>Fondo studija</w:t>
      </w:r>
      <w:r w:rsidR="00A5336F" w:rsidRPr="00D9233B">
        <w:rPr>
          <w:rFonts w:ascii="Times New Roman" w:hAnsi="Times New Roman" w:cs="Times New Roman"/>
          <w:sz w:val="24"/>
          <w:szCs w:val="24"/>
        </w:rPr>
        <w:t>)</w:t>
      </w:r>
      <w:r w:rsidR="00FF059B" w:rsidRPr="00D9233B">
        <w:rPr>
          <w:rFonts w:ascii="Times New Roman" w:hAnsi="Times New Roman" w:cs="Times New Roman"/>
          <w:sz w:val="24"/>
          <w:szCs w:val="24"/>
        </w:rPr>
        <w:t>, kuri</w:t>
      </w:r>
      <w:r w:rsidR="00065693" w:rsidRPr="00D9233B">
        <w:rPr>
          <w:rFonts w:ascii="Times New Roman" w:hAnsi="Times New Roman" w:cs="Times New Roman"/>
          <w:sz w:val="24"/>
          <w:szCs w:val="24"/>
        </w:rPr>
        <w:t>oje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išsamiai 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išnagrinėjo </w:t>
      </w:r>
      <w:r w:rsidR="007E727E" w:rsidRPr="00D9233B">
        <w:rPr>
          <w:rFonts w:ascii="Times New Roman" w:hAnsi="Times New Roman" w:cs="Times New Roman"/>
          <w:sz w:val="24"/>
          <w:szCs w:val="24"/>
        </w:rPr>
        <w:t>ir kiekybiškai įvertin</w:t>
      </w:r>
      <w:r w:rsidR="00FF059B" w:rsidRPr="00D9233B">
        <w:rPr>
          <w:rFonts w:ascii="Times New Roman" w:hAnsi="Times New Roman" w:cs="Times New Roman"/>
          <w:sz w:val="24"/>
          <w:szCs w:val="24"/>
        </w:rPr>
        <w:t>o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30201" w:rsidRPr="00D9233B">
        <w:rPr>
          <w:rFonts w:ascii="Times New Roman" w:hAnsi="Times New Roman" w:cs="Times New Roman"/>
          <w:sz w:val="24"/>
          <w:szCs w:val="24"/>
        </w:rPr>
        <w:t xml:space="preserve">rinkos </w:t>
      </w:r>
      <w:r w:rsidR="00065693" w:rsidRPr="00D9233B">
        <w:rPr>
          <w:rFonts w:ascii="Times New Roman" w:hAnsi="Times New Roman" w:cs="Times New Roman"/>
          <w:sz w:val="24"/>
          <w:szCs w:val="24"/>
        </w:rPr>
        <w:t>trūkumą</w:t>
      </w:r>
      <w:r w:rsidR="007E727E" w:rsidRPr="00D9233B">
        <w:rPr>
          <w:rFonts w:ascii="Times New Roman" w:hAnsi="Times New Roman" w:cs="Times New Roman"/>
          <w:sz w:val="24"/>
          <w:szCs w:val="24"/>
        </w:rPr>
        <w:t>, kur</w:t>
      </w:r>
      <w:r w:rsidR="00A86B8B">
        <w:rPr>
          <w:rFonts w:ascii="Times New Roman" w:hAnsi="Times New Roman" w:cs="Times New Roman"/>
          <w:sz w:val="24"/>
          <w:szCs w:val="24"/>
        </w:rPr>
        <w:t>io problemą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būtina spręsti. 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Taip pat 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Fondo studijoje </w:t>
      </w:r>
      <w:r w:rsidR="007E727E" w:rsidRPr="00D9233B">
        <w:rPr>
          <w:rFonts w:ascii="Times New Roman" w:hAnsi="Times New Roman" w:cs="Times New Roman"/>
          <w:sz w:val="24"/>
          <w:szCs w:val="24"/>
        </w:rPr>
        <w:t>CMDAF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 pasiūlytas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kaip galim</w:t>
      </w:r>
      <w:r w:rsidR="00142406" w:rsidRPr="00D9233B">
        <w:rPr>
          <w:rFonts w:ascii="Times New Roman" w:hAnsi="Times New Roman" w:cs="Times New Roman"/>
          <w:sz w:val="24"/>
          <w:szCs w:val="24"/>
        </w:rPr>
        <w:t>a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finansin</w:t>
      </w:r>
      <w:r w:rsidR="00142406" w:rsidRPr="00D9233B">
        <w:rPr>
          <w:rFonts w:ascii="Times New Roman" w:hAnsi="Times New Roman" w:cs="Times New Roman"/>
          <w:sz w:val="24"/>
          <w:szCs w:val="24"/>
        </w:rPr>
        <w:t>ė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priemon</w:t>
      </w:r>
      <w:r w:rsidR="00142406" w:rsidRPr="00D9233B">
        <w:rPr>
          <w:rFonts w:ascii="Times New Roman" w:hAnsi="Times New Roman" w:cs="Times New Roman"/>
          <w:sz w:val="24"/>
          <w:szCs w:val="24"/>
        </w:rPr>
        <w:t>ė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, kuria siekiama mažinti šį rinkos </w:t>
      </w:r>
      <w:r w:rsidR="002D1E41" w:rsidRPr="00D9233B">
        <w:rPr>
          <w:rFonts w:ascii="Times New Roman" w:hAnsi="Times New Roman" w:cs="Times New Roman"/>
          <w:sz w:val="24"/>
          <w:szCs w:val="24"/>
        </w:rPr>
        <w:t>trūkumą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. Toliau šiame dokumente pateikiama </w:t>
      </w:r>
      <w:r w:rsidR="00142406" w:rsidRPr="00D9233B">
        <w:rPr>
          <w:rFonts w:ascii="Times New Roman" w:hAnsi="Times New Roman" w:cs="Times New Roman"/>
          <w:sz w:val="24"/>
          <w:szCs w:val="24"/>
        </w:rPr>
        <w:t xml:space="preserve">trumpa 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atliktos galimybių studijos esminių elementų, įskaitant </w:t>
      </w:r>
      <w:r w:rsidR="007E727E" w:rsidRPr="00D9233B">
        <w:rPr>
          <w:rFonts w:ascii="Times New Roman" w:hAnsi="Times New Roman" w:cs="Times New Roman"/>
          <w:sz w:val="24"/>
          <w:szCs w:val="24"/>
        </w:rPr>
        <w:t>tolesni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us </w:t>
      </w:r>
      <w:r w:rsidR="00065693" w:rsidRPr="00D9233B">
        <w:rPr>
          <w:rFonts w:ascii="Times New Roman" w:hAnsi="Times New Roman" w:cs="Times New Roman"/>
          <w:sz w:val="24"/>
          <w:szCs w:val="24"/>
        </w:rPr>
        <w:t>CMDAF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 projekt</w:t>
      </w:r>
      <w:r w:rsidR="00142406" w:rsidRPr="00D9233B">
        <w:rPr>
          <w:rFonts w:ascii="Times New Roman" w:hAnsi="Times New Roman" w:cs="Times New Roman"/>
          <w:sz w:val="24"/>
          <w:szCs w:val="24"/>
        </w:rPr>
        <w:t>ui</w:t>
      </w:r>
      <w:r w:rsidR="00FF059B" w:rsidRPr="00D9233B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142406" w:rsidRPr="00D9233B">
        <w:rPr>
          <w:rFonts w:ascii="Times New Roman" w:hAnsi="Times New Roman" w:cs="Times New Roman"/>
          <w:sz w:val="24"/>
          <w:szCs w:val="24"/>
        </w:rPr>
        <w:t>t</w:t>
      </w:r>
      <w:r w:rsidR="00FF059B" w:rsidRPr="00D9233B">
        <w:rPr>
          <w:rFonts w:ascii="Times New Roman" w:hAnsi="Times New Roman" w:cs="Times New Roman"/>
          <w:sz w:val="24"/>
          <w:szCs w:val="24"/>
        </w:rPr>
        <w:t>i reikalingus</w:t>
      </w:r>
      <w:r w:rsidR="007E727E" w:rsidRPr="00D9233B">
        <w:rPr>
          <w:rFonts w:ascii="Times New Roman" w:hAnsi="Times New Roman" w:cs="Times New Roman"/>
          <w:sz w:val="24"/>
          <w:szCs w:val="24"/>
        </w:rPr>
        <w:t xml:space="preserve"> veiksm</w:t>
      </w:r>
      <w:r w:rsidR="00065693" w:rsidRPr="00D9233B">
        <w:rPr>
          <w:rFonts w:ascii="Times New Roman" w:hAnsi="Times New Roman" w:cs="Times New Roman"/>
          <w:sz w:val="24"/>
          <w:szCs w:val="24"/>
        </w:rPr>
        <w:t>us</w:t>
      </w:r>
      <w:r w:rsidR="00142406" w:rsidRPr="00D9233B">
        <w:rPr>
          <w:rFonts w:ascii="Times New Roman" w:hAnsi="Times New Roman" w:cs="Times New Roman"/>
          <w:sz w:val="24"/>
          <w:szCs w:val="24"/>
        </w:rPr>
        <w:t>, santrauka</w:t>
      </w:r>
      <w:r w:rsidR="007E727E" w:rsidRPr="00D9233B">
        <w:rPr>
          <w:rFonts w:ascii="Times New Roman" w:hAnsi="Times New Roman" w:cs="Times New Roman"/>
          <w:sz w:val="24"/>
          <w:szCs w:val="24"/>
        </w:rPr>
        <w:t>.</w:t>
      </w:r>
    </w:p>
    <w:p w:rsidR="006B2232" w:rsidRPr="00D9233B" w:rsidRDefault="006B2232" w:rsidP="006B2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27E" w:rsidRPr="00D9233B" w:rsidRDefault="005948F4" w:rsidP="006B22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417D" w:rsidRPr="00D9233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170E7D" w:rsidRPr="00D9233B">
        <w:rPr>
          <w:rFonts w:ascii="Times New Roman" w:hAnsi="Times New Roman" w:cs="Times New Roman"/>
          <w:b/>
          <w:sz w:val="28"/>
          <w:szCs w:val="28"/>
          <w:u w:val="single"/>
        </w:rPr>
        <w:t xml:space="preserve"> Rinkos trūkumas</w:t>
      </w:r>
    </w:p>
    <w:p w:rsidR="007A417D" w:rsidRPr="00D9233B" w:rsidRDefault="0087579E" w:rsidP="007A4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Nors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pastar</w:t>
      </w:r>
      <w:r>
        <w:rPr>
          <w:rFonts w:ascii="Times New Roman" w:hAnsi="Times New Roman" w:cs="Times New Roman"/>
          <w:sz w:val="24"/>
          <w:szCs w:val="24"/>
        </w:rPr>
        <w:t>ųjų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15 metų </w:t>
      </w:r>
      <w:r w:rsidR="007A417D" w:rsidRPr="00D9233B">
        <w:rPr>
          <w:rFonts w:ascii="Times New Roman" w:hAnsi="Times New Roman" w:cs="Times New Roman"/>
          <w:sz w:val="24"/>
          <w:szCs w:val="24"/>
        </w:rPr>
        <w:t>Baltijos šalių vyriausybių pastang</w:t>
      </w:r>
      <w:r>
        <w:rPr>
          <w:rFonts w:ascii="Times New Roman" w:hAnsi="Times New Roman" w:cs="Times New Roman"/>
          <w:sz w:val="24"/>
          <w:szCs w:val="24"/>
        </w:rPr>
        <w:t>os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 privataus kapitalo rinkoje</w:t>
      </w:r>
      <w:r>
        <w:rPr>
          <w:rFonts w:ascii="Times New Roman" w:hAnsi="Times New Roman" w:cs="Times New Roman"/>
          <w:sz w:val="24"/>
          <w:szCs w:val="24"/>
        </w:rPr>
        <w:t xml:space="preserve"> buvo didelės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, vis dar yra akivaizdžių ir kiekybiškai įvertinamų Baltijos </w:t>
      </w:r>
      <w:r w:rsidR="00F92758">
        <w:rPr>
          <w:rFonts w:ascii="Times New Roman" w:hAnsi="Times New Roman" w:cs="Times New Roman"/>
          <w:sz w:val="24"/>
          <w:szCs w:val="24"/>
        </w:rPr>
        <w:t xml:space="preserve">šalių </w:t>
      </w:r>
      <w:r w:rsidR="007A417D" w:rsidRPr="00D9233B">
        <w:rPr>
          <w:rFonts w:ascii="Times New Roman" w:hAnsi="Times New Roman" w:cs="Times New Roman"/>
          <w:sz w:val="24"/>
          <w:szCs w:val="24"/>
        </w:rPr>
        <w:t>kapitalo rink</w:t>
      </w:r>
      <w:r>
        <w:rPr>
          <w:rFonts w:ascii="Times New Roman" w:hAnsi="Times New Roman" w:cs="Times New Roman"/>
          <w:sz w:val="24"/>
          <w:szCs w:val="24"/>
        </w:rPr>
        <w:t>ų</w:t>
      </w:r>
      <w:r w:rsidR="00FB0DB9" w:rsidRPr="00D9233B">
        <w:rPr>
          <w:rFonts w:ascii="Times New Roman" w:hAnsi="Times New Roman" w:cs="Times New Roman"/>
          <w:sz w:val="24"/>
          <w:szCs w:val="24"/>
        </w:rPr>
        <w:t xml:space="preserve"> trūkum</w:t>
      </w:r>
      <w:r w:rsidR="005A4FB1" w:rsidRPr="00D9233B">
        <w:rPr>
          <w:rFonts w:ascii="Times New Roman" w:hAnsi="Times New Roman" w:cs="Times New Roman"/>
          <w:sz w:val="24"/>
          <w:szCs w:val="24"/>
        </w:rPr>
        <w:t>ų</w:t>
      </w:r>
      <w:r w:rsidR="007A417D" w:rsidRPr="00D9233B">
        <w:rPr>
          <w:rFonts w:ascii="Times New Roman" w:hAnsi="Times New Roman" w:cs="Times New Roman"/>
          <w:sz w:val="24"/>
          <w:szCs w:val="24"/>
        </w:rPr>
        <w:t xml:space="preserve">, susijusių su </w:t>
      </w:r>
      <w:r w:rsidR="00065693" w:rsidRPr="00D9233B">
        <w:rPr>
          <w:rFonts w:ascii="Times New Roman" w:hAnsi="Times New Roman" w:cs="Times New Roman"/>
          <w:sz w:val="24"/>
          <w:szCs w:val="24"/>
        </w:rPr>
        <w:t>MVĮ patekimu į kapitalo rinkas</w:t>
      </w:r>
      <w:r w:rsidR="00FB0DB9" w:rsidRPr="00D9233B">
        <w:rPr>
          <w:rFonts w:ascii="Times New Roman" w:hAnsi="Times New Roman" w:cs="Times New Roman"/>
          <w:sz w:val="24"/>
          <w:szCs w:val="24"/>
        </w:rPr>
        <w:t>.</w:t>
      </w:r>
    </w:p>
    <w:p w:rsidR="000106B5" w:rsidRPr="00D9233B" w:rsidRDefault="0093469F" w:rsidP="007A417D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Fondo studijoje analizuotas</w:t>
      </w:r>
      <w:r w:rsidR="00EF6089" w:rsidRPr="00D9233B">
        <w:rPr>
          <w:rFonts w:ascii="Times New Roman" w:hAnsi="Times New Roman" w:cs="Times New Roman"/>
          <w:sz w:val="24"/>
          <w:szCs w:val="24"/>
        </w:rPr>
        <w:t xml:space="preserve"> MVĮ fina</w:t>
      </w:r>
      <w:r w:rsidRPr="00D9233B">
        <w:rPr>
          <w:rFonts w:ascii="Times New Roman" w:hAnsi="Times New Roman" w:cs="Times New Roman"/>
          <w:sz w:val="24"/>
          <w:szCs w:val="24"/>
        </w:rPr>
        <w:t>nsavimo pritraukimo</w:t>
      </w:r>
      <w:r w:rsidR="00EF6089" w:rsidRPr="00D9233B">
        <w:rPr>
          <w:rFonts w:ascii="Times New Roman" w:hAnsi="Times New Roman" w:cs="Times New Roman"/>
          <w:sz w:val="24"/>
          <w:szCs w:val="24"/>
        </w:rPr>
        <w:t xml:space="preserve"> per ka</w:t>
      </w:r>
      <w:r w:rsidRPr="00D9233B">
        <w:rPr>
          <w:rFonts w:ascii="Times New Roman" w:hAnsi="Times New Roman" w:cs="Times New Roman"/>
          <w:sz w:val="24"/>
          <w:szCs w:val="24"/>
        </w:rPr>
        <w:t xml:space="preserve">pitalo rinkas poreikis, daugiausia </w:t>
      </w:r>
      <w:r w:rsidR="00F92758">
        <w:rPr>
          <w:rFonts w:ascii="Times New Roman" w:hAnsi="Times New Roman" w:cs="Times New Roman"/>
          <w:sz w:val="24"/>
          <w:szCs w:val="24"/>
        </w:rPr>
        <w:t>taikant</w:t>
      </w:r>
      <w:r w:rsidR="00F92758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lyginam</w:t>
      </w:r>
      <w:r w:rsidR="00F92758">
        <w:rPr>
          <w:rFonts w:ascii="Times New Roman" w:hAnsi="Times New Roman" w:cs="Times New Roman"/>
          <w:sz w:val="24"/>
          <w:szCs w:val="24"/>
        </w:rPr>
        <w:t>uosius</w:t>
      </w:r>
      <w:r w:rsidRPr="00D9233B">
        <w:rPr>
          <w:rFonts w:ascii="Times New Roman" w:hAnsi="Times New Roman" w:cs="Times New Roman"/>
          <w:sz w:val="24"/>
          <w:szCs w:val="24"/>
        </w:rPr>
        <w:t xml:space="preserve"> metod</w:t>
      </w:r>
      <w:r w:rsidR="00F92758">
        <w:rPr>
          <w:rFonts w:ascii="Times New Roman" w:hAnsi="Times New Roman" w:cs="Times New Roman"/>
          <w:sz w:val="24"/>
          <w:szCs w:val="24"/>
        </w:rPr>
        <w:t>u</w:t>
      </w:r>
      <w:r w:rsidRPr="00D9233B">
        <w:rPr>
          <w:rFonts w:ascii="Times New Roman" w:hAnsi="Times New Roman" w:cs="Times New Roman"/>
          <w:sz w:val="24"/>
          <w:szCs w:val="24"/>
        </w:rPr>
        <w:t xml:space="preserve">s ir vertinant oficialių tyrimų duomenis (išsami analizė aprašyta Fondo studijos skyriuje </w:t>
      </w:r>
      <w:r w:rsidRPr="00D9233B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Gap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Findings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>“</w:t>
      </w:r>
      <w:r w:rsidRPr="00D9233B">
        <w:rPr>
          <w:rFonts w:ascii="Times New Roman" w:hAnsi="Times New Roman" w:cs="Times New Roman"/>
          <w:sz w:val="24"/>
          <w:szCs w:val="24"/>
        </w:rPr>
        <w:t>, 29</w:t>
      </w:r>
      <w:r w:rsidR="0087579E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>94 psl.)</w:t>
      </w:r>
      <w:r w:rsidR="007525F0" w:rsidRPr="00D9233B">
        <w:rPr>
          <w:rFonts w:ascii="Times New Roman" w:hAnsi="Times New Roman" w:cs="Times New Roman"/>
          <w:sz w:val="24"/>
          <w:szCs w:val="24"/>
        </w:rPr>
        <w:t>. Balti</w:t>
      </w:r>
      <w:r w:rsidR="0070336D" w:rsidRPr="00D9233B">
        <w:rPr>
          <w:rFonts w:ascii="Times New Roman" w:hAnsi="Times New Roman" w:cs="Times New Roman"/>
          <w:sz w:val="24"/>
          <w:szCs w:val="24"/>
        </w:rPr>
        <w:t>jos šalių MVĮ beveik nesinaudoja kapitalo rinkomis finansavimui</w:t>
      </w:r>
      <w:r w:rsidR="007525F0" w:rsidRPr="00D9233B">
        <w:rPr>
          <w:rFonts w:ascii="Times New Roman" w:hAnsi="Times New Roman" w:cs="Times New Roman"/>
          <w:sz w:val="24"/>
          <w:szCs w:val="24"/>
        </w:rPr>
        <w:t xml:space="preserve"> pritraukti, todėl finansavimo </w:t>
      </w:r>
      <w:r w:rsidR="0070336D" w:rsidRPr="00D9233B">
        <w:rPr>
          <w:rFonts w:ascii="Times New Roman" w:hAnsi="Times New Roman" w:cs="Times New Roman"/>
          <w:sz w:val="24"/>
          <w:szCs w:val="24"/>
        </w:rPr>
        <w:t>paklausa gali būti vertinama kaip dalis bendros MVĮ išorinio finansavimo paklausos. Baltijos šalių nuosavo kapitalo trūkumas yra vienas didžiausių ES – 10,7 proc.</w:t>
      </w:r>
      <w:r w:rsidR="0087579E">
        <w:rPr>
          <w:rFonts w:ascii="Times New Roman" w:hAnsi="Times New Roman" w:cs="Times New Roman"/>
          <w:sz w:val="24"/>
          <w:szCs w:val="24"/>
        </w:rPr>
        <w:t>,</w:t>
      </w:r>
      <w:r w:rsidR="0070336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17EFD" w:rsidRPr="00D9233B">
        <w:rPr>
          <w:rFonts w:ascii="Times New Roman" w:hAnsi="Times New Roman" w:cs="Times New Roman"/>
          <w:sz w:val="24"/>
          <w:szCs w:val="24"/>
        </w:rPr>
        <w:t>palyginti su</w:t>
      </w:r>
      <w:r w:rsidR="00EE1561" w:rsidRPr="00D9233B">
        <w:rPr>
          <w:rFonts w:ascii="Times New Roman" w:hAnsi="Times New Roman" w:cs="Times New Roman"/>
          <w:sz w:val="24"/>
          <w:szCs w:val="24"/>
        </w:rPr>
        <w:t xml:space="preserve"> bendruoju vidaus produktu </w:t>
      </w:r>
      <w:r w:rsidR="00317EFD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4"/>
      </w:r>
      <w:r w:rsidR="00317EFD" w:rsidRPr="00D9233B">
        <w:rPr>
          <w:rFonts w:ascii="Times New Roman" w:hAnsi="Times New Roman" w:cs="Times New Roman"/>
          <w:sz w:val="24"/>
          <w:szCs w:val="24"/>
        </w:rPr>
        <w:t xml:space="preserve">, o </w:t>
      </w:r>
      <w:r w:rsidR="00873EB9">
        <w:rPr>
          <w:rFonts w:ascii="Times New Roman" w:hAnsi="Times New Roman" w:cs="Times New Roman"/>
          <w:sz w:val="24"/>
          <w:szCs w:val="24"/>
        </w:rPr>
        <w:t>pagal</w:t>
      </w:r>
      <w:r w:rsidR="00E51E3D">
        <w:rPr>
          <w:rFonts w:ascii="Times New Roman" w:hAnsi="Times New Roman" w:cs="Times New Roman"/>
          <w:sz w:val="24"/>
          <w:szCs w:val="24"/>
        </w:rPr>
        <w:t xml:space="preserve"> </w:t>
      </w:r>
      <w:r w:rsidR="00317EFD" w:rsidRPr="00D9233B">
        <w:rPr>
          <w:rFonts w:ascii="Times New Roman" w:hAnsi="Times New Roman" w:cs="Times New Roman"/>
          <w:sz w:val="24"/>
          <w:szCs w:val="24"/>
        </w:rPr>
        <w:t>Fondo studijo</w:t>
      </w:r>
      <w:r w:rsidR="00873EB9">
        <w:rPr>
          <w:rFonts w:ascii="Times New Roman" w:hAnsi="Times New Roman" w:cs="Times New Roman"/>
          <w:sz w:val="24"/>
          <w:szCs w:val="24"/>
        </w:rPr>
        <w:t>je</w:t>
      </w:r>
      <w:r w:rsidR="00317EFD" w:rsidRPr="00D9233B">
        <w:rPr>
          <w:rFonts w:ascii="Times New Roman" w:hAnsi="Times New Roman" w:cs="Times New Roman"/>
          <w:sz w:val="24"/>
          <w:szCs w:val="24"/>
        </w:rPr>
        <w:t xml:space="preserve"> atlikt</w:t>
      </w:r>
      <w:r w:rsidR="00873EB9">
        <w:rPr>
          <w:rFonts w:ascii="Times New Roman" w:hAnsi="Times New Roman" w:cs="Times New Roman"/>
          <w:sz w:val="24"/>
          <w:szCs w:val="24"/>
        </w:rPr>
        <w:t>ą</w:t>
      </w:r>
      <w:r w:rsidR="00317EFD" w:rsidRPr="00D9233B">
        <w:rPr>
          <w:rFonts w:ascii="Times New Roman" w:hAnsi="Times New Roman" w:cs="Times New Roman"/>
          <w:sz w:val="24"/>
          <w:szCs w:val="24"/>
        </w:rPr>
        <w:t xml:space="preserve"> vertinim</w:t>
      </w:r>
      <w:r w:rsidR="00E51E3D">
        <w:rPr>
          <w:rFonts w:ascii="Times New Roman" w:hAnsi="Times New Roman" w:cs="Times New Roman"/>
          <w:sz w:val="24"/>
          <w:szCs w:val="24"/>
        </w:rPr>
        <w:t>ą</w:t>
      </w:r>
      <w:r w:rsidR="00317EFD" w:rsidRPr="00D9233B">
        <w:rPr>
          <w:rFonts w:ascii="Times New Roman" w:hAnsi="Times New Roman" w:cs="Times New Roman"/>
          <w:sz w:val="24"/>
          <w:szCs w:val="24"/>
        </w:rPr>
        <w:t xml:space="preserve"> nustatytas metinis Baltijos šalių rinkos</w:t>
      </w:r>
      <w:r w:rsidR="000106B5" w:rsidRPr="00D9233B">
        <w:rPr>
          <w:rFonts w:ascii="Times New Roman" w:hAnsi="Times New Roman" w:cs="Times New Roman"/>
          <w:sz w:val="24"/>
          <w:szCs w:val="24"/>
        </w:rPr>
        <w:t xml:space="preserve"> trūkumas</w:t>
      </w:r>
      <w:r w:rsidR="00317EF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17EFD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yra nuo 53,5 iki 406,7 mln. </w:t>
      </w:r>
      <w:r w:rsidR="0087579E">
        <w:rPr>
          <w:rStyle w:val="jlqj4b"/>
          <w:rFonts w:ascii="Times New Roman" w:hAnsi="Times New Roman" w:cs="Times New Roman"/>
          <w:sz w:val="24"/>
          <w:szCs w:val="24"/>
        </w:rPr>
        <w:t>eurų</w:t>
      </w:r>
      <w:r w:rsidR="00317EFD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. </w:t>
      </w:r>
    </w:p>
    <w:p w:rsidR="00572EE7" w:rsidRPr="00D9233B" w:rsidRDefault="00572EE7" w:rsidP="007A417D">
      <w:p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Lietuvoje </w:t>
      </w:r>
      <w:r w:rsidRPr="00D9233B">
        <w:rPr>
          <w:rFonts w:ascii="Times New Roman" w:hAnsi="Times New Roman" w:cs="Times New Roman"/>
          <w:sz w:val="24"/>
          <w:szCs w:val="24"/>
        </w:rPr>
        <w:t>2019 m</w:t>
      </w:r>
      <w:r w:rsidR="0087579E">
        <w:rPr>
          <w:rFonts w:ascii="Times New Roman" w:hAnsi="Times New Roman" w:cs="Times New Roman"/>
          <w:sz w:val="24"/>
          <w:szCs w:val="24"/>
        </w:rPr>
        <w:t>etų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pabaigoje atlikta smulk</w:t>
      </w:r>
      <w:r w:rsidR="0087579E">
        <w:rPr>
          <w:rFonts w:ascii="Times New Roman" w:hAnsi="Times New Roman" w:cs="Times New Roman"/>
          <w:sz w:val="24"/>
          <w:szCs w:val="24"/>
        </w:rPr>
        <w:t>iojo</w:t>
      </w:r>
      <w:r w:rsidRPr="00D9233B">
        <w:rPr>
          <w:rFonts w:ascii="Times New Roman" w:hAnsi="Times New Roman" w:cs="Times New Roman"/>
          <w:sz w:val="24"/>
          <w:szCs w:val="24"/>
        </w:rPr>
        <w:t xml:space="preserve"> ir vidutinio verslo</w:t>
      </w:r>
      <w:r w:rsidR="0087579E">
        <w:rPr>
          <w:rFonts w:ascii="Times New Roman" w:hAnsi="Times New Roman" w:cs="Times New Roman"/>
          <w:sz w:val="24"/>
          <w:szCs w:val="24"/>
        </w:rPr>
        <w:t xml:space="preserve"> subjektų</w:t>
      </w:r>
      <w:r w:rsidRPr="00D9233B">
        <w:rPr>
          <w:rFonts w:ascii="Times New Roman" w:hAnsi="Times New Roman" w:cs="Times New Roman"/>
          <w:sz w:val="24"/>
          <w:szCs w:val="24"/>
        </w:rPr>
        <w:t>, finansų tarpininkų ir investuotojų apklausa parodė, kad per 5 metus, 2020–2024 m. laikotarpiu</w:t>
      </w:r>
      <w:r w:rsidR="0087579E">
        <w:rPr>
          <w:rFonts w:ascii="Times New Roman" w:hAnsi="Times New Roman" w:cs="Times New Roman"/>
          <w:sz w:val="24"/>
          <w:szCs w:val="24"/>
        </w:rPr>
        <w:t>,</w:t>
      </w:r>
      <w:r w:rsidRPr="00D9233B">
        <w:rPr>
          <w:rFonts w:ascii="Times New Roman" w:hAnsi="Times New Roman" w:cs="Times New Roman"/>
          <w:sz w:val="24"/>
          <w:szCs w:val="24"/>
        </w:rPr>
        <w:t xml:space="preserve"> numatomas 614,45 mln. </w:t>
      </w:r>
      <w:r w:rsidR="0087579E">
        <w:rPr>
          <w:rFonts w:ascii="Times New Roman" w:hAnsi="Times New Roman" w:cs="Times New Roman"/>
          <w:sz w:val="24"/>
          <w:szCs w:val="24"/>
        </w:rPr>
        <w:t>eurų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bendras </w:t>
      </w:r>
      <w:r w:rsidR="0087579E" w:rsidRPr="00D9233B">
        <w:rPr>
          <w:rFonts w:ascii="Times New Roman" w:hAnsi="Times New Roman" w:cs="Times New Roman"/>
          <w:sz w:val="24"/>
          <w:szCs w:val="24"/>
        </w:rPr>
        <w:t>smulk</w:t>
      </w:r>
      <w:r w:rsidR="0087579E">
        <w:rPr>
          <w:rFonts w:ascii="Times New Roman" w:hAnsi="Times New Roman" w:cs="Times New Roman"/>
          <w:sz w:val="24"/>
          <w:szCs w:val="24"/>
        </w:rPr>
        <w:t>iojo</w:t>
      </w:r>
      <w:r w:rsidR="0087579E" w:rsidRPr="00D9233B">
        <w:rPr>
          <w:rFonts w:ascii="Times New Roman" w:hAnsi="Times New Roman" w:cs="Times New Roman"/>
          <w:sz w:val="24"/>
          <w:szCs w:val="24"/>
        </w:rPr>
        <w:t xml:space="preserve"> ir vidutinio verslo </w:t>
      </w:r>
      <w:r w:rsidRPr="00D9233B">
        <w:rPr>
          <w:rFonts w:ascii="Times New Roman" w:hAnsi="Times New Roman" w:cs="Times New Roman"/>
          <w:sz w:val="24"/>
          <w:szCs w:val="24"/>
        </w:rPr>
        <w:t>išorinio finansavimo trūkumas. Tačiau</w:t>
      </w:r>
      <w:r w:rsidR="0087579E">
        <w:rPr>
          <w:rFonts w:ascii="Times New Roman" w:hAnsi="Times New Roman" w:cs="Times New Roman"/>
          <w:sz w:val="24"/>
          <w:szCs w:val="24"/>
        </w:rPr>
        <w:t>,</w:t>
      </w:r>
      <w:r w:rsidRPr="00D9233B">
        <w:rPr>
          <w:rFonts w:ascii="Times New Roman" w:hAnsi="Times New Roman" w:cs="Times New Roman"/>
          <w:sz w:val="24"/>
          <w:szCs w:val="24"/>
        </w:rPr>
        <w:t xml:space="preserve"> atsižvelgiant į </w:t>
      </w:r>
      <w:r w:rsidR="0087579E" w:rsidRPr="00D9233B">
        <w:rPr>
          <w:rFonts w:ascii="Times New Roman" w:hAnsi="Times New Roman" w:cs="Times New Roman"/>
          <w:sz w:val="24"/>
          <w:szCs w:val="24"/>
        </w:rPr>
        <w:t>2020 m</w:t>
      </w:r>
      <w:r w:rsidR="0087579E">
        <w:rPr>
          <w:rFonts w:ascii="Times New Roman" w:hAnsi="Times New Roman" w:cs="Times New Roman"/>
          <w:sz w:val="24"/>
          <w:szCs w:val="24"/>
        </w:rPr>
        <w:t>etų</w:t>
      </w:r>
      <w:r w:rsidR="0087579E" w:rsidRPr="00D9233B">
        <w:rPr>
          <w:rFonts w:ascii="Times New Roman" w:hAnsi="Times New Roman" w:cs="Times New Roman"/>
          <w:sz w:val="24"/>
          <w:szCs w:val="24"/>
        </w:rPr>
        <w:t xml:space="preserve"> pradžioje </w:t>
      </w:r>
      <w:r w:rsidRPr="00D9233B">
        <w:rPr>
          <w:rFonts w:ascii="Times New Roman" w:hAnsi="Times New Roman" w:cs="Times New Roman"/>
          <w:sz w:val="24"/>
          <w:szCs w:val="24"/>
        </w:rPr>
        <w:t>susidariusią situaciją rinkoje dėl COVID-19 pandemijos, tikėtina, kad rinkos finansavim</w:t>
      </w:r>
      <w:r w:rsidR="00833F88">
        <w:rPr>
          <w:rFonts w:ascii="Times New Roman" w:hAnsi="Times New Roman" w:cs="Times New Roman"/>
          <w:sz w:val="24"/>
          <w:szCs w:val="24"/>
        </w:rPr>
        <w:t>o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833F88" w:rsidRPr="00D9233B">
        <w:rPr>
          <w:rFonts w:ascii="Times New Roman" w:hAnsi="Times New Roman" w:cs="Times New Roman"/>
          <w:sz w:val="24"/>
          <w:szCs w:val="24"/>
        </w:rPr>
        <w:t xml:space="preserve">poreikis </w:t>
      </w:r>
      <w:r w:rsidRPr="00D9233B">
        <w:rPr>
          <w:rFonts w:ascii="Times New Roman" w:hAnsi="Times New Roman" w:cs="Times New Roman"/>
          <w:sz w:val="24"/>
          <w:szCs w:val="24"/>
        </w:rPr>
        <w:t>2020</w:t>
      </w:r>
      <w:r w:rsidR="00833F88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>2024 m</w:t>
      </w:r>
      <w:r w:rsidR="00833F88">
        <w:rPr>
          <w:rFonts w:ascii="Times New Roman" w:hAnsi="Times New Roman" w:cs="Times New Roman"/>
          <w:sz w:val="24"/>
          <w:szCs w:val="24"/>
        </w:rPr>
        <w:t>etais</w:t>
      </w:r>
      <w:r w:rsidRPr="00D9233B">
        <w:rPr>
          <w:rFonts w:ascii="Times New Roman" w:hAnsi="Times New Roman" w:cs="Times New Roman"/>
          <w:sz w:val="24"/>
          <w:szCs w:val="24"/>
        </w:rPr>
        <w:t xml:space="preserve"> dar padidės 70 proc. ir gali siekti 1044,57mln. </w:t>
      </w:r>
      <w:r w:rsidR="00833F88">
        <w:rPr>
          <w:rFonts w:ascii="Times New Roman" w:hAnsi="Times New Roman" w:cs="Times New Roman"/>
          <w:sz w:val="24"/>
          <w:szCs w:val="24"/>
        </w:rPr>
        <w:t xml:space="preserve">eurų (galima </w:t>
      </w:r>
      <w:r w:rsidRPr="00D9233B">
        <w:rPr>
          <w:rFonts w:ascii="Times New Roman" w:hAnsi="Times New Roman" w:cs="Times New Roman"/>
          <w:sz w:val="24"/>
          <w:szCs w:val="24"/>
        </w:rPr>
        <w:t>5</w:t>
      </w:r>
      <w:r w:rsidR="00833F88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proc.</w:t>
      </w:r>
      <w:r w:rsidR="00833F88">
        <w:rPr>
          <w:rFonts w:ascii="Times New Roman" w:hAnsi="Times New Roman" w:cs="Times New Roman"/>
          <w:sz w:val="24"/>
          <w:szCs w:val="24"/>
        </w:rPr>
        <w:t xml:space="preserve"> paklaida)</w:t>
      </w:r>
      <w:r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5"/>
      </w:r>
      <w:r w:rsidR="00833F88">
        <w:rPr>
          <w:rFonts w:ascii="Times New Roman" w:hAnsi="Times New Roman" w:cs="Times New Roman"/>
          <w:sz w:val="24"/>
          <w:szCs w:val="24"/>
        </w:rPr>
        <w:t>.</w:t>
      </w:r>
    </w:p>
    <w:p w:rsidR="00122831" w:rsidRPr="00D9233B" w:rsidRDefault="00572EE7" w:rsidP="007A417D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lastRenderedPageBreak/>
        <w:t>Paveikslėlyje</w:t>
      </w:r>
      <w:r w:rsidR="00122831" w:rsidRPr="00D9233B">
        <w:rPr>
          <w:rFonts w:ascii="Times New Roman" w:hAnsi="Times New Roman" w:cs="Times New Roman"/>
          <w:sz w:val="24"/>
          <w:szCs w:val="24"/>
        </w:rPr>
        <w:t xml:space="preserve"> pateikiamas nuosavo kapitalo rinkos planas, kuriame aiškiai parodytas trūkstamas MVĮ finansavimo grandinės elementas.</w:t>
      </w:r>
    </w:p>
    <w:p w:rsidR="00122831" w:rsidRPr="00D9233B" w:rsidRDefault="00122831" w:rsidP="001228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33B">
        <w:rPr>
          <w:rFonts w:ascii="Times New Roman" w:hAnsi="Times New Roman" w:cs="Times New Roman"/>
          <w:b/>
          <w:bCs/>
          <w:sz w:val="24"/>
          <w:szCs w:val="24"/>
        </w:rPr>
        <w:t xml:space="preserve">1 pav. Nuosavo kapitalo </w:t>
      </w:r>
      <w:r w:rsidR="000C3A07">
        <w:rPr>
          <w:rFonts w:ascii="Times New Roman" w:hAnsi="Times New Roman" w:cs="Times New Roman"/>
          <w:b/>
          <w:bCs/>
          <w:sz w:val="24"/>
          <w:szCs w:val="24"/>
        </w:rPr>
        <w:t>pritraukimas skirtinguose įmonės raidos etapuose</w:t>
      </w:r>
    </w:p>
    <w:p w:rsidR="00122831" w:rsidRPr="00D9233B" w:rsidRDefault="00122831" w:rsidP="001228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33B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0" distR="0" simplePos="0" relativeHeight="251659264" behindDoc="0" locked="0" layoutInCell="1" allowOverlap="1" wp14:anchorId="669B68D5" wp14:editId="7311A006">
            <wp:simplePos x="0" y="0"/>
            <wp:positionH relativeFrom="page">
              <wp:posOffset>1143000</wp:posOffset>
            </wp:positionH>
            <wp:positionV relativeFrom="paragraph">
              <wp:posOffset>150876</wp:posOffset>
            </wp:positionV>
            <wp:extent cx="5417595" cy="29809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595" cy="2980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2831" w:rsidRPr="00D9233B" w:rsidRDefault="00122831" w:rsidP="0012283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33B">
        <w:rPr>
          <w:rFonts w:ascii="Times New Roman" w:hAnsi="Times New Roman" w:cs="Times New Roman"/>
          <w:i/>
          <w:sz w:val="24"/>
          <w:szCs w:val="24"/>
        </w:rPr>
        <w:t>Šaltinis</w:t>
      </w:r>
      <w:r w:rsidR="009436BF" w:rsidRPr="00D9233B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6BF" w:rsidRPr="00D9233B">
        <w:rPr>
          <w:rFonts w:ascii="Times New Roman" w:hAnsi="Times New Roman" w:cs="Times New Roman"/>
          <w:i/>
          <w:sz w:val="24"/>
          <w:szCs w:val="24"/>
        </w:rPr>
        <w:t>„</w:t>
      </w:r>
      <w:r w:rsidRPr="00D9233B">
        <w:rPr>
          <w:rFonts w:ascii="Times New Roman" w:hAnsi="Times New Roman" w:cs="Times New Roman"/>
          <w:i/>
          <w:sz w:val="24"/>
          <w:szCs w:val="24"/>
        </w:rPr>
        <w:t>KPMG</w:t>
      </w:r>
      <w:r w:rsidR="009436BF" w:rsidRPr="00EB02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436BF" w:rsidRPr="00EB022C">
        <w:rPr>
          <w:rFonts w:ascii="Times New Roman" w:hAnsi="Times New Roman" w:cs="Times New Roman"/>
          <w:i/>
          <w:sz w:val="24"/>
          <w:szCs w:val="24"/>
        </w:rPr>
        <w:t>Baltics</w:t>
      </w:r>
      <w:proofErr w:type="spellEnd"/>
      <w:r w:rsidR="009436BF" w:rsidRPr="00EB022C">
        <w:rPr>
          <w:rFonts w:ascii="Times New Roman" w:hAnsi="Times New Roman" w:cs="Times New Roman"/>
          <w:i/>
          <w:sz w:val="24"/>
          <w:szCs w:val="24"/>
        </w:rPr>
        <w:t xml:space="preserve"> AS“.</w:t>
      </w:r>
    </w:p>
    <w:p w:rsidR="00F308DB" w:rsidRPr="00D9233B" w:rsidRDefault="004F3763" w:rsidP="00F308DB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Fondo studija</w:t>
      </w:r>
      <w:r w:rsidR="00AF541E">
        <w:rPr>
          <w:rFonts w:ascii="Times New Roman" w:hAnsi="Times New Roman" w:cs="Times New Roman"/>
          <w:sz w:val="24"/>
          <w:szCs w:val="24"/>
        </w:rPr>
        <w:t>,</w:t>
      </w:r>
      <w:r w:rsidR="00F308DB" w:rsidRPr="00D9233B">
        <w:rPr>
          <w:rFonts w:ascii="Times New Roman" w:hAnsi="Times New Roman" w:cs="Times New Roman"/>
          <w:sz w:val="24"/>
          <w:szCs w:val="24"/>
        </w:rPr>
        <w:t xml:space="preserve"> parengta atsižvelgiant į išankstiniam vertinimui </w:t>
      </w:r>
      <w:r w:rsidR="00742F67" w:rsidRPr="00D9233B">
        <w:rPr>
          <w:rFonts w:ascii="Times New Roman" w:hAnsi="Times New Roman" w:cs="Times New Roman"/>
          <w:sz w:val="24"/>
          <w:szCs w:val="24"/>
        </w:rPr>
        <w:t>keliamus reikalavimus</w:t>
      </w:r>
      <w:r w:rsidR="00F308DB" w:rsidRPr="00D9233B">
        <w:rPr>
          <w:rFonts w:ascii="Times New Roman" w:hAnsi="Times New Roman" w:cs="Times New Roman"/>
          <w:sz w:val="24"/>
          <w:szCs w:val="24"/>
        </w:rPr>
        <w:t>, parod</w:t>
      </w:r>
      <w:r w:rsidR="00AF541E">
        <w:rPr>
          <w:rFonts w:ascii="Times New Roman" w:hAnsi="Times New Roman" w:cs="Times New Roman"/>
          <w:sz w:val="24"/>
          <w:szCs w:val="24"/>
        </w:rPr>
        <w:t>o</w:t>
      </w:r>
      <w:r w:rsidR="00F308DB" w:rsidRPr="00D9233B">
        <w:rPr>
          <w:rFonts w:ascii="Times New Roman" w:hAnsi="Times New Roman" w:cs="Times New Roman"/>
          <w:sz w:val="24"/>
          <w:szCs w:val="24"/>
        </w:rPr>
        <w:t xml:space="preserve"> finansavimo trūkumą</w:t>
      </w:r>
      <w:r w:rsidR="000C3A07">
        <w:rPr>
          <w:rFonts w:ascii="Times New Roman" w:hAnsi="Times New Roman" w:cs="Times New Roman"/>
          <w:sz w:val="24"/>
          <w:szCs w:val="24"/>
        </w:rPr>
        <w:t xml:space="preserve"> </w:t>
      </w:r>
      <w:r w:rsidR="00FF4833">
        <w:rPr>
          <w:rFonts w:ascii="Times New Roman" w:hAnsi="Times New Roman" w:cs="Times New Roman"/>
          <w:sz w:val="24"/>
          <w:szCs w:val="24"/>
        </w:rPr>
        <w:t>atitinkamame</w:t>
      </w:r>
      <w:r w:rsidR="00F308DB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440233">
        <w:rPr>
          <w:rFonts w:ascii="Times New Roman" w:hAnsi="Times New Roman" w:cs="Times New Roman"/>
          <w:sz w:val="24"/>
          <w:szCs w:val="24"/>
        </w:rPr>
        <w:t>MVĮ</w:t>
      </w:r>
      <w:r w:rsidR="00F308DB" w:rsidRPr="00D9233B">
        <w:rPr>
          <w:rFonts w:ascii="Times New Roman" w:hAnsi="Times New Roman" w:cs="Times New Roman"/>
          <w:sz w:val="24"/>
          <w:szCs w:val="24"/>
        </w:rPr>
        <w:t xml:space="preserve"> vystymosi etape</w:t>
      </w:r>
      <w:r w:rsidR="00440233">
        <w:rPr>
          <w:rFonts w:ascii="Times New Roman" w:hAnsi="Times New Roman" w:cs="Times New Roman"/>
          <w:sz w:val="24"/>
          <w:szCs w:val="24"/>
        </w:rPr>
        <w:t>.</w:t>
      </w:r>
      <w:r w:rsidR="00002234" w:rsidRPr="00D9233B">
        <w:rPr>
          <w:rFonts w:ascii="Times New Roman" w:hAnsi="Times New Roman" w:cs="Times New Roman"/>
          <w:sz w:val="24"/>
          <w:szCs w:val="24"/>
        </w:rPr>
        <w:t xml:space="preserve"> Atlikus rinkos trūkumo analizę, </w:t>
      </w:r>
      <w:r w:rsidR="00CA0EEF">
        <w:rPr>
          <w:rFonts w:ascii="Times New Roman" w:hAnsi="Times New Roman" w:cs="Times New Roman"/>
          <w:sz w:val="24"/>
          <w:szCs w:val="24"/>
        </w:rPr>
        <w:t>nustatytas</w:t>
      </w:r>
      <w:r w:rsidR="00002234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CA0EEF" w:rsidRPr="00D9233B">
        <w:rPr>
          <w:rFonts w:ascii="Times New Roman" w:hAnsi="Times New Roman" w:cs="Times New Roman"/>
          <w:sz w:val="24"/>
          <w:szCs w:val="24"/>
        </w:rPr>
        <w:t>didžiulis</w:t>
      </w:r>
      <w:r w:rsidR="00CA0EEF" w:rsidRPr="00D9233B" w:rsidDel="00CA0EEF">
        <w:rPr>
          <w:rFonts w:ascii="Times New Roman" w:hAnsi="Times New Roman" w:cs="Times New Roman"/>
          <w:sz w:val="24"/>
          <w:szCs w:val="24"/>
        </w:rPr>
        <w:t xml:space="preserve"> </w:t>
      </w:r>
      <w:r w:rsidR="002D2E71" w:rsidRPr="00D9233B">
        <w:rPr>
          <w:rFonts w:ascii="Times New Roman" w:hAnsi="Times New Roman" w:cs="Times New Roman"/>
          <w:sz w:val="24"/>
          <w:szCs w:val="24"/>
        </w:rPr>
        <w:t>Baltijos šal</w:t>
      </w:r>
      <w:r w:rsidR="00CA0EEF">
        <w:rPr>
          <w:rFonts w:ascii="Times New Roman" w:hAnsi="Times New Roman" w:cs="Times New Roman"/>
          <w:sz w:val="24"/>
          <w:szCs w:val="24"/>
        </w:rPr>
        <w:t>ių</w:t>
      </w:r>
      <w:r w:rsidR="002D2E71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CA0EEF" w:rsidRPr="00D9233B">
        <w:rPr>
          <w:rFonts w:ascii="Times New Roman" w:hAnsi="Times New Roman" w:cs="Times New Roman"/>
          <w:sz w:val="24"/>
          <w:szCs w:val="24"/>
        </w:rPr>
        <w:t>rinkos trūkumas</w:t>
      </w:r>
      <w:r w:rsidR="00682756" w:rsidRPr="00D9233B">
        <w:rPr>
          <w:rFonts w:ascii="Times New Roman" w:hAnsi="Times New Roman" w:cs="Times New Roman"/>
          <w:sz w:val="24"/>
          <w:szCs w:val="24"/>
        </w:rPr>
        <w:t>, kurį būtina mažinti kuriant naujas finansines priemones</w:t>
      </w:r>
      <w:r w:rsidR="000C3A07">
        <w:rPr>
          <w:rFonts w:ascii="Times New Roman" w:hAnsi="Times New Roman" w:cs="Times New Roman"/>
          <w:sz w:val="24"/>
          <w:szCs w:val="24"/>
        </w:rPr>
        <w:t>. Š</w:t>
      </w:r>
      <w:r w:rsidR="00FF4833">
        <w:rPr>
          <w:rFonts w:ascii="Times New Roman" w:hAnsi="Times New Roman" w:cs="Times New Roman"/>
          <w:sz w:val="24"/>
          <w:szCs w:val="24"/>
        </w:rPr>
        <w:t>iuo tikslu reikalingas</w:t>
      </w:r>
      <w:r w:rsidR="00002234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>aišk</w:t>
      </w:r>
      <w:r w:rsidR="00FF4833">
        <w:rPr>
          <w:rStyle w:val="jlqj4b"/>
          <w:rFonts w:ascii="Times New Roman" w:hAnsi="Times New Roman" w:cs="Times New Roman"/>
          <w:sz w:val="24"/>
          <w:szCs w:val="24"/>
        </w:rPr>
        <w:t>us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ir </w:t>
      </w:r>
      <w:r w:rsidR="00FF4833">
        <w:rPr>
          <w:rStyle w:val="jlqj4b"/>
          <w:rFonts w:ascii="Times New Roman" w:hAnsi="Times New Roman" w:cs="Times New Roman"/>
          <w:sz w:val="24"/>
          <w:szCs w:val="24"/>
        </w:rPr>
        <w:t>apibrėžtas</w:t>
      </w:r>
      <w:r w:rsidR="00FF4833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valstybės </w:t>
      </w:r>
      <w:r w:rsidR="00FF4833">
        <w:rPr>
          <w:rStyle w:val="jlqj4b"/>
          <w:rFonts w:ascii="Times New Roman" w:hAnsi="Times New Roman" w:cs="Times New Roman"/>
          <w:sz w:val="24"/>
          <w:szCs w:val="24"/>
        </w:rPr>
        <w:t>vaidmuo</w:t>
      </w:r>
      <w:r w:rsidR="00FF4833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>(kaip apibrėžta Komisijos komunikat</w:t>
      </w:r>
      <w:r w:rsidR="00674094">
        <w:rPr>
          <w:rStyle w:val="jlqj4b"/>
          <w:rFonts w:ascii="Times New Roman" w:hAnsi="Times New Roman" w:cs="Times New Roman"/>
          <w:sz w:val="24"/>
          <w:szCs w:val="24"/>
        </w:rPr>
        <w:t>e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674094">
        <w:rPr>
          <w:rStyle w:val="jlqj4b"/>
          <w:rFonts w:ascii="Times New Roman" w:hAnsi="Times New Roman" w:cs="Times New Roman"/>
          <w:sz w:val="24"/>
          <w:szCs w:val="24"/>
        </w:rPr>
        <w:t>dėl v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>alstybės pagalbos rizikos finans</w:t>
      </w:r>
      <w:r w:rsidR="00674094">
        <w:rPr>
          <w:rStyle w:val="jlqj4b"/>
          <w:rFonts w:ascii="Times New Roman" w:hAnsi="Times New Roman" w:cs="Times New Roman"/>
          <w:sz w:val="24"/>
          <w:szCs w:val="24"/>
        </w:rPr>
        <w:t>ų investicijoms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skatin</w:t>
      </w:r>
      <w:r w:rsidR="00674094">
        <w:rPr>
          <w:rStyle w:val="jlqj4b"/>
          <w:rFonts w:ascii="Times New Roman" w:hAnsi="Times New Roman" w:cs="Times New Roman"/>
          <w:sz w:val="24"/>
          <w:szCs w:val="24"/>
        </w:rPr>
        <w:t>ti gairių</w:t>
      </w:r>
      <w:r w:rsidR="00002234" w:rsidRPr="00D9233B">
        <w:rPr>
          <w:rStyle w:val="jlqj4b"/>
          <w:rFonts w:ascii="Times New Roman" w:hAnsi="Times New Roman" w:cs="Times New Roman"/>
          <w:sz w:val="24"/>
          <w:szCs w:val="24"/>
        </w:rPr>
        <w:t xml:space="preserve"> (2014/C 19/04) 3.3 skirsnyje).</w:t>
      </w:r>
    </w:p>
    <w:p w:rsidR="00925A7C" w:rsidRPr="00D9233B" w:rsidRDefault="00F308DB" w:rsidP="00F308D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925A7C" w:rsidRPr="00D9233B">
        <w:rPr>
          <w:rFonts w:ascii="Times New Roman" w:hAnsi="Times New Roman" w:cs="Times New Roman"/>
          <w:b/>
          <w:sz w:val="28"/>
          <w:szCs w:val="28"/>
          <w:u w:val="single"/>
        </w:rPr>
        <w:t xml:space="preserve"> CMDAF</w:t>
      </w:r>
    </w:p>
    <w:p w:rsidR="00DC1585" w:rsidRPr="00D9233B" w:rsidRDefault="002D2E71" w:rsidP="00925A7C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Fondo studijos </w:t>
      </w:r>
      <w:r w:rsidR="00BA2018" w:rsidRPr="00D9233B">
        <w:rPr>
          <w:rFonts w:ascii="Times New Roman" w:hAnsi="Times New Roman" w:cs="Times New Roman"/>
          <w:sz w:val="24"/>
          <w:szCs w:val="24"/>
        </w:rPr>
        <w:t>r</w:t>
      </w:r>
      <w:r w:rsidR="00DC1585" w:rsidRPr="00D9233B">
        <w:rPr>
          <w:rFonts w:ascii="Times New Roman" w:hAnsi="Times New Roman" w:cs="Times New Roman"/>
          <w:sz w:val="24"/>
          <w:szCs w:val="24"/>
        </w:rPr>
        <w:t>ekomend</w:t>
      </w:r>
      <w:r w:rsidR="00BA2018" w:rsidRPr="00D9233B">
        <w:rPr>
          <w:rFonts w:ascii="Times New Roman" w:hAnsi="Times New Roman" w:cs="Times New Roman"/>
          <w:sz w:val="24"/>
          <w:szCs w:val="24"/>
        </w:rPr>
        <w:t xml:space="preserve">acijos dėl </w:t>
      </w:r>
      <w:r w:rsidR="00DC1585" w:rsidRPr="00D9233B">
        <w:rPr>
          <w:rFonts w:ascii="Times New Roman" w:hAnsi="Times New Roman" w:cs="Times New Roman"/>
          <w:sz w:val="24"/>
          <w:szCs w:val="24"/>
        </w:rPr>
        <w:t>CMDAF funkcij</w:t>
      </w:r>
      <w:r w:rsidR="00BA2018" w:rsidRPr="00D9233B">
        <w:rPr>
          <w:rFonts w:ascii="Times New Roman" w:hAnsi="Times New Roman" w:cs="Times New Roman"/>
          <w:sz w:val="24"/>
          <w:szCs w:val="24"/>
        </w:rPr>
        <w:t>ų</w:t>
      </w:r>
      <w:r w:rsidR="00DC1585" w:rsidRPr="00D9233B">
        <w:rPr>
          <w:rFonts w:ascii="Times New Roman" w:hAnsi="Times New Roman" w:cs="Times New Roman"/>
          <w:sz w:val="24"/>
          <w:szCs w:val="24"/>
        </w:rPr>
        <w:t>:</w:t>
      </w:r>
    </w:p>
    <w:p w:rsidR="00DC1585" w:rsidRPr="00D9233B" w:rsidRDefault="00304D8A" w:rsidP="00DC158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DC1585" w:rsidRPr="00D9233B">
        <w:rPr>
          <w:rFonts w:ascii="Times New Roman" w:hAnsi="Times New Roman" w:cs="Times New Roman"/>
          <w:sz w:val="24"/>
          <w:szCs w:val="24"/>
        </w:rPr>
        <w:t xml:space="preserve">teiktų finansavimą </w:t>
      </w:r>
      <w:r w:rsidR="00C73DF6">
        <w:rPr>
          <w:rFonts w:ascii="Times New Roman" w:hAnsi="Times New Roman" w:cs="Times New Roman"/>
          <w:sz w:val="24"/>
          <w:szCs w:val="24"/>
        </w:rPr>
        <w:t xml:space="preserve">į </w:t>
      </w:r>
      <w:r w:rsidR="004916ED" w:rsidRPr="00D9233B">
        <w:rPr>
          <w:rFonts w:ascii="Times New Roman" w:hAnsi="Times New Roman" w:cs="Times New Roman"/>
          <w:bCs/>
          <w:sz w:val="24"/>
          <w:szCs w:val="24"/>
        </w:rPr>
        <w:t>vertybinių popierių birž</w:t>
      </w:r>
      <w:r w:rsidR="00C73DF6">
        <w:rPr>
          <w:rFonts w:ascii="Times New Roman" w:hAnsi="Times New Roman" w:cs="Times New Roman"/>
          <w:bCs/>
          <w:sz w:val="24"/>
          <w:szCs w:val="24"/>
        </w:rPr>
        <w:t>ą</w:t>
      </w:r>
      <w:r w:rsidR="004916ED" w:rsidRPr="00D923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DF6">
        <w:rPr>
          <w:rFonts w:ascii="Times New Roman" w:hAnsi="Times New Roman" w:cs="Times New Roman"/>
          <w:bCs/>
          <w:sz w:val="24"/>
          <w:szCs w:val="24"/>
        </w:rPr>
        <w:t xml:space="preserve">įtrauktoms </w:t>
      </w:r>
      <w:r w:rsidR="004916ED" w:rsidRPr="00D9233B">
        <w:rPr>
          <w:rFonts w:ascii="Times New Roman" w:hAnsi="Times New Roman" w:cs="Times New Roman"/>
          <w:bCs/>
          <w:sz w:val="24"/>
          <w:szCs w:val="24"/>
        </w:rPr>
        <w:t xml:space="preserve">MVĮ </w:t>
      </w:r>
      <w:r w:rsidR="00DC1585" w:rsidRPr="00D9233B">
        <w:rPr>
          <w:rFonts w:ascii="Times New Roman" w:hAnsi="Times New Roman" w:cs="Times New Roman"/>
          <w:sz w:val="24"/>
          <w:szCs w:val="24"/>
        </w:rPr>
        <w:t>ir vidutinės kapitalizacijos įmonėms</w:t>
      </w:r>
      <w:r w:rsidR="004916E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74719C" w:rsidRPr="00D9233B">
        <w:rPr>
          <w:rFonts w:ascii="Times New Roman" w:hAnsi="Times New Roman" w:cs="Times New Roman"/>
          <w:bCs/>
          <w:sz w:val="24"/>
          <w:szCs w:val="24"/>
        </w:rPr>
        <w:t xml:space="preserve">(prieš </w:t>
      </w:r>
      <w:r w:rsidR="004916ED" w:rsidRPr="00D9233B">
        <w:rPr>
          <w:rFonts w:ascii="Times New Roman" w:hAnsi="Times New Roman" w:cs="Times New Roman"/>
          <w:bCs/>
          <w:sz w:val="24"/>
          <w:szCs w:val="24"/>
        </w:rPr>
        <w:t>IPO ir IPO stadijoje)</w:t>
      </w:r>
      <w:r w:rsidR="004916ED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DC1585" w:rsidRPr="00D9233B">
        <w:rPr>
          <w:rFonts w:ascii="Times New Roman" w:hAnsi="Times New Roman" w:cs="Times New Roman"/>
          <w:sz w:val="24"/>
          <w:szCs w:val="24"/>
        </w:rPr>
        <w:t>Baltijos šalių rinkoje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9933A8" w:rsidRPr="00D9233B" w:rsidRDefault="00304D8A" w:rsidP="00BE1930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BE1930" w:rsidRPr="00D9233B">
        <w:rPr>
          <w:rFonts w:ascii="Times New Roman" w:hAnsi="Times New Roman" w:cs="Times New Roman"/>
          <w:sz w:val="24"/>
          <w:szCs w:val="24"/>
        </w:rPr>
        <w:t>finansuotų</w:t>
      </w:r>
      <w:r w:rsidR="009933A8" w:rsidRPr="00D9233B">
        <w:rPr>
          <w:rFonts w:ascii="Times New Roman" w:hAnsi="Times New Roman" w:cs="Times New Roman"/>
          <w:sz w:val="24"/>
          <w:szCs w:val="24"/>
        </w:rPr>
        <w:t xml:space="preserve"> įsteigt</w:t>
      </w:r>
      <w:r w:rsidR="00BE1930" w:rsidRPr="00D9233B">
        <w:rPr>
          <w:rFonts w:ascii="Times New Roman" w:hAnsi="Times New Roman" w:cs="Times New Roman"/>
          <w:sz w:val="24"/>
          <w:szCs w:val="24"/>
        </w:rPr>
        <w:t>a</w:t>
      </w:r>
      <w:r w:rsidR="009933A8" w:rsidRPr="00D9233B">
        <w:rPr>
          <w:rFonts w:ascii="Times New Roman" w:hAnsi="Times New Roman" w:cs="Times New Roman"/>
          <w:sz w:val="24"/>
          <w:szCs w:val="24"/>
        </w:rPr>
        <w:t>s</w:t>
      </w:r>
      <w:r w:rsidR="00756607" w:rsidRPr="00D9233B">
        <w:rPr>
          <w:rFonts w:ascii="Times New Roman" w:hAnsi="Times New Roman" w:cs="Times New Roman"/>
          <w:sz w:val="24"/>
          <w:szCs w:val="24"/>
        </w:rPr>
        <w:t xml:space="preserve"> pelning</w:t>
      </w:r>
      <w:r w:rsidR="00BE1930" w:rsidRPr="00D9233B">
        <w:rPr>
          <w:rFonts w:ascii="Times New Roman" w:hAnsi="Times New Roman" w:cs="Times New Roman"/>
          <w:sz w:val="24"/>
          <w:szCs w:val="24"/>
        </w:rPr>
        <w:t>a</w:t>
      </w:r>
      <w:r w:rsidR="00756607" w:rsidRPr="00D9233B">
        <w:rPr>
          <w:rFonts w:ascii="Times New Roman" w:hAnsi="Times New Roman" w:cs="Times New Roman"/>
          <w:sz w:val="24"/>
          <w:szCs w:val="24"/>
        </w:rPr>
        <w:t xml:space="preserve">s </w:t>
      </w:r>
      <w:r w:rsidR="00740C55" w:rsidRPr="00D9233B">
        <w:rPr>
          <w:rFonts w:ascii="Times New Roman" w:hAnsi="Times New Roman" w:cs="Times New Roman"/>
          <w:sz w:val="24"/>
          <w:szCs w:val="24"/>
        </w:rPr>
        <w:t>įmones</w:t>
      </w:r>
      <w:r w:rsidR="009933A8" w:rsidRPr="00D9233B">
        <w:rPr>
          <w:rFonts w:ascii="Times New Roman" w:hAnsi="Times New Roman" w:cs="Times New Roman"/>
          <w:sz w:val="24"/>
          <w:szCs w:val="24"/>
        </w:rPr>
        <w:t xml:space="preserve">, kurių </w:t>
      </w:r>
      <w:r w:rsidR="00756607" w:rsidRPr="00D9233B">
        <w:rPr>
          <w:rFonts w:ascii="Times New Roman" w:hAnsi="Times New Roman" w:cs="Times New Roman"/>
          <w:sz w:val="24"/>
          <w:szCs w:val="24"/>
        </w:rPr>
        <w:t>vertė</w:t>
      </w:r>
      <w:r w:rsidR="009933A8" w:rsidRPr="00D9233B">
        <w:rPr>
          <w:rFonts w:ascii="Times New Roman" w:hAnsi="Times New Roman" w:cs="Times New Roman"/>
          <w:sz w:val="24"/>
          <w:szCs w:val="24"/>
        </w:rPr>
        <w:t xml:space="preserve"> nuo 5 iki 100 mln. eurų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B035D9" w:rsidRPr="00D9233B" w:rsidRDefault="00304D8A" w:rsidP="00B035D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CMDAF</w:t>
      </w:r>
      <w:r w:rsidR="00BE1930" w:rsidRPr="00D9233B">
        <w:rPr>
          <w:rFonts w:ascii="Times New Roman" w:hAnsi="Times New Roman" w:cs="Times New Roman"/>
          <w:sz w:val="24"/>
          <w:szCs w:val="24"/>
        </w:rPr>
        <w:t>: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a) dalyvautų pradiniuose viešuosiuose arba privačiuose siūlymuose reguliuojamoje rinkoje</w:t>
      </w:r>
      <w:r w:rsidR="00C73DF6">
        <w:rPr>
          <w:rFonts w:ascii="Times New Roman" w:hAnsi="Times New Roman" w:cs="Times New Roman"/>
          <w:sz w:val="24"/>
          <w:szCs w:val="24"/>
        </w:rPr>
        <w:t xml:space="preserve"> ir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daugiašalės prekybos sistemos (DPS) alternatyviojoje rinkoje (įprastai </w:t>
      </w:r>
      <w:proofErr w:type="spellStart"/>
      <w:r w:rsidR="00B035D9" w:rsidRPr="00440233">
        <w:rPr>
          <w:rFonts w:ascii="Times New Roman" w:hAnsi="Times New Roman" w:cs="Times New Roman"/>
          <w:i/>
          <w:sz w:val="24"/>
          <w:szCs w:val="24"/>
        </w:rPr>
        <w:t>Nasdaq</w:t>
      </w:r>
      <w:proofErr w:type="spellEnd"/>
      <w:r w:rsidR="00B035D9" w:rsidRPr="00440233">
        <w:rPr>
          <w:rFonts w:ascii="Times New Roman" w:hAnsi="Times New Roman" w:cs="Times New Roman"/>
          <w:i/>
          <w:sz w:val="24"/>
          <w:szCs w:val="24"/>
        </w:rPr>
        <w:t xml:space="preserve"> Baltij</w:t>
      </w:r>
      <w:r w:rsidR="00C73DF6">
        <w:rPr>
          <w:rFonts w:ascii="Times New Roman" w:hAnsi="Times New Roman" w:cs="Times New Roman"/>
          <w:i/>
          <w:sz w:val="24"/>
          <w:szCs w:val="24"/>
        </w:rPr>
        <w:t>a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vertybinių popierių rinkoje); b) investuotų į prieš IPO stadijos Baltijos šalių įmones, </w:t>
      </w:r>
      <w:r w:rsidR="00A32B21">
        <w:rPr>
          <w:rFonts w:ascii="Times New Roman" w:hAnsi="Times New Roman" w:cs="Times New Roman"/>
          <w:sz w:val="24"/>
          <w:szCs w:val="24"/>
        </w:rPr>
        <w:t xml:space="preserve">kurios 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siekia </w:t>
      </w:r>
      <w:r w:rsidR="00A32B21">
        <w:rPr>
          <w:rFonts w:ascii="Times New Roman" w:hAnsi="Times New Roman" w:cs="Times New Roman"/>
          <w:sz w:val="24"/>
          <w:szCs w:val="24"/>
        </w:rPr>
        <w:t>būti įtraukto</w:t>
      </w:r>
      <w:r w:rsidR="00C73DF6">
        <w:rPr>
          <w:rFonts w:ascii="Times New Roman" w:hAnsi="Times New Roman" w:cs="Times New Roman"/>
          <w:sz w:val="24"/>
          <w:szCs w:val="24"/>
        </w:rPr>
        <w:t xml:space="preserve">s į biržos </w:t>
      </w:r>
      <w:r w:rsidR="00A32B21">
        <w:rPr>
          <w:rFonts w:ascii="Times New Roman" w:hAnsi="Times New Roman" w:cs="Times New Roman"/>
          <w:sz w:val="24"/>
          <w:szCs w:val="24"/>
        </w:rPr>
        <w:t xml:space="preserve">prekybos </w:t>
      </w:r>
      <w:r w:rsidR="00C73DF6">
        <w:rPr>
          <w:rFonts w:ascii="Times New Roman" w:hAnsi="Times New Roman" w:cs="Times New Roman"/>
          <w:sz w:val="24"/>
          <w:szCs w:val="24"/>
        </w:rPr>
        <w:t>sąrašus</w:t>
      </w:r>
      <w:r w:rsidR="00A32B21">
        <w:rPr>
          <w:rFonts w:ascii="Times New Roman" w:hAnsi="Times New Roman" w:cs="Times New Roman"/>
          <w:sz w:val="24"/>
          <w:szCs w:val="24"/>
        </w:rPr>
        <w:t xml:space="preserve"> 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minėtose rinkose </w:t>
      </w:r>
      <w:r w:rsidR="00FF4833">
        <w:rPr>
          <w:rFonts w:ascii="Times New Roman" w:hAnsi="Times New Roman" w:cs="Times New Roman"/>
          <w:sz w:val="24"/>
          <w:szCs w:val="24"/>
        </w:rPr>
        <w:t>artimiausiu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laikotarpiu (preliminariai 12</w:t>
      </w:r>
      <w:r w:rsidR="00A32B21">
        <w:rPr>
          <w:rFonts w:ascii="Times New Roman" w:hAnsi="Times New Roman" w:cs="Times New Roman"/>
          <w:sz w:val="24"/>
          <w:szCs w:val="24"/>
        </w:rPr>
        <w:t>–</w:t>
      </w:r>
      <w:r w:rsidR="00B035D9" w:rsidRPr="00D9233B">
        <w:rPr>
          <w:rFonts w:ascii="Times New Roman" w:hAnsi="Times New Roman" w:cs="Times New Roman"/>
          <w:sz w:val="24"/>
          <w:szCs w:val="24"/>
        </w:rPr>
        <w:t>24 mėn</w:t>
      </w:r>
      <w:r w:rsidR="00A32B21">
        <w:rPr>
          <w:rFonts w:ascii="Times New Roman" w:hAnsi="Times New Roman" w:cs="Times New Roman"/>
          <w:sz w:val="24"/>
          <w:szCs w:val="24"/>
        </w:rPr>
        <w:t>esių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laikotarpiu)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DC1585" w:rsidRPr="00990A76" w:rsidRDefault="00304D8A" w:rsidP="00DC1585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CMDAF</w:t>
      </w:r>
      <w:r w:rsidRPr="00990A76">
        <w:rPr>
          <w:rFonts w:ascii="Times New Roman" w:hAnsi="Times New Roman" w:cs="Times New Roman"/>
          <w:sz w:val="24"/>
          <w:szCs w:val="24"/>
        </w:rPr>
        <w:t xml:space="preserve"> </w:t>
      </w:r>
      <w:r w:rsidR="0074719C" w:rsidRPr="00990A76">
        <w:rPr>
          <w:rFonts w:ascii="Times New Roman" w:hAnsi="Times New Roman" w:cs="Times New Roman"/>
          <w:sz w:val="24"/>
          <w:szCs w:val="24"/>
        </w:rPr>
        <w:t>veiktų kaip specializuotas finans</w:t>
      </w:r>
      <w:r w:rsidR="009A7C33">
        <w:rPr>
          <w:rFonts w:ascii="Times New Roman" w:hAnsi="Times New Roman" w:cs="Times New Roman"/>
          <w:sz w:val="24"/>
          <w:szCs w:val="24"/>
        </w:rPr>
        <w:t>ų</w:t>
      </w:r>
      <w:r w:rsidR="0074719C" w:rsidRPr="00990A76">
        <w:rPr>
          <w:rFonts w:ascii="Times New Roman" w:hAnsi="Times New Roman" w:cs="Times New Roman"/>
          <w:sz w:val="24"/>
          <w:szCs w:val="24"/>
        </w:rPr>
        <w:t xml:space="preserve"> tarpininkas, </w:t>
      </w:r>
      <w:r w:rsidR="00BE1930" w:rsidRPr="00990A76">
        <w:rPr>
          <w:rFonts w:ascii="Times New Roman" w:hAnsi="Times New Roman" w:cs="Times New Roman"/>
          <w:sz w:val="24"/>
          <w:szCs w:val="24"/>
        </w:rPr>
        <w:t>besi</w:t>
      </w:r>
      <w:r w:rsidR="0074719C" w:rsidRPr="00990A76">
        <w:rPr>
          <w:rFonts w:ascii="Times New Roman" w:hAnsi="Times New Roman" w:cs="Times New Roman"/>
          <w:sz w:val="24"/>
          <w:szCs w:val="24"/>
        </w:rPr>
        <w:t>orientuojantis į investicijas prieš IPO, iš esmės remdamas IPO lėšų pritraukimą ir tiesioginį</w:t>
      </w:r>
      <w:r w:rsidR="00A32B21" w:rsidRPr="00990A76">
        <w:rPr>
          <w:rFonts w:ascii="Times New Roman" w:hAnsi="Times New Roman" w:cs="Times New Roman"/>
          <w:sz w:val="24"/>
          <w:szCs w:val="24"/>
        </w:rPr>
        <w:t xml:space="preserve"> įtraukimą į biržos prekybos </w:t>
      </w:r>
      <w:r w:rsidR="00A32B21" w:rsidRPr="00990A76">
        <w:rPr>
          <w:rFonts w:ascii="Times New Roman" w:hAnsi="Times New Roman" w:cs="Times New Roman"/>
          <w:sz w:val="24"/>
          <w:szCs w:val="24"/>
        </w:rPr>
        <w:lastRenderedPageBreak/>
        <w:t>sąrašus</w:t>
      </w:r>
      <w:r w:rsidR="0074719C" w:rsidRPr="00990A76">
        <w:rPr>
          <w:rFonts w:ascii="Times New Roman" w:hAnsi="Times New Roman" w:cs="Times New Roman"/>
          <w:sz w:val="24"/>
          <w:szCs w:val="24"/>
        </w:rPr>
        <w:t xml:space="preserve">, veikdamas kaip pagrindinis investuotojas, kad atliktų </w:t>
      </w:r>
      <w:r w:rsidR="00BE1930" w:rsidRPr="00990A76">
        <w:rPr>
          <w:rFonts w:ascii="Times New Roman" w:hAnsi="Times New Roman" w:cs="Times New Roman"/>
          <w:sz w:val="24"/>
          <w:szCs w:val="24"/>
        </w:rPr>
        <w:t>reikšmingą</w:t>
      </w:r>
      <w:r w:rsidR="0074719C" w:rsidRPr="00990A76">
        <w:rPr>
          <w:rFonts w:ascii="Times New Roman" w:hAnsi="Times New Roman" w:cs="Times New Roman"/>
          <w:sz w:val="24"/>
          <w:szCs w:val="24"/>
        </w:rPr>
        <w:t xml:space="preserve"> išleistų akcijų paskirstymą</w:t>
      </w:r>
      <w:r w:rsidR="00BE1930" w:rsidRPr="00990A76">
        <w:rPr>
          <w:rFonts w:ascii="Times New Roman" w:hAnsi="Times New Roman" w:cs="Times New Roman"/>
          <w:sz w:val="24"/>
          <w:szCs w:val="24"/>
        </w:rPr>
        <w:t xml:space="preserve"> (paprastai ne mažiau kaip 25 proc. išleistų akcijų arba vertybinių popierių)</w:t>
      </w:r>
      <w:r w:rsidR="0074719C" w:rsidRPr="00990A76">
        <w:rPr>
          <w:rFonts w:ascii="Times New Roman" w:hAnsi="Times New Roman" w:cs="Times New Roman"/>
          <w:sz w:val="24"/>
          <w:szCs w:val="24"/>
        </w:rPr>
        <w:t xml:space="preserve"> ir taip </w:t>
      </w:r>
      <w:r w:rsidR="006028A5" w:rsidRPr="00990A76">
        <w:rPr>
          <w:rFonts w:ascii="Times New Roman" w:hAnsi="Times New Roman" w:cs="Times New Roman"/>
          <w:sz w:val="24"/>
          <w:szCs w:val="24"/>
        </w:rPr>
        <w:t>palengvintų kitų potencialių investuotojų apsisprendimą</w:t>
      </w:r>
      <w:r w:rsidR="00A32B21" w:rsidRPr="00990A76">
        <w:rPr>
          <w:rFonts w:ascii="Times New Roman" w:hAnsi="Times New Roman" w:cs="Times New Roman"/>
          <w:sz w:val="24"/>
          <w:szCs w:val="24"/>
        </w:rPr>
        <w:t>.</w:t>
      </w:r>
    </w:p>
    <w:p w:rsidR="00AE38BE" w:rsidRPr="00D9233B" w:rsidRDefault="00304D8A" w:rsidP="00AE38B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FF4833">
        <w:rPr>
          <w:rFonts w:ascii="Times New Roman" w:hAnsi="Times New Roman" w:cs="Times New Roman"/>
          <w:sz w:val="24"/>
          <w:szCs w:val="24"/>
        </w:rPr>
        <w:t xml:space="preserve">ne tik </w:t>
      </w:r>
      <w:r w:rsidR="00AE38BE" w:rsidRPr="00D9233B">
        <w:rPr>
          <w:rFonts w:ascii="Times New Roman" w:hAnsi="Times New Roman" w:cs="Times New Roman"/>
          <w:sz w:val="24"/>
          <w:szCs w:val="24"/>
        </w:rPr>
        <w:t xml:space="preserve">padidintų MVĮ galimybes gauti finansavimą, </w:t>
      </w:r>
      <w:r w:rsidR="00FF4833">
        <w:rPr>
          <w:rFonts w:ascii="Times New Roman" w:hAnsi="Times New Roman" w:cs="Times New Roman"/>
          <w:sz w:val="24"/>
          <w:szCs w:val="24"/>
        </w:rPr>
        <w:t>bet ir</w:t>
      </w:r>
      <w:r w:rsidR="00AE38BE" w:rsidRPr="00D9233B">
        <w:rPr>
          <w:rFonts w:ascii="Times New Roman" w:hAnsi="Times New Roman" w:cs="Times New Roman"/>
          <w:sz w:val="24"/>
          <w:szCs w:val="24"/>
        </w:rPr>
        <w:t xml:space="preserve"> prisidėtų prie Baltijos šalių kapitalo rinkos plėtros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AE38BE" w:rsidRPr="00D9233B" w:rsidRDefault="00AE38BE" w:rsidP="00AE38B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Šiuo metu numatoma, kad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steigimo pradiniame etape dalyvautų dvi</w:t>
      </w:r>
      <w:r w:rsidR="00CA0EEF">
        <w:rPr>
          <w:rFonts w:ascii="Times New Roman" w:hAnsi="Times New Roman" w:cs="Times New Roman"/>
          <w:sz w:val="24"/>
          <w:szCs w:val="24"/>
        </w:rPr>
        <w:t>ejų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Baltijos šalių (Latvijos, Lietuvos) vyriausybės, vėlesniame etape prisijung</w:t>
      </w:r>
      <w:r w:rsidR="00742F67" w:rsidRPr="00D9233B">
        <w:rPr>
          <w:rFonts w:ascii="Times New Roman" w:hAnsi="Times New Roman" w:cs="Times New Roman"/>
          <w:sz w:val="24"/>
          <w:szCs w:val="24"/>
        </w:rPr>
        <w:t>tų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Estija. Taip pat svarstoma </w:t>
      </w:r>
      <w:r w:rsidR="00742F67" w:rsidRPr="00D9233B">
        <w:rPr>
          <w:rFonts w:ascii="Times New Roman" w:hAnsi="Times New Roman" w:cs="Times New Roman"/>
          <w:sz w:val="24"/>
          <w:szCs w:val="24"/>
        </w:rPr>
        <w:t xml:space="preserve">pritraukti </w:t>
      </w:r>
      <w:r w:rsidRPr="00D9233B">
        <w:rPr>
          <w:rFonts w:ascii="Times New Roman" w:hAnsi="Times New Roman" w:cs="Times New Roman"/>
          <w:sz w:val="24"/>
          <w:szCs w:val="24"/>
        </w:rPr>
        <w:t xml:space="preserve">tarptautinių </w:t>
      </w:r>
      <w:r w:rsidR="00742F67" w:rsidRPr="00D9233B">
        <w:rPr>
          <w:rFonts w:ascii="Times New Roman" w:hAnsi="Times New Roman" w:cs="Times New Roman"/>
          <w:sz w:val="24"/>
          <w:szCs w:val="24"/>
        </w:rPr>
        <w:t>finansinių institucijų</w:t>
      </w:r>
      <w:r w:rsidR="006028A5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BE6C4E" w:rsidRPr="00D9233B">
        <w:rPr>
          <w:rFonts w:ascii="Times New Roman" w:hAnsi="Times New Roman" w:cs="Times New Roman"/>
          <w:sz w:val="24"/>
          <w:szCs w:val="24"/>
        </w:rPr>
        <w:t>(</w:t>
      </w:r>
      <w:r w:rsidR="00850428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BE6C4E" w:rsidRPr="00D9233B">
        <w:rPr>
          <w:rFonts w:ascii="Times New Roman" w:hAnsi="Times New Roman" w:cs="Times New Roman"/>
          <w:sz w:val="24"/>
          <w:szCs w:val="24"/>
        </w:rPr>
        <w:t xml:space="preserve">TFI) </w:t>
      </w:r>
      <w:r w:rsidRPr="00D9233B">
        <w:rPr>
          <w:rFonts w:ascii="Times New Roman" w:hAnsi="Times New Roman" w:cs="Times New Roman"/>
          <w:sz w:val="24"/>
          <w:szCs w:val="24"/>
        </w:rPr>
        <w:t>investicij</w:t>
      </w:r>
      <w:r w:rsidR="00304D8A">
        <w:rPr>
          <w:rFonts w:ascii="Times New Roman" w:hAnsi="Times New Roman" w:cs="Times New Roman"/>
          <w:sz w:val="24"/>
          <w:szCs w:val="24"/>
        </w:rPr>
        <w:t>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ir (arba) </w:t>
      </w:r>
      <w:r w:rsidR="00304D8A">
        <w:rPr>
          <w:rFonts w:ascii="Times New Roman" w:hAnsi="Times New Roman" w:cs="Times New Roman"/>
          <w:sz w:val="24"/>
          <w:szCs w:val="24"/>
        </w:rPr>
        <w:t xml:space="preserve">remtis šių institucijų </w:t>
      </w:r>
      <w:r w:rsidRPr="00D9233B">
        <w:rPr>
          <w:rFonts w:ascii="Times New Roman" w:hAnsi="Times New Roman" w:cs="Times New Roman"/>
          <w:sz w:val="24"/>
          <w:szCs w:val="24"/>
        </w:rPr>
        <w:t>valdymo patirt</w:t>
      </w:r>
      <w:r w:rsidR="00304D8A">
        <w:rPr>
          <w:rFonts w:ascii="Times New Roman" w:hAnsi="Times New Roman" w:cs="Times New Roman"/>
          <w:sz w:val="24"/>
          <w:szCs w:val="24"/>
        </w:rPr>
        <w:t>imi</w:t>
      </w:r>
      <w:r w:rsidR="00742F67" w:rsidRPr="00D9233B">
        <w:rPr>
          <w:rFonts w:ascii="Times New Roman" w:hAnsi="Times New Roman" w:cs="Times New Roman"/>
          <w:sz w:val="24"/>
          <w:szCs w:val="24"/>
        </w:rPr>
        <w:t xml:space="preserve">, taip pat </w:t>
      </w:r>
      <w:r w:rsidR="00304D8A">
        <w:rPr>
          <w:rFonts w:ascii="Times New Roman" w:hAnsi="Times New Roman" w:cs="Times New Roman"/>
          <w:sz w:val="24"/>
          <w:szCs w:val="24"/>
        </w:rPr>
        <w:t>pritraukti</w:t>
      </w:r>
      <w:r w:rsidRPr="00D9233B">
        <w:rPr>
          <w:rFonts w:ascii="Times New Roman" w:hAnsi="Times New Roman" w:cs="Times New Roman"/>
          <w:sz w:val="24"/>
          <w:szCs w:val="24"/>
        </w:rPr>
        <w:t xml:space="preserve"> EU SME IPO fondo </w:t>
      </w:r>
      <w:r w:rsidR="00742F67" w:rsidRPr="00D9233B">
        <w:rPr>
          <w:rFonts w:ascii="Times New Roman" w:hAnsi="Times New Roman" w:cs="Times New Roman"/>
          <w:sz w:val="24"/>
          <w:szCs w:val="24"/>
        </w:rPr>
        <w:t>investicij</w:t>
      </w:r>
      <w:r w:rsidR="00304D8A">
        <w:rPr>
          <w:rFonts w:ascii="Times New Roman" w:hAnsi="Times New Roman" w:cs="Times New Roman"/>
          <w:sz w:val="24"/>
          <w:szCs w:val="24"/>
        </w:rPr>
        <w:t>ų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AE38BE" w:rsidRPr="00D9233B" w:rsidRDefault="00AE38BE" w:rsidP="00AE38BE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Į kiekvieną sandorį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 xml:space="preserve">investuotų iki 50 proc. </w:t>
      </w:r>
      <w:r w:rsidR="00742F67" w:rsidRPr="00D9233B">
        <w:rPr>
          <w:rFonts w:ascii="Times New Roman" w:hAnsi="Times New Roman" w:cs="Times New Roman"/>
          <w:sz w:val="24"/>
          <w:szCs w:val="24"/>
        </w:rPr>
        <w:t>įmonės</w:t>
      </w:r>
      <w:r w:rsidR="00F45370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F4833">
        <w:rPr>
          <w:rFonts w:ascii="Times New Roman" w:hAnsi="Times New Roman" w:cs="Times New Roman"/>
          <w:sz w:val="24"/>
          <w:szCs w:val="24"/>
        </w:rPr>
        <w:t>siekiamos pritraukti</w:t>
      </w:r>
      <w:r w:rsidR="00F45370" w:rsidRPr="00D9233B">
        <w:rPr>
          <w:rFonts w:ascii="Times New Roman" w:hAnsi="Times New Roman" w:cs="Times New Roman"/>
          <w:sz w:val="24"/>
          <w:szCs w:val="24"/>
        </w:rPr>
        <w:t xml:space="preserve"> sumos</w:t>
      </w:r>
      <w:r w:rsidRPr="00D9233B">
        <w:rPr>
          <w:rFonts w:ascii="Times New Roman" w:hAnsi="Times New Roman" w:cs="Times New Roman"/>
          <w:sz w:val="24"/>
          <w:szCs w:val="24"/>
        </w:rPr>
        <w:t xml:space="preserve">, o likusią dalį turėtų </w:t>
      </w:r>
      <w:r w:rsidR="00742F67" w:rsidRPr="00D9233B">
        <w:rPr>
          <w:rFonts w:ascii="Times New Roman" w:hAnsi="Times New Roman" w:cs="Times New Roman"/>
          <w:sz w:val="24"/>
          <w:szCs w:val="24"/>
        </w:rPr>
        <w:t xml:space="preserve">investuoti </w:t>
      </w:r>
      <w:r w:rsidRPr="00D9233B">
        <w:rPr>
          <w:rFonts w:ascii="Times New Roman" w:hAnsi="Times New Roman" w:cs="Times New Roman"/>
          <w:sz w:val="24"/>
          <w:szCs w:val="24"/>
        </w:rPr>
        <w:t>kiti investuotojai, kurie pagal ES valstybės paramos taisykles būtų laikomi privačiais investuotojais</w:t>
      </w:r>
      <w:r w:rsidR="00A32B21">
        <w:rPr>
          <w:rFonts w:ascii="Times New Roman" w:hAnsi="Times New Roman" w:cs="Times New Roman"/>
          <w:sz w:val="24"/>
          <w:szCs w:val="24"/>
        </w:rPr>
        <w:t>.</w:t>
      </w:r>
    </w:p>
    <w:p w:rsidR="00C15E26" w:rsidRPr="00D9233B" w:rsidRDefault="00AE38BE" w:rsidP="00C15E2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Tikslas – </w:t>
      </w:r>
      <w:r w:rsidR="00833139" w:rsidRPr="00D9233B">
        <w:rPr>
          <w:rFonts w:ascii="Times New Roman" w:hAnsi="Times New Roman" w:cs="Times New Roman"/>
          <w:sz w:val="24"/>
          <w:szCs w:val="24"/>
        </w:rPr>
        <w:t xml:space="preserve">į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833139" w:rsidRPr="00D9233B">
        <w:rPr>
          <w:rFonts w:ascii="Times New Roman" w:hAnsi="Times New Roman" w:cs="Times New Roman"/>
          <w:sz w:val="24"/>
          <w:szCs w:val="24"/>
        </w:rPr>
        <w:t xml:space="preserve">pritraukti </w:t>
      </w:r>
      <w:r w:rsidRPr="00D9233B">
        <w:rPr>
          <w:rFonts w:ascii="Times New Roman" w:hAnsi="Times New Roman" w:cs="Times New Roman"/>
          <w:sz w:val="24"/>
          <w:szCs w:val="24"/>
        </w:rPr>
        <w:t>80 mln. eurų</w:t>
      </w:r>
      <w:r w:rsidR="00304D8A">
        <w:rPr>
          <w:rFonts w:ascii="Times New Roman" w:hAnsi="Times New Roman" w:cs="Times New Roman"/>
          <w:sz w:val="24"/>
          <w:szCs w:val="24"/>
        </w:rPr>
        <w:t>.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04D8A">
        <w:rPr>
          <w:rFonts w:ascii="Times New Roman" w:hAnsi="Times New Roman" w:cs="Times New Roman"/>
          <w:sz w:val="24"/>
          <w:szCs w:val="24"/>
        </w:rPr>
        <w:t>P</w:t>
      </w:r>
      <w:r w:rsidR="00833139" w:rsidRPr="00D9233B">
        <w:rPr>
          <w:rFonts w:ascii="Times New Roman" w:hAnsi="Times New Roman" w:cs="Times New Roman"/>
          <w:sz w:val="24"/>
          <w:szCs w:val="24"/>
        </w:rPr>
        <w:t xml:space="preserve">radiniame etape </w:t>
      </w:r>
      <w:r w:rsidR="0092573B">
        <w:rPr>
          <w:rFonts w:ascii="Times New Roman" w:hAnsi="Times New Roman" w:cs="Times New Roman"/>
          <w:sz w:val="24"/>
          <w:szCs w:val="24"/>
        </w:rPr>
        <w:t xml:space="preserve">minimali suma </w:t>
      </w:r>
      <w:r w:rsidRPr="00D9233B">
        <w:rPr>
          <w:rFonts w:ascii="Times New Roman" w:hAnsi="Times New Roman" w:cs="Times New Roman"/>
          <w:sz w:val="24"/>
          <w:szCs w:val="24"/>
        </w:rPr>
        <w:t xml:space="preserve">būtų 40 mln. </w:t>
      </w:r>
      <w:r w:rsidR="00FF4833" w:rsidRPr="00D9233B">
        <w:rPr>
          <w:rFonts w:ascii="Times New Roman" w:hAnsi="Times New Roman" w:cs="Times New Roman"/>
          <w:sz w:val="24"/>
          <w:szCs w:val="24"/>
        </w:rPr>
        <w:t>E</w:t>
      </w:r>
      <w:r w:rsidRPr="00D9233B">
        <w:rPr>
          <w:rFonts w:ascii="Times New Roman" w:hAnsi="Times New Roman" w:cs="Times New Roman"/>
          <w:sz w:val="24"/>
          <w:szCs w:val="24"/>
        </w:rPr>
        <w:t>urų</w:t>
      </w:r>
      <w:r w:rsidR="00FF4833">
        <w:rPr>
          <w:rFonts w:ascii="Times New Roman" w:hAnsi="Times New Roman" w:cs="Times New Roman"/>
          <w:sz w:val="24"/>
          <w:szCs w:val="24"/>
        </w:rPr>
        <w:t xml:space="preserve"> (Latvijos ir Lietuvos vyriausybių įnašai)</w:t>
      </w:r>
      <w:r w:rsidRPr="00D9233B">
        <w:rPr>
          <w:rFonts w:ascii="Times New Roman" w:hAnsi="Times New Roman" w:cs="Times New Roman"/>
          <w:sz w:val="24"/>
          <w:szCs w:val="24"/>
        </w:rPr>
        <w:t xml:space="preserve">.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turėtų sukurti subalansuotą ir diversifikuotą portfelį. Jei vidutin</w:t>
      </w:r>
      <w:r w:rsidR="00F45370" w:rsidRPr="00D9233B">
        <w:rPr>
          <w:rFonts w:ascii="Times New Roman" w:hAnsi="Times New Roman" w:cs="Times New Roman"/>
          <w:sz w:val="24"/>
          <w:szCs w:val="24"/>
        </w:rPr>
        <w:t>ė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F45370" w:rsidRPr="00D9233B">
        <w:rPr>
          <w:rFonts w:ascii="Times New Roman" w:hAnsi="Times New Roman" w:cs="Times New Roman"/>
          <w:sz w:val="24"/>
          <w:szCs w:val="24"/>
        </w:rPr>
        <w:t>investicija</w:t>
      </w:r>
      <w:r w:rsidRPr="00D9233B">
        <w:rPr>
          <w:rFonts w:ascii="Times New Roman" w:hAnsi="Times New Roman" w:cs="Times New Roman"/>
          <w:sz w:val="24"/>
          <w:szCs w:val="24"/>
        </w:rPr>
        <w:t xml:space="preserve"> būtų 2</w:t>
      </w:r>
      <w:r w:rsidR="0092573B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>3 mln. eurų (numatoma, kad svyruos 0,5</w:t>
      </w:r>
      <w:r w:rsidR="0092573B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 xml:space="preserve">5 mln. eurų), </w:t>
      </w:r>
      <w:r w:rsidR="0092573B" w:rsidRPr="00D9233B">
        <w:rPr>
          <w:rFonts w:ascii="Times New Roman" w:hAnsi="Times New Roman" w:cs="Times New Roman"/>
          <w:sz w:val="24"/>
          <w:szCs w:val="24"/>
        </w:rPr>
        <w:t xml:space="preserve">būtų </w:t>
      </w:r>
      <w:r w:rsidRPr="00D9233B">
        <w:rPr>
          <w:rFonts w:ascii="Times New Roman" w:hAnsi="Times New Roman" w:cs="Times New Roman"/>
          <w:sz w:val="24"/>
          <w:szCs w:val="24"/>
        </w:rPr>
        <w:t>galima atlikti 21</w:t>
      </w:r>
      <w:r w:rsidR="0092573B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 xml:space="preserve">24 investicijas </w:t>
      </w:r>
      <w:r w:rsidR="0092573B">
        <w:rPr>
          <w:rFonts w:ascii="Times New Roman" w:hAnsi="Times New Roman" w:cs="Times New Roman"/>
          <w:sz w:val="24"/>
          <w:szCs w:val="24"/>
        </w:rPr>
        <w:t xml:space="preserve">esant </w:t>
      </w:r>
      <w:r w:rsidRPr="00D9233B">
        <w:rPr>
          <w:rFonts w:ascii="Times New Roman" w:hAnsi="Times New Roman" w:cs="Times New Roman"/>
          <w:sz w:val="24"/>
          <w:szCs w:val="24"/>
        </w:rPr>
        <w:t>tikslin</w:t>
      </w:r>
      <w:r w:rsidR="0092573B">
        <w:rPr>
          <w:rFonts w:ascii="Times New Roman" w:hAnsi="Times New Roman" w:cs="Times New Roman"/>
          <w:sz w:val="24"/>
          <w:szCs w:val="24"/>
        </w:rPr>
        <w:t>iam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dyd</w:t>
      </w:r>
      <w:r w:rsidR="0092573B">
        <w:rPr>
          <w:rFonts w:ascii="Times New Roman" w:hAnsi="Times New Roman" w:cs="Times New Roman"/>
          <w:sz w:val="24"/>
          <w:szCs w:val="24"/>
        </w:rPr>
        <w:t>žiui</w:t>
      </w:r>
      <w:r w:rsidRPr="00D9233B">
        <w:rPr>
          <w:rFonts w:ascii="Times New Roman" w:hAnsi="Times New Roman" w:cs="Times New Roman"/>
          <w:sz w:val="24"/>
          <w:szCs w:val="24"/>
        </w:rPr>
        <w:t>, 15</w:t>
      </w:r>
      <w:r w:rsidR="0092573B">
        <w:rPr>
          <w:rFonts w:ascii="Times New Roman" w:hAnsi="Times New Roman" w:cs="Times New Roman"/>
          <w:sz w:val="24"/>
          <w:szCs w:val="24"/>
        </w:rPr>
        <w:t>–</w:t>
      </w:r>
      <w:r w:rsidRPr="00D9233B">
        <w:rPr>
          <w:rFonts w:ascii="Times New Roman" w:hAnsi="Times New Roman" w:cs="Times New Roman"/>
          <w:sz w:val="24"/>
          <w:szCs w:val="24"/>
        </w:rPr>
        <w:t xml:space="preserve">18 </w:t>
      </w:r>
      <w:r w:rsidR="0092573B">
        <w:rPr>
          <w:rFonts w:ascii="Times New Roman" w:hAnsi="Times New Roman" w:cs="Times New Roman"/>
          <w:sz w:val="24"/>
          <w:szCs w:val="24"/>
        </w:rPr>
        <w:t xml:space="preserve">investicijų </w:t>
      </w:r>
      <w:r w:rsidR="00671BD3" w:rsidRPr="00D9233B">
        <w:rPr>
          <w:rFonts w:ascii="Times New Roman" w:hAnsi="Times New Roman" w:cs="Times New Roman"/>
          <w:sz w:val="24"/>
          <w:szCs w:val="24"/>
        </w:rPr>
        <w:t>–</w:t>
      </w:r>
      <w:r w:rsidR="0092573B">
        <w:rPr>
          <w:rFonts w:ascii="Times New Roman" w:hAnsi="Times New Roman" w:cs="Times New Roman"/>
          <w:sz w:val="24"/>
          <w:szCs w:val="24"/>
        </w:rPr>
        <w:t xml:space="preserve"> esant </w:t>
      </w:r>
      <w:r w:rsidRPr="00D9233B">
        <w:rPr>
          <w:rFonts w:ascii="Times New Roman" w:hAnsi="Times New Roman" w:cs="Times New Roman"/>
          <w:sz w:val="24"/>
          <w:szCs w:val="24"/>
        </w:rPr>
        <w:t>minimal</w:t>
      </w:r>
      <w:r w:rsidR="0092573B">
        <w:rPr>
          <w:rFonts w:ascii="Times New Roman" w:hAnsi="Times New Roman" w:cs="Times New Roman"/>
          <w:sz w:val="24"/>
          <w:szCs w:val="24"/>
        </w:rPr>
        <w:t>iam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833139" w:rsidRPr="00D9233B">
        <w:rPr>
          <w:rFonts w:ascii="Times New Roman" w:hAnsi="Times New Roman" w:cs="Times New Roman"/>
          <w:sz w:val="24"/>
          <w:szCs w:val="24"/>
        </w:rPr>
        <w:t>pradin</w:t>
      </w:r>
      <w:r w:rsidR="0092573B">
        <w:rPr>
          <w:rFonts w:ascii="Times New Roman" w:hAnsi="Times New Roman" w:cs="Times New Roman"/>
          <w:sz w:val="24"/>
          <w:szCs w:val="24"/>
        </w:rPr>
        <w:t>iam</w:t>
      </w:r>
      <w:r w:rsidR="00833139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04D8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dyd</w:t>
      </w:r>
      <w:r w:rsidR="0092573B">
        <w:rPr>
          <w:rFonts w:ascii="Times New Roman" w:hAnsi="Times New Roman" w:cs="Times New Roman"/>
          <w:sz w:val="24"/>
          <w:szCs w:val="24"/>
        </w:rPr>
        <w:t>žiui</w:t>
      </w:r>
      <w:r w:rsidRPr="00D9233B">
        <w:rPr>
          <w:rFonts w:ascii="Times New Roman" w:hAnsi="Times New Roman" w:cs="Times New Roman"/>
          <w:sz w:val="24"/>
          <w:szCs w:val="24"/>
        </w:rPr>
        <w:t xml:space="preserve">. </w:t>
      </w:r>
      <w:r w:rsidR="0092573B">
        <w:rPr>
          <w:rFonts w:ascii="Times New Roman" w:hAnsi="Times New Roman" w:cs="Times New Roman"/>
          <w:sz w:val="24"/>
          <w:szCs w:val="24"/>
        </w:rPr>
        <w:t>I</w:t>
      </w:r>
      <w:r w:rsidRPr="00D9233B">
        <w:rPr>
          <w:rFonts w:ascii="Times New Roman" w:hAnsi="Times New Roman" w:cs="Times New Roman"/>
          <w:sz w:val="24"/>
          <w:szCs w:val="24"/>
        </w:rPr>
        <w:t>nvestuoja</w:t>
      </w:r>
      <w:r w:rsidR="0092573B">
        <w:rPr>
          <w:rFonts w:ascii="Times New Roman" w:hAnsi="Times New Roman" w:cs="Times New Roman"/>
          <w:sz w:val="24"/>
          <w:szCs w:val="24"/>
        </w:rPr>
        <w:t>nt</w:t>
      </w:r>
      <w:r w:rsidR="00B035D9" w:rsidRPr="00D9233B">
        <w:rPr>
          <w:rFonts w:ascii="Times New Roman" w:hAnsi="Times New Roman" w:cs="Times New Roman"/>
          <w:sz w:val="24"/>
          <w:szCs w:val="24"/>
        </w:rPr>
        <w:t xml:space="preserve"> į augimo ar vėlesnės stadijos</w:t>
      </w:r>
      <w:r w:rsidR="0092573B" w:rsidRPr="0092573B">
        <w:rPr>
          <w:rFonts w:ascii="Times New Roman" w:hAnsi="Times New Roman" w:cs="Times New Roman"/>
          <w:sz w:val="24"/>
          <w:szCs w:val="24"/>
        </w:rPr>
        <w:t xml:space="preserve"> </w:t>
      </w:r>
      <w:r w:rsidR="0092573B" w:rsidRPr="00D9233B">
        <w:rPr>
          <w:rFonts w:ascii="Times New Roman" w:hAnsi="Times New Roman" w:cs="Times New Roman"/>
          <w:sz w:val="24"/>
          <w:szCs w:val="24"/>
        </w:rPr>
        <w:t>įmones</w:t>
      </w:r>
      <w:r w:rsidRPr="00D9233B">
        <w:rPr>
          <w:rFonts w:ascii="Times New Roman" w:hAnsi="Times New Roman" w:cs="Times New Roman"/>
          <w:sz w:val="24"/>
          <w:szCs w:val="24"/>
        </w:rPr>
        <w:t>, tikėtinas deramas portfelio diversifikavimas.</w:t>
      </w:r>
    </w:p>
    <w:p w:rsidR="00A26959" w:rsidRPr="00D9233B" w:rsidRDefault="00A26959" w:rsidP="00A2695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4. Investuotojai</w:t>
      </w:r>
    </w:p>
    <w:p w:rsidR="00A26959" w:rsidRPr="00D9233B" w:rsidRDefault="0092573B" w:rsidP="00A269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Pr="00D9233B">
        <w:rPr>
          <w:rFonts w:ascii="Times New Roman" w:hAnsi="Times New Roman" w:cs="Times New Roman"/>
          <w:sz w:val="24"/>
          <w:szCs w:val="24"/>
        </w:rPr>
        <w:t xml:space="preserve">vestuotojų, ypač pirmųjų, </w:t>
      </w:r>
      <w:r>
        <w:rPr>
          <w:rFonts w:ascii="Times New Roman" w:hAnsi="Times New Roman" w:cs="Times New Roman"/>
          <w:sz w:val="24"/>
          <w:szCs w:val="24"/>
        </w:rPr>
        <w:t>į n</w:t>
      </w:r>
      <w:r w:rsidR="00A26959" w:rsidRPr="00D9233B">
        <w:rPr>
          <w:rFonts w:ascii="Times New Roman" w:hAnsi="Times New Roman" w:cs="Times New Roman"/>
          <w:sz w:val="24"/>
          <w:szCs w:val="24"/>
        </w:rPr>
        <w:t>auj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finansin</w:t>
      </w:r>
      <w:r>
        <w:rPr>
          <w:rFonts w:ascii="Times New Roman" w:hAnsi="Times New Roman" w:cs="Times New Roman"/>
          <w:sz w:val="24"/>
          <w:szCs w:val="24"/>
        </w:rPr>
        <w:t>ę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priemon</w:t>
      </w:r>
      <w:r>
        <w:rPr>
          <w:rFonts w:ascii="Times New Roman" w:hAnsi="Times New Roman" w:cs="Times New Roman"/>
          <w:sz w:val="24"/>
          <w:szCs w:val="24"/>
        </w:rPr>
        <w:t>ę</w:t>
      </w:r>
      <w:r w:rsidR="00A26959" w:rsidRPr="00D9233B">
        <w:rPr>
          <w:rFonts w:ascii="Times New Roman" w:hAnsi="Times New Roman" w:cs="Times New Roman"/>
          <w:sz w:val="24"/>
          <w:szCs w:val="24"/>
        </w:rPr>
        <w:t>, toki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kaip CMDAF, turin</w:t>
      </w:r>
      <w:r>
        <w:rPr>
          <w:rFonts w:ascii="Times New Roman" w:hAnsi="Times New Roman" w:cs="Times New Roman"/>
          <w:sz w:val="24"/>
          <w:szCs w:val="24"/>
        </w:rPr>
        <w:t>tį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ne tik įprastą komercinį, bet ir rinkos plėtros vaidmenį, pritraukimas yra sudėtingas uždavinys. Skirtingi investuotojai turi skirtingus rizikos toleravimo lygius. </w:t>
      </w:r>
      <w:r w:rsidR="004D551C" w:rsidRPr="00D9233B">
        <w:rPr>
          <w:rFonts w:ascii="Times New Roman" w:hAnsi="Times New Roman" w:cs="Times New Roman"/>
          <w:sz w:val="24"/>
          <w:szCs w:val="24"/>
        </w:rPr>
        <w:t>Istoriškai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Baltijos šalių investiciniuose fonduose dominavo E</w:t>
      </w:r>
      <w:r w:rsidR="007C2B9D" w:rsidRPr="00D9233B">
        <w:rPr>
          <w:rFonts w:ascii="Times New Roman" w:hAnsi="Times New Roman" w:cs="Times New Roman"/>
          <w:sz w:val="24"/>
          <w:szCs w:val="24"/>
        </w:rPr>
        <w:t>uropos investicini</w:t>
      </w:r>
      <w:r w:rsidR="006634A1">
        <w:rPr>
          <w:rFonts w:ascii="Times New Roman" w:hAnsi="Times New Roman" w:cs="Times New Roman"/>
          <w:sz w:val="24"/>
          <w:szCs w:val="24"/>
        </w:rPr>
        <w:t>o</w:t>
      </w:r>
      <w:r w:rsidR="007C2B9D" w:rsidRPr="00D9233B">
        <w:rPr>
          <w:rFonts w:ascii="Times New Roman" w:hAnsi="Times New Roman" w:cs="Times New Roman"/>
          <w:sz w:val="24"/>
          <w:szCs w:val="24"/>
        </w:rPr>
        <w:t xml:space="preserve"> fond</w:t>
      </w:r>
      <w:r w:rsidR="006634A1">
        <w:rPr>
          <w:rFonts w:ascii="Times New Roman" w:hAnsi="Times New Roman" w:cs="Times New Roman"/>
          <w:sz w:val="24"/>
          <w:szCs w:val="24"/>
        </w:rPr>
        <w:t>o</w:t>
      </w:r>
      <w:r w:rsidR="007C2B9D" w:rsidRPr="00D9233B">
        <w:rPr>
          <w:rFonts w:ascii="Times New Roman" w:hAnsi="Times New Roman" w:cs="Times New Roman"/>
          <w:sz w:val="24"/>
          <w:szCs w:val="24"/>
        </w:rPr>
        <w:t xml:space="preserve"> (</w:t>
      </w:r>
      <w:r w:rsidR="006634A1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7C2B9D" w:rsidRPr="00D9233B">
        <w:rPr>
          <w:rFonts w:ascii="Times New Roman" w:hAnsi="Times New Roman" w:cs="Times New Roman"/>
          <w:sz w:val="24"/>
          <w:szCs w:val="24"/>
        </w:rPr>
        <w:t>EIF)</w:t>
      </w:r>
      <w:r w:rsidR="00A26959" w:rsidRPr="00D9233B">
        <w:rPr>
          <w:rFonts w:ascii="Times New Roman" w:hAnsi="Times New Roman" w:cs="Times New Roman"/>
          <w:sz w:val="24"/>
          <w:szCs w:val="24"/>
        </w:rPr>
        <w:t>, E</w:t>
      </w:r>
      <w:r w:rsidR="006A7662">
        <w:rPr>
          <w:rFonts w:ascii="Times New Roman" w:hAnsi="Times New Roman" w:cs="Times New Roman"/>
          <w:sz w:val="24"/>
          <w:szCs w:val="24"/>
        </w:rPr>
        <w:t>R</w:t>
      </w:r>
      <w:r w:rsidR="003E5DF4">
        <w:rPr>
          <w:rFonts w:ascii="Times New Roman" w:hAnsi="Times New Roman" w:cs="Times New Roman"/>
          <w:sz w:val="24"/>
          <w:szCs w:val="24"/>
        </w:rPr>
        <w:t>P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B ir Europos struktūrinių ir investicijų fondų </w:t>
      </w:r>
      <w:r w:rsidR="00BF2733" w:rsidRPr="00D9233B">
        <w:rPr>
          <w:rFonts w:ascii="Times New Roman" w:hAnsi="Times New Roman" w:cs="Times New Roman"/>
          <w:sz w:val="24"/>
          <w:szCs w:val="24"/>
        </w:rPr>
        <w:t xml:space="preserve">(toliau – ESIF) 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lėšos, </w:t>
      </w:r>
      <w:r w:rsidR="00BE6C4E" w:rsidRPr="00D9233B">
        <w:rPr>
          <w:rFonts w:ascii="Times New Roman" w:hAnsi="Times New Roman" w:cs="Times New Roman"/>
          <w:sz w:val="24"/>
          <w:szCs w:val="24"/>
        </w:rPr>
        <w:t xml:space="preserve">investuotos 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per </w:t>
      </w:r>
      <w:r w:rsidR="004D551C" w:rsidRPr="00D9233B">
        <w:rPr>
          <w:rFonts w:ascii="Times New Roman" w:hAnsi="Times New Roman" w:cs="Times New Roman"/>
          <w:sz w:val="24"/>
          <w:szCs w:val="24"/>
        </w:rPr>
        <w:t xml:space="preserve">Baltijos </w:t>
      </w:r>
      <w:r w:rsidR="00A26959" w:rsidRPr="00D9233B">
        <w:rPr>
          <w:rFonts w:ascii="Times New Roman" w:hAnsi="Times New Roman" w:cs="Times New Roman"/>
          <w:sz w:val="24"/>
          <w:szCs w:val="24"/>
        </w:rPr>
        <w:t>nacionalines skatinamojo finansavimo įstaigas (</w:t>
      </w:r>
      <w:r w:rsidR="006634A1">
        <w:rPr>
          <w:rFonts w:ascii="Times New Roman" w:hAnsi="Times New Roman" w:cs="Times New Roman"/>
          <w:sz w:val="24"/>
          <w:szCs w:val="24"/>
        </w:rPr>
        <w:t xml:space="preserve">UAB </w:t>
      </w:r>
      <w:r w:rsidR="00A26959" w:rsidRPr="00D9233B">
        <w:rPr>
          <w:rFonts w:ascii="Times New Roman" w:hAnsi="Times New Roman" w:cs="Times New Roman"/>
          <w:sz w:val="24"/>
          <w:szCs w:val="24"/>
        </w:rPr>
        <w:t>„Investicijų ir verslo garantijos“ (</w:t>
      </w:r>
      <w:r w:rsidR="006634A1">
        <w:rPr>
          <w:rFonts w:ascii="Times New Roman" w:hAnsi="Times New Roman" w:cs="Times New Roman"/>
          <w:sz w:val="24"/>
          <w:szCs w:val="24"/>
        </w:rPr>
        <w:t xml:space="preserve">toliau – </w:t>
      </w:r>
      <w:r w:rsidR="00A26959" w:rsidRPr="00D9233B">
        <w:rPr>
          <w:rFonts w:ascii="Times New Roman" w:hAnsi="Times New Roman" w:cs="Times New Roman"/>
          <w:sz w:val="24"/>
          <w:szCs w:val="24"/>
        </w:rPr>
        <w:t>I</w:t>
      </w:r>
      <w:r w:rsidR="006634A1">
        <w:rPr>
          <w:rFonts w:ascii="Times New Roman" w:hAnsi="Times New Roman" w:cs="Times New Roman"/>
          <w:sz w:val="24"/>
          <w:szCs w:val="24"/>
        </w:rPr>
        <w:t>NVEGA</w:t>
      </w:r>
      <w:r w:rsidR="00A26959" w:rsidRPr="00D9233B">
        <w:rPr>
          <w:rFonts w:ascii="Times New Roman" w:hAnsi="Times New Roman" w:cs="Times New Roman"/>
          <w:sz w:val="24"/>
          <w:szCs w:val="24"/>
        </w:rPr>
        <w:t>)</w:t>
      </w:r>
      <w:r w:rsidR="004D551C" w:rsidRPr="00D9233B">
        <w:rPr>
          <w:rFonts w:ascii="Times New Roman" w:hAnsi="Times New Roman" w:cs="Times New Roman"/>
          <w:sz w:val="24"/>
          <w:szCs w:val="24"/>
        </w:rPr>
        <w:t xml:space="preserve"> Lietuvoje</w:t>
      </w:r>
      <w:r w:rsidR="00A26959" w:rsidRPr="00D9233B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A26959" w:rsidRPr="00D9233B">
        <w:rPr>
          <w:rFonts w:ascii="Times New Roman" w:hAnsi="Times New Roman" w:cs="Times New Roman"/>
          <w:sz w:val="24"/>
          <w:szCs w:val="24"/>
        </w:rPr>
        <w:t>KredEx</w:t>
      </w:r>
      <w:proofErr w:type="spellEnd"/>
      <w:r w:rsidR="00A26959" w:rsidRPr="00D9233B">
        <w:rPr>
          <w:rFonts w:ascii="Times New Roman" w:hAnsi="Times New Roman" w:cs="Times New Roman"/>
          <w:sz w:val="24"/>
          <w:szCs w:val="24"/>
        </w:rPr>
        <w:t xml:space="preserve">“ </w:t>
      </w:r>
      <w:r w:rsidR="004D551C" w:rsidRPr="00D9233B">
        <w:rPr>
          <w:rFonts w:ascii="Times New Roman" w:hAnsi="Times New Roman" w:cs="Times New Roman"/>
          <w:sz w:val="24"/>
          <w:szCs w:val="24"/>
        </w:rPr>
        <w:t xml:space="preserve">Estijoje 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ir </w:t>
      </w:r>
      <w:r w:rsidR="00C67962" w:rsidRPr="00D9233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C67962" w:rsidRPr="00D9233B">
        <w:rPr>
          <w:rFonts w:ascii="Times New Roman" w:hAnsi="Times New Roman" w:cs="Times New Roman"/>
          <w:sz w:val="24"/>
          <w:szCs w:val="24"/>
        </w:rPr>
        <w:t>Altum</w:t>
      </w:r>
      <w:proofErr w:type="spellEnd"/>
      <w:r w:rsidR="00C67962" w:rsidRPr="00D9233B">
        <w:rPr>
          <w:rFonts w:ascii="Times New Roman" w:hAnsi="Times New Roman" w:cs="Times New Roman"/>
          <w:sz w:val="24"/>
          <w:szCs w:val="24"/>
        </w:rPr>
        <w:t>“</w:t>
      </w:r>
      <w:r w:rsidR="004D551C" w:rsidRPr="00D9233B">
        <w:rPr>
          <w:rFonts w:ascii="Times New Roman" w:hAnsi="Times New Roman" w:cs="Times New Roman"/>
          <w:sz w:val="24"/>
          <w:szCs w:val="24"/>
        </w:rPr>
        <w:t xml:space="preserve"> Latvijoje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), o Baltijos šalių pensijų fondai sudarydavo </w:t>
      </w:r>
      <w:r w:rsidR="006634A1" w:rsidRPr="00D9233B">
        <w:rPr>
          <w:rFonts w:ascii="Times New Roman" w:hAnsi="Times New Roman" w:cs="Times New Roman"/>
          <w:sz w:val="24"/>
          <w:szCs w:val="24"/>
        </w:rPr>
        <w:t xml:space="preserve">likusią </w:t>
      </w:r>
      <w:r w:rsidR="00A26959" w:rsidRPr="00D9233B">
        <w:rPr>
          <w:rFonts w:ascii="Times New Roman" w:hAnsi="Times New Roman" w:cs="Times New Roman"/>
          <w:sz w:val="24"/>
          <w:szCs w:val="24"/>
        </w:rPr>
        <w:t>didžiąją dalį</w:t>
      </w:r>
      <w:r w:rsidR="006634A1">
        <w:rPr>
          <w:rFonts w:ascii="Times New Roman" w:hAnsi="Times New Roman" w:cs="Times New Roman"/>
          <w:sz w:val="24"/>
          <w:szCs w:val="24"/>
        </w:rPr>
        <w:t xml:space="preserve"> investuotojų</w:t>
      </w:r>
      <w:r w:rsidR="00A26959" w:rsidRPr="00D9233B">
        <w:rPr>
          <w:rFonts w:ascii="Times New Roman" w:hAnsi="Times New Roman" w:cs="Times New Roman"/>
          <w:sz w:val="24"/>
          <w:szCs w:val="24"/>
        </w:rPr>
        <w:t>.</w:t>
      </w:r>
    </w:p>
    <w:p w:rsidR="00A26959" w:rsidRPr="00D9233B" w:rsidRDefault="00150B2A" w:rsidP="00A2695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„</w:t>
      </w:r>
      <w:r w:rsidR="00D245C2" w:rsidRPr="00D9233B">
        <w:rPr>
          <w:rFonts w:ascii="Times New Roman" w:hAnsi="Times New Roman" w:cs="Times New Roman"/>
          <w:sz w:val="24"/>
          <w:szCs w:val="24"/>
        </w:rPr>
        <w:t xml:space="preserve">KPMG </w:t>
      </w:r>
      <w:proofErr w:type="spellStart"/>
      <w:r w:rsidR="00D245C2" w:rsidRPr="00D9233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D245C2" w:rsidRPr="00D9233B">
        <w:rPr>
          <w:rFonts w:ascii="Times New Roman" w:hAnsi="Times New Roman" w:cs="Times New Roman"/>
          <w:sz w:val="24"/>
          <w:szCs w:val="24"/>
        </w:rPr>
        <w:t xml:space="preserve"> AS</w:t>
      </w:r>
      <w:r w:rsidRPr="00D9233B">
        <w:rPr>
          <w:rFonts w:ascii="Times New Roman" w:hAnsi="Times New Roman" w:cs="Times New Roman"/>
          <w:sz w:val="24"/>
          <w:szCs w:val="24"/>
        </w:rPr>
        <w:t>“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organizavo susitikimus su potencialiais investuotojais, </w:t>
      </w:r>
      <w:r w:rsidR="00BE6C4E" w:rsidRPr="00D9233B">
        <w:rPr>
          <w:rFonts w:ascii="Times New Roman" w:hAnsi="Times New Roman" w:cs="Times New Roman"/>
          <w:sz w:val="24"/>
          <w:szCs w:val="24"/>
        </w:rPr>
        <w:t>taip pat su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Baltijos šalių </w:t>
      </w:r>
      <w:r w:rsidR="00E6255A" w:rsidRPr="00D9233B">
        <w:rPr>
          <w:rFonts w:ascii="Times New Roman" w:hAnsi="Times New Roman" w:cs="Times New Roman"/>
          <w:sz w:val="24"/>
          <w:szCs w:val="24"/>
        </w:rPr>
        <w:t>finansų ir ekonomikos ministerijomis,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nacionalinėmis skatinamojo finansavimo įstaigomis (I</w:t>
      </w:r>
      <w:r w:rsidR="006634A1">
        <w:rPr>
          <w:rFonts w:ascii="Times New Roman" w:hAnsi="Times New Roman" w:cs="Times New Roman"/>
          <w:sz w:val="24"/>
          <w:szCs w:val="24"/>
        </w:rPr>
        <w:t>NVEGA</w:t>
      </w:r>
      <w:r w:rsidR="00A26959" w:rsidRPr="00D9233B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A26959" w:rsidRPr="00D9233B">
        <w:rPr>
          <w:rFonts w:ascii="Times New Roman" w:hAnsi="Times New Roman" w:cs="Times New Roman"/>
          <w:sz w:val="24"/>
          <w:szCs w:val="24"/>
        </w:rPr>
        <w:t>Altum</w:t>
      </w:r>
      <w:proofErr w:type="spellEnd"/>
      <w:r w:rsidR="00A26959" w:rsidRPr="00D9233B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="00A26959" w:rsidRPr="00D9233B">
        <w:rPr>
          <w:rFonts w:ascii="Times New Roman" w:hAnsi="Times New Roman" w:cs="Times New Roman"/>
          <w:sz w:val="24"/>
          <w:szCs w:val="24"/>
        </w:rPr>
        <w:t>KredEx</w:t>
      </w:r>
      <w:proofErr w:type="spellEnd"/>
      <w:r w:rsidR="00A26959" w:rsidRPr="00D9233B">
        <w:rPr>
          <w:rFonts w:ascii="Times New Roman" w:hAnsi="Times New Roman" w:cs="Times New Roman"/>
          <w:sz w:val="24"/>
          <w:szCs w:val="24"/>
        </w:rPr>
        <w:t>“), tarptautinėmis finansų įstaigomis (ERPB, E</w:t>
      </w:r>
      <w:r w:rsidR="007C2B9D" w:rsidRPr="00D9233B">
        <w:rPr>
          <w:rFonts w:ascii="Times New Roman" w:hAnsi="Times New Roman" w:cs="Times New Roman"/>
          <w:sz w:val="24"/>
          <w:szCs w:val="24"/>
        </w:rPr>
        <w:t>IF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833730" w:rsidRPr="00D9233B">
        <w:rPr>
          <w:rFonts w:ascii="Times New Roman" w:hAnsi="Times New Roman" w:cs="Times New Roman"/>
          <w:sz w:val="24"/>
          <w:szCs w:val="24"/>
        </w:rPr>
        <w:t>Šiaurės investicijų banku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EB3207">
        <w:rPr>
          <w:rFonts w:ascii="Times New Roman" w:hAnsi="Times New Roman" w:cs="Times New Roman"/>
          <w:sz w:val="24"/>
          <w:szCs w:val="24"/>
        </w:rPr>
        <w:t>Europos Tarybos vystymo</w:t>
      </w:r>
      <w:bookmarkStart w:id="0" w:name="_GoBack"/>
      <w:bookmarkEnd w:id="0"/>
      <w:r w:rsidR="007C2B9D" w:rsidRPr="00D9233B">
        <w:rPr>
          <w:rFonts w:ascii="Times New Roman" w:hAnsi="Times New Roman" w:cs="Times New Roman"/>
          <w:sz w:val="24"/>
          <w:szCs w:val="24"/>
        </w:rPr>
        <w:t xml:space="preserve"> banku</w:t>
      </w:r>
      <w:r w:rsidR="00BE6C4E" w:rsidRPr="00D9233B">
        <w:rPr>
          <w:rFonts w:ascii="Times New Roman" w:hAnsi="Times New Roman" w:cs="Times New Roman"/>
          <w:sz w:val="24"/>
          <w:szCs w:val="24"/>
        </w:rPr>
        <w:t>)</w:t>
      </w:r>
      <w:r w:rsidR="00A26959" w:rsidRPr="00D9233B">
        <w:rPr>
          <w:rFonts w:ascii="Times New Roman" w:hAnsi="Times New Roman" w:cs="Times New Roman"/>
          <w:sz w:val="24"/>
          <w:szCs w:val="24"/>
        </w:rPr>
        <w:t>, privačiais ir instituciniais investuotojais i</w:t>
      </w:r>
      <w:r w:rsidR="006634A1">
        <w:rPr>
          <w:rFonts w:ascii="Times New Roman" w:hAnsi="Times New Roman" w:cs="Times New Roman"/>
          <w:sz w:val="24"/>
          <w:szCs w:val="24"/>
        </w:rPr>
        <w:t>r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atliko jų apklausas</w:t>
      </w:r>
      <w:r w:rsidR="00740C55" w:rsidRPr="00D9233B">
        <w:rPr>
          <w:rFonts w:ascii="Times New Roman" w:hAnsi="Times New Roman" w:cs="Times New Roman"/>
          <w:sz w:val="24"/>
          <w:szCs w:val="24"/>
        </w:rPr>
        <w:t>.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Susitikimų išvada </w:t>
      </w:r>
      <w:r w:rsidR="006634A1">
        <w:rPr>
          <w:rFonts w:ascii="Times New Roman" w:hAnsi="Times New Roman" w:cs="Times New Roman"/>
          <w:sz w:val="24"/>
          <w:szCs w:val="24"/>
        </w:rPr>
        <w:t xml:space="preserve">– </w:t>
      </w:r>
      <w:r w:rsidR="00BF2733" w:rsidRPr="00D9233B">
        <w:rPr>
          <w:rFonts w:ascii="Times New Roman" w:hAnsi="Times New Roman" w:cs="Times New Roman"/>
          <w:sz w:val="24"/>
          <w:szCs w:val="24"/>
        </w:rPr>
        <w:t xml:space="preserve">pirmieji 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investuotojai </w:t>
      </w:r>
      <w:r w:rsidR="006634A1">
        <w:rPr>
          <w:rFonts w:ascii="Times New Roman" w:hAnsi="Times New Roman" w:cs="Times New Roman"/>
          <w:sz w:val="24"/>
          <w:szCs w:val="24"/>
        </w:rPr>
        <w:t xml:space="preserve">į </w:t>
      </w:r>
      <w:r w:rsidR="006634A1" w:rsidRPr="00D9233B">
        <w:rPr>
          <w:rFonts w:ascii="Times New Roman" w:hAnsi="Times New Roman" w:cs="Times New Roman"/>
          <w:sz w:val="24"/>
          <w:szCs w:val="24"/>
        </w:rPr>
        <w:t>CMDAF</w:t>
      </w:r>
      <w:r w:rsidR="00BF2733" w:rsidRPr="00D9233B">
        <w:rPr>
          <w:rFonts w:ascii="Times New Roman" w:hAnsi="Times New Roman" w:cs="Times New Roman"/>
          <w:sz w:val="24"/>
          <w:szCs w:val="24"/>
        </w:rPr>
        <w:t xml:space="preserve"> turėtų būti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3F35BF">
        <w:rPr>
          <w:rFonts w:ascii="Times New Roman" w:hAnsi="Times New Roman" w:cs="Times New Roman"/>
          <w:sz w:val="24"/>
          <w:szCs w:val="24"/>
        </w:rPr>
        <w:t xml:space="preserve">iš </w:t>
      </w:r>
      <w:r w:rsidR="00A26959" w:rsidRPr="00D9233B">
        <w:rPr>
          <w:rFonts w:ascii="Times New Roman" w:hAnsi="Times New Roman" w:cs="Times New Roman"/>
          <w:sz w:val="24"/>
          <w:szCs w:val="24"/>
        </w:rPr>
        <w:t>vieš</w:t>
      </w:r>
      <w:r w:rsidR="003F35BF">
        <w:rPr>
          <w:rFonts w:ascii="Times New Roman" w:hAnsi="Times New Roman" w:cs="Times New Roman"/>
          <w:sz w:val="24"/>
          <w:szCs w:val="24"/>
        </w:rPr>
        <w:t>ojo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sektori</w:t>
      </w:r>
      <w:r w:rsidR="003F35BF">
        <w:rPr>
          <w:rFonts w:ascii="Times New Roman" w:hAnsi="Times New Roman" w:cs="Times New Roman"/>
          <w:sz w:val="24"/>
          <w:szCs w:val="24"/>
        </w:rPr>
        <w:t>a</w:t>
      </w:r>
      <w:r w:rsidR="00A26959" w:rsidRPr="00D9233B">
        <w:rPr>
          <w:rFonts w:ascii="Times New Roman" w:hAnsi="Times New Roman" w:cs="Times New Roman"/>
          <w:sz w:val="24"/>
          <w:szCs w:val="24"/>
        </w:rPr>
        <w:t>us – nacionalinės vyriausybės</w:t>
      </w:r>
      <w:r w:rsidR="00BE6C4E" w:rsidRPr="00D9233B">
        <w:rPr>
          <w:rFonts w:ascii="Times New Roman" w:hAnsi="Times New Roman" w:cs="Times New Roman"/>
          <w:sz w:val="24"/>
          <w:szCs w:val="24"/>
        </w:rPr>
        <w:t>,</w:t>
      </w:r>
      <w:r w:rsidR="00A26959" w:rsidRPr="00D9233B">
        <w:rPr>
          <w:rFonts w:ascii="Times New Roman" w:hAnsi="Times New Roman" w:cs="Times New Roman"/>
          <w:sz w:val="24"/>
          <w:szCs w:val="24"/>
        </w:rPr>
        <w:t xml:space="preserve"> nes</w:t>
      </w:r>
      <w:r w:rsidR="00E6255A" w:rsidRPr="00D9233B">
        <w:rPr>
          <w:rFonts w:ascii="Times New Roman" w:hAnsi="Times New Roman" w:cs="Times New Roman"/>
          <w:sz w:val="24"/>
          <w:szCs w:val="24"/>
        </w:rPr>
        <w:t xml:space="preserve"> CMDAF veikla bus svarbi ekonomikos augimui, darbo vietų ir mokesčių surinkimo augimui, kapitalo rinkos plėtra</w:t>
      </w:r>
      <w:r w:rsidR="00FF4833">
        <w:rPr>
          <w:rFonts w:ascii="Times New Roman" w:hAnsi="Times New Roman" w:cs="Times New Roman"/>
          <w:sz w:val="24"/>
          <w:szCs w:val="24"/>
        </w:rPr>
        <w:t>i</w:t>
      </w:r>
      <w:r w:rsidR="00E6255A" w:rsidRPr="00D9233B">
        <w:rPr>
          <w:rFonts w:ascii="Times New Roman" w:hAnsi="Times New Roman" w:cs="Times New Roman"/>
          <w:sz w:val="24"/>
          <w:szCs w:val="24"/>
        </w:rPr>
        <w:t xml:space="preserve">, taip pat </w:t>
      </w:r>
      <w:r w:rsidR="002C3305">
        <w:rPr>
          <w:rFonts w:ascii="Times New Roman" w:hAnsi="Times New Roman" w:cs="Times New Roman"/>
          <w:sz w:val="24"/>
          <w:szCs w:val="24"/>
        </w:rPr>
        <w:t xml:space="preserve">numatoma </w:t>
      </w:r>
      <w:r w:rsidR="00E6255A" w:rsidRPr="00D9233B">
        <w:rPr>
          <w:rFonts w:ascii="Times New Roman" w:hAnsi="Times New Roman" w:cs="Times New Roman"/>
          <w:sz w:val="24"/>
          <w:szCs w:val="24"/>
        </w:rPr>
        <w:t>CMDAF komercin</w:t>
      </w:r>
      <w:r w:rsidR="006634A1">
        <w:rPr>
          <w:rFonts w:ascii="Times New Roman" w:hAnsi="Times New Roman" w:cs="Times New Roman"/>
          <w:sz w:val="24"/>
          <w:szCs w:val="24"/>
        </w:rPr>
        <w:t>ė</w:t>
      </w:r>
      <w:r w:rsidR="00E6255A" w:rsidRPr="00D9233B">
        <w:rPr>
          <w:rFonts w:ascii="Times New Roman" w:hAnsi="Times New Roman" w:cs="Times New Roman"/>
          <w:sz w:val="24"/>
          <w:szCs w:val="24"/>
        </w:rPr>
        <w:t xml:space="preserve"> grąž</w:t>
      </w:r>
      <w:r w:rsidR="002C3305">
        <w:rPr>
          <w:rFonts w:ascii="Times New Roman" w:hAnsi="Times New Roman" w:cs="Times New Roman"/>
          <w:sz w:val="24"/>
          <w:szCs w:val="24"/>
        </w:rPr>
        <w:t>a</w:t>
      </w:r>
      <w:r w:rsidR="00E6255A" w:rsidRPr="00D9233B">
        <w:rPr>
          <w:rFonts w:ascii="Times New Roman" w:hAnsi="Times New Roman" w:cs="Times New Roman"/>
          <w:sz w:val="24"/>
          <w:szCs w:val="24"/>
        </w:rPr>
        <w:t>.</w:t>
      </w:r>
    </w:p>
    <w:p w:rsidR="00242109" w:rsidRPr="00D9233B" w:rsidRDefault="00242109" w:rsidP="0024210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Svarbu tai, kad privatūs investuotojai </w:t>
      </w:r>
      <w:r w:rsidR="008D1D6A" w:rsidRPr="00D9233B">
        <w:rPr>
          <w:rFonts w:ascii="Times New Roman" w:hAnsi="Times New Roman" w:cs="Times New Roman"/>
          <w:sz w:val="24"/>
          <w:szCs w:val="24"/>
        </w:rPr>
        <w:t xml:space="preserve">palaikė </w:t>
      </w:r>
      <w:r w:rsidRPr="00D9233B">
        <w:rPr>
          <w:rFonts w:ascii="Times New Roman" w:hAnsi="Times New Roman" w:cs="Times New Roman"/>
          <w:sz w:val="24"/>
          <w:szCs w:val="24"/>
        </w:rPr>
        <w:t>pači</w:t>
      </w:r>
      <w:r w:rsidR="008D1D6A" w:rsidRPr="00D9233B">
        <w:rPr>
          <w:rFonts w:ascii="Times New Roman" w:hAnsi="Times New Roman" w:cs="Times New Roman"/>
          <w:sz w:val="24"/>
          <w:szCs w:val="24"/>
        </w:rPr>
        <w:t>ą</w:t>
      </w:r>
      <w:r w:rsidRPr="00D9233B">
        <w:rPr>
          <w:rFonts w:ascii="Times New Roman" w:hAnsi="Times New Roman" w:cs="Times New Roman"/>
          <w:sz w:val="24"/>
          <w:szCs w:val="24"/>
        </w:rPr>
        <w:t xml:space="preserve"> investavimo idėj</w:t>
      </w:r>
      <w:r w:rsidR="008D1D6A" w:rsidRPr="00D9233B">
        <w:rPr>
          <w:rFonts w:ascii="Times New Roman" w:hAnsi="Times New Roman" w:cs="Times New Roman"/>
          <w:sz w:val="24"/>
          <w:szCs w:val="24"/>
        </w:rPr>
        <w:t>ą</w:t>
      </w:r>
      <w:r w:rsidRPr="00D9233B">
        <w:rPr>
          <w:rFonts w:ascii="Times New Roman" w:hAnsi="Times New Roman" w:cs="Times New Roman"/>
          <w:sz w:val="24"/>
          <w:szCs w:val="24"/>
        </w:rPr>
        <w:t>. Jie pritarė CMDAF verslo modeli</w:t>
      </w:r>
      <w:r w:rsidR="00644634" w:rsidRPr="00D9233B">
        <w:rPr>
          <w:rFonts w:ascii="Times New Roman" w:hAnsi="Times New Roman" w:cs="Times New Roman"/>
          <w:sz w:val="24"/>
          <w:szCs w:val="24"/>
        </w:rPr>
        <w:t>ui</w:t>
      </w:r>
      <w:r w:rsidRPr="00D9233B">
        <w:rPr>
          <w:rFonts w:ascii="Times New Roman" w:hAnsi="Times New Roman" w:cs="Times New Roman"/>
          <w:sz w:val="24"/>
          <w:szCs w:val="24"/>
        </w:rPr>
        <w:t xml:space="preserve"> ir palankiai įvertino planą sukurti fondą komercinėmis sąlygomis ir </w:t>
      </w:r>
      <w:r w:rsidR="006634A1">
        <w:rPr>
          <w:rFonts w:ascii="Times New Roman" w:hAnsi="Times New Roman" w:cs="Times New Roman"/>
          <w:sz w:val="24"/>
          <w:szCs w:val="24"/>
        </w:rPr>
        <w:t xml:space="preserve">remiantis </w:t>
      </w:r>
      <w:r w:rsidRPr="00D9233B">
        <w:rPr>
          <w:rFonts w:ascii="Times New Roman" w:hAnsi="Times New Roman" w:cs="Times New Roman"/>
          <w:sz w:val="24"/>
          <w:szCs w:val="24"/>
        </w:rPr>
        <w:t>geriausia rinkos praktika. Taigi, privačių investuotojų grįžtamąjį ryšį galima apibendrinti taip: vyriausybė turėtų prisiimti pradinę koncepcijos įrodymo riziką, būdingą bet kokiam naujam produkt</w:t>
      </w:r>
      <w:r w:rsidR="008D1D6A" w:rsidRPr="00D9233B">
        <w:rPr>
          <w:rFonts w:ascii="Times New Roman" w:hAnsi="Times New Roman" w:cs="Times New Roman"/>
          <w:sz w:val="24"/>
          <w:szCs w:val="24"/>
        </w:rPr>
        <w:t>ui</w:t>
      </w:r>
      <w:r w:rsidRPr="00D9233B">
        <w:rPr>
          <w:rFonts w:ascii="Times New Roman" w:hAnsi="Times New Roman" w:cs="Times New Roman"/>
          <w:sz w:val="24"/>
          <w:szCs w:val="24"/>
        </w:rPr>
        <w:t xml:space="preserve">, tačiau </w:t>
      </w:r>
      <w:r w:rsidR="008D1D6A" w:rsidRPr="00D9233B">
        <w:rPr>
          <w:rFonts w:ascii="Times New Roman" w:hAnsi="Times New Roman" w:cs="Times New Roman"/>
          <w:sz w:val="24"/>
          <w:szCs w:val="24"/>
        </w:rPr>
        <w:t>vėliau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BE6C4E" w:rsidRPr="00D9233B">
        <w:rPr>
          <w:rFonts w:ascii="Times New Roman" w:hAnsi="Times New Roman" w:cs="Times New Roman"/>
          <w:sz w:val="24"/>
          <w:szCs w:val="24"/>
        </w:rPr>
        <w:t xml:space="preserve">privatūs investuotojai </w:t>
      </w:r>
      <w:r w:rsidRPr="00D9233B">
        <w:rPr>
          <w:rFonts w:ascii="Times New Roman" w:hAnsi="Times New Roman" w:cs="Times New Roman"/>
          <w:sz w:val="24"/>
          <w:szCs w:val="24"/>
        </w:rPr>
        <w:t>būtų suinteresuoti s</w:t>
      </w:r>
      <w:r w:rsidR="00997540" w:rsidRPr="00D9233B">
        <w:rPr>
          <w:rFonts w:ascii="Times New Roman" w:hAnsi="Times New Roman" w:cs="Times New Roman"/>
          <w:sz w:val="24"/>
          <w:szCs w:val="24"/>
        </w:rPr>
        <w:t>varstyti invest</w:t>
      </w:r>
      <w:r w:rsidR="008D1D6A" w:rsidRPr="00D9233B">
        <w:rPr>
          <w:rFonts w:ascii="Times New Roman" w:hAnsi="Times New Roman" w:cs="Times New Roman"/>
          <w:sz w:val="24"/>
          <w:szCs w:val="24"/>
        </w:rPr>
        <w:t>avimą</w:t>
      </w:r>
      <w:r w:rsidR="00997540" w:rsidRPr="00D9233B">
        <w:rPr>
          <w:rFonts w:ascii="Times New Roman" w:hAnsi="Times New Roman" w:cs="Times New Roman"/>
          <w:sz w:val="24"/>
          <w:szCs w:val="24"/>
        </w:rPr>
        <w:t xml:space="preserve"> į f</w:t>
      </w:r>
      <w:r w:rsidRPr="00D9233B">
        <w:rPr>
          <w:rFonts w:ascii="Times New Roman" w:hAnsi="Times New Roman" w:cs="Times New Roman"/>
          <w:sz w:val="24"/>
          <w:szCs w:val="24"/>
        </w:rPr>
        <w:t>ondą.</w:t>
      </w:r>
    </w:p>
    <w:p w:rsidR="00F16AA9" w:rsidRPr="00D9233B" w:rsidRDefault="00F16AA9" w:rsidP="00F16AA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lastRenderedPageBreak/>
        <w:t>Tikimasi, kad Latvijos, Lietuvos ir Estijos vyriausybės bus pirm</w:t>
      </w:r>
      <w:r w:rsidR="00850428">
        <w:rPr>
          <w:rFonts w:ascii="Times New Roman" w:hAnsi="Times New Roman" w:cs="Times New Roman"/>
          <w:sz w:val="24"/>
          <w:szCs w:val="24"/>
        </w:rPr>
        <w:t>osios</w:t>
      </w:r>
      <w:r w:rsidRPr="00D9233B">
        <w:rPr>
          <w:rFonts w:ascii="Times New Roman" w:hAnsi="Times New Roman" w:cs="Times New Roman"/>
          <w:sz w:val="24"/>
          <w:szCs w:val="24"/>
        </w:rPr>
        <w:t xml:space="preserve"> investuotoj</w:t>
      </w:r>
      <w:r w:rsidR="00850428">
        <w:rPr>
          <w:rFonts w:ascii="Times New Roman" w:hAnsi="Times New Roman" w:cs="Times New Roman"/>
          <w:sz w:val="24"/>
          <w:szCs w:val="24"/>
        </w:rPr>
        <w:t xml:space="preserve">os į </w:t>
      </w:r>
      <w:r w:rsidR="00850428" w:rsidRPr="00D9233B">
        <w:rPr>
          <w:rFonts w:ascii="Times New Roman" w:hAnsi="Times New Roman" w:cs="Times New Roman"/>
          <w:sz w:val="24"/>
          <w:szCs w:val="24"/>
        </w:rPr>
        <w:t>CMDAF</w:t>
      </w:r>
      <w:r w:rsidRPr="00D9233B">
        <w:rPr>
          <w:rFonts w:ascii="Times New Roman" w:hAnsi="Times New Roman" w:cs="Times New Roman"/>
          <w:sz w:val="24"/>
          <w:szCs w:val="24"/>
        </w:rPr>
        <w:t xml:space="preserve"> per savo nacionalines plėtros ir (arba) skatinamojo finansavimo įstaigas (I</w:t>
      </w:r>
      <w:r w:rsidR="006634A1">
        <w:rPr>
          <w:rFonts w:ascii="Times New Roman" w:hAnsi="Times New Roman" w:cs="Times New Roman"/>
          <w:sz w:val="24"/>
          <w:szCs w:val="24"/>
        </w:rPr>
        <w:t>NVEGA</w:t>
      </w:r>
      <w:r w:rsidRPr="00D9233B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D9233B">
        <w:rPr>
          <w:rFonts w:ascii="Times New Roman" w:hAnsi="Times New Roman" w:cs="Times New Roman"/>
          <w:sz w:val="24"/>
          <w:szCs w:val="24"/>
        </w:rPr>
        <w:t>Altum</w:t>
      </w:r>
      <w:proofErr w:type="spellEnd"/>
      <w:r w:rsidRPr="00D9233B">
        <w:rPr>
          <w:rFonts w:ascii="Times New Roman" w:hAnsi="Times New Roman" w:cs="Times New Roman"/>
          <w:sz w:val="24"/>
          <w:szCs w:val="24"/>
        </w:rPr>
        <w:t>“ ir „</w:t>
      </w:r>
      <w:proofErr w:type="spellStart"/>
      <w:r w:rsidRPr="00D9233B">
        <w:rPr>
          <w:rFonts w:ascii="Times New Roman" w:hAnsi="Times New Roman" w:cs="Times New Roman"/>
          <w:sz w:val="24"/>
          <w:szCs w:val="24"/>
        </w:rPr>
        <w:t>KredEx</w:t>
      </w:r>
      <w:proofErr w:type="spellEnd"/>
      <w:r w:rsidRPr="00D9233B">
        <w:rPr>
          <w:rFonts w:ascii="Times New Roman" w:hAnsi="Times New Roman" w:cs="Times New Roman"/>
          <w:sz w:val="24"/>
          <w:szCs w:val="24"/>
        </w:rPr>
        <w:t>“), kurios jau turi investicijų į rizikos kapitalo fondus portfelį iš įvairių E</w:t>
      </w:r>
      <w:r w:rsidR="00BF2733" w:rsidRPr="00D9233B">
        <w:rPr>
          <w:rFonts w:ascii="Times New Roman" w:hAnsi="Times New Roman" w:cs="Times New Roman"/>
          <w:sz w:val="24"/>
          <w:szCs w:val="24"/>
        </w:rPr>
        <w:t>SIF</w:t>
      </w:r>
      <w:r w:rsidRPr="00D9233B">
        <w:rPr>
          <w:rFonts w:ascii="Times New Roman" w:hAnsi="Times New Roman" w:cs="Times New Roman"/>
          <w:sz w:val="24"/>
          <w:szCs w:val="24"/>
        </w:rPr>
        <w:t xml:space="preserve"> remiamų programų ir akcijų paketų Baltijos inovacijų fonde I ir II.</w:t>
      </w:r>
    </w:p>
    <w:p w:rsidR="00F16AA9" w:rsidRPr="00D9233B" w:rsidRDefault="00F16AA9" w:rsidP="00F16AA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Dabartinis planas yra pasirengti pirmaja</w:t>
      </w:r>
      <w:r w:rsidR="00850428">
        <w:rPr>
          <w:rFonts w:ascii="Times New Roman" w:hAnsi="Times New Roman" w:cs="Times New Roman"/>
          <w:sz w:val="24"/>
          <w:szCs w:val="24"/>
        </w:rPr>
        <w:t>i</w:t>
      </w:r>
      <w:r w:rsidRPr="00D9233B">
        <w:rPr>
          <w:rFonts w:ascii="Times New Roman" w:hAnsi="Times New Roman" w:cs="Times New Roman"/>
          <w:sz w:val="24"/>
          <w:szCs w:val="24"/>
        </w:rPr>
        <w:t xml:space="preserve"> minimalia</w:t>
      </w:r>
      <w:r w:rsidR="00850428">
        <w:rPr>
          <w:rFonts w:ascii="Times New Roman" w:hAnsi="Times New Roman" w:cs="Times New Roman"/>
          <w:sz w:val="24"/>
          <w:szCs w:val="24"/>
        </w:rPr>
        <w:t>i</w:t>
      </w:r>
      <w:r w:rsidRPr="00D9233B">
        <w:rPr>
          <w:rFonts w:ascii="Times New Roman" w:hAnsi="Times New Roman" w:cs="Times New Roman"/>
          <w:sz w:val="24"/>
          <w:szCs w:val="24"/>
        </w:rPr>
        <w:t xml:space="preserve"> 40 mln. eurų </w:t>
      </w:r>
      <w:r w:rsidR="0085042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850428">
        <w:rPr>
          <w:rFonts w:ascii="Times New Roman" w:hAnsi="Times New Roman" w:cs="Times New Roman"/>
          <w:sz w:val="24"/>
          <w:szCs w:val="24"/>
        </w:rPr>
        <w:t xml:space="preserve">investicijai </w:t>
      </w:r>
      <w:r w:rsidR="00476DB3" w:rsidRPr="00D9233B">
        <w:rPr>
          <w:rFonts w:ascii="Times New Roman" w:hAnsi="Times New Roman" w:cs="Times New Roman"/>
          <w:sz w:val="24"/>
          <w:szCs w:val="24"/>
        </w:rPr>
        <w:t>dalyvaujant Lietuvai ir Latvijai,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8D1D6A" w:rsidRPr="00D9233B">
        <w:rPr>
          <w:rFonts w:ascii="Times New Roman" w:hAnsi="Times New Roman" w:cs="Times New Roman"/>
          <w:sz w:val="24"/>
          <w:szCs w:val="24"/>
        </w:rPr>
        <w:t>taip pat užtikrin</w:t>
      </w:r>
      <w:r w:rsidR="00850428">
        <w:rPr>
          <w:rFonts w:ascii="Times New Roman" w:hAnsi="Times New Roman" w:cs="Times New Roman"/>
          <w:sz w:val="24"/>
          <w:szCs w:val="24"/>
        </w:rPr>
        <w:t>ti</w:t>
      </w:r>
      <w:r w:rsidRPr="00D9233B">
        <w:rPr>
          <w:rFonts w:ascii="Times New Roman" w:hAnsi="Times New Roman" w:cs="Times New Roman"/>
          <w:sz w:val="24"/>
          <w:szCs w:val="24"/>
        </w:rPr>
        <w:t xml:space="preserve"> galimybę </w:t>
      </w:r>
      <w:r w:rsidR="00476DB3" w:rsidRPr="00D9233B">
        <w:rPr>
          <w:rFonts w:ascii="Times New Roman" w:hAnsi="Times New Roman" w:cs="Times New Roman"/>
          <w:sz w:val="24"/>
          <w:szCs w:val="24"/>
        </w:rPr>
        <w:t>prisijungti Estijai</w:t>
      </w:r>
      <w:r w:rsidRPr="00D9233B">
        <w:rPr>
          <w:rFonts w:ascii="Times New Roman" w:hAnsi="Times New Roman" w:cs="Times New Roman"/>
          <w:sz w:val="24"/>
          <w:szCs w:val="24"/>
        </w:rPr>
        <w:t xml:space="preserve"> ir </w:t>
      </w:r>
      <w:r w:rsidR="00BF2733" w:rsidRPr="00D9233B">
        <w:rPr>
          <w:rFonts w:ascii="Times New Roman" w:hAnsi="Times New Roman" w:cs="Times New Roman"/>
          <w:sz w:val="24"/>
          <w:szCs w:val="24"/>
        </w:rPr>
        <w:t>TFI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BE6C4E" w:rsidRPr="00D9233B">
        <w:rPr>
          <w:rFonts w:ascii="Times New Roman" w:hAnsi="Times New Roman" w:cs="Times New Roman"/>
          <w:sz w:val="24"/>
          <w:szCs w:val="24"/>
        </w:rPr>
        <w:t>vėlesniame etape</w:t>
      </w:r>
      <w:r w:rsidR="00850428">
        <w:rPr>
          <w:rFonts w:ascii="Times New Roman" w:hAnsi="Times New Roman" w:cs="Times New Roman"/>
          <w:sz w:val="24"/>
          <w:szCs w:val="24"/>
        </w:rPr>
        <w:t>,</w:t>
      </w:r>
      <w:r w:rsidR="00BE6C4E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 xml:space="preserve">kai jos bus pasirengusios. </w:t>
      </w:r>
      <w:r w:rsidR="00BF2733" w:rsidRPr="00D9233B">
        <w:rPr>
          <w:rFonts w:ascii="Times New Roman" w:hAnsi="Times New Roman" w:cs="Times New Roman"/>
          <w:sz w:val="24"/>
          <w:szCs w:val="24"/>
        </w:rPr>
        <w:t>ESIF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B61AE4" w:rsidRPr="00D9233B">
        <w:rPr>
          <w:rFonts w:ascii="Times New Roman" w:hAnsi="Times New Roman" w:cs="Times New Roman"/>
          <w:sz w:val="24"/>
          <w:szCs w:val="24"/>
        </w:rPr>
        <w:t>lėšos</w:t>
      </w:r>
      <w:r w:rsidR="0064716F">
        <w:rPr>
          <w:rFonts w:ascii="Times New Roman" w:hAnsi="Times New Roman" w:cs="Times New Roman"/>
          <w:sz w:val="24"/>
          <w:szCs w:val="24"/>
        </w:rPr>
        <w:t xml:space="preserve"> ar grįžtančios finansinių priemonių lėšos</w:t>
      </w:r>
      <w:r w:rsidR="00B61AE4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laikom</w:t>
      </w:r>
      <w:r w:rsidR="00B61AE4" w:rsidRPr="00D9233B">
        <w:rPr>
          <w:rFonts w:ascii="Times New Roman" w:hAnsi="Times New Roman" w:cs="Times New Roman"/>
          <w:sz w:val="24"/>
          <w:szCs w:val="24"/>
        </w:rPr>
        <w:t>os</w:t>
      </w:r>
      <w:r w:rsidRPr="00D9233B">
        <w:rPr>
          <w:rFonts w:ascii="Times New Roman" w:hAnsi="Times New Roman" w:cs="Times New Roman"/>
          <w:sz w:val="24"/>
          <w:szCs w:val="24"/>
        </w:rPr>
        <w:t xml:space="preserve"> labiausiai tikėtin</w:t>
      </w:r>
      <w:r w:rsidR="00B61AE4" w:rsidRPr="00D9233B">
        <w:rPr>
          <w:rFonts w:ascii="Times New Roman" w:hAnsi="Times New Roman" w:cs="Times New Roman"/>
          <w:sz w:val="24"/>
          <w:szCs w:val="24"/>
        </w:rPr>
        <w:t>u</w:t>
      </w:r>
      <w:r w:rsidRPr="00D9233B">
        <w:rPr>
          <w:rFonts w:ascii="Times New Roman" w:hAnsi="Times New Roman" w:cs="Times New Roman"/>
          <w:sz w:val="24"/>
          <w:szCs w:val="24"/>
        </w:rPr>
        <w:t xml:space="preserve"> nacionalini</w:t>
      </w:r>
      <w:r w:rsidR="00B61AE4" w:rsidRPr="00D9233B">
        <w:rPr>
          <w:rFonts w:ascii="Times New Roman" w:hAnsi="Times New Roman" w:cs="Times New Roman"/>
          <w:sz w:val="24"/>
          <w:szCs w:val="24"/>
        </w:rPr>
        <w:t>o</w:t>
      </w:r>
      <w:r w:rsidRPr="00D9233B">
        <w:rPr>
          <w:rFonts w:ascii="Times New Roman" w:hAnsi="Times New Roman" w:cs="Times New Roman"/>
          <w:sz w:val="24"/>
          <w:szCs w:val="24"/>
        </w:rPr>
        <w:t xml:space="preserve"> finansavimo šaltini</w:t>
      </w:r>
      <w:r w:rsidR="00B61AE4" w:rsidRPr="00D9233B">
        <w:rPr>
          <w:rFonts w:ascii="Times New Roman" w:hAnsi="Times New Roman" w:cs="Times New Roman"/>
          <w:sz w:val="24"/>
          <w:szCs w:val="24"/>
        </w:rPr>
        <w:t>u</w:t>
      </w:r>
      <w:r w:rsidRPr="00D9233B">
        <w:rPr>
          <w:rFonts w:ascii="Times New Roman" w:hAnsi="Times New Roman" w:cs="Times New Roman"/>
          <w:sz w:val="24"/>
          <w:szCs w:val="24"/>
        </w:rPr>
        <w:t>, tačiau kitų rūšių</w:t>
      </w:r>
      <w:r w:rsidR="00B61AE4" w:rsidRPr="00D9233B">
        <w:rPr>
          <w:rFonts w:ascii="Times New Roman" w:hAnsi="Times New Roman" w:cs="Times New Roman"/>
          <w:sz w:val="24"/>
          <w:szCs w:val="24"/>
        </w:rPr>
        <w:t xml:space="preserve"> finansavimo šaltiniai</w:t>
      </w:r>
      <w:r w:rsidRPr="00D9233B">
        <w:rPr>
          <w:rFonts w:ascii="Times New Roman" w:hAnsi="Times New Roman" w:cs="Times New Roman"/>
          <w:sz w:val="24"/>
          <w:szCs w:val="24"/>
        </w:rPr>
        <w:t xml:space="preserve"> taip pat galimi.</w:t>
      </w:r>
    </w:p>
    <w:p w:rsidR="00997540" w:rsidRPr="00D9233B" w:rsidRDefault="00BE75F9" w:rsidP="0024210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Siūloma </w:t>
      </w:r>
      <w:r w:rsidR="00F16AA9" w:rsidRPr="00D9233B">
        <w:rPr>
          <w:rFonts w:ascii="Times New Roman" w:hAnsi="Times New Roman" w:cs="Times New Roman"/>
          <w:sz w:val="24"/>
          <w:szCs w:val="24"/>
        </w:rPr>
        <w:t xml:space="preserve">tokia </w:t>
      </w:r>
      <w:r w:rsidR="00C83A46">
        <w:rPr>
          <w:rFonts w:ascii="Times New Roman" w:hAnsi="Times New Roman" w:cs="Times New Roman"/>
          <w:sz w:val="24"/>
          <w:szCs w:val="24"/>
        </w:rPr>
        <w:t xml:space="preserve">CMDAF </w:t>
      </w:r>
      <w:r w:rsidR="00F16AA9" w:rsidRPr="00D9233B">
        <w:rPr>
          <w:rFonts w:ascii="Times New Roman" w:hAnsi="Times New Roman" w:cs="Times New Roman"/>
          <w:sz w:val="24"/>
          <w:szCs w:val="24"/>
        </w:rPr>
        <w:t xml:space="preserve">struktūra: Latvija ir Lietuva prisijungia prie pirmojo </w:t>
      </w:r>
      <w:r w:rsidR="0085042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850428">
        <w:rPr>
          <w:rFonts w:ascii="Times New Roman" w:hAnsi="Times New Roman" w:cs="Times New Roman"/>
          <w:sz w:val="24"/>
          <w:szCs w:val="24"/>
        </w:rPr>
        <w:t xml:space="preserve">finansavimo etapo, investuodamos </w:t>
      </w:r>
      <w:r w:rsidR="00F16AA9" w:rsidRPr="00D9233B">
        <w:rPr>
          <w:rFonts w:ascii="Times New Roman" w:hAnsi="Times New Roman" w:cs="Times New Roman"/>
          <w:sz w:val="24"/>
          <w:szCs w:val="24"/>
        </w:rPr>
        <w:t xml:space="preserve">po 20 mln. </w:t>
      </w:r>
      <w:r w:rsidR="00BE6C4E" w:rsidRPr="00D9233B">
        <w:rPr>
          <w:rFonts w:ascii="Times New Roman" w:hAnsi="Times New Roman" w:cs="Times New Roman"/>
          <w:sz w:val="24"/>
          <w:szCs w:val="24"/>
        </w:rPr>
        <w:t>e</w:t>
      </w:r>
      <w:r w:rsidR="00F16AA9" w:rsidRPr="00D9233B">
        <w:rPr>
          <w:rFonts w:ascii="Times New Roman" w:hAnsi="Times New Roman" w:cs="Times New Roman"/>
          <w:sz w:val="24"/>
          <w:szCs w:val="24"/>
        </w:rPr>
        <w:t>urų</w:t>
      </w:r>
      <w:r w:rsidR="00A517F5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850428">
        <w:rPr>
          <w:rFonts w:ascii="Times New Roman" w:hAnsi="Times New Roman" w:cs="Times New Roman"/>
          <w:sz w:val="24"/>
          <w:szCs w:val="24"/>
        </w:rPr>
        <w:t xml:space="preserve">ir </w:t>
      </w:r>
      <w:r w:rsidR="00A517F5" w:rsidRPr="00D9233B">
        <w:rPr>
          <w:rFonts w:ascii="Times New Roman" w:hAnsi="Times New Roman" w:cs="Times New Roman"/>
          <w:sz w:val="24"/>
          <w:szCs w:val="24"/>
        </w:rPr>
        <w:t>tokiu būdu užtikrin</w:t>
      </w:r>
      <w:r w:rsidR="00850428">
        <w:rPr>
          <w:rFonts w:ascii="Times New Roman" w:hAnsi="Times New Roman" w:cs="Times New Roman"/>
          <w:sz w:val="24"/>
          <w:szCs w:val="24"/>
        </w:rPr>
        <w:t>damos</w:t>
      </w:r>
      <w:r w:rsidR="00A517F5" w:rsidRPr="00D9233B">
        <w:rPr>
          <w:rFonts w:ascii="Times New Roman" w:hAnsi="Times New Roman" w:cs="Times New Roman"/>
          <w:sz w:val="24"/>
          <w:szCs w:val="24"/>
        </w:rPr>
        <w:t xml:space="preserve"> ne mažesnį</w:t>
      </w:r>
      <w:r w:rsidR="00F16AA9" w:rsidRPr="00D9233B">
        <w:rPr>
          <w:rFonts w:ascii="Times New Roman" w:hAnsi="Times New Roman" w:cs="Times New Roman"/>
          <w:sz w:val="24"/>
          <w:szCs w:val="24"/>
        </w:rPr>
        <w:t xml:space="preserve"> kaip 40 mln. </w:t>
      </w:r>
      <w:r w:rsidR="00A517F5" w:rsidRPr="00D9233B">
        <w:rPr>
          <w:rFonts w:ascii="Times New Roman" w:hAnsi="Times New Roman" w:cs="Times New Roman"/>
          <w:sz w:val="24"/>
          <w:szCs w:val="24"/>
        </w:rPr>
        <w:t xml:space="preserve">eurų CMDAF dydį, leidžiantį </w:t>
      </w:r>
      <w:r w:rsidR="00F16AA9" w:rsidRPr="00D9233B">
        <w:rPr>
          <w:rFonts w:ascii="Times New Roman" w:hAnsi="Times New Roman" w:cs="Times New Roman"/>
          <w:sz w:val="24"/>
          <w:szCs w:val="24"/>
        </w:rPr>
        <w:t>pradėti vykdyti veiklą</w:t>
      </w:r>
      <w:r w:rsidR="00A517F5" w:rsidRPr="00D9233B">
        <w:rPr>
          <w:rFonts w:ascii="Times New Roman" w:hAnsi="Times New Roman" w:cs="Times New Roman"/>
          <w:sz w:val="24"/>
          <w:szCs w:val="24"/>
        </w:rPr>
        <w:t>. Vėliau</w:t>
      </w:r>
      <w:r w:rsidR="00F16AA9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A517F5" w:rsidRPr="00D9233B">
        <w:rPr>
          <w:rFonts w:ascii="Times New Roman" w:hAnsi="Times New Roman" w:cs="Times New Roman"/>
          <w:sz w:val="24"/>
          <w:szCs w:val="24"/>
        </w:rPr>
        <w:t xml:space="preserve">prie </w:t>
      </w:r>
      <w:r w:rsidR="00B61AE4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F16AA9" w:rsidRPr="00D9233B">
        <w:rPr>
          <w:rFonts w:ascii="Times New Roman" w:hAnsi="Times New Roman" w:cs="Times New Roman"/>
          <w:sz w:val="24"/>
          <w:szCs w:val="24"/>
        </w:rPr>
        <w:t>prisijungtų Estija ir TFI.</w:t>
      </w:r>
    </w:p>
    <w:p w:rsidR="008D13D0" w:rsidRPr="00D9233B" w:rsidRDefault="008D13D0" w:rsidP="00A26959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Pinigų srautų prognozės prielaidos:</w:t>
      </w:r>
    </w:p>
    <w:p w:rsidR="008D13D0" w:rsidRPr="00D9233B" w:rsidRDefault="008D13D0" w:rsidP="008D13D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10 metų </w:t>
      </w:r>
      <w:r w:rsidR="0085042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veikla, 5 metų investavimo ir 5 metų investicijų susigrąžinimo laikotarpis</w:t>
      </w:r>
      <w:r w:rsidR="00850428">
        <w:rPr>
          <w:rFonts w:ascii="Times New Roman" w:hAnsi="Times New Roman" w:cs="Times New Roman"/>
          <w:sz w:val="24"/>
          <w:szCs w:val="24"/>
        </w:rPr>
        <w:t>.</w:t>
      </w:r>
    </w:p>
    <w:p w:rsidR="008D13D0" w:rsidRPr="00D9233B" w:rsidRDefault="00553657" w:rsidP="008D13D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Vidutiniškai 14 proc. (</w:t>
      </w:r>
      <w:r w:rsidR="0085042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dydžio) investicijų per metus investavimo laikotarpiu</w:t>
      </w:r>
      <w:r w:rsidR="004A0611">
        <w:rPr>
          <w:rFonts w:ascii="Times New Roman" w:hAnsi="Times New Roman" w:cs="Times New Roman"/>
          <w:sz w:val="24"/>
          <w:szCs w:val="24"/>
        </w:rPr>
        <w:t>.</w:t>
      </w:r>
    </w:p>
    <w:p w:rsidR="00553657" w:rsidRPr="00D9233B" w:rsidRDefault="00553657" w:rsidP="008D13D0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Vidutiniškai 3 proc. (</w:t>
      </w:r>
      <w:r w:rsidR="004A0611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dydžio) investicijų</w:t>
      </w:r>
      <w:r w:rsidR="000000EF" w:rsidRPr="00D9233B">
        <w:rPr>
          <w:rFonts w:ascii="Times New Roman" w:hAnsi="Times New Roman" w:cs="Times New Roman"/>
          <w:sz w:val="24"/>
          <w:szCs w:val="24"/>
        </w:rPr>
        <w:t xml:space="preserve"> į </w:t>
      </w:r>
      <w:r w:rsidR="004A0611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0000EF" w:rsidRPr="00D9233B">
        <w:rPr>
          <w:rFonts w:ascii="Times New Roman" w:hAnsi="Times New Roman" w:cs="Times New Roman"/>
          <w:sz w:val="24"/>
          <w:szCs w:val="24"/>
        </w:rPr>
        <w:t>portfeliui priklausiančias įmones</w:t>
      </w:r>
      <w:r w:rsidRPr="00D9233B">
        <w:rPr>
          <w:rFonts w:ascii="Times New Roman" w:hAnsi="Times New Roman" w:cs="Times New Roman"/>
          <w:sz w:val="24"/>
          <w:szCs w:val="24"/>
        </w:rPr>
        <w:t xml:space="preserve"> per metus investicijų susigrąžinimo laikotarpiu. 3 proc. vidurkis yra mažesnis už </w:t>
      </w:r>
      <w:r w:rsidR="00BD474F" w:rsidRPr="00D9233B">
        <w:rPr>
          <w:rFonts w:ascii="Times New Roman" w:hAnsi="Times New Roman" w:cs="Times New Roman"/>
          <w:sz w:val="24"/>
          <w:szCs w:val="24"/>
        </w:rPr>
        <w:t>rinko</w:t>
      </w:r>
      <w:r w:rsidR="00666882" w:rsidRPr="00D9233B">
        <w:rPr>
          <w:rFonts w:ascii="Times New Roman" w:hAnsi="Times New Roman" w:cs="Times New Roman"/>
          <w:sz w:val="24"/>
          <w:szCs w:val="24"/>
        </w:rPr>
        <w:t>je vyraujantį</w:t>
      </w:r>
      <w:r w:rsidRPr="00D9233B">
        <w:rPr>
          <w:rFonts w:ascii="Times New Roman" w:hAnsi="Times New Roman" w:cs="Times New Roman"/>
          <w:sz w:val="24"/>
          <w:szCs w:val="24"/>
        </w:rPr>
        <w:t xml:space="preserve"> standartą ir atspindi ribotą paskesnę veiklą, kaip numatyta siūlomoje </w:t>
      </w:r>
      <w:r w:rsidR="004A0611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investicijų strategijoje</w:t>
      </w:r>
      <w:r w:rsidR="004A0611">
        <w:rPr>
          <w:rFonts w:ascii="Times New Roman" w:hAnsi="Times New Roman" w:cs="Times New Roman"/>
          <w:sz w:val="24"/>
          <w:szCs w:val="24"/>
        </w:rPr>
        <w:t>.</w:t>
      </w:r>
    </w:p>
    <w:p w:rsidR="00553657" w:rsidRPr="00D9233B" w:rsidRDefault="00553657" w:rsidP="00553657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Vidutiniškai 2 proc. (</w:t>
      </w:r>
      <w:r w:rsidR="004A0611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dydžio) valdymo išlaid</w:t>
      </w:r>
      <w:r w:rsidR="000000EF" w:rsidRPr="00D9233B">
        <w:rPr>
          <w:rFonts w:ascii="Times New Roman" w:hAnsi="Times New Roman" w:cs="Times New Roman"/>
          <w:sz w:val="24"/>
          <w:szCs w:val="24"/>
        </w:rPr>
        <w:t>oms</w:t>
      </w:r>
      <w:r w:rsidRPr="00D9233B">
        <w:rPr>
          <w:rFonts w:ascii="Times New Roman" w:hAnsi="Times New Roman" w:cs="Times New Roman"/>
          <w:sz w:val="24"/>
          <w:szCs w:val="24"/>
        </w:rPr>
        <w:t xml:space="preserve"> investavimo laikotarpiu ir vidutiniškai 1 proc. investicijų susigrąžinimo laikotarpiu</w:t>
      </w:r>
      <w:r w:rsidR="000000EF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6"/>
      </w:r>
      <w:r w:rsidR="004A0611">
        <w:rPr>
          <w:rFonts w:ascii="Times New Roman" w:hAnsi="Times New Roman" w:cs="Times New Roman"/>
          <w:sz w:val="24"/>
          <w:szCs w:val="24"/>
        </w:rPr>
        <w:t>.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57" w:rsidRPr="00D9233B" w:rsidRDefault="006028A5" w:rsidP="00AD78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553657" w:rsidRPr="00D9233B">
        <w:rPr>
          <w:rFonts w:ascii="Times New Roman" w:hAnsi="Times New Roman" w:cs="Times New Roman"/>
          <w:b/>
          <w:sz w:val="28"/>
          <w:szCs w:val="28"/>
          <w:u w:val="single"/>
        </w:rPr>
        <w:t>. Valstybės pagalba</w:t>
      </w:r>
    </w:p>
    <w:p w:rsidR="00553657" w:rsidRPr="00D9233B" w:rsidRDefault="00150B2A" w:rsidP="00AD78CD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„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KPMG </w:t>
      </w:r>
      <w:proofErr w:type="spellStart"/>
      <w:r w:rsidR="00553657" w:rsidRPr="00D9233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="00553657" w:rsidRPr="00D9233B">
        <w:rPr>
          <w:rFonts w:ascii="Times New Roman" w:hAnsi="Times New Roman" w:cs="Times New Roman"/>
          <w:sz w:val="24"/>
          <w:szCs w:val="24"/>
        </w:rPr>
        <w:t xml:space="preserve"> AS</w:t>
      </w:r>
      <w:r w:rsidRPr="00D9233B">
        <w:rPr>
          <w:rFonts w:ascii="Times New Roman" w:hAnsi="Times New Roman" w:cs="Times New Roman"/>
          <w:sz w:val="24"/>
          <w:szCs w:val="24"/>
        </w:rPr>
        <w:t>“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atliko </w:t>
      </w:r>
      <w:r w:rsidR="001230D0" w:rsidRPr="00D9233B">
        <w:rPr>
          <w:rFonts w:ascii="Times New Roman" w:hAnsi="Times New Roman" w:cs="Times New Roman"/>
          <w:sz w:val="24"/>
          <w:szCs w:val="24"/>
        </w:rPr>
        <w:t>CMDAF schemos atitik</w:t>
      </w:r>
      <w:r w:rsidR="00B34188">
        <w:rPr>
          <w:rFonts w:ascii="Times New Roman" w:hAnsi="Times New Roman" w:cs="Times New Roman"/>
          <w:sz w:val="24"/>
          <w:szCs w:val="24"/>
        </w:rPr>
        <w:t>ties</w:t>
      </w:r>
      <w:r w:rsidR="001230D0" w:rsidRPr="00D9233B">
        <w:rPr>
          <w:rFonts w:ascii="Times New Roman" w:hAnsi="Times New Roman" w:cs="Times New Roman"/>
          <w:sz w:val="24"/>
          <w:szCs w:val="24"/>
        </w:rPr>
        <w:t xml:space="preserve"> valstybės pagalbos reikalavimams</w:t>
      </w:r>
      <w:r w:rsidR="001230D0" w:rsidRPr="00D9233B" w:rsidDel="001230D0">
        <w:rPr>
          <w:rFonts w:ascii="Times New Roman" w:hAnsi="Times New Roman" w:cs="Times New Roman"/>
          <w:sz w:val="24"/>
          <w:szCs w:val="24"/>
        </w:rPr>
        <w:t xml:space="preserve"> </w:t>
      </w:r>
      <w:r w:rsidR="00553657" w:rsidRPr="00D9233B">
        <w:rPr>
          <w:rFonts w:ascii="Times New Roman" w:hAnsi="Times New Roman" w:cs="Times New Roman"/>
          <w:sz w:val="24"/>
          <w:szCs w:val="24"/>
        </w:rPr>
        <w:t>vertinimą.</w:t>
      </w:r>
      <w:r w:rsidR="00F55562" w:rsidRPr="00D9233B">
        <w:rPr>
          <w:rFonts w:ascii="Times New Roman" w:hAnsi="Times New Roman" w:cs="Times New Roman"/>
          <w:sz w:val="24"/>
          <w:szCs w:val="24"/>
        </w:rPr>
        <w:t xml:space="preserve"> Atlikt</w:t>
      </w:r>
      <w:r w:rsidR="001230D0" w:rsidRPr="00D9233B">
        <w:rPr>
          <w:rFonts w:ascii="Times New Roman" w:hAnsi="Times New Roman" w:cs="Times New Roman"/>
          <w:sz w:val="24"/>
          <w:szCs w:val="24"/>
        </w:rPr>
        <w:t>a</w:t>
      </w:r>
      <w:r w:rsidR="00F55562" w:rsidRPr="00D9233B">
        <w:rPr>
          <w:rFonts w:ascii="Times New Roman" w:hAnsi="Times New Roman" w:cs="Times New Roman"/>
          <w:sz w:val="24"/>
          <w:szCs w:val="24"/>
        </w:rPr>
        <w:t>s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1230D0" w:rsidRPr="00D9233B">
        <w:rPr>
          <w:rFonts w:ascii="Times New Roman" w:hAnsi="Times New Roman" w:cs="Times New Roman"/>
          <w:sz w:val="24"/>
          <w:szCs w:val="24"/>
        </w:rPr>
        <w:t>vertinimas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rodo, kad 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siūloma 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schema atitinka ES valstybės pagalbos reglamente nustatytus rinkos ekonomikos sąlygomis veikiančio </w:t>
      </w:r>
      <w:r w:rsidR="001230D0" w:rsidRPr="00D9233B">
        <w:rPr>
          <w:rFonts w:ascii="Times New Roman" w:hAnsi="Times New Roman" w:cs="Times New Roman"/>
          <w:sz w:val="24"/>
          <w:szCs w:val="24"/>
        </w:rPr>
        <w:t>subjekto veiklos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C72DB4" w:rsidRPr="00D9233B">
        <w:rPr>
          <w:rFonts w:ascii="Times New Roman" w:hAnsi="Times New Roman" w:cs="Times New Roman"/>
          <w:sz w:val="24"/>
          <w:szCs w:val="24"/>
        </w:rPr>
        <w:t xml:space="preserve">(angl. </w:t>
      </w:r>
      <w:r w:rsidR="00C72DB4" w:rsidRPr="00C83A46">
        <w:rPr>
          <w:rFonts w:ascii="Times New Roman" w:hAnsi="Times New Roman" w:cs="Times New Roman"/>
          <w:i/>
          <w:sz w:val="24"/>
          <w:szCs w:val="24"/>
        </w:rPr>
        <w:t>MEOP</w:t>
      </w:r>
      <w:r w:rsidR="00C72DB4" w:rsidRPr="00D9233B">
        <w:rPr>
          <w:rFonts w:ascii="Times New Roman" w:hAnsi="Times New Roman" w:cs="Times New Roman"/>
          <w:sz w:val="24"/>
          <w:szCs w:val="24"/>
        </w:rPr>
        <w:t xml:space="preserve">) </w:t>
      </w:r>
      <w:r w:rsidR="00553657" w:rsidRPr="00D9233B">
        <w:rPr>
          <w:rFonts w:ascii="Times New Roman" w:hAnsi="Times New Roman" w:cs="Times New Roman"/>
          <w:sz w:val="24"/>
          <w:szCs w:val="24"/>
        </w:rPr>
        <w:t>reikalavimus</w:t>
      </w:r>
      <w:r w:rsidR="00C72DB4" w:rsidRPr="00D9233B">
        <w:rPr>
          <w:rFonts w:ascii="Times New Roman" w:hAnsi="Times New Roman" w:cs="Times New Roman"/>
          <w:sz w:val="24"/>
          <w:szCs w:val="24"/>
        </w:rPr>
        <w:t>: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55562" w:rsidRPr="00D9233B">
        <w:rPr>
          <w:rFonts w:ascii="Times New Roman" w:hAnsi="Times New Roman" w:cs="Times New Roman"/>
          <w:sz w:val="24"/>
          <w:szCs w:val="24"/>
        </w:rPr>
        <w:t>a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) </w:t>
      </w:r>
      <w:r w:rsidR="00C72DB4" w:rsidRPr="00D9233B">
        <w:rPr>
          <w:rFonts w:ascii="Times New Roman" w:hAnsi="Times New Roman" w:cs="Times New Roman"/>
          <w:sz w:val="24"/>
          <w:szCs w:val="24"/>
        </w:rPr>
        <w:t xml:space="preserve">į </w:t>
      </w:r>
      <w:r w:rsidR="00B3418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C72DB4" w:rsidRPr="00D9233B">
        <w:rPr>
          <w:rFonts w:ascii="Times New Roman" w:hAnsi="Times New Roman" w:cs="Times New Roman"/>
          <w:sz w:val="24"/>
          <w:szCs w:val="24"/>
        </w:rPr>
        <w:t xml:space="preserve">bendrai investuotų 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TFI, </w:t>
      </w:r>
      <w:r w:rsidR="00F55562" w:rsidRPr="00D9233B">
        <w:rPr>
          <w:rFonts w:ascii="Times New Roman" w:hAnsi="Times New Roman" w:cs="Times New Roman"/>
          <w:sz w:val="24"/>
          <w:szCs w:val="24"/>
        </w:rPr>
        <w:t>b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) </w:t>
      </w:r>
      <w:r w:rsidR="00D97241" w:rsidRPr="00D9233B">
        <w:rPr>
          <w:rFonts w:ascii="Times New Roman" w:hAnsi="Times New Roman" w:cs="Times New Roman"/>
          <w:sz w:val="24"/>
          <w:szCs w:val="24"/>
        </w:rPr>
        <w:t xml:space="preserve">kartu su </w:t>
      </w:r>
      <w:r w:rsidR="00B34188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D97241" w:rsidRPr="00D9233B">
        <w:rPr>
          <w:rFonts w:ascii="Times New Roman" w:hAnsi="Times New Roman" w:cs="Times New Roman"/>
          <w:sz w:val="24"/>
          <w:szCs w:val="24"/>
        </w:rPr>
        <w:t>investuotų privatūs investuotojai</w:t>
      </w:r>
      <w:r w:rsidR="007F51D7">
        <w:rPr>
          <w:rFonts w:ascii="Times New Roman" w:hAnsi="Times New Roman" w:cs="Times New Roman"/>
          <w:sz w:val="24"/>
          <w:szCs w:val="24"/>
        </w:rPr>
        <w:t>,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55562" w:rsidRPr="00D9233B">
        <w:rPr>
          <w:rFonts w:ascii="Times New Roman" w:hAnsi="Times New Roman" w:cs="Times New Roman"/>
          <w:sz w:val="24"/>
          <w:szCs w:val="24"/>
        </w:rPr>
        <w:t>c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) </w:t>
      </w:r>
      <w:r w:rsidR="00B4669A" w:rsidRPr="00D9233B">
        <w:rPr>
          <w:rFonts w:ascii="Times New Roman" w:hAnsi="Times New Roman" w:cs="Times New Roman"/>
          <w:sz w:val="24"/>
          <w:szCs w:val="24"/>
        </w:rPr>
        <w:t>CMDAF</w:t>
      </w:r>
      <w:r w:rsidR="00D76438" w:rsidRPr="00D9233B">
        <w:rPr>
          <w:rFonts w:ascii="Times New Roman" w:hAnsi="Times New Roman" w:cs="Times New Roman"/>
          <w:sz w:val="24"/>
          <w:szCs w:val="24"/>
        </w:rPr>
        <w:t xml:space="preserve"> skirtas</w:t>
      </w:r>
      <w:r w:rsidR="00D97241" w:rsidRPr="00D9233B">
        <w:rPr>
          <w:rFonts w:ascii="Times New Roman" w:hAnsi="Times New Roman" w:cs="Times New Roman"/>
          <w:sz w:val="24"/>
          <w:szCs w:val="24"/>
        </w:rPr>
        <w:t xml:space="preserve"> finansinė</w:t>
      </w:r>
      <w:r w:rsidR="000000EF" w:rsidRPr="00D9233B">
        <w:rPr>
          <w:rFonts w:ascii="Times New Roman" w:hAnsi="Times New Roman" w:cs="Times New Roman"/>
          <w:sz w:val="24"/>
          <w:szCs w:val="24"/>
        </w:rPr>
        <w:t>m</w:t>
      </w:r>
      <w:r w:rsidR="00D97241" w:rsidRPr="00D9233B">
        <w:rPr>
          <w:rFonts w:ascii="Times New Roman" w:hAnsi="Times New Roman" w:cs="Times New Roman"/>
          <w:sz w:val="24"/>
          <w:szCs w:val="24"/>
        </w:rPr>
        <w:t>s galimybė</w:t>
      </w:r>
      <w:r w:rsidR="000000EF" w:rsidRPr="00D9233B">
        <w:rPr>
          <w:rFonts w:ascii="Times New Roman" w:hAnsi="Times New Roman" w:cs="Times New Roman"/>
          <w:sz w:val="24"/>
          <w:szCs w:val="24"/>
        </w:rPr>
        <w:t>m</w:t>
      </w:r>
      <w:r w:rsidR="00D97241" w:rsidRPr="00D9233B">
        <w:rPr>
          <w:rFonts w:ascii="Times New Roman" w:hAnsi="Times New Roman" w:cs="Times New Roman"/>
          <w:sz w:val="24"/>
          <w:szCs w:val="24"/>
        </w:rPr>
        <w:t>s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F55562" w:rsidRPr="00D9233B">
        <w:rPr>
          <w:rFonts w:ascii="Times New Roman" w:hAnsi="Times New Roman" w:cs="Times New Roman"/>
          <w:sz w:val="24"/>
          <w:szCs w:val="24"/>
        </w:rPr>
        <w:t>d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) </w:t>
      </w:r>
      <w:r w:rsidR="00B4669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594D78" w:rsidRPr="00D9233B">
        <w:rPr>
          <w:rFonts w:ascii="Times New Roman" w:hAnsi="Times New Roman" w:cs="Times New Roman"/>
          <w:sz w:val="24"/>
          <w:szCs w:val="24"/>
        </w:rPr>
        <w:t>finansines priemones valdy</w:t>
      </w:r>
      <w:r w:rsidR="00B4669A">
        <w:rPr>
          <w:rFonts w:ascii="Times New Roman" w:hAnsi="Times New Roman" w:cs="Times New Roman"/>
          <w:sz w:val="24"/>
          <w:szCs w:val="24"/>
        </w:rPr>
        <w:t>tų</w:t>
      </w:r>
      <w:r w:rsidR="00594D78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A5336F" w:rsidRPr="00D9233B">
        <w:rPr>
          <w:rFonts w:ascii="Times New Roman" w:hAnsi="Times New Roman" w:cs="Times New Roman"/>
          <w:sz w:val="24"/>
          <w:szCs w:val="24"/>
        </w:rPr>
        <w:t xml:space="preserve">alternatyvaus investavimo fondo valdytojas </w:t>
      </w:r>
      <w:r w:rsidR="00F55562" w:rsidRPr="00D9233B">
        <w:rPr>
          <w:rFonts w:ascii="Times New Roman" w:hAnsi="Times New Roman" w:cs="Times New Roman"/>
          <w:sz w:val="24"/>
          <w:szCs w:val="24"/>
        </w:rPr>
        <w:t>ir e</w:t>
      </w:r>
      <w:r w:rsidR="00553657" w:rsidRPr="00D9233B">
        <w:rPr>
          <w:rFonts w:ascii="Times New Roman" w:hAnsi="Times New Roman" w:cs="Times New Roman"/>
          <w:sz w:val="24"/>
          <w:szCs w:val="24"/>
        </w:rPr>
        <w:t>) subjekt</w:t>
      </w:r>
      <w:r w:rsidR="0058106D" w:rsidRPr="00D9233B">
        <w:rPr>
          <w:rFonts w:ascii="Times New Roman" w:hAnsi="Times New Roman" w:cs="Times New Roman"/>
          <w:sz w:val="24"/>
          <w:szCs w:val="24"/>
        </w:rPr>
        <w:t>ai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, į kuriuos </w:t>
      </w:r>
      <w:r w:rsidR="00B4669A">
        <w:rPr>
          <w:rFonts w:ascii="Times New Roman" w:hAnsi="Times New Roman" w:cs="Times New Roman"/>
          <w:sz w:val="24"/>
          <w:szCs w:val="24"/>
        </w:rPr>
        <w:t xml:space="preserve">būtų 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investuojama, </w:t>
      </w:r>
      <w:r w:rsidR="00B4669A">
        <w:rPr>
          <w:rFonts w:ascii="Times New Roman" w:hAnsi="Times New Roman" w:cs="Times New Roman"/>
          <w:sz w:val="24"/>
          <w:szCs w:val="24"/>
        </w:rPr>
        <w:t xml:space="preserve">būtų 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galutiniai naudos gavėjai. </w:t>
      </w:r>
      <w:r w:rsidR="00594D78" w:rsidRPr="00D9233B">
        <w:rPr>
          <w:rFonts w:ascii="Times New Roman" w:hAnsi="Times New Roman" w:cs="Times New Roman"/>
          <w:sz w:val="24"/>
          <w:szCs w:val="24"/>
        </w:rPr>
        <w:t>Tai patvirtina, kad siūloma</w:t>
      </w:r>
      <w:r w:rsidR="00553657" w:rsidRPr="00D9233B">
        <w:rPr>
          <w:rFonts w:ascii="Times New Roman" w:hAnsi="Times New Roman" w:cs="Times New Roman"/>
          <w:sz w:val="24"/>
          <w:szCs w:val="24"/>
        </w:rPr>
        <w:t xml:space="preserve"> schema nebus </w:t>
      </w:r>
      <w:r w:rsidR="00826B1A" w:rsidRPr="00D9233B">
        <w:rPr>
          <w:rFonts w:ascii="Times New Roman" w:hAnsi="Times New Roman" w:cs="Times New Roman"/>
          <w:sz w:val="24"/>
          <w:szCs w:val="24"/>
        </w:rPr>
        <w:t xml:space="preserve">laikoma </w:t>
      </w:r>
      <w:r w:rsidR="00553657" w:rsidRPr="00D9233B">
        <w:rPr>
          <w:rFonts w:ascii="Times New Roman" w:hAnsi="Times New Roman" w:cs="Times New Roman"/>
          <w:sz w:val="24"/>
          <w:szCs w:val="24"/>
        </w:rPr>
        <w:t>valstybės pagalba, kaip apibrėžta SESV 107 straipsnio 1</w:t>
      </w:r>
      <w:r w:rsidR="00B4669A" w:rsidRPr="00B4669A">
        <w:rPr>
          <w:rFonts w:ascii="Times New Roman" w:hAnsi="Times New Roman" w:cs="Times New Roman"/>
          <w:sz w:val="24"/>
          <w:szCs w:val="24"/>
        </w:rPr>
        <w:t xml:space="preserve"> </w:t>
      </w:r>
      <w:r w:rsidR="00B4669A" w:rsidRPr="00D9233B">
        <w:rPr>
          <w:rFonts w:ascii="Times New Roman" w:hAnsi="Times New Roman" w:cs="Times New Roman"/>
          <w:sz w:val="24"/>
          <w:szCs w:val="24"/>
        </w:rPr>
        <w:t>dalyje</w:t>
      </w:r>
      <w:r w:rsidR="00B4669A" w:rsidRPr="00D9233B">
        <w:rPr>
          <w:rStyle w:val="Puslapioinaosnuoroda"/>
          <w:rFonts w:ascii="Times New Roman" w:hAnsi="Times New Roman" w:cs="Times New Roman"/>
          <w:sz w:val="24"/>
          <w:szCs w:val="24"/>
        </w:rPr>
        <w:t xml:space="preserve"> </w:t>
      </w:r>
      <w:r w:rsidR="00AD78CD" w:rsidRPr="00D9233B">
        <w:rPr>
          <w:rStyle w:val="Puslapioinaosnuoroda"/>
          <w:rFonts w:ascii="Times New Roman" w:hAnsi="Times New Roman" w:cs="Times New Roman"/>
          <w:sz w:val="24"/>
          <w:szCs w:val="24"/>
        </w:rPr>
        <w:footnoteReference w:id="7"/>
      </w:r>
      <w:r w:rsidR="00553657" w:rsidRPr="00D9233B">
        <w:rPr>
          <w:rFonts w:ascii="Times New Roman" w:hAnsi="Times New Roman" w:cs="Times New Roman"/>
          <w:sz w:val="24"/>
          <w:szCs w:val="24"/>
        </w:rPr>
        <w:t>.</w:t>
      </w:r>
    </w:p>
    <w:p w:rsidR="00F55562" w:rsidRPr="00D9233B" w:rsidRDefault="00F55562" w:rsidP="00AD78CD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Kadangi CMDAF struktūr</w:t>
      </w:r>
      <w:r w:rsidR="00293CB7" w:rsidRPr="00D9233B">
        <w:rPr>
          <w:rFonts w:ascii="Times New Roman" w:hAnsi="Times New Roman" w:cs="Times New Roman"/>
          <w:sz w:val="24"/>
          <w:szCs w:val="24"/>
        </w:rPr>
        <w:t>a</w:t>
      </w:r>
      <w:r w:rsidR="00C83A46">
        <w:rPr>
          <w:rFonts w:ascii="Times New Roman" w:hAnsi="Times New Roman" w:cs="Times New Roman"/>
          <w:sz w:val="24"/>
          <w:szCs w:val="24"/>
        </w:rPr>
        <w:t xml:space="preserve"> ir kiti klausimai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dar turėtų būti </w:t>
      </w:r>
      <w:r w:rsidRPr="00D9233B">
        <w:rPr>
          <w:rFonts w:ascii="Times New Roman" w:hAnsi="Times New Roman" w:cs="Times New Roman"/>
          <w:sz w:val="24"/>
          <w:szCs w:val="24"/>
        </w:rPr>
        <w:t>toliau nagrinė</w:t>
      </w:r>
      <w:r w:rsidR="00293CB7" w:rsidRPr="00D9233B">
        <w:rPr>
          <w:rFonts w:ascii="Times New Roman" w:hAnsi="Times New Roman" w:cs="Times New Roman"/>
          <w:sz w:val="24"/>
          <w:szCs w:val="24"/>
        </w:rPr>
        <w:t>jami,</w:t>
      </w:r>
      <w:r w:rsidRPr="00D9233B">
        <w:rPr>
          <w:rFonts w:ascii="Times New Roman" w:hAnsi="Times New Roman" w:cs="Times New Roman"/>
          <w:sz w:val="24"/>
          <w:szCs w:val="24"/>
        </w:rPr>
        <w:t xml:space="preserve"> aptar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iami ir dėl jų turėtų būti galutinai </w:t>
      </w:r>
      <w:r w:rsidR="003D09CE" w:rsidRPr="00D9233B">
        <w:rPr>
          <w:rFonts w:ascii="Times New Roman" w:hAnsi="Times New Roman" w:cs="Times New Roman"/>
          <w:sz w:val="24"/>
          <w:szCs w:val="24"/>
        </w:rPr>
        <w:t>apsispręsta</w:t>
      </w:r>
      <w:r w:rsidR="003D09CE" w:rsidRPr="003D09CE">
        <w:rPr>
          <w:rFonts w:ascii="Times New Roman" w:hAnsi="Times New Roman" w:cs="Times New Roman"/>
          <w:sz w:val="24"/>
          <w:szCs w:val="24"/>
        </w:rPr>
        <w:t xml:space="preserve"> </w:t>
      </w:r>
      <w:r w:rsidR="003D09CE" w:rsidRPr="00D9233B">
        <w:rPr>
          <w:rFonts w:ascii="Times New Roman" w:hAnsi="Times New Roman" w:cs="Times New Roman"/>
          <w:sz w:val="24"/>
          <w:szCs w:val="24"/>
        </w:rPr>
        <w:t xml:space="preserve">ir 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sutarta </w:t>
      </w:r>
      <w:r w:rsidRPr="00D9233B">
        <w:rPr>
          <w:rFonts w:ascii="Times New Roman" w:hAnsi="Times New Roman" w:cs="Times New Roman"/>
          <w:sz w:val="24"/>
          <w:szCs w:val="24"/>
        </w:rPr>
        <w:t xml:space="preserve">su galimais </w:t>
      </w:r>
      <w:r w:rsidR="00B4669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 xml:space="preserve">investuotojais (Latvija ir Lietuva, </w:t>
      </w:r>
      <w:r w:rsidRPr="00D9233B">
        <w:rPr>
          <w:rFonts w:ascii="Times New Roman" w:hAnsi="Times New Roman" w:cs="Times New Roman"/>
          <w:sz w:val="24"/>
          <w:szCs w:val="24"/>
        </w:rPr>
        <w:lastRenderedPageBreak/>
        <w:t xml:space="preserve">Estija ir TFI), todėl vertinimas 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kituose etapuose </w:t>
      </w:r>
      <w:r w:rsidRPr="00D9233B">
        <w:rPr>
          <w:rFonts w:ascii="Times New Roman" w:hAnsi="Times New Roman" w:cs="Times New Roman"/>
          <w:sz w:val="24"/>
          <w:szCs w:val="24"/>
        </w:rPr>
        <w:t xml:space="preserve">gali </w:t>
      </w:r>
      <w:r w:rsidR="00293CB7" w:rsidRPr="00D9233B">
        <w:rPr>
          <w:rFonts w:ascii="Times New Roman" w:hAnsi="Times New Roman" w:cs="Times New Roman"/>
          <w:sz w:val="24"/>
          <w:szCs w:val="24"/>
        </w:rPr>
        <w:t>būti peržiūrėtas</w:t>
      </w:r>
      <w:r w:rsidRPr="00D9233B">
        <w:rPr>
          <w:rFonts w:ascii="Times New Roman" w:hAnsi="Times New Roman" w:cs="Times New Roman"/>
          <w:sz w:val="24"/>
          <w:szCs w:val="24"/>
        </w:rPr>
        <w:t xml:space="preserve">. </w:t>
      </w:r>
      <w:r w:rsidR="00A5336F" w:rsidRPr="00D9233B">
        <w:rPr>
          <w:rFonts w:ascii="Times New Roman" w:hAnsi="Times New Roman" w:cs="Times New Roman"/>
          <w:sz w:val="24"/>
          <w:szCs w:val="24"/>
        </w:rPr>
        <w:t>Parengus galutinius CMDAF veiklos dokumentus, vertinimas bus atliekamas pakartotinai.</w:t>
      </w:r>
    </w:p>
    <w:p w:rsidR="005D6B48" w:rsidRPr="00D9233B" w:rsidRDefault="005D6B48" w:rsidP="00AD7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7B82" w:rsidRPr="00D9233B" w:rsidRDefault="007E4387" w:rsidP="00AD78CD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D78CD" w:rsidRPr="00D9233B">
        <w:rPr>
          <w:rFonts w:ascii="Times New Roman" w:hAnsi="Times New Roman" w:cs="Times New Roman"/>
          <w:b/>
          <w:sz w:val="28"/>
          <w:szCs w:val="28"/>
          <w:u w:val="single"/>
        </w:rPr>
        <w:t>. Tolesni veiksmai</w:t>
      </w:r>
      <w:r w:rsidR="008C7B82" w:rsidRPr="00D92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8CD" w:rsidRPr="00D9233B" w:rsidRDefault="008C7B82" w:rsidP="00AD78C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Kadangi atlikta </w:t>
      </w:r>
      <w:r w:rsidR="00A5336F" w:rsidRPr="00D9233B">
        <w:rPr>
          <w:rFonts w:ascii="Times New Roman" w:hAnsi="Times New Roman" w:cs="Times New Roman"/>
          <w:sz w:val="24"/>
          <w:szCs w:val="24"/>
        </w:rPr>
        <w:t>Fondo</w:t>
      </w:r>
      <w:r w:rsidRPr="00D9233B">
        <w:rPr>
          <w:rFonts w:ascii="Times New Roman" w:hAnsi="Times New Roman" w:cs="Times New Roman"/>
          <w:sz w:val="24"/>
          <w:szCs w:val="24"/>
        </w:rPr>
        <w:t xml:space="preserve"> studija rodo </w:t>
      </w:r>
      <w:r w:rsidR="00674094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="00674094">
        <w:rPr>
          <w:rFonts w:ascii="Times New Roman" w:hAnsi="Times New Roman" w:cs="Times New Roman"/>
          <w:sz w:val="24"/>
          <w:szCs w:val="24"/>
        </w:rPr>
        <w:t xml:space="preserve">įsteigimo </w:t>
      </w:r>
      <w:r w:rsidRPr="00D9233B">
        <w:rPr>
          <w:rFonts w:ascii="Times New Roman" w:hAnsi="Times New Roman" w:cs="Times New Roman"/>
          <w:sz w:val="24"/>
          <w:szCs w:val="24"/>
        </w:rPr>
        <w:t xml:space="preserve">poreikį ir pagrįstumą, siekiant tęsti su </w:t>
      </w:r>
      <w:r w:rsidR="00674094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 xml:space="preserve">įsteigimu susijusius veiksmus, kiti 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tolesni </w:t>
      </w:r>
      <w:r w:rsidRPr="00D9233B">
        <w:rPr>
          <w:rFonts w:ascii="Times New Roman" w:hAnsi="Times New Roman" w:cs="Times New Roman"/>
          <w:sz w:val="24"/>
          <w:szCs w:val="24"/>
        </w:rPr>
        <w:t>reikalingi atlikti žingsniai:</w:t>
      </w:r>
    </w:p>
    <w:p w:rsidR="00AD78CD" w:rsidRPr="00D9233B" w:rsidRDefault="00AD78CD" w:rsidP="00AD78CD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1. Latvijos ir Lietuvos vyriausyb</w:t>
      </w:r>
      <w:r w:rsidR="008C7B82" w:rsidRPr="00D9233B">
        <w:rPr>
          <w:rFonts w:ascii="Times New Roman" w:hAnsi="Times New Roman" w:cs="Times New Roman"/>
          <w:sz w:val="24"/>
          <w:szCs w:val="24"/>
        </w:rPr>
        <w:t>ių esminis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8C7B82" w:rsidRPr="00D9233B">
        <w:rPr>
          <w:rFonts w:ascii="Times New Roman" w:hAnsi="Times New Roman" w:cs="Times New Roman"/>
          <w:sz w:val="24"/>
          <w:szCs w:val="24"/>
        </w:rPr>
        <w:t xml:space="preserve">pritarimas CMDAF </w:t>
      </w:r>
      <w:r w:rsidR="00674094">
        <w:rPr>
          <w:rFonts w:ascii="Times New Roman" w:hAnsi="Times New Roman" w:cs="Times New Roman"/>
          <w:sz w:val="24"/>
          <w:szCs w:val="24"/>
        </w:rPr>
        <w:t xml:space="preserve">įsteigimo </w:t>
      </w:r>
      <w:r w:rsidR="008C7B82" w:rsidRPr="00D9233B">
        <w:rPr>
          <w:rFonts w:ascii="Times New Roman" w:hAnsi="Times New Roman" w:cs="Times New Roman"/>
          <w:sz w:val="24"/>
          <w:szCs w:val="24"/>
        </w:rPr>
        <w:t>poreikiui ir apsisprendimas</w:t>
      </w:r>
      <w:r w:rsidRPr="00D9233B">
        <w:rPr>
          <w:rFonts w:ascii="Times New Roman" w:hAnsi="Times New Roman" w:cs="Times New Roman"/>
          <w:sz w:val="24"/>
          <w:szCs w:val="24"/>
        </w:rPr>
        <w:t xml:space="preserve"> dalyva</w:t>
      </w:r>
      <w:r w:rsidR="008C7B82" w:rsidRPr="00D9233B">
        <w:rPr>
          <w:rFonts w:ascii="Times New Roman" w:hAnsi="Times New Roman" w:cs="Times New Roman"/>
          <w:sz w:val="24"/>
          <w:szCs w:val="24"/>
        </w:rPr>
        <w:t>uti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BA356E" w:rsidRPr="00D9233B">
        <w:rPr>
          <w:rFonts w:ascii="Times New Roman" w:hAnsi="Times New Roman" w:cs="Times New Roman"/>
          <w:sz w:val="24"/>
          <w:szCs w:val="24"/>
        </w:rPr>
        <w:t>CMDAF</w:t>
      </w:r>
      <w:r w:rsidR="00674094">
        <w:rPr>
          <w:rFonts w:ascii="Times New Roman" w:hAnsi="Times New Roman" w:cs="Times New Roman"/>
          <w:sz w:val="24"/>
          <w:szCs w:val="24"/>
        </w:rPr>
        <w:t xml:space="preserve"> veikloje</w:t>
      </w:r>
      <w:r w:rsidR="00BA356E"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8C7B82" w:rsidRPr="00D9233B">
        <w:rPr>
          <w:rFonts w:ascii="Times New Roman" w:hAnsi="Times New Roman" w:cs="Times New Roman"/>
          <w:sz w:val="24"/>
          <w:szCs w:val="24"/>
        </w:rPr>
        <w:t xml:space="preserve">atitinkamai </w:t>
      </w:r>
      <w:r w:rsidR="00BA356E" w:rsidRPr="00D9233B">
        <w:rPr>
          <w:rFonts w:ascii="Times New Roman" w:hAnsi="Times New Roman" w:cs="Times New Roman"/>
          <w:sz w:val="24"/>
          <w:szCs w:val="24"/>
        </w:rPr>
        <w:t>paveda</w:t>
      </w:r>
      <w:r w:rsidR="008C7B82" w:rsidRPr="00D9233B">
        <w:rPr>
          <w:rFonts w:ascii="Times New Roman" w:hAnsi="Times New Roman" w:cs="Times New Roman"/>
          <w:sz w:val="24"/>
          <w:szCs w:val="24"/>
        </w:rPr>
        <w:t>nt</w:t>
      </w:r>
      <w:r w:rsidRPr="00D9233B">
        <w:rPr>
          <w:rFonts w:ascii="Times New Roman" w:hAnsi="Times New Roman" w:cs="Times New Roman"/>
          <w:sz w:val="24"/>
          <w:szCs w:val="24"/>
        </w:rPr>
        <w:t xml:space="preserve"> ekonomikos ministerijoms </w:t>
      </w:r>
      <w:r w:rsidR="008C7B82" w:rsidRPr="00D9233B">
        <w:rPr>
          <w:rFonts w:ascii="Times New Roman" w:hAnsi="Times New Roman" w:cs="Times New Roman"/>
          <w:sz w:val="24"/>
          <w:szCs w:val="24"/>
        </w:rPr>
        <w:t xml:space="preserve">pagal šių ministerijų kompetencijų </w:t>
      </w:r>
      <w:r w:rsidR="00FF0DC4" w:rsidRPr="00D9233B">
        <w:rPr>
          <w:rFonts w:ascii="Times New Roman" w:hAnsi="Times New Roman" w:cs="Times New Roman"/>
          <w:sz w:val="24"/>
          <w:szCs w:val="24"/>
        </w:rPr>
        <w:t>sritį</w:t>
      </w:r>
      <w:r w:rsidR="008C7B82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F0DC4" w:rsidRPr="00D9233B">
        <w:rPr>
          <w:rFonts w:ascii="Times New Roman" w:hAnsi="Times New Roman" w:cs="Times New Roman"/>
          <w:sz w:val="24"/>
          <w:szCs w:val="24"/>
        </w:rPr>
        <w:t>spręsti dėl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FF0DC4" w:rsidRPr="00D9233B">
        <w:rPr>
          <w:rFonts w:ascii="Times New Roman" w:hAnsi="Times New Roman" w:cs="Times New Roman"/>
          <w:sz w:val="24"/>
          <w:szCs w:val="24"/>
        </w:rPr>
        <w:t xml:space="preserve">įnašui reikalingo </w:t>
      </w:r>
      <w:r w:rsidRPr="00D9233B">
        <w:rPr>
          <w:rFonts w:ascii="Times New Roman" w:hAnsi="Times New Roman" w:cs="Times New Roman"/>
          <w:sz w:val="24"/>
          <w:szCs w:val="24"/>
        </w:rPr>
        <w:t xml:space="preserve">20 mln. eurų </w:t>
      </w:r>
      <w:r w:rsidR="00FF0DC4" w:rsidRPr="00D9233B">
        <w:rPr>
          <w:rFonts w:ascii="Times New Roman" w:hAnsi="Times New Roman" w:cs="Times New Roman"/>
          <w:sz w:val="24"/>
          <w:szCs w:val="24"/>
        </w:rPr>
        <w:t>lėšų šaltinio</w:t>
      </w:r>
      <w:r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FF0DC4" w:rsidRPr="00D9233B">
        <w:rPr>
          <w:rFonts w:ascii="Times New Roman" w:hAnsi="Times New Roman" w:cs="Times New Roman"/>
          <w:sz w:val="24"/>
          <w:szCs w:val="24"/>
        </w:rPr>
        <w:t>taip pat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674094" w:rsidRPr="00D9233B">
        <w:rPr>
          <w:rFonts w:ascii="Times New Roman" w:hAnsi="Times New Roman" w:cs="Times New Roman"/>
          <w:sz w:val="24"/>
          <w:szCs w:val="24"/>
        </w:rPr>
        <w:t xml:space="preserve">kiekvienoje šalyje </w:t>
      </w:r>
      <w:r w:rsidRPr="00D9233B">
        <w:rPr>
          <w:rFonts w:ascii="Times New Roman" w:hAnsi="Times New Roman" w:cs="Times New Roman"/>
          <w:sz w:val="24"/>
          <w:szCs w:val="24"/>
        </w:rPr>
        <w:t>paskiria</w:t>
      </w:r>
      <w:r w:rsidR="00FF0DC4" w:rsidRPr="00D9233B">
        <w:rPr>
          <w:rFonts w:ascii="Times New Roman" w:hAnsi="Times New Roman" w:cs="Times New Roman"/>
          <w:sz w:val="24"/>
          <w:szCs w:val="24"/>
        </w:rPr>
        <w:t>nt</w:t>
      </w:r>
      <w:r w:rsidRPr="00D9233B">
        <w:rPr>
          <w:rFonts w:ascii="Times New Roman" w:hAnsi="Times New Roman" w:cs="Times New Roman"/>
          <w:sz w:val="24"/>
          <w:szCs w:val="24"/>
        </w:rPr>
        <w:t xml:space="preserve"> atsakingą nacionalinę skatinamojo finansavimo įstaigą, kuri veiktų kaip nacionalinė atstovė tolesnėje </w:t>
      </w:r>
      <w:r w:rsidR="00BA356E" w:rsidRPr="00D9233B">
        <w:rPr>
          <w:rFonts w:ascii="Times New Roman" w:hAnsi="Times New Roman" w:cs="Times New Roman"/>
          <w:sz w:val="24"/>
          <w:szCs w:val="24"/>
        </w:rPr>
        <w:t>CMDAF</w:t>
      </w:r>
      <w:r w:rsidRPr="00D9233B">
        <w:rPr>
          <w:rFonts w:ascii="Times New Roman" w:hAnsi="Times New Roman" w:cs="Times New Roman"/>
          <w:sz w:val="24"/>
          <w:szCs w:val="24"/>
        </w:rPr>
        <w:t xml:space="preserve"> plėtros veikloje.</w:t>
      </w:r>
    </w:p>
    <w:p w:rsidR="00BA356E" w:rsidRPr="00D9233B" w:rsidRDefault="00BA356E" w:rsidP="00BA356E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2. </w:t>
      </w:r>
      <w:r w:rsidR="004F3763" w:rsidRPr="00D9233B">
        <w:rPr>
          <w:rFonts w:ascii="Times New Roman" w:hAnsi="Times New Roman" w:cs="Times New Roman"/>
          <w:sz w:val="24"/>
          <w:szCs w:val="24"/>
        </w:rPr>
        <w:t>Fondo studijos</w:t>
      </w:r>
      <w:r w:rsidRPr="00D9233B">
        <w:rPr>
          <w:rFonts w:ascii="Times New Roman" w:hAnsi="Times New Roman" w:cs="Times New Roman"/>
          <w:sz w:val="24"/>
          <w:szCs w:val="24"/>
        </w:rPr>
        <w:t xml:space="preserve"> skyrius „Rinkos trūkumas“ (</w:t>
      </w:r>
      <w:r w:rsidR="00674094">
        <w:rPr>
          <w:rFonts w:ascii="Times New Roman" w:hAnsi="Times New Roman" w:cs="Times New Roman"/>
          <w:sz w:val="24"/>
          <w:szCs w:val="24"/>
        </w:rPr>
        <w:t xml:space="preserve">angl.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Market</w:t>
      </w:r>
      <w:proofErr w:type="spellEnd"/>
      <w:r w:rsidRPr="00D923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233B">
        <w:rPr>
          <w:rFonts w:ascii="Times New Roman" w:hAnsi="Times New Roman" w:cs="Times New Roman"/>
          <w:i/>
          <w:sz w:val="24"/>
          <w:szCs w:val="24"/>
        </w:rPr>
        <w:t>Gap</w:t>
      </w:r>
      <w:proofErr w:type="spellEnd"/>
      <w:r w:rsidRPr="00D9233B">
        <w:rPr>
          <w:rFonts w:ascii="Times New Roman" w:hAnsi="Times New Roman" w:cs="Times New Roman"/>
          <w:sz w:val="24"/>
          <w:szCs w:val="24"/>
        </w:rPr>
        <w:t>) laik</w:t>
      </w:r>
      <w:r w:rsidR="00443953" w:rsidRPr="00D9233B">
        <w:rPr>
          <w:rFonts w:ascii="Times New Roman" w:hAnsi="Times New Roman" w:cs="Times New Roman"/>
          <w:sz w:val="24"/>
          <w:szCs w:val="24"/>
        </w:rPr>
        <w:t>yti</w:t>
      </w:r>
      <w:r w:rsidR="00740C55" w:rsidRPr="00D9233B">
        <w:rPr>
          <w:rFonts w:ascii="Times New Roman" w:hAnsi="Times New Roman" w:cs="Times New Roman"/>
          <w:sz w:val="24"/>
          <w:szCs w:val="24"/>
        </w:rPr>
        <w:t>n</w:t>
      </w:r>
      <w:r w:rsidRPr="00D9233B">
        <w:rPr>
          <w:rFonts w:ascii="Times New Roman" w:hAnsi="Times New Roman" w:cs="Times New Roman"/>
          <w:sz w:val="24"/>
          <w:szCs w:val="24"/>
        </w:rPr>
        <w:t>as išankstiniu vertinimu (</w:t>
      </w:r>
      <w:proofErr w:type="spellStart"/>
      <w:r w:rsidRPr="00C83A46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="00674094" w:rsidRPr="00C83A4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3A46">
        <w:rPr>
          <w:rFonts w:ascii="Times New Roman" w:hAnsi="Times New Roman" w:cs="Times New Roman"/>
          <w:i/>
          <w:sz w:val="24"/>
          <w:szCs w:val="24"/>
        </w:rPr>
        <w:t>ante</w:t>
      </w:r>
      <w:proofErr w:type="spellEnd"/>
      <w:r w:rsidRPr="00D9233B">
        <w:rPr>
          <w:rFonts w:ascii="Times New Roman" w:hAnsi="Times New Roman" w:cs="Times New Roman"/>
          <w:sz w:val="24"/>
          <w:szCs w:val="24"/>
        </w:rPr>
        <w:t>), pagrindžiančiu valstybės intervencij</w:t>
      </w:r>
      <w:r w:rsidR="00990022" w:rsidRPr="00D9233B">
        <w:rPr>
          <w:rFonts w:ascii="Times New Roman" w:hAnsi="Times New Roman" w:cs="Times New Roman"/>
          <w:sz w:val="24"/>
          <w:szCs w:val="24"/>
        </w:rPr>
        <w:t>os poreikį</w:t>
      </w:r>
      <w:r w:rsidRPr="00D9233B">
        <w:rPr>
          <w:rFonts w:ascii="Times New Roman" w:hAnsi="Times New Roman" w:cs="Times New Roman"/>
          <w:sz w:val="24"/>
          <w:szCs w:val="24"/>
        </w:rPr>
        <w:t xml:space="preserve"> rizikos finansavimo schemos forma, kaip reikalaujama </w:t>
      </w:r>
      <w:r w:rsidR="00674094">
        <w:rPr>
          <w:rFonts w:ascii="Times New Roman" w:hAnsi="Times New Roman" w:cs="Times New Roman"/>
          <w:sz w:val="24"/>
          <w:szCs w:val="24"/>
        </w:rPr>
        <w:t xml:space="preserve">Komisijos komunikate </w:t>
      </w:r>
      <w:r w:rsidRPr="00D9233B">
        <w:rPr>
          <w:rFonts w:ascii="Times New Roman" w:hAnsi="Times New Roman" w:cs="Times New Roman"/>
          <w:sz w:val="24"/>
          <w:szCs w:val="24"/>
        </w:rPr>
        <w:t xml:space="preserve">dėl valstybės pagalbos rizikos finansų investicijoms skatinti </w:t>
      </w:r>
      <w:r w:rsidR="00674094">
        <w:rPr>
          <w:rFonts w:ascii="Times New Roman" w:hAnsi="Times New Roman" w:cs="Times New Roman"/>
          <w:sz w:val="24"/>
          <w:szCs w:val="24"/>
        </w:rPr>
        <w:t xml:space="preserve">gairių </w:t>
      </w:r>
      <w:r w:rsidRPr="00D9233B">
        <w:rPr>
          <w:rFonts w:ascii="Times New Roman" w:hAnsi="Times New Roman" w:cs="Times New Roman"/>
          <w:sz w:val="24"/>
          <w:szCs w:val="24"/>
        </w:rPr>
        <w:t>(2014/C 19/04).</w:t>
      </w:r>
    </w:p>
    <w:p w:rsidR="00BA356E" w:rsidRPr="00D9233B" w:rsidRDefault="00BA356E" w:rsidP="00BA356E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3. </w:t>
      </w:r>
      <w:r w:rsidR="00150B2A" w:rsidRPr="00D9233B">
        <w:rPr>
          <w:rFonts w:ascii="Times New Roman" w:hAnsi="Times New Roman" w:cs="Times New Roman"/>
          <w:sz w:val="24"/>
          <w:szCs w:val="24"/>
        </w:rPr>
        <w:t>„</w:t>
      </w:r>
      <w:r w:rsidRPr="00D9233B">
        <w:rPr>
          <w:rFonts w:ascii="Times New Roman" w:hAnsi="Times New Roman" w:cs="Times New Roman"/>
          <w:sz w:val="24"/>
          <w:szCs w:val="24"/>
        </w:rPr>
        <w:t xml:space="preserve">KPMG </w:t>
      </w:r>
      <w:proofErr w:type="spellStart"/>
      <w:r w:rsidRPr="00D9233B">
        <w:rPr>
          <w:rFonts w:ascii="Times New Roman" w:hAnsi="Times New Roman" w:cs="Times New Roman"/>
          <w:sz w:val="24"/>
          <w:szCs w:val="24"/>
        </w:rPr>
        <w:t>Baltics</w:t>
      </w:r>
      <w:proofErr w:type="spellEnd"/>
      <w:r w:rsidRPr="00D9233B">
        <w:rPr>
          <w:rFonts w:ascii="Times New Roman" w:hAnsi="Times New Roman" w:cs="Times New Roman"/>
          <w:sz w:val="24"/>
          <w:szCs w:val="24"/>
        </w:rPr>
        <w:t xml:space="preserve"> AS</w:t>
      </w:r>
      <w:r w:rsidR="00150B2A" w:rsidRPr="00D9233B">
        <w:rPr>
          <w:rFonts w:ascii="Times New Roman" w:hAnsi="Times New Roman" w:cs="Times New Roman"/>
          <w:sz w:val="24"/>
          <w:szCs w:val="24"/>
        </w:rPr>
        <w:t>“</w:t>
      </w:r>
      <w:r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="005D6B48" w:rsidRPr="00D9233B">
        <w:rPr>
          <w:rFonts w:ascii="Times New Roman" w:hAnsi="Times New Roman" w:cs="Times New Roman"/>
          <w:sz w:val="24"/>
          <w:szCs w:val="24"/>
        </w:rPr>
        <w:t>2021</w:t>
      </w:r>
      <w:r w:rsidR="00674094">
        <w:rPr>
          <w:rFonts w:ascii="Times New Roman" w:hAnsi="Times New Roman" w:cs="Times New Roman"/>
          <w:sz w:val="24"/>
          <w:szCs w:val="24"/>
        </w:rPr>
        <w:t xml:space="preserve"> </w:t>
      </w:r>
      <w:r w:rsidR="00293CB7" w:rsidRPr="00D9233B">
        <w:rPr>
          <w:rFonts w:ascii="Times New Roman" w:hAnsi="Times New Roman" w:cs="Times New Roman"/>
          <w:sz w:val="24"/>
          <w:szCs w:val="24"/>
        </w:rPr>
        <w:t>m. birželio–</w:t>
      </w:r>
      <w:r w:rsidR="00123473">
        <w:rPr>
          <w:rFonts w:ascii="Times New Roman" w:hAnsi="Times New Roman" w:cs="Times New Roman"/>
          <w:sz w:val="24"/>
          <w:szCs w:val="24"/>
        </w:rPr>
        <w:t>rugpjūčio</w:t>
      </w:r>
      <w:r w:rsidR="00293CB7" w:rsidRPr="00D9233B">
        <w:rPr>
          <w:rFonts w:ascii="Times New Roman" w:hAnsi="Times New Roman" w:cs="Times New Roman"/>
          <w:sz w:val="24"/>
          <w:szCs w:val="24"/>
        </w:rPr>
        <w:t xml:space="preserve"> mėn. </w:t>
      </w:r>
      <w:r w:rsidRPr="00D9233B">
        <w:rPr>
          <w:rFonts w:ascii="Times New Roman" w:hAnsi="Times New Roman" w:cs="Times New Roman"/>
          <w:sz w:val="24"/>
          <w:szCs w:val="24"/>
        </w:rPr>
        <w:t>rengia diskusij</w:t>
      </w:r>
      <w:r w:rsidR="00990022" w:rsidRPr="00D9233B">
        <w:rPr>
          <w:rFonts w:ascii="Times New Roman" w:hAnsi="Times New Roman" w:cs="Times New Roman"/>
          <w:sz w:val="24"/>
          <w:szCs w:val="24"/>
        </w:rPr>
        <w:t>as</w:t>
      </w:r>
      <w:r w:rsidR="00674094">
        <w:rPr>
          <w:rFonts w:ascii="Times New Roman" w:hAnsi="Times New Roman" w:cs="Times New Roman"/>
          <w:sz w:val="24"/>
          <w:szCs w:val="24"/>
        </w:rPr>
        <w:t xml:space="preserve"> ar </w:t>
      </w:r>
      <w:r w:rsidRPr="00D9233B">
        <w:rPr>
          <w:rFonts w:ascii="Times New Roman" w:hAnsi="Times New Roman" w:cs="Times New Roman"/>
          <w:sz w:val="24"/>
          <w:szCs w:val="24"/>
        </w:rPr>
        <w:t>praktini</w:t>
      </w:r>
      <w:r w:rsidR="00990022" w:rsidRPr="00D9233B">
        <w:rPr>
          <w:rFonts w:ascii="Times New Roman" w:hAnsi="Times New Roman" w:cs="Times New Roman"/>
          <w:sz w:val="24"/>
          <w:szCs w:val="24"/>
        </w:rPr>
        <w:t>us</w:t>
      </w:r>
      <w:r w:rsidRPr="00D9233B">
        <w:rPr>
          <w:rFonts w:ascii="Times New Roman" w:hAnsi="Times New Roman" w:cs="Times New Roman"/>
          <w:sz w:val="24"/>
          <w:szCs w:val="24"/>
        </w:rPr>
        <w:t xml:space="preserve"> seminarus paskirto</w:t>
      </w:r>
      <w:r w:rsidR="00990022" w:rsidRPr="00D9233B">
        <w:rPr>
          <w:rFonts w:ascii="Times New Roman" w:hAnsi="Times New Roman" w:cs="Times New Roman"/>
          <w:sz w:val="24"/>
          <w:szCs w:val="24"/>
        </w:rPr>
        <w:t>m</w:t>
      </w:r>
      <w:r w:rsidRPr="00D9233B">
        <w:rPr>
          <w:rFonts w:ascii="Times New Roman" w:hAnsi="Times New Roman" w:cs="Times New Roman"/>
          <w:sz w:val="24"/>
          <w:szCs w:val="24"/>
        </w:rPr>
        <w:t>s atsakingo</w:t>
      </w:r>
      <w:r w:rsidR="00990022" w:rsidRPr="00D9233B">
        <w:rPr>
          <w:rFonts w:ascii="Times New Roman" w:hAnsi="Times New Roman" w:cs="Times New Roman"/>
          <w:sz w:val="24"/>
          <w:szCs w:val="24"/>
        </w:rPr>
        <w:t>m</w:t>
      </w:r>
      <w:r w:rsidRPr="00D9233B">
        <w:rPr>
          <w:rFonts w:ascii="Times New Roman" w:hAnsi="Times New Roman" w:cs="Times New Roman"/>
          <w:sz w:val="24"/>
          <w:szCs w:val="24"/>
        </w:rPr>
        <w:t>s nacionalinė</w:t>
      </w:r>
      <w:r w:rsidR="00990022" w:rsidRPr="00D9233B">
        <w:rPr>
          <w:rFonts w:ascii="Times New Roman" w:hAnsi="Times New Roman" w:cs="Times New Roman"/>
          <w:sz w:val="24"/>
          <w:szCs w:val="24"/>
        </w:rPr>
        <w:t>m</w:t>
      </w:r>
      <w:r w:rsidRPr="00D9233B">
        <w:rPr>
          <w:rFonts w:ascii="Times New Roman" w:hAnsi="Times New Roman" w:cs="Times New Roman"/>
          <w:sz w:val="24"/>
          <w:szCs w:val="24"/>
        </w:rPr>
        <w:t>s skatinamojo finansavimo įstaigo</w:t>
      </w:r>
      <w:r w:rsidR="00990022" w:rsidRPr="00D9233B">
        <w:rPr>
          <w:rFonts w:ascii="Times New Roman" w:hAnsi="Times New Roman" w:cs="Times New Roman"/>
          <w:sz w:val="24"/>
          <w:szCs w:val="24"/>
        </w:rPr>
        <w:t>m</w:t>
      </w:r>
      <w:r w:rsidRPr="00D9233B">
        <w:rPr>
          <w:rFonts w:ascii="Times New Roman" w:hAnsi="Times New Roman" w:cs="Times New Roman"/>
          <w:sz w:val="24"/>
          <w:szCs w:val="24"/>
        </w:rPr>
        <w:t xml:space="preserve">s, </w:t>
      </w:r>
      <w:r w:rsidR="00990022" w:rsidRPr="00D9233B">
        <w:rPr>
          <w:rFonts w:ascii="Times New Roman" w:hAnsi="Times New Roman" w:cs="Times New Roman"/>
          <w:sz w:val="24"/>
          <w:szCs w:val="24"/>
        </w:rPr>
        <w:t>kurios</w:t>
      </w:r>
      <w:r w:rsidR="00674094">
        <w:rPr>
          <w:rFonts w:ascii="Times New Roman" w:hAnsi="Times New Roman" w:cs="Times New Roman"/>
          <w:sz w:val="24"/>
          <w:szCs w:val="24"/>
        </w:rPr>
        <w:t>,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 palaik</w:t>
      </w:r>
      <w:r w:rsidR="00615A08">
        <w:rPr>
          <w:rFonts w:ascii="Times New Roman" w:hAnsi="Times New Roman" w:cs="Times New Roman"/>
          <w:sz w:val="24"/>
          <w:szCs w:val="24"/>
        </w:rPr>
        <w:t>omos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nacionalin</w:t>
      </w:r>
      <w:r w:rsidR="00615A08">
        <w:rPr>
          <w:rFonts w:ascii="Times New Roman" w:hAnsi="Times New Roman" w:cs="Times New Roman"/>
          <w:sz w:val="24"/>
          <w:szCs w:val="24"/>
        </w:rPr>
        <w:t>ių</w:t>
      </w:r>
      <w:r w:rsidRPr="00D9233B">
        <w:rPr>
          <w:rFonts w:ascii="Times New Roman" w:hAnsi="Times New Roman" w:cs="Times New Roman"/>
          <w:sz w:val="24"/>
          <w:szCs w:val="24"/>
        </w:rPr>
        <w:t xml:space="preserve"> finansų ir</w:t>
      </w:r>
      <w:r w:rsidR="00674094">
        <w:rPr>
          <w:rFonts w:ascii="Times New Roman" w:hAnsi="Times New Roman" w:cs="Times New Roman"/>
          <w:sz w:val="24"/>
          <w:szCs w:val="24"/>
        </w:rPr>
        <w:t xml:space="preserve"> (</w:t>
      </w:r>
      <w:r w:rsidR="00990022" w:rsidRPr="00D9233B">
        <w:rPr>
          <w:rFonts w:ascii="Times New Roman" w:hAnsi="Times New Roman" w:cs="Times New Roman"/>
          <w:sz w:val="24"/>
          <w:szCs w:val="24"/>
        </w:rPr>
        <w:t>ar</w:t>
      </w:r>
      <w:r w:rsidR="00674094">
        <w:rPr>
          <w:rFonts w:ascii="Times New Roman" w:hAnsi="Times New Roman" w:cs="Times New Roman"/>
          <w:sz w:val="24"/>
          <w:szCs w:val="24"/>
        </w:rPr>
        <w:t>)</w:t>
      </w:r>
      <w:r w:rsidRPr="00D9233B">
        <w:rPr>
          <w:rFonts w:ascii="Times New Roman" w:hAnsi="Times New Roman" w:cs="Times New Roman"/>
          <w:sz w:val="24"/>
          <w:szCs w:val="24"/>
        </w:rPr>
        <w:t xml:space="preserve"> ekonomikos ministerij</w:t>
      </w:r>
      <w:r w:rsidR="00615A08">
        <w:rPr>
          <w:rFonts w:ascii="Times New Roman" w:hAnsi="Times New Roman" w:cs="Times New Roman"/>
          <w:sz w:val="24"/>
          <w:szCs w:val="24"/>
        </w:rPr>
        <w:t>ų</w:t>
      </w:r>
      <w:r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toliau </w:t>
      </w:r>
      <w:r w:rsidRPr="00D9233B">
        <w:rPr>
          <w:rFonts w:ascii="Times New Roman" w:hAnsi="Times New Roman" w:cs="Times New Roman"/>
          <w:sz w:val="24"/>
          <w:szCs w:val="24"/>
        </w:rPr>
        <w:t>derėt</w:t>
      </w:r>
      <w:r w:rsidR="00990022" w:rsidRPr="00D9233B">
        <w:rPr>
          <w:rFonts w:ascii="Times New Roman" w:hAnsi="Times New Roman" w:cs="Times New Roman"/>
          <w:sz w:val="24"/>
          <w:szCs w:val="24"/>
        </w:rPr>
        <w:t>ų</w:t>
      </w:r>
      <w:r w:rsidRPr="00D9233B">
        <w:rPr>
          <w:rFonts w:ascii="Times New Roman" w:hAnsi="Times New Roman" w:cs="Times New Roman"/>
          <w:sz w:val="24"/>
          <w:szCs w:val="24"/>
        </w:rPr>
        <w:t>s</w:t>
      </w:r>
      <w:r w:rsidR="00990022" w:rsidRPr="00D9233B">
        <w:rPr>
          <w:rFonts w:ascii="Times New Roman" w:hAnsi="Times New Roman" w:cs="Times New Roman"/>
          <w:sz w:val="24"/>
          <w:szCs w:val="24"/>
        </w:rPr>
        <w:t>i</w:t>
      </w:r>
      <w:r w:rsidRPr="00D9233B">
        <w:rPr>
          <w:rFonts w:ascii="Times New Roman" w:hAnsi="Times New Roman" w:cs="Times New Roman"/>
          <w:sz w:val="24"/>
          <w:szCs w:val="24"/>
        </w:rPr>
        <w:t xml:space="preserve"> dėl CMDAF </w:t>
      </w:r>
      <w:r w:rsidR="00DD713B" w:rsidRPr="00D9233B">
        <w:rPr>
          <w:rFonts w:ascii="Times New Roman" w:hAnsi="Times New Roman" w:cs="Times New Roman"/>
          <w:sz w:val="24"/>
          <w:szCs w:val="24"/>
        </w:rPr>
        <w:t xml:space="preserve">steigimo ir veiklos sąlygų </w:t>
      </w:r>
      <w:r w:rsidRPr="00D9233B">
        <w:rPr>
          <w:rFonts w:ascii="Times New Roman" w:hAnsi="Times New Roman" w:cs="Times New Roman"/>
          <w:sz w:val="24"/>
          <w:szCs w:val="24"/>
        </w:rPr>
        <w:t>ir jas koreguot</w:t>
      </w:r>
      <w:r w:rsidR="00116913" w:rsidRPr="00D9233B">
        <w:rPr>
          <w:rFonts w:ascii="Times New Roman" w:hAnsi="Times New Roman" w:cs="Times New Roman"/>
          <w:sz w:val="24"/>
          <w:szCs w:val="24"/>
        </w:rPr>
        <w:t>ų</w:t>
      </w:r>
      <w:r w:rsidRPr="00D9233B">
        <w:rPr>
          <w:rFonts w:ascii="Times New Roman" w:hAnsi="Times New Roman" w:cs="Times New Roman"/>
          <w:sz w:val="24"/>
          <w:szCs w:val="24"/>
        </w:rPr>
        <w:t>.</w:t>
      </w:r>
    </w:p>
    <w:p w:rsidR="00BA356E" w:rsidRPr="00D9233B" w:rsidRDefault="00BA356E" w:rsidP="00740C55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4. Kai </w:t>
      </w:r>
      <w:r w:rsidR="000C3A07">
        <w:rPr>
          <w:rFonts w:ascii="Times New Roman" w:hAnsi="Times New Roman" w:cs="Times New Roman"/>
          <w:sz w:val="24"/>
          <w:szCs w:val="24"/>
        </w:rPr>
        <w:t>taikytina</w:t>
      </w:r>
      <w:r w:rsidRPr="00D9233B">
        <w:rPr>
          <w:rFonts w:ascii="Times New Roman" w:hAnsi="Times New Roman" w:cs="Times New Roman"/>
          <w:sz w:val="24"/>
          <w:szCs w:val="24"/>
        </w:rPr>
        <w:t xml:space="preserve">, nacionalinės 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institucijos pagal </w:t>
      </w:r>
      <w:r w:rsidR="00674094">
        <w:rPr>
          <w:rFonts w:ascii="Times New Roman" w:hAnsi="Times New Roman" w:cs="Times New Roman"/>
          <w:sz w:val="24"/>
          <w:szCs w:val="24"/>
        </w:rPr>
        <w:t xml:space="preserve">savo 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kompetencijos sritį </w:t>
      </w:r>
      <w:r w:rsidRPr="00D9233B">
        <w:rPr>
          <w:rFonts w:ascii="Times New Roman" w:hAnsi="Times New Roman" w:cs="Times New Roman"/>
          <w:sz w:val="24"/>
          <w:szCs w:val="24"/>
        </w:rPr>
        <w:t>patvirtina ESI</w:t>
      </w:r>
      <w:r w:rsidR="00443953" w:rsidRPr="00D9233B">
        <w:rPr>
          <w:rFonts w:ascii="Times New Roman" w:hAnsi="Times New Roman" w:cs="Times New Roman"/>
          <w:sz w:val="24"/>
          <w:szCs w:val="24"/>
        </w:rPr>
        <w:t>F</w:t>
      </w:r>
      <w:r w:rsidRPr="00D9233B">
        <w:rPr>
          <w:rFonts w:ascii="Times New Roman" w:hAnsi="Times New Roman" w:cs="Times New Roman"/>
          <w:sz w:val="24"/>
          <w:szCs w:val="24"/>
        </w:rPr>
        <w:t xml:space="preserve"> biudžeto asignavimus, </w:t>
      </w:r>
      <w:r w:rsidR="003D09CE">
        <w:rPr>
          <w:rFonts w:ascii="Times New Roman" w:hAnsi="Times New Roman" w:cs="Times New Roman"/>
          <w:sz w:val="24"/>
          <w:szCs w:val="24"/>
        </w:rPr>
        <w:t xml:space="preserve">nustato </w:t>
      </w:r>
      <w:r w:rsidRPr="00D9233B">
        <w:rPr>
          <w:rFonts w:ascii="Times New Roman" w:hAnsi="Times New Roman" w:cs="Times New Roman"/>
          <w:sz w:val="24"/>
          <w:szCs w:val="24"/>
        </w:rPr>
        <w:t xml:space="preserve">ESIF </w:t>
      </w:r>
      <w:r w:rsidR="00674094">
        <w:rPr>
          <w:rFonts w:ascii="Times New Roman" w:hAnsi="Times New Roman" w:cs="Times New Roman"/>
          <w:sz w:val="24"/>
          <w:szCs w:val="24"/>
        </w:rPr>
        <w:t xml:space="preserve">priemones </w:t>
      </w:r>
      <w:r w:rsidR="00443953" w:rsidRPr="00D9233B">
        <w:rPr>
          <w:rFonts w:ascii="Times New Roman" w:hAnsi="Times New Roman" w:cs="Times New Roman"/>
          <w:sz w:val="24"/>
          <w:szCs w:val="24"/>
        </w:rPr>
        <w:t>ir jų sąlygas</w:t>
      </w:r>
      <w:r w:rsidRPr="00D9233B">
        <w:rPr>
          <w:rFonts w:ascii="Times New Roman" w:hAnsi="Times New Roman" w:cs="Times New Roman"/>
          <w:sz w:val="24"/>
          <w:szCs w:val="24"/>
        </w:rPr>
        <w:t xml:space="preserve">, </w:t>
      </w:r>
      <w:r w:rsidR="003D09CE">
        <w:rPr>
          <w:rFonts w:ascii="Times New Roman" w:hAnsi="Times New Roman" w:cs="Times New Roman"/>
          <w:sz w:val="24"/>
          <w:szCs w:val="24"/>
        </w:rPr>
        <w:t xml:space="preserve">tvirtina </w:t>
      </w:r>
      <w:r w:rsidRPr="00D9233B">
        <w:rPr>
          <w:rFonts w:ascii="Times New Roman" w:hAnsi="Times New Roman" w:cs="Times New Roman"/>
          <w:sz w:val="24"/>
          <w:szCs w:val="24"/>
        </w:rPr>
        <w:t>valstybės pagalbos schemą ir t.</w:t>
      </w:r>
      <w:r w:rsidR="00674094">
        <w:rPr>
          <w:rFonts w:ascii="Times New Roman" w:hAnsi="Times New Roman" w:cs="Times New Roman"/>
          <w:sz w:val="24"/>
          <w:szCs w:val="24"/>
        </w:rPr>
        <w:t xml:space="preserve"> </w:t>
      </w:r>
      <w:r w:rsidRPr="00D9233B">
        <w:rPr>
          <w:rFonts w:ascii="Times New Roman" w:hAnsi="Times New Roman" w:cs="Times New Roman"/>
          <w:sz w:val="24"/>
          <w:szCs w:val="24"/>
        </w:rPr>
        <w:t>t.</w:t>
      </w:r>
    </w:p>
    <w:p w:rsidR="00BA356E" w:rsidRPr="00D9233B" w:rsidRDefault="00BA356E" w:rsidP="00BA356E">
      <w:pPr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5. </w:t>
      </w:r>
      <w:r w:rsidR="0078733F" w:rsidRPr="00D9233B">
        <w:rPr>
          <w:rFonts w:ascii="Times New Roman" w:hAnsi="Times New Roman" w:cs="Times New Roman"/>
          <w:sz w:val="24"/>
          <w:szCs w:val="24"/>
        </w:rPr>
        <w:t xml:space="preserve">Organizuojamas </w:t>
      </w:r>
      <w:r w:rsidR="00674094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>valdytojo atrankos procesas.</w:t>
      </w:r>
    </w:p>
    <w:p w:rsidR="00BA356E" w:rsidRPr="00D9233B" w:rsidRDefault="00BA356E" w:rsidP="00BA356E">
      <w:pPr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6. </w:t>
      </w:r>
      <w:r w:rsidR="0078733F" w:rsidRPr="00D9233B">
        <w:rPr>
          <w:rFonts w:ascii="Times New Roman" w:hAnsi="Times New Roman" w:cs="Times New Roman"/>
          <w:sz w:val="24"/>
          <w:szCs w:val="24"/>
        </w:rPr>
        <w:t xml:space="preserve">Steigiamas </w:t>
      </w:r>
      <w:r w:rsidRPr="00D9233B">
        <w:rPr>
          <w:rFonts w:ascii="Times New Roman" w:hAnsi="Times New Roman" w:cs="Times New Roman"/>
          <w:sz w:val="24"/>
          <w:szCs w:val="24"/>
        </w:rPr>
        <w:t>CMDAF.</w:t>
      </w:r>
    </w:p>
    <w:p w:rsidR="00A43AFE" w:rsidRPr="00D9233B" w:rsidRDefault="00BA356E" w:rsidP="00C83A46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 xml:space="preserve">7. </w:t>
      </w:r>
      <w:r w:rsidR="00A43AFE" w:rsidRPr="00D9233B">
        <w:rPr>
          <w:rFonts w:ascii="Times New Roman" w:hAnsi="Times New Roman" w:cs="Times New Roman"/>
          <w:sz w:val="24"/>
          <w:szCs w:val="24"/>
        </w:rPr>
        <w:t>Investicijos</w:t>
      </w:r>
      <w:r w:rsidR="00990022" w:rsidRPr="00D9233B">
        <w:rPr>
          <w:rFonts w:ascii="Times New Roman" w:hAnsi="Times New Roman" w:cs="Times New Roman"/>
          <w:sz w:val="24"/>
          <w:szCs w:val="24"/>
        </w:rPr>
        <w:t xml:space="preserve"> į CMDAF,</w:t>
      </w:r>
      <w:r w:rsidR="00A43AFE" w:rsidRPr="00D9233B">
        <w:rPr>
          <w:rFonts w:ascii="Times New Roman" w:hAnsi="Times New Roman" w:cs="Times New Roman"/>
          <w:sz w:val="24"/>
          <w:szCs w:val="24"/>
        </w:rPr>
        <w:t xml:space="preserve"> 25</w:t>
      </w:r>
      <w:r w:rsidR="00674094">
        <w:rPr>
          <w:rFonts w:ascii="Times New Roman" w:hAnsi="Times New Roman" w:cs="Times New Roman"/>
          <w:sz w:val="24"/>
          <w:szCs w:val="24"/>
        </w:rPr>
        <w:t>–</w:t>
      </w:r>
      <w:r w:rsidR="00A43AFE" w:rsidRPr="00D9233B">
        <w:rPr>
          <w:rFonts w:ascii="Times New Roman" w:hAnsi="Times New Roman" w:cs="Times New Roman"/>
          <w:sz w:val="24"/>
          <w:szCs w:val="24"/>
        </w:rPr>
        <w:t>30 Baltijos šalių įmonių</w:t>
      </w:r>
      <w:r w:rsidR="00674094">
        <w:rPr>
          <w:rFonts w:ascii="Times New Roman" w:hAnsi="Times New Roman" w:cs="Times New Roman"/>
          <w:sz w:val="24"/>
          <w:szCs w:val="24"/>
        </w:rPr>
        <w:t xml:space="preserve"> įtraukiama į prekybos biržos sąrašą</w:t>
      </w:r>
      <w:r w:rsidR="00A43AFE" w:rsidRPr="00D9233B">
        <w:rPr>
          <w:rFonts w:ascii="Times New Roman" w:hAnsi="Times New Roman" w:cs="Times New Roman"/>
          <w:sz w:val="24"/>
          <w:szCs w:val="24"/>
        </w:rPr>
        <w:t>.</w:t>
      </w:r>
    </w:p>
    <w:p w:rsidR="00BA356E" w:rsidRPr="00D9233B" w:rsidRDefault="00A43AFE" w:rsidP="00BA356E">
      <w:pPr>
        <w:jc w:val="both"/>
        <w:rPr>
          <w:rFonts w:ascii="Times New Roman" w:hAnsi="Times New Roman" w:cs="Times New Roman"/>
          <w:sz w:val="24"/>
          <w:szCs w:val="24"/>
        </w:rPr>
      </w:pPr>
      <w:r w:rsidRPr="00D9233B">
        <w:rPr>
          <w:rFonts w:ascii="Times New Roman" w:hAnsi="Times New Roman" w:cs="Times New Roman"/>
          <w:sz w:val="24"/>
          <w:szCs w:val="24"/>
        </w:rPr>
        <w:t>8. Pats CMDAF</w:t>
      </w:r>
      <w:r w:rsidR="003A5ADA">
        <w:rPr>
          <w:rFonts w:ascii="Times New Roman" w:hAnsi="Times New Roman" w:cs="Times New Roman"/>
          <w:sz w:val="24"/>
          <w:szCs w:val="24"/>
        </w:rPr>
        <w:t xml:space="preserve"> įtraukiamas į prekybos biržos sąrašą</w:t>
      </w:r>
      <w:r w:rsidRPr="00D9233B">
        <w:rPr>
          <w:rFonts w:ascii="Times New Roman" w:hAnsi="Times New Roman" w:cs="Times New Roman"/>
          <w:sz w:val="24"/>
          <w:szCs w:val="24"/>
        </w:rPr>
        <w:t xml:space="preserve">, jei padėtis palanki ir jei taip susitariama, taip suteikiant galimybę Baltijos šalių vyriausybėms pasitraukti iš </w:t>
      </w:r>
      <w:r w:rsidR="003A5ADA" w:rsidRPr="00D9233B">
        <w:rPr>
          <w:rFonts w:ascii="Times New Roman" w:hAnsi="Times New Roman" w:cs="Times New Roman"/>
          <w:sz w:val="24"/>
          <w:szCs w:val="24"/>
        </w:rPr>
        <w:t xml:space="preserve">CMDAF </w:t>
      </w:r>
      <w:r w:rsidRPr="00D9233B">
        <w:rPr>
          <w:rFonts w:ascii="Times New Roman" w:hAnsi="Times New Roman" w:cs="Times New Roman"/>
          <w:sz w:val="24"/>
          <w:szCs w:val="24"/>
        </w:rPr>
        <w:t xml:space="preserve">ir </w:t>
      </w:r>
      <w:r w:rsidR="00DD713B" w:rsidRPr="00D9233B">
        <w:rPr>
          <w:rFonts w:ascii="Times New Roman" w:hAnsi="Times New Roman" w:cs="Times New Roman"/>
          <w:sz w:val="24"/>
          <w:szCs w:val="24"/>
        </w:rPr>
        <w:t>su</w:t>
      </w:r>
      <w:r w:rsidR="00640647">
        <w:rPr>
          <w:rFonts w:ascii="Times New Roman" w:hAnsi="Times New Roman" w:cs="Times New Roman"/>
          <w:sz w:val="24"/>
          <w:szCs w:val="24"/>
        </w:rPr>
        <w:t>si</w:t>
      </w:r>
      <w:r w:rsidRPr="00D9233B">
        <w:rPr>
          <w:rFonts w:ascii="Times New Roman" w:hAnsi="Times New Roman" w:cs="Times New Roman"/>
          <w:sz w:val="24"/>
          <w:szCs w:val="24"/>
        </w:rPr>
        <w:t>grąžinti investicijas.</w:t>
      </w:r>
    </w:p>
    <w:sectPr w:rsidR="00BA356E" w:rsidRPr="00D923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36" w:rsidRDefault="00C23436" w:rsidP="00B849E0">
      <w:pPr>
        <w:spacing w:after="0" w:line="240" w:lineRule="auto"/>
      </w:pPr>
      <w:r>
        <w:separator/>
      </w:r>
    </w:p>
  </w:endnote>
  <w:endnote w:type="continuationSeparator" w:id="0">
    <w:p w:rsidR="00C23436" w:rsidRDefault="00C23436" w:rsidP="00B8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36" w:rsidRDefault="00C23436" w:rsidP="00B849E0">
      <w:pPr>
        <w:spacing w:after="0" w:line="240" w:lineRule="auto"/>
      </w:pPr>
      <w:r>
        <w:separator/>
      </w:r>
    </w:p>
  </w:footnote>
  <w:footnote w:type="continuationSeparator" w:id="0">
    <w:p w:rsidR="00C23436" w:rsidRDefault="00C23436" w:rsidP="00B849E0">
      <w:pPr>
        <w:spacing w:after="0" w:line="240" w:lineRule="auto"/>
      </w:pPr>
      <w:r>
        <w:continuationSeparator/>
      </w:r>
    </w:p>
  </w:footnote>
  <w:footnote w:id="1">
    <w:p w:rsidR="00B849E0" w:rsidRPr="005B6BD1" w:rsidRDefault="00B849E0">
      <w:pPr>
        <w:pStyle w:val="Puslapioinaostekstas"/>
        <w:rPr>
          <w:rFonts w:ascii="Times New Roman" w:hAnsi="Times New Roman" w:cs="Times New Roman"/>
        </w:rPr>
      </w:pPr>
      <w:r w:rsidRPr="005B6BD1">
        <w:rPr>
          <w:rStyle w:val="Puslapioinaosnuoroda"/>
          <w:rFonts w:ascii="Times New Roman" w:hAnsi="Times New Roman" w:cs="Times New Roman"/>
        </w:rPr>
        <w:footnoteRef/>
      </w:r>
      <w:r w:rsidRPr="005B6BD1">
        <w:rPr>
          <w:rFonts w:ascii="Times New Roman" w:hAnsi="Times New Roman" w:cs="Times New Roman"/>
        </w:rPr>
        <w:t xml:space="preserve"> https://finmin.lrv.lt/lt/naujienos/baltijos-valstybes-siekia-sukurti-bendra-baltijos-saliu-kapitalo-rinka</w:t>
      </w:r>
      <w:r w:rsidR="00150B2A" w:rsidRPr="005B6BD1">
        <w:rPr>
          <w:rFonts w:ascii="Times New Roman" w:hAnsi="Times New Roman" w:cs="Times New Roman"/>
        </w:rPr>
        <w:t>.</w:t>
      </w:r>
    </w:p>
  </w:footnote>
  <w:footnote w:id="2">
    <w:p w:rsidR="00B849E0" w:rsidRDefault="00B849E0">
      <w:pPr>
        <w:pStyle w:val="Puslapioinaostekstas"/>
      </w:pPr>
      <w:r w:rsidRPr="005B6BD1">
        <w:rPr>
          <w:rStyle w:val="Puslapioinaosnuoroda"/>
          <w:rFonts w:ascii="Times New Roman" w:hAnsi="Times New Roman" w:cs="Times New Roman"/>
        </w:rPr>
        <w:footnoteRef/>
      </w:r>
      <w:r w:rsidRPr="005B6BD1">
        <w:rPr>
          <w:rFonts w:ascii="Times New Roman" w:hAnsi="Times New Roman" w:cs="Times New Roman"/>
        </w:rPr>
        <w:t xml:space="preserve"> https://www.lb.lt/lt/naujienos/erpb-ir-baltijos-salys-pletos-komerciniu-vekseliu-rinka</w:t>
      </w:r>
      <w:r w:rsidR="00150B2A" w:rsidRPr="005B6BD1">
        <w:rPr>
          <w:rFonts w:ascii="Times New Roman" w:hAnsi="Times New Roman" w:cs="Times New Roman"/>
        </w:rPr>
        <w:t>.</w:t>
      </w:r>
    </w:p>
  </w:footnote>
  <w:footnote w:id="3">
    <w:p w:rsidR="007E0F05" w:rsidRPr="00EB022C" w:rsidRDefault="007E0F05">
      <w:pPr>
        <w:pStyle w:val="Puslapioinaostekstas"/>
        <w:rPr>
          <w:rFonts w:ascii="Times New Roman" w:hAnsi="Times New Roman" w:cs="Times New Roman"/>
        </w:rPr>
      </w:pPr>
      <w:r w:rsidRPr="00EB022C">
        <w:rPr>
          <w:rStyle w:val="Puslapioinaosnuoroda"/>
          <w:rFonts w:ascii="Times New Roman" w:hAnsi="Times New Roman" w:cs="Times New Roman"/>
        </w:rPr>
        <w:footnoteRef/>
      </w:r>
      <w:r w:rsidRPr="00EB022C">
        <w:rPr>
          <w:rFonts w:ascii="Times New Roman" w:hAnsi="Times New Roman" w:cs="Times New Roman"/>
        </w:rPr>
        <w:t xml:space="preserve"> Dokumentas pridedamas.</w:t>
      </w:r>
    </w:p>
  </w:footnote>
  <w:footnote w:id="4">
    <w:p w:rsidR="00317EFD" w:rsidRDefault="00317EFD" w:rsidP="00317EFD">
      <w:pPr>
        <w:pStyle w:val="Puslapioinaostekstas"/>
      </w:pPr>
      <w:r w:rsidRPr="00EB022C">
        <w:rPr>
          <w:rStyle w:val="Puslapioinaosnuoroda"/>
          <w:rFonts w:ascii="Times New Roman" w:hAnsi="Times New Roman" w:cs="Times New Roman"/>
        </w:rPr>
        <w:footnoteRef/>
      </w:r>
      <w:r w:rsidRPr="00EB022C">
        <w:rPr>
          <w:rFonts w:ascii="Times New Roman" w:hAnsi="Times New Roman" w:cs="Times New Roman"/>
        </w:rPr>
        <w:t xml:space="preserve"> https://www.fi-compass.eu/sites/default/files/publications/Gap%20analysis%20for%20small%20and%20medium-sized%20enterprises%20financing%20in%20the%20European%20Union.pdf</w:t>
      </w:r>
      <w:r w:rsidR="00687B5B" w:rsidRPr="00EB022C">
        <w:rPr>
          <w:rFonts w:ascii="Times New Roman" w:hAnsi="Times New Roman" w:cs="Times New Roman"/>
        </w:rPr>
        <w:t>.</w:t>
      </w:r>
    </w:p>
  </w:footnote>
  <w:footnote w:id="5">
    <w:p w:rsidR="00572EE7" w:rsidRPr="00EB022C" w:rsidRDefault="00572EE7">
      <w:pPr>
        <w:pStyle w:val="Puslapioinaostekstas"/>
        <w:rPr>
          <w:rFonts w:ascii="Times New Roman" w:hAnsi="Times New Roman" w:cs="Times New Roman"/>
        </w:rPr>
      </w:pPr>
      <w:r w:rsidRPr="00EB022C">
        <w:rPr>
          <w:rStyle w:val="Puslapioinaosnuoroda"/>
          <w:rFonts w:ascii="Times New Roman" w:hAnsi="Times New Roman" w:cs="Times New Roman"/>
        </w:rPr>
        <w:footnoteRef/>
      </w:r>
      <w:r w:rsidRPr="00EB022C">
        <w:rPr>
          <w:rFonts w:ascii="Times New Roman" w:hAnsi="Times New Roman" w:cs="Times New Roman"/>
        </w:rPr>
        <w:t>https://www.esinvesticijos.lt/docview/?media=114976&amp;h=fcafc&amp;t=Verslo%20finansavimo%20Exante_20200325_Galutine</w:t>
      </w:r>
      <w:r w:rsidR="00D9233B" w:rsidRPr="00EB022C">
        <w:rPr>
          <w:rFonts w:ascii="Times New Roman" w:hAnsi="Times New Roman" w:cs="Times New Roman"/>
        </w:rPr>
        <w:t>.</w:t>
      </w:r>
    </w:p>
  </w:footnote>
  <w:footnote w:id="6">
    <w:p w:rsidR="000000EF" w:rsidRPr="00C83A46" w:rsidRDefault="000000EF" w:rsidP="000000EF">
      <w:pPr>
        <w:pStyle w:val="Puslapioinaostekstas"/>
        <w:jc w:val="both"/>
        <w:rPr>
          <w:rFonts w:ascii="Times New Roman" w:hAnsi="Times New Roman" w:cs="Times New Roman"/>
        </w:rPr>
      </w:pPr>
      <w:r w:rsidRPr="00EB022C">
        <w:rPr>
          <w:rStyle w:val="Puslapioinaosnuoroda"/>
          <w:rFonts w:ascii="Times New Roman" w:hAnsi="Times New Roman" w:cs="Times New Roman"/>
        </w:rPr>
        <w:footnoteRef/>
      </w:r>
      <w:r w:rsidRPr="00EB022C">
        <w:rPr>
          <w:rFonts w:ascii="Times New Roman" w:hAnsi="Times New Roman" w:cs="Times New Roman"/>
        </w:rPr>
        <w:t xml:space="preserve"> 1 proc. vidurkis yra mažesnis už rinkoje vyraujantį standartą ir atspindi mažesnį darbą dėl ribotos tolesnės veiklos, taip pat paprastai ne taip aktyviai veikiančio fondo, kaip investuotojo vaidmens </w:t>
      </w:r>
      <w:r w:rsidR="004A0611">
        <w:rPr>
          <w:rFonts w:ascii="Times New Roman" w:hAnsi="Times New Roman" w:cs="Times New Roman"/>
        </w:rPr>
        <w:t xml:space="preserve">į prekybos biržos sąrašus įtrauktose </w:t>
      </w:r>
      <w:r w:rsidRPr="00C83A46">
        <w:rPr>
          <w:rFonts w:ascii="Times New Roman" w:hAnsi="Times New Roman" w:cs="Times New Roman"/>
        </w:rPr>
        <w:t>įmonėse, palyginti su investuotojų vaidmeniu privačiose įmonėse. Kad būtų paprasčiau, ši</w:t>
      </w:r>
      <w:r w:rsidR="004A0611">
        <w:rPr>
          <w:rFonts w:ascii="Times New Roman" w:hAnsi="Times New Roman" w:cs="Times New Roman"/>
        </w:rPr>
        <w:t xml:space="preserve"> nuostata dėl</w:t>
      </w:r>
      <w:r w:rsidRPr="00C83A46">
        <w:rPr>
          <w:rFonts w:ascii="Times New Roman" w:hAnsi="Times New Roman" w:cs="Times New Roman"/>
        </w:rPr>
        <w:t xml:space="preserve"> valdymo išlaidų </w:t>
      </w:r>
      <w:r w:rsidR="004A0611">
        <w:rPr>
          <w:rFonts w:ascii="Times New Roman" w:hAnsi="Times New Roman" w:cs="Times New Roman"/>
        </w:rPr>
        <w:t xml:space="preserve">suformuluota </w:t>
      </w:r>
      <w:r w:rsidRPr="00C83A46">
        <w:rPr>
          <w:rFonts w:ascii="Times New Roman" w:hAnsi="Times New Roman" w:cs="Times New Roman"/>
        </w:rPr>
        <w:t xml:space="preserve">taip, kad </w:t>
      </w:r>
      <w:r w:rsidR="004A0611">
        <w:rPr>
          <w:rFonts w:ascii="Times New Roman" w:hAnsi="Times New Roman" w:cs="Times New Roman"/>
        </w:rPr>
        <w:t xml:space="preserve">apimtų </w:t>
      </w:r>
      <w:r w:rsidRPr="00C83A46">
        <w:rPr>
          <w:rFonts w:ascii="Times New Roman" w:hAnsi="Times New Roman" w:cs="Times New Roman"/>
        </w:rPr>
        <w:t>vis</w:t>
      </w:r>
      <w:r w:rsidR="004A0611">
        <w:rPr>
          <w:rFonts w:ascii="Times New Roman" w:hAnsi="Times New Roman" w:cs="Times New Roman"/>
        </w:rPr>
        <w:t>us</w:t>
      </w:r>
      <w:r w:rsidRPr="00C83A46">
        <w:rPr>
          <w:rFonts w:ascii="Times New Roman" w:hAnsi="Times New Roman" w:cs="Times New Roman"/>
        </w:rPr>
        <w:t xml:space="preserve"> netenkam</w:t>
      </w:r>
      <w:r w:rsidR="004A0611">
        <w:rPr>
          <w:rFonts w:ascii="Times New Roman" w:hAnsi="Times New Roman" w:cs="Times New Roman"/>
        </w:rPr>
        <w:t>us</w:t>
      </w:r>
      <w:r w:rsidRPr="00C83A46">
        <w:rPr>
          <w:rFonts w:ascii="Times New Roman" w:hAnsi="Times New Roman" w:cs="Times New Roman"/>
        </w:rPr>
        <w:t xml:space="preserve"> neinvesticini</w:t>
      </w:r>
      <w:r w:rsidR="004A0611">
        <w:rPr>
          <w:rFonts w:ascii="Times New Roman" w:hAnsi="Times New Roman" w:cs="Times New Roman"/>
        </w:rPr>
        <w:t>us</w:t>
      </w:r>
      <w:r w:rsidRPr="00C83A46">
        <w:rPr>
          <w:rFonts w:ascii="Times New Roman" w:hAnsi="Times New Roman" w:cs="Times New Roman"/>
        </w:rPr>
        <w:t xml:space="preserve"> sraut</w:t>
      </w:r>
      <w:r w:rsidR="004A0611">
        <w:rPr>
          <w:rFonts w:ascii="Times New Roman" w:hAnsi="Times New Roman" w:cs="Times New Roman"/>
        </w:rPr>
        <w:t>us</w:t>
      </w:r>
      <w:r w:rsidRPr="00C83A46">
        <w:rPr>
          <w:rFonts w:ascii="Times New Roman" w:hAnsi="Times New Roman" w:cs="Times New Roman"/>
        </w:rPr>
        <w:t xml:space="preserve"> (įsikūrimo išlaidos, valdymo mokesčiai, kitos išlaidos, kurias paprastai padengia investuotojai), praktikoje kai kurie iš jų bus pagrįsti mokesčiais, o kai kurie – sąnaudomis, atsižvelgiant į sektoriaus standartą. Galutiniai mokesčiai ir sąnaudos turėtų paaiškėti taikant konkurencingą </w:t>
      </w:r>
      <w:r w:rsidR="00B34188" w:rsidRPr="00B34188">
        <w:rPr>
          <w:rFonts w:ascii="Times New Roman" w:hAnsi="Times New Roman" w:cs="Times New Roman"/>
        </w:rPr>
        <w:t xml:space="preserve">CMDAF </w:t>
      </w:r>
      <w:r w:rsidRPr="00C83A46">
        <w:rPr>
          <w:rFonts w:ascii="Times New Roman" w:hAnsi="Times New Roman" w:cs="Times New Roman"/>
        </w:rPr>
        <w:t>valdytojo atrankos procedūrą ir gali būti didesn</w:t>
      </w:r>
      <w:r w:rsidR="00B34188">
        <w:rPr>
          <w:rFonts w:ascii="Times New Roman" w:hAnsi="Times New Roman" w:cs="Times New Roman"/>
        </w:rPr>
        <w:t>i,</w:t>
      </w:r>
      <w:r w:rsidRPr="00C83A46">
        <w:rPr>
          <w:rFonts w:ascii="Times New Roman" w:hAnsi="Times New Roman" w:cs="Times New Roman"/>
        </w:rPr>
        <w:t xml:space="preserve"> nei čia numatyt</w:t>
      </w:r>
      <w:r w:rsidR="00B34188">
        <w:rPr>
          <w:rFonts w:ascii="Times New Roman" w:hAnsi="Times New Roman" w:cs="Times New Roman"/>
        </w:rPr>
        <w:t>a</w:t>
      </w:r>
      <w:r w:rsidR="00D9233B" w:rsidRPr="00C83A46">
        <w:rPr>
          <w:rFonts w:ascii="Times New Roman" w:hAnsi="Times New Roman" w:cs="Times New Roman"/>
        </w:rPr>
        <w:t>.</w:t>
      </w:r>
    </w:p>
  </w:footnote>
  <w:footnote w:id="7">
    <w:p w:rsidR="00AD78CD" w:rsidRPr="00C83A46" w:rsidRDefault="00AD78CD">
      <w:pPr>
        <w:pStyle w:val="Puslapioinaostekstas"/>
        <w:rPr>
          <w:rFonts w:ascii="Times New Roman" w:hAnsi="Times New Roman" w:cs="Times New Roman"/>
        </w:rPr>
      </w:pPr>
      <w:r w:rsidRPr="00C83A46">
        <w:rPr>
          <w:rStyle w:val="Puslapioinaosnuoroda"/>
          <w:rFonts w:ascii="Times New Roman" w:hAnsi="Times New Roman" w:cs="Times New Roman"/>
        </w:rPr>
        <w:footnoteRef/>
      </w:r>
      <w:r w:rsidRPr="00C83A46">
        <w:rPr>
          <w:rFonts w:ascii="Times New Roman" w:hAnsi="Times New Roman" w:cs="Times New Roman"/>
        </w:rPr>
        <w:t xml:space="preserve"> https://eur-lex.europa.eu/legal-content/LT/TXT/HTML/?uri=CELEX:12012E/TXT&amp;from=EN</w:t>
      </w:r>
      <w:r w:rsidR="00D9233B" w:rsidRPr="00C83A4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1418"/>
    <w:multiLevelType w:val="hybridMultilevel"/>
    <w:tmpl w:val="1970488E"/>
    <w:lvl w:ilvl="0" w:tplc="F54E69CE">
      <w:start w:val="1"/>
      <w:numFmt w:val="decimal"/>
      <w:lvlText w:val="%1"/>
      <w:lvlJc w:val="left"/>
      <w:pPr>
        <w:ind w:left="1240" w:hanging="965"/>
      </w:pPr>
      <w:rPr>
        <w:rFonts w:ascii="Arial" w:eastAsia="Arial" w:hAnsi="Arial" w:cs="Arial" w:hint="default"/>
        <w:b/>
        <w:bCs/>
        <w:w w:val="99"/>
        <w:sz w:val="32"/>
        <w:szCs w:val="32"/>
        <w:lang w:val="en-US" w:eastAsia="en-US" w:bidi="ar-SA"/>
      </w:rPr>
    </w:lvl>
    <w:lvl w:ilvl="1" w:tplc="81CE56A2">
      <w:numFmt w:val="bullet"/>
      <w:lvlText w:val="—"/>
      <w:lvlJc w:val="left"/>
      <w:pPr>
        <w:ind w:left="1667" w:hanging="428"/>
      </w:pPr>
      <w:rPr>
        <w:rFonts w:ascii="Arial" w:eastAsia="Arial" w:hAnsi="Arial" w:cs="Arial" w:hint="default"/>
        <w:spacing w:val="-13"/>
        <w:w w:val="100"/>
        <w:sz w:val="24"/>
        <w:szCs w:val="24"/>
        <w:lang w:val="en-US" w:eastAsia="en-US" w:bidi="ar-SA"/>
      </w:rPr>
    </w:lvl>
    <w:lvl w:ilvl="2" w:tplc="DAEAF8D8">
      <w:numFmt w:val="bullet"/>
      <w:lvlText w:val="•"/>
      <w:lvlJc w:val="left"/>
      <w:pPr>
        <w:ind w:left="1660" w:hanging="428"/>
      </w:pPr>
      <w:rPr>
        <w:rFonts w:hint="default"/>
        <w:lang w:val="en-US" w:eastAsia="en-US" w:bidi="ar-SA"/>
      </w:rPr>
    </w:lvl>
    <w:lvl w:ilvl="3" w:tplc="4196A2EA">
      <w:numFmt w:val="bullet"/>
      <w:lvlText w:val="•"/>
      <w:lvlJc w:val="left"/>
      <w:pPr>
        <w:ind w:left="2800" w:hanging="428"/>
      </w:pPr>
      <w:rPr>
        <w:rFonts w:hint="default"/>
        <w:lang w:val="en-US" w:eastAsia="en-US" w:bidi="ar-SA"/>
      </w:rPr>
    </w:lvl>
    <w:lvl w:ilvl="4" w:tplc="725C9E78">
      <w:numFmt w:val="bullet"/>
      <w:lvlText w:val="•"/>
      <w:lvlJc w:val="left"/>
      <w:pPr>
        <w:ind w:left="3941" w:hanging="428"/>
      </w:pPr>
      <w:rPr>
        <w:rFonts w:hint="default"/>
        <w:lang w:val="en-US" w:eastAsia="en-US" w:bidi="ar-SA"/>
      </w:rPr>
    </w:lvl>
    <w:lvl w:ilvl="5" w:tplc="F3664AD8">
      <w:numFmt w:val="bullet"/>
      <w:lvlText w:val="•"/>
      <w:lvlJc w:val="left"/>
      <w:pPr>
        <w:ind w:left="5082" w:hanging="428"/>
      </w:pPr>
      <w:rPr>
        <w:rFonts w:hint="default"/>
        <w:lang w:val="en-US" w:eastAsia="en-US" w:bidi="ar-SA"/>
      </w:rPr>
    </w:lvl>
    <w:lvl w:ilvl="6" w:tplc="B1A21522">
      <w:numFmt w:val="bullet"/>
      <w:lvlText w:val="•"/>
      <w:lvlJc w:val="left"/>
      <w:pPr>
        <w:ind w:left="6223" w:hanging="428"/>
      </w:pPr>
      <w:rPr>
        <w:rFonts w:hint="default"/>
        <w:lang w:val="en-US" w:eastAsia="en-US" w:bidi="ar-SA"/>
      </w:rPr>
    </w:lvl>
    <w:lvl w:ilvl="7" w:tplc="344492AE">
      <w:numFmt w:val="bullet"/>
      <w:lvlText w:val="•"/>
      <w:lvlJc w:val="left"/>
      <w:pPr>
        <w:ind w:left="7364" w:hanging="428"/>
      </w:pPr>
      <w:rPr>
        <w:rFonts w:hint="default"/>
        <w:lang w:val="en-US" w:eastAsia="en-US" w:bidi="ar-SA"/>
      </w:rPr>
    </w:lvl>
    <w:lvl w:ilvl="8" w:tplc="876A7C82">
      <w:numFmt w:val="bullet"/>
      <w:lvlText w:val="•"/>
      <w:lvlJc w:val="left"/>
      <w:pPr>
        <w:ind w:left="8504" w:hanging="428"/>
      </w:pPr>
      <w:rPr>
        <w:rFonts w:hint="default"/>
        <w:lang w:val="en-US" w:eastAsia="en-US" w:bidi="ar-SA"/>
      </w:rPr>
    </w:lvl>
  </w:abstractNum>
  <w:abstractNum w:abstractNumId="1">
    <w:nsid w:val="3EE34886"/>
    <w:multiLevelType w:val="hybridMultilevel"/>
    <w:tmpl w:val="E544FA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B7691"/>
    <w:multiLevelType w:val="hybridMultilevel"/>
    <w:tmpl w:val="F6526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BA"/>
    <w:rsid w:val="000000EF"/>
    <w:rsid w:val="00002234"/>
    <w:rsid w:val="000106B5"/>
    <w:rsid w:val="00020455"/>
    <w:rsid w:val="00065693"/>
    <w:rsid w:val="000C3A07"/>
    <w:rsid w:val="000C7054"/>
    <w:rsid w:val="000E25E6"/>
    <w:rsid w:val="00116913"/>
    <w:rsid w:val="00122831"/>
    <w:rsid w:val="001230D0"/>
    <w:rsid w:val="00123473"/>
    <w:rsid w:val="00142406"/>
    <w:rsid w:val="00150B2A"/>
    <w:rsid w:val="00154331"/>
    <w:rsid w:val="00156D2F"/>
    <w:rsid w:val="00157E50"/>
    <w:rsid w:val="00170E7D"/>
    <w:rsid w:val="001B5314"/>
    <w:rsid w:val="001C37AA"/>
    <w:rsid w:val="001F6C40"/>
    <w:rsid w:val="00200701"/>
    <w:rsid w:val="0022371D"/>
    <w:rsid w:val="00226410"/>
    <w:rsid w:val="00242109"/>
    <w:rsid w:val="00293CB7"/>
    <w:rsid w:val="002C3305"/>
    <w:rsid w:val="002D1E41"/>
    <w:rsid w:val="002D2E71"/>
    <w:rsid w:val="002E4F51"/>
    <w:rsid w:val="002E5B99"/>
    <w:rsid w:val="00304D8A"/>
    <w:rsid w:val="00317EFD"/>
    <w:rsid w:val="003270D9"/>
    <w:rsid w:val="00330201"/>
    <w:rsid w:val="003400D6"/>
    <w:rsid w:val="003604A8"/>
    <w:rsid w:val="00366CCF"/>
    <w:rsid w:val="0038525A"/>
    <w:rsid w:val="003A265D"/>
    <w:rsid w:val="003A5ADA"/>
    <w:rsid w:val="003D09CE"/>
    <w:rsid w:val="003D2CBA"/>
    <w:rsid w:val="003E5DF4"/>
    <w:rsid w:val="003E6DA0"/>
    <w:rsid w:val="003F2038"/>
    <w:rsid w:val="003F35BF"/>
    <w:rsid w:val="004060F9"/>
    <w:rsid w:val="00411481"/>
    <w:rsid w:val="00411860"/>
    <w:rsid w:val="00416B49"/>
    <w:rsid w:val="00420136"/>
    <w:rsid w:val="00440233"/>
    <w:rsid w:val="00443953"/>
    <w:rsid w:val="00476DB3"/>
    <w:rsid w:val="004916ED"/>
    <w:rsid w:val="00495C49"/>
    <w:rsid w:val="004A0611"/>
    <w:rsid w:val="004C19A0"/>
    <w:rsid w:val="004D551C"/>
    <w:rsid w:val="004E1904"/>
    <w:rsid w:val="004F3763"/>
    <w:rsid w:val="00500E91"/>
    <w:rsid w:val="00545B35"/>
    <w:rsid w:val="00550E5E"/>
    <w:rsid w:val="00553657"/>
    <w:rsid w:val="00572EE7"/>
    <w:rsid w:val="0058106D"/>
    <w:rsid w:val="0058551D"/>
    <w:rsid w:val="005948F4"/>
    <w:rsid w:val="00594D78"/>
    <w:rsid w:val="005A18CA"/>
    <w:rsid w:val="005A4FB1"/>
    <w:rsid w:val="005B465D"/>
    <w:rsid w:val="005B6BD1"/>
    <w:rsid w:val="005C48FD"/>
    <w:rsid w:val="005D6B48"/>
    <w:rsid w:val="006028A5"/>
    <w:rsid w:val="00604B27"/>
    <w:rsid w:val="00611862"/>
    <w:rsid w:val="00615A08"/>
    <w:rsid w:val="00617588"/>
    <w:rsid w:val="00640647"/>
    <w:rsid w:val="00644634"/>
    <w:rsid w:val="0064716F"/>
    <w:rsid w:val="00652EA2"/>
    <w:rsid w:val="006634A1"/>
    <w:rsid w:val="00666882"/>
    <w:rsid w:val="0067060D"/>
    <w:rsid w:val="00671BD3"/>
    <w:rsid w:val="00674094"/>
    <w:rsid w:val="00682756"/>
    <w:rsid w:val="00687B5B"/>
    <w:rsid w:val="006A7662"/>
    <w:rsid w:val="006B2232"/>
    <w:rsid w:val="006B28F9"/>
    <w:rsid w:val="006C76F3"/>
    <w:rsid w:val="006F135B"/>
    <w:rsid w:val="006F171C"/>
    <w:rsid w:val="0070336D"/>
    <w:rsid w:val="00726F08"/>
    <w:rsid w:val="00740388"/>
    <w:rsid w:val="00740C55"/>
    <w:rsid w:val="00742F67"/>
    <w:rsid w:val="0074719C"/>
    <w:rsid w:val="007525F0"/>
    <w:rsid w:val="00756607"/>
    <w:rsid w:val="0078733F"/>
    <w:rsid w:val="007A2C55"/>
    <w:rsid w:val="007A417D"/>
    <w:rsid w:val="007C2B9D"/>
    <w:rsid w:val="007C76AB"/>
    <w:rsid w:val="007E0F05"/>
    <w:rsid w:val="007E4387"/>
    <w:rsid w:val="007E727E"/>
    <w:rsid w:val="007F51D7"/>
    <w:rsid w:val="008221AD"/>
    <w:rsid w:val="00826B1A"/>
    <w:rsid w:val="00833139"/>
    <w:rsid w:val="00833730"/>
    <w:rsid w:val="00833F88"/>
    <w:rsid w:val="00850428"/>
    <w:rsid w:val="00864D4F"/>
    <w:rsid w:val="00871ED2"/>
    <w:rsid w:val="00873EB9"/>
    <w:rsid w:val="0087579E"/>
    <w:rsid w:val="008C574A"/>
    <w:rsid w:val="008C7B82"/>
    <w:rsid w:val="008D13D0"/>
    <w:rsid w:val="008D1D6A"/>
    <w:rsid w:val="009075C7"/>
    <w:rsid w:val="009214B6"/>
    <w:rsid w:val="0092573B"/>
    <w:rsid w:val="00925A7C"/>
    <w:rsid w:val="0093469F"/>
    <w:rsid w:val="00935249"/>
    <w:rsid w:val="009436BF"/>
    <w:rsid w:val="00945FBE"/>
    <w:rsid w:val="0095291D"/>
    <w:rsid w:val="0095638E"/>
    <w:rsid w:val="00956956"/>
    <w:rsid w:val="00990022"/>
    <w:rsid w:val="00990A76"/>
    <w:rsid w:val="009933A8"/>
    <w:rsid w:val="00997540"/>
    <w:rsid w:val="009A32F0"/>
    <w:rsid w:val="009A7C33"/>
    <w:rsid w:val="009B2EEC"/>
    <w:rsid w:val="009F47D9"/>
    <w:rsid w:val="00A03D8F"/>
    <w:rsid w:val="00A20F81"/>
    <w:rsid w:val="00A26959"/>
    <w:rsid w:val="00A32B21"/>
    <w:rsid w:val="00A40134"/>
    <w:rsid w:val="00A43AFE"/>
    <w:rsid w:val="00A517F5"/>
    <w:rsid w:val="00A5336F"/>
    <w:rsid w:val="00A86B8B"/>
    <w:rsid w:val="00AB0677"/>
    <w:rsid w:val="00AC0836"/>
    <w:rsid w:val="00AC497E"/>
    <w:rsid w:val="00AD78CD"/>
    <w:rsid w:val="00AE38BE"/>
    <w:rsid w:val="00AF4BC7"/>
    <w:rsid w:val="00AF541E"/>
    <w:rsid w:val="00B035D9"/>
    <w:rsid w:val="00B17333"/>
    <w:rsid w:val="00B255E9"/>
    <w:rsid w:val="00B34188"/>
    <w:rsid w:val="00B3673B"/>
    <w:rsid w:val="00B400B2"/>
    <w:rsid w:val="00B4669A"/>
    <w:rsid w:val="00B53A9B"/>
    <w:rsid w:val="00B61AE4"/>
    <w:rsid w:val="00B6300E"/>
    <w:rsid w:val="00B76114"/>
    <w:rsid w:val="00B849E0"/>
    <w:rsid w:val="00B96FDA"/>
    <w:rsid w:val="00BA2018"/>
    <w:rsid w:val="00BA356E"/>
    <w:rsid w:val="00BB0672"/>
    <w:rsid w:val="00BB57C8"/>
    <w:rsid w:val="00BC6559"/>
    <w:rsid w:val="00BD474F"/>
    <w:rsid w:val="00BE1930"/>
    <w:rsid w:val="00BE6C4E"/>
    <w:rsid w:val="00BE75F9"/>
    <w:rsid w:val="00BF2733"/>
    <w:rsid w:val="00C15E26"/>
    <w:rsid w:val="00C17DAB"/>
    <w:rsid w:val="00C23436"/>
    <w:rsid w:val="00C33659"/>
    <w:rsid w:val="00C5313C"/>
    <w:rsid w:val="00C63A7A"/>
    <w:rsid w:val="00C67962"/>
    <w:rsid w:val="00C72DB4"/>
    <w:rsid w:val="00C73DF6"/>
    <w:rsid w:val="00C83A46"/>
    <w:rsid w:val="00CA0EEF"/>
    <w:rsid w:val="00CC6389"/>
    <w:rsid w:val="00D024F6"/>
    <w:rsid w:val="00D21C5F"/>
    <w:rsid w:val="00D245C2"/>
    <w:rsid w:val="00D3173D"/>
    <w:rsid w:val="00D76438"/>
    <w:rsid w:val="00D8385D"/>
    <w:rsid w:val="00D9233B"/>
    <w:rsid w:val="00D97241"/>
    <w:rsid w:val="00DA0982"/>
    <w:rsid w:val="00DA430A"/>
    <w:rsid w:val="00DC1585"/>
    <w:rsid w:val="00DC6A78"/>
    <w:rsid w:val="00DD713B"/>
    <w:rsid w:val="00E11FD3"/>
    <w:rsid w:val="00E211E1"/>
    <w:rsid w:val="00E4295C"/>
    <w:rsid w:val="00E51E3D"/>
    <w:rsid w:val="00E6255A"/>
    <w:rsid w:val="00E76420"/>
    <w:rsid w:val="00E90E80"/>
    <w:rsid w:val="00E93090"/>
    <w:rsid w:val="00EB022C"/>
    <w:rsid w:val="00EB3207"/>
    <w:rsid w:val="00EB64D1"/>
    <w:rsid w:val="00EE1561"/>
    <w:rsid w:val="00EE44BF"/>
    <w:rsid w:val="00EF1E96"/>
    <w:rsid w:val="00EF6089"/>
    <w:rsid w:val="00F14F8E"/>
    <w:rsid w:val="00F16AA9"/>
    <w:rsid w:val="00F308DB"/>
    <w:rsid w:val="00F45370"/>
    <w:rsid w:val="00F5216D"/>
    <w:rsid w:val="00F55562"/>
    <w:rsid w:val="00F92758"/>
    <w:rsid w:val="00FB0DB9"/>
    <w:rsid w:val="00FE37B1"/>
    <w:rsid w:val="00FF059B"/>
    <w:rsid w:val="00FF0DC4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49E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49E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49E0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1"/>
    <w:qFormat/>
    <w:rsid w:val="004C1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C19A0"/>
    <w:rPr>
      <w:rFonts w:ascii="Arial" w:eastAsia="Arial" w:hAnsi="Arial" w:cs="Arial"/>
      <w:lang w:val="en-US"/>
    </w:rPr>
  </w:style>
  <w:style w:type="character" w:styleId="Hipersaitas">
    <w:name w:val="Hyperlink"/>
    <w:basedOn w:val="Numatytasispastraiposriftas"/>
    <w:uiPriority w:val="99"/>
    <w:unhideWhenUsed/>
    <w:rsid w:val="007A417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28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28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28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28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283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83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C158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D1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Numatytasispastraiposriftas"/>
    <w:rsid w:val="00002234"/>
  </w:style>
  <w:style w:type="paragraph" w:styleId="Pataisymai">
    <w:name w:val="Revision"/>
    <w:hidden/>
    <w:uiPriority w:val="99"/>
    <w:semiHidden/>
    <w:rsid w:val="00495C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49E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49E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49E0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1"/>
    <w:qFormat/>
    <w:rsid w:val="004C1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C19A0"/>
    <w:rPr>
      <w:rFonts w:ascii="Arial" w:eastAsia="Arial" w:hAnsi="Arial" w:cs="Arial"/>
      <w:lang w:val="en-US"/>
    </w:rPr>
  </w:style>
  <w:style w:type="character" w:styleId="Hipersaitas">
    <w:name w:val="Hyperlink"/>
    <w:basedOn w:val="Numatytasispastraiposriftas"/>
    <w:uiPriority w:val="99"/>
    <w:unhideWhenUsed/>
    <w:rsid w:val="007A417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28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283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283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28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283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83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C158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D13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Numatytasispastraiposriftas"/>
    <w:rsid w:val="00002234"/>
  </w:style>
  <w:style w:type="paragraph" w:styleId="Pataisymai">
    <w:name w:val="Revision"/>
    <w:hidden/>
    <w:uiPriority w:val="99"/>
    <w:semiHidden/>
    <w:rsid w:val="00495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2324-C6B1-49EA-9D9C-4208DC45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9600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Černiauskė</dc:creator>
  <cp:lastModifiedBy>Neringa Černiauskė</cp:lastModifiedBy>
  <cp:revision>5</cp:revision>
  <dcterms:created xsi:type="dcterms:W3CDTF">2021-06-17T06:35:00Z</dcterms:created>
  <dcterms:modified xsi:type="dcterms:W3CDTF">2021-07-15T10:37:00Z</dcterms:modified>
</cp:coreProperties>
</file>