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20C0D2EB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Lietuvos Respublikos Vyriausybės 2020 m. vasario 26 d. nutarimo </w:t>
      </w:r>
      <w:r w:rsidRPr="00167095">
        <w:rPr>
          <w:b w:val="0"/>
          <w:bCs w:val="0"/>
        </w:rPr>
        <w:br/>
        <w:t>Nr. 152 „Dėl valstybės lygio ekstremaliosios situacijos paskelbimo“ 3.3.12 papunkčiu 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0E80F9CB" w:rsidR="00737003" w:rsidRPr="00243711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(pridedama) nurodyt</w:t>
      </w:r>
      <w:r w:rsidR="00243711">
        <w:rPr>
          <w:b w:val="0"/>
          <w:bCs w:val="0"/>
        </w:rPr>
        <w:t>am</w:t>
      </w:r>
      <w:r w:rsidR="004E6B0F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asmeni</w:t>
      </w:r>
      <w:r w:rsidR="00243711">
        <w:rPr>
          <w:b w:val="0"/>
          <w:bCs w:val="0"/>
        </w:rPr>
        <w:t>ui</w:t>
      </w:r>
      <w:r w:rsidRPr="00167095">
        <w:rPr>
          <w:b w:val="0"/>
          <w:bCs w:val="0"/>
        </w:rPr>
        <w:t xml:space="preserve"> </w:t>
      </w:r>
      <w:r w:rsidR="00F4724B" w:rsidRPr="00F4724B">
        <w:rPr>
          <w:b w:val="0"/>
          <w:bCs w:val="0"/>
        </w:rPr>
        <w:t xml:space="preserve">dalyvauti </w:t>
      </w:r>
      <w:r w:rsidR="00243711" w:rsidRPr="00243711">
        <w:rPr>
          <w:b w:val="0"/>
          <w:bCs w:val="0"/>
        </w:rPr>
        <w:t>atliekant perkamo orlaivio techninę patikrą.</w:t>
      </w:r>
      <w:r w:rsidR="00F4724B" w:rsidRPr="00243711">
        <w:rPr>
          <w:b w:val="0"/>
          <w:bCs w:val="0"/>
        </w:rPr>
        <w:t xml:space="preserve"> </w:t>
      </w:r>
      <w:r w:rsidR="00361503" w:rsidRPr="00243711">
        <w:rPr>
          <w:b w:val="0"/>
          <w:bCs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D2D58" w14:textId="77777777" w:rsidR="0092508C" w:rsidRDefault="0092508C">
      <w:r>
        <w:separator/>
      </w:r>
    </w:p>
  </w:endnote>
  <w:endnote w:type="continuationSeparator" w:id="0">
    <w:p w14:paraId="6DD3F05A" w14:textId="77777777" w:rsidR="0092508C" w:rsidRDefault="0092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30A64" w14:textId="77777777" w:rsidR="0092508C" w:rsidRDefault="0092508C">
      <w:r>
        <w:separator/>
      </w:r>
    </w:p>
  </w:footnote>
  <w:footnote w:type="continuationSeparator" w:id="0">
    <w:p w14:paraId="4B93C7B1" w14:textId="77777777" w:rsidR="0092508C" w:rsidRDefault="0092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3711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508C"/>
    <w:rsid w:val="0092617B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7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2020-11-03T14:59:00Z</dcterms:modified>
  <cp:revision>12</cp:revision>
</cp:coreProperties>
</file>