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54" w:rsidRPr="00ED392B" w:rsidRDefault="001F5464" w:rsidP="00ED392B">
      <w:pPr>
        <w:pStyle w:val="TechnicalBlock"/>
        <w:ind w:left="-1134" w:right="-1134"/>
      </w:pPr>
      <w:bookmarkStart w:id="0" w:name="DW_BM_COVERPAGE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5555/21.&#10;Subject Codes: OJ CONS ECOFIN.&#10;Heading: NOTICE OF MEETING AND PROVISIONAL AGENDA.&#10;Subject: COUNCIL OF THE EUROPEAN UNION (Economic and Financial Affairs).&#10;Location: Brussels.&#10;Date: 22 November 2021.&#10;Institutional Framework: Council of the European Union General Secretariat.&#10;Language: EN.&#10;Distribution Code: PUBLIC.&#10;GUID: 5582401897943086979_0" style="width:568.5pt;height:271.5pt">
            <v:imagedata r:id="rId8" o:title=""/>
          </v:shape>
        </w:pict>
      </w:r>
      <w:bookmarkEnd w:id="0"/>
    </w:p>
    <w:p w:rsidR="00567074" w:rsidRDefault="00567074" w:rsidP="00567074">
      <w:pPr>
        <w:spacing w:after="120"/>
        <w:rPr>
          <w:b/>
          <w:bCs/>
          <w:u w:val="single"/>
        </w:rPr>
      </w:pPr>
      <w:r w:rsidRPr="00DD5D0E">
        <w:rPr>
          <w:b/>
          <w:bCs/>
          <w:u w:val="single"/>
        </w:rPr>
        <w:t>Forma</w:t>
      </w:r>
      <w:r>
        <w:rPr>
          <w:b/>
          <w:bCs/>
          <w:u w:val="single"/>
        </w:rPr>
        <w:t>t 1+2 (+1 in listening room)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67074" w:rsidRDefault="00567074" w:rsidP="00F365E8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Default="00567074" w:rsidP="00F365E8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Default="00567074" w:rsidP="00F365E8">
            <w:pPr>
              <w:rPr>
                <w:lang w:val="en-US"/>
              </w:rPr>
            </w:pPr>
          </w:p>
        </w:tc>
      </w:tr>
      <w:tr w:rsidR="00567074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567074" w:rsidRDefault="00567074" w:rsidP="00F365E8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:rsidR="00567074" w:rsidRDefault="00567074" w:rsidP="00F365E8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:rsidR="00567074" w:rsidRDefault="00567074" w:rsidP="00F365E8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Default="00567074" w:rsidP="00F365E8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Default="00567074" w:rsidP="00F365E8">
            <w:pPr>
              <w:rPr>
                <w:lang w:val="en-US"/>
              </w:rPr>
            </w:pPr>
          </w:p>
        </w:tc>
      </w:tr>
    </w:tbl>
    <w:p w:rsidR="00567074" w:rsidRPr="00C17E44" w:rsidRDefault="00567074" w:rsidP="00567074">
      <w:pPr>
        <w:spacing w:before="24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C17E44">
        <w:rPr>
          <w:rFonts w:asciiTheme="majorBidi" w:hAnsiTheme="majorBidi" w:cstheme="majorBidi"/>
          <w:b/>
          <w:bCs/>
          <w:szCs w:val="24"/>
          <w:u w:val="single"/>
        </w:rPr>
        <w:t>Legislative deliberations</w:t>
      </w:r>
    </w:p>
    <w:p w:rsidR="00567074" w:rsidRPr="00C17E44" w:rsidRDefault="00567074" w:rsidP="00567074">
      <w:pPr>
        <w:spacing w:after="120"/>
        <w:jc w:val="center"/>
        <w:rPr>
          <w:rFonts w:asciiTheme="majorBidi" w:hAnsiTheme="majorBidi" w:cstheme="majorBidi"/>
          <w:b/>
          <w:bCs/>
          <w:szCs w:val="24"/>
        </w:rPr>
      </w:pPr>
      <w:r w:rsidRPr="00C17E44">
        <w:rPr>
          <w:rFonts w:asciiTheme="majorBidi" w:hAnsiTheme="majorBidi" w:cstheme="majorBidi"/>
          <w:b/>
          <w:bCs/>
          <w:szCs w:val="24"/>
        </w:rPr>
        <w:t>(Public deliberation in accordance with Article 16(8) of the Treaty on European Union)</w:t>
      </w:r>
    </w:p>
    <w:tbl>
      <w:tblPr>
        <w:tblStyle w:val="TableGrid3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3C04A7" w:rsidRPr="00D84209" w:rsidRDefault="003C04A7" w:rsidP="003C04A7">
            <w:pPr>
              <w:pStyle w:val="Default"/>
              <w:rPr>
                <w:rFonts w:asciiTheme="majorBidi" w:hAnsiTheme="majorBidi" w:cstheme="majorBidi"/>
              </w:rPr>
            </w:pPr>
            <w:r w:rsidRPr="00D84209">
              <w:rPr>
                <w:rFonts w:asciiTheme="majorBidi" w:hAnsiTheme="majorBidi" w:cstheme="majorBidi"/>
              </w:rPr>
              <w:t>(poss.) Proposal for a Council Directive reg</w:t>
            </w:r>
            <w:r w:rsidR="0047686B">
              <w:rPr>
                <w:rFonts w:asciiTheme="majorBidi" w:hAnsiTheme="majorBidi" w:cstheme="majorBidi"/>
              </w:rPr>
              <w:t>arding rates of value added tax</w:t>
            </w:r>
          </w:p>
          <w:p w:rsidR="00567074" w:rsidRPr="00D84209" w:rsidRDefault="003C04A7" w:rsidP="003C04A7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i/>
                <w:iCs/>
                <w:szCs w:val="24"/>
              </w:rPr>
              <w:t xml:space="preserve">General approach 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D84209" w:rsidRDefault="003C04A7" w:rsidP="00F365E8">
            <w:pPr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3A68DD9A" wp14:editId="640A2EFD">
                  <wp:extent cx="170815" cy="170815"/>
                  <wp:effectExtent l="0" t="0" r="635" b="635"/>
                  <wp:docPr id="5" name="Picture 5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75B99C23" wp14:editId="6CA7F10F">
                  <wp:extent cx="172442" cy="172442"/>
                  <wp:effectExtent l="0" t="0" r="0" b="0"/>
                  <wp:docPr id="462" name="Picture 46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D84209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  <w:tr w:rsidR="003C04A7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3C04A7" w:rsidRPr="00D84209" w:rsidRDefault="003C04A7" w:rsidP="003C04A7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Fit for</w:t>
            </w:r>
            <w:r w:rsidR="0047686B">
              <w:rPr>
                <w:rFonts w:asciiTheme="majorBidi" w:hAnsiTheme="majorBidi" w:cstheme="majorBidi"/>
                <w:szCs w:val="24"/>
              </w:rPr>
              <w:t xml:space="preserve"> 55 package proposals (CBAM, </w:t>
            </w:r>
            <w:r w:rsidRPr="00D84209">
              <w:rPr>
                <w:rFonts w:asciiTheme="majorBidi" w:hAnsiTheme="majorBidi" w:cstheme="majorBidi"/>
                <w:szCs w:val="24"/>
              </w:rPr>
              <w:t>ETD</w:t>
            </w:r>
            <w:r w:rsidR="0047686B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47686B" w:rsidRPr="00ED392B">
              <w:rPr>
                <w:rFonts w:asciiTheme="majorBidi" w:hAnsiTheme="majorBidi" w:cstheme="majorBidi"/>
                <w:szCs w:val="24"/>
              </w:rPr>
              <w:t>and SCF</w:t>
            </w:r>
            <w:r w:rsidRPr="00ED392B">
              <w:rPr>
                <w:rFonts w:asciiTheme="majorBidi" w:hAnsiTheme="majorBidi" w:cstheme="majorBidi"/>
                <w:szCs w:val="24"/>
              </w:rPr>
              <w:t>)</w:t>
            </w:r>
          </w:p>
          <w:p w:rsidR="003C04A7" w:rsidRPr="00D84209" w:rsidRDefault="003C04A7" w:rsidP="003C04A7">
            <w:pPr>
              <w:pStyle w:val="Default"/>
              <w:rPr>
                <w:rFonts w:asciiTheme="majorBidi" w:hAnsiTheme="majorBidi" w:cstheme="majorBidi"/>
              </w:rPr>
            </w:pPr>
            <w:r w:rsidRPr="00D84209">
              <w:rPr>
                <w:rFonts w:asciiTheme="majorBidi" w:hAnsiTheme="majorBidi" w:cstheme="majorBidi"/>
                <w:i/>
                <w:iCs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3C04A7" w:rsidRPr="00D84209" w:rsidRDefault="003C04A7" w:rsidP="00F365E8">
            <w:pPr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3C04A7" w:rsidRPr="00D84209" w:rsidRDefault="003C04A7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  <w:tr w:rsidR="007F0DCA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 xml:space="preserve">Strengthening of the Banking Union </w:t>
            </w:r>
          </w:p>
          <w:p w:rsidR="007F0DCA" w:rsidRPr="00D84209" w:rsidRDefault="007F0DCA" w:rsidP="007F0DCA">
            <w:pPr>
              <w:pStyle w:val="Default"/>
              <w:rPr>
                <w:rFonts w:asciiTheme="majorBidi" w:hAnsiTheme="majorBidi" w:cstheme="majorBidi"/>
                <w:highlight w:val="yellow"/>
              </w:rPr>
            </w:pPr>
            <w:r w:rsidRPr="00D84209">
              <w:rPr>
                <w:rFonts w:asciiTheme="majorBidi" w:hAnsiTheme="majorBidi" w:cstheme="majorBidi"/>
                <w:i/>
                <w:iCs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F365E8">
            <w:pPr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  <w:tr w:rsidR="007F0DCA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ageBreakBefore/>
              <w:ind w:left="284" w:hanging="284"/>
              <w:rPr>
                <w:rFonts w:asciiTheme="majorBidi" w:hAnsiTheme="majorBidi" w:cstheme="majorBidi"/>
                <w:bCs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Cs/>
                <w:szCs w:val="24"/>
              </w:rPr>
              <w:lastRenderedPageBreak/>
              <w:t>(poss.) Capital Markets Union legislative package</w:t>
            </w:r>
          </w:p>
          <w:p w:rsidR="007F0DCA" w:rsidRPr="00D84209" w:rsidRDefault="007F0DCA" w:rsidP="007F0DCA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567" w:hanging="567"/>
              <w:rPr>
                <w:rFonts w:asciiTheme="majorBidi" w:hAnsiTheme="majorBidi" w:cstheme="majorBidi"/>
                <w:bCs/>
                <w:iCs/>
              </w:rPr>
            </w:pPr>
            <w:r w:rsidRPr="00D84209">
              <w:rPr>
                <w:rFonts w:asciiTheme="majorBidi" w:hAnsiTheme="majorBidi" w:cstheme="majorBidi"/>
                <w:bCs/>
                <w:iCs/>
              </w:rPr>
              <w:t>European Single Access Point (ESAP)</w:t>
            </w:r>
          </w:p>
          <w:p w:rsidR="007F0DCA" w:rsidRPr="00D84209" w:rsidRDefault="007F0DCA" w:rsidP="007F0DCA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567" w:hanging="567"/>
              <w:rPr>
                <w:rFonts w:asciiTheme="majorBidi" w:hAnsiTheme="majorBidi" w:cstheme="majorBidi"/>
                <w:bCs/>
                <w:iCs/>
              </w:rPr>
            </w:pPr>
            <w:r w:rsidRPr="00D84209">
              <w:rPr>
                <w:rFonts w:asciiTheme="majorBidi" w:hAnsiTheme="majorBidi" w:cstheme="majorBidi"/>
                <w:bCs/>
                <w:iCs/>
              </w:rPr>
              <w:t>Alternative Investment Fund Managers Directive (AIFMD)</w:t>
            </w:r>
          </w:p>
          <w:p w:rsidR="007F0DCA" w:rsidRPr="00D84209" w:rsidRDefault="007F0DCA" w:rsidP="007F0DCA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567" w:hanging="567"/>
              <w:rPr>
                <w:rFonts w:asciiTheme="majorBidi" w:hAnsiTheme="majorBidi" w:cstheme="majorBidi"/>
                <w:bCs/>
                <w:iCs/>
              </w:rPr>
            </w:pPr>
            <w:r w:rsidRPr="00D84209">
              <w:rPr>
                <w:rFonts w:asciiTheme="majorBidi" w:hAnsiTheme="majorBidi" w:cstheme="majorBidi"/>
                <w:bCs/>
                <w:iCs/>
              </w:rPr>
              <w:t>European Long-Term Investment Funds Regulation (ELTIF)</w:t>
            </w:r>
          </w:p>
          <w:p w:rsidR="007F0DCA" w:rsidRPr="00D84209" w:rsidRDefault="007F0DCA" w:rsidP="007F0DCA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567" w:hanging="567"/>
              <w:rPr>
                <w:rFonts w:asciiTheme="majorBidi" w:hAnsiTheme="majorBidi" w:cstheme="majorBidi"/>
                <w:bCs/>
                <w:iCs/>
              </w:rPr>
            </w:pPr>
            <w:r w:rsidRPr="00D84209">
              <w:rPr>
                <w:rFonts w:asciiTheme="majorBidi" w:hAnsiTheme="majorBidi" w:cstheme="majorBidi"/>
                <w:bCs/>
                <w:iCs/>
              </w:rPr>
              <w:t xml:space="preserve">Review of Markets in Financial Instruments Regulation (MiFIR) </w:t>
            </w:r>
          </w:p>
          <w:p w:rsidR="007F0DCA" w:rsidRPr="00D84209" w:rsidRDefault="007F0DCA" w:rsidP="007F0DCA">
            <w:pPr>
              <w:ind w:left="284" w:hanging="284"/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5A1FADF1" wp14:editId="0C60E00E">
                  <wp:extent cx="170815" cy="170815"/>
                  <wp:effectExtent l="0" t="0" r="635" b="635"/>
                  <wp:docPr id="9" name="Picture 9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7B8022F8" wp14:editId="7DCA7289">
                  <wp:extent cx="172442" cy="172442"/>
                  <wp:effectExtent l="0" t="0" r="0" b="0"/>
                  <wp:docPr id="2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  <w:tr w:rsidR="007F0DCA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Cs/>
                <w:szCs w:val="24"/>
              </w:rPr>
              <w:t>Anti-money-laundering and countering the financing of terrorism legislative package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/>
                <w:iCs/>
                <w:szCs w:val="24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17D97CBC" wp14:editId="0D92EED9">
                  <wp:extent cx="170815" cy="170815"/>
                  <wp:effectExtent l="0" t="0" r="635" b="635"/>
                  <wp:docPr id="228" name="Picture 228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58E1B74C" wp14:editId="6641CEDA">
                  <wp:extent cx="172442" cy="172442"/>
                  <wp:effectExtent l="0" t="0" r="0" b="0"/>
                  <wp:docPr id="233" name="Picture 23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</w:p>
        </w:tc>
      </w:tr>
    </w:tbl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567074" w:rsidRPr="00D84209" w:rsidTr="00F365E8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567074" w:rsidRPr="00D84209" w:rsidRDefault="00567074" w:rsidP="00F365E8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  <w:r w:rsidRPr="00D84209">
              <w:rPr>
                <w:rFonts w:asciiTheme="majorBidi" w:hAnsiTheme="majorBidi" w:cstheme="majorBidi"/>
              </w:rPr>
              <w:t>Any other business</w:t>
            </w:r>
          </w:p>
          <w:p w:rsidR="00567074" w:rsidRPr="00D84209" w:rsidRDefault="00567074" w:rsidP="00F365E8">
            <w:pPr>
              <w:pStyle w:val="PointManual"/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Current financial services legislative proposals</w:t>
            </w:r>
          </w:p>
          <w:p w:rsidR="00567074" w:rsidRPr="00D84209" w:rsidRDefault="00567074" w:rsidP="00F365E8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/>
                <w:szCs w:val="24"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D84209" w:rsidRDefault="00567074" w:rsidP="00F365E8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D84209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567074" w:rsidRPr="00D84209" w:rsidRDefault="00567074" w:rsidP="00567074">
      <w:pPr>
        <w:spacing w:before="240" w:after="120"/>
        <w:jc w:val="center"/>
        <w:rPr>
          <w:rFonts w:asciiTheme="majorBidi" w:hAnsiTheme="majorBidi" w:cstheme="majorBidi"/>
          <w:b/>
          <w:bCs/>
          <w:szCs w:val="24"/>
          <w:u w:val="single"/>
        </w:rPr>
      </w:pPr>
      <w:r w:rsidRPr="00D84209">
        <w:rPr>
          <w:rFonts w:asciiTheme="majorBidi" w:hAnsiTheme="majorBidi" w:cstheme="majorBidi"/>
          <w:b/>
          <w:bCs/>
          <w:szCs w:val="24"/>
          <w:u w:val="single"/>
        </w:rPr>
        <w:t>Non-legislative activities</w:t>
      </w: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948"/>
        <w:gridCol w:w="730"/>
        <w:gridCol w:w="2074"/>
      </w:tblGrid>
      <w:tr w:rsidR="00567074" w:rsidRPr="00D84209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Economic recovery in Europe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a)</w:t>
            </w:r>
            <w:r w:rsidRPr="00D84209">
              <w:rPr>
                <w:rFonts w:asciiTheme="majorBidi" w:hAnsiTheme="majorBidi" w:cstheme="majorBidi"/>
                <w:bCs/>
                <w:szCs w:val="24"/>
              </w:rPr>
              <w:tab/>
              <w:t>Implementation of the Recovery and Resilience Facility</w:t>
            </w:r>
          </w:p>
          <w:p w:rsidR="007F0DCA" w:rsidRPr="00D84209" w:rsidRDefault="007F0DCA" w:rsidP="007F0DCA">
            <w:pPr>
              <w:ind w:left="567" w:hanging="567"/>
              <w:rPr>
                <w:rFonts w:asciiTheme="majorBidi" w:hAnsiTheme="majorBidi" w:cstheme="majorBidi"/>
                <w:bCs/>
                <w:i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ab/>
            </w:r>
            <w:r w:rsidRPr="00D84209">
              <w:rPr>
                <w:rFonts w:asciiTheme="majorBidi" w:hAnsiTheme="majorBidi" w:cstheme="majorBidi"/>
                <w:bCs/>
                <w:i/>
                <w:iCs/>
                <w:szCs w:val="24"/>
              </w:rPr>
              <w:t xml:space="preserve">State of play </w:t>
            </w:r>
          </w:p>
          <w:p w:rsidR="00567074" w:rsidRPr="00D84209" w:rsidRDefault="007F0DCA" w:rsidP="007F0DCA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/>
                <w:iCs/>
                <w:szCs w:val="24"/>
              </w:rPr>
              <w:tab/>
              <w:t>Exchange of views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567074" w:rsidRPr="00D84209" w:rsidRDefault="00567074" w:rsidP="00567074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567074" w:rsidRPr="00D84209" w:rsidRDefault="00567074" w:rsidP="00F365E8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D84209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b)</w:t>
            </w:r>
            <w:bookmarkStart w:id="1" w:name="_GoBack"/>
            <w:bookmarkEnd w:id="1"/>
            <w:r w:rsidRPr="00D84209">
              <w:rPr>
                <w:rFonts w:asciiTheme="majorBidi" w:hAnsiTheme="majorBidi" w:cstheme="majorBidi"/>
                <w:szCs w:val="24"/>
              </w:rPr>
              <w:tab/>
              <w:t>(poss.)</w:t>
            </w:r>
            <w:r w:rsidRPr="00D84209">
              <w:rPr>
                <w:rFonts w:asciiTheme="majorBidi" w:hAnsiTheme="majorBidi" w:cstheme="majorBidi"/>
                <w:i/>
                <w:iCs/>
                <w:szCs w:val="24"/>
              </w:rPr>
              <w:t xml:space="preserve"> </w:t>
            </w:r>
            <w:r w:rsidRPr="00D84209">
              <w:rPr>
                <w:rFonts w:asciiTheme="majorBidi" w:hAnsiTheme="majorBidi" w:cstheme="majorBidi"/>
                <w:szCs w:val="24"/>
              </w:rPr>
              <w:t xml:space="preserve">Council Implementing Decisions under the Recovery </w:t>
            </w:r>
            <w:r w:rsidRPr="00D84209">
              <w:rPr>
                <w:rFonts w:asciiTheme="majorBidi" w:hAnsiTheme="majorBidi" w:cstheme="majorBidi"/>
                <w:szCs w:val="24"/>
              </w:rPr>
              <w:tab/>
              <w:t>and Resilience Facility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i/>
                <w:iCs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ab/>
            </w:r>
            <w:r w:rsidRPr="00D84209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szCs w:val="24"/>
                <w:lang w:val="fr-BE"/>
              </w:rPr>
            </w:pPr>
            <w:r w:rsidRPr="00D84209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14A28FB2" wp14:editId="3B6F61D4">
                  <wp:extent cx="172442" cy="172442"/>
                  <wp:effectExtent l="0" t="0" r="0" b="0"/>
                  <wp:docPr id="3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4209">
              <w:rPr>
                <w:rFonts w:asciiTheme="majorBidi" w:hAnsiTheme="majorBidi" w:cstheme="majorBidi"/>
                <w:szCs w:val="24"/>
              </w:rPr>
              <w:t>(*)</w:t>
            </w: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D84209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European Semester 2022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Annual Sustainable Growth Survey 2022, Alert Mechanism Report 2022 and Recommendation on the economic policy of the euro area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i/>
                <w:iCs/>
                <w:szCs w:val="24"/>
              </w:rPr>
              <w:t>Presentation by the Commission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D84209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szCs w:val="24"/>
              </w:rPr>
              <w:t>2021 Annual Report of the European Fiscal Board</w:t>
            </w:r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D84209">
              <w:rPr>
                <w:rFonts w:asciiTheme="majorBidi" w:hAnsiTheme="majorBidi" w:cstheme="majorBidi"/>
                <w:i/>
                <w:iCs/>
                <w:szCs w:val="24"/>
              </w:rPr>
              <w:t>Presentation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D84209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(poss.) Code of Conduct (Business taxation)</w:t>
            </w:r>
          </w:p>
          <w:p w:rsidR="007F0DCA" w:rsidRPr="00D84209" w:rsidRDefault="007F0DCA" w:rsidP="007F0DCA">
            <w:pPr>
              <w:pStyle w:val="PointManual"/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a)</w:t>
            </w:r>
            <w:r w:rsidRPr="00D84209">
              <w:rPr>
                <w:rFonts w:asciiTheme="majorBidi" w:hAnsiTheme="majorBidi" w:cstheme="majorBidi"/>
                <w:bCs/>
                <w:szCs w:val="24"/>
              </w:rPr>
              <w:tab/>
              <w:t>Conclusions on the progress achieved by the Code of Conduct (Business Taxation) Group</w:t>
            </w:r>
          </w:p>
          <w:p w:rsidR="007F0DCA" w:rsidRPr="00D84209" w:rsidRDefault="007F0DCA" w:rsidP="007F0DCA">
            <w:pPr>
              <w:pStyle w:val="PointManual"/>
              <w:ind w:left="0" w:firstLine="0"/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b)</w:t>
            </w:r>
            <w:r w:rsidRPr="00D84209">
              <w:rPr>
                <w:rFonts w:asciiTheme="majorBidi" w:hAnsiTheme="majorBidi" w:cstheme="majorBidi"/>
                <w:bCs/>
                <w:szCs w:val="24"/>
              </w:rPr>
              <w:tab/>
              <w:t>Resolution on a revised Code of Conduct</w:t>
            </w:r>
          </w:p>
          <w:p w:rsidR="007F0DCA" w:rsidRPr="00D84209" w:rsidRDefault="007F0DCA" w:rsidP="007F0DCA">
            <w:pPr>
              <w:pStyle w:val="PointManual"/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szCs w:val="24"/>
              </w:rPr>
              <w:t>c)</w:t>
            </w:r>
            <w:r w:rsidRPr="00D84209">
              <w:rPr>
                <w:rFonts w:asciiTheme="majorBidi" w:hAnsiTheme="majorBidi" w:cstheme="majorBidi"/>
                <w:bCs/>
                <w:szCs w:val="24"/>
              </w:rPr>
              <w:tab/>
            </w:r>
            <w:bookmarkStart w:id="2" w:name="_Hlk87361267"/>
            <w:r w:rsidRPr="00D84209">
              <w:rPr>
                <w:rFonts w:asciiTheme="majorBidi" w:hAnsiTheme="majorBidi" w:cstheme="majorBidi"/>
                <w:bCs/>
                <w:szCs w:val="24"/>
              </w:rPr>
              <w:t>Report to the Council</w:t>
            </w:r>
            <w:bookmarkEnd w:id="2"/>
          </w:p>
          <w:p w:rsidR="007F0DCA" w:rsidRPr="00D84209" w:rsidRDefault="007F0DCA" w:rsidP="007F0DCA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209">
              <w:rPr>
                <w:rFonts w:asciiTheme="majorBidi" w:hAnsiTheme="majorBidi" w:cstheme="majorBidi"/>
                <w:bCs/>
                <w:i/>
                <w:iCs/>
                <w:szCs w:val="24"/>
              </w:rPr>
              <w:t>Approval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D84209" w:rsidRDefault="007F0DCA" w:rsidP="007F0DCA">
            <w:pPr>
              <w:pStyle w:val="Normal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D84209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C17E44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7F0DCA" w:rsidRDefault="007F0DCA" w:rsidP="005E1F7A">
            <w:pPr>
              <w:pageBreakBefore/>
              <w:ind w:left="567" w:hanging="567"/>
              <w:rPr>
                <w:bCs/>
                <w:szCs w:val="24"/>
              </w:rPr>
            </w:pPr>
            <w:r w:rsidRPr="007F0DCA">
              <w:rPr>
                <w:bCs/>
                <w:szCs w:val="24"/>
              </w:rPr>
              <w:lastRenderedPageBreak/>
              <w:t>(poss.) ECOFIN Report to the European Council on tax issues</w:t>
            </w:r>
          </w:p>
          <w:p w:rsidR="007F0DCA" w:rsidRPr="007F0DCA" w:rsidRDefault="007F0DCA" w:rsidP="007F0DCA">
            <w:pPr>
              <w:rPr>
                <w:bCs/>
                <w:szCs w:val="24"/>
              </w:rPr>
            </w:pPr>
            <w:r w:rsidRPr="007F0DCA">
              <w:rPr>
                <w:bCs/>
                <w:i/>
                <w:iCs/>
                <w:szCs w:val="24"/>
              </w:rPr>
              <w:t>Approval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4E2D0B" w:rsidRDefault="007F0DCA" w:rsidP="007F0DCA">
            <w:pPr>
              <w:pStyle w:val="NormalRight"/>
              <w:rPr>
                <w:rFonts w:asciiTheme="minorBidi" w:hAnsiTheme="minorBidi" w:cstheme="minorBidi"/>
                <w:noProof/>
                <w:sz w:val="22"/>
                <w:lang w:eastAsia="en-GB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C17E44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7F0DCA" w:rsidRPr="00C17E44" w:rsidTr="007F0DCA">
        <w:tc>
          <w:tcPr>
            <w:tcW w:w="6948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:rsidR="007F0DCA" w:rsidRPr="00C17E44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  <w:r w:rsidRPr="00C17E44">
              <w:rPr>
                <w:rFonts w:asciiTheme="majorBidi" w:hAnsiTheme="majorBidi" w:cstheme="majorBidi"/>
                <w:szCs w:val="24"/>
              </w:rPr>
              <w:t>Any other business</w:t>
            </w:r>
          </w:p>
        </w:tc>
        <w:tc>
          <w:tcPr>
            <w:tcW w:w="730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7F0DCA" w:rsidRPr="00C17E44" w:rsidRDefault="007F0DCA" w:rsidP="007F0DCA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074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7F0DCA" w:rsidRPr="00C17E44" w:rsidRDefault="007F0DCA" w:rsidP="007F0DCA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:rsidR="00567074" w:rsidRDefault="00567074" w:rsidP="00567074">
      <w:pPr>
        <w:pStyle w:val="Jardin"/>
      </w:pPr>
      <w:r>
        <w:t>o</w:t>
      </w:r>
    </w:p>
    <w:p w:rsidR="00567074" w:rsidRDefault="00567074" w:rsidP="00567074">
      <w:pPr>
        <w:pStyle w:val="Jardin"/>
      </w:pPr>
      <w:r>
        <w:t>o</w:t>
      </w:r>
      <w:r>
        <w:tab/>
        <w:t>o</w:t>
      </w:r>
    </w:p>
    <w:p w:rsidR="00567074" w:rsidRPr="00B64870" w:rsidRDefault="00567074" w:rsidP="00567074">
      <w:pPr>
        <w:rPr>
          <w:rFonts w:asciiTheme="majorBidi" w:hAnsiTheme="majorBidi" w:cstheme="majorBidi"/>
          <w:b/>
          <w:bCs/>
          <w:szCs w:val="24"/>
        </w:rPr>
      </w:pPr>
      <w:r w:rsidRPr="00B64870">
        <w:rPr>
          <w:rFonts w:asciiTheme="majorBidi" w:hAnsiTheme="majorBidi" w:cstheme="majorBidi"/>
          <w:b/>
          <w:bCs/>
          <w:szCs w:val="24"/>
          <w:u w:val="single"/>
        </w:rPr>
        <w:t>p.m.</w:t>
      </w:r>
      <w:r w:rsidRPr="00B64870">
        <w:rPr>
          <w:rFonts w:asciiTheme="majorBidi" w:hAnsiTheme="majorBidi" w:cstheme="majorBidi"/>
          <w:b/>
          <w:bCs/>
          <w:szCs w:val="24"/>
        </w:rPr>
        <w:t>:</w:t>
      </w:r>
    </w:p>
    <w:p w:rsidR="00567074" w:rsidRPr="00C17E44" w:rsidRDefault="00F5551E" w:rsidP="00567074">
      <w:pPr>
        <w:spacing w:before="120"/>
        <w:rPr>
          <w:rFonts w:asciiTheme="majorBidi" w:hAnsiTheme="majorBidi" w:cstheme="majorBidi"/>
          <w:b/>
          <w:bCs/>
          <w:szCs w:val="24"/>
          <w:u w:val="single"/>
        </w:rPr>
      </w:pPr>
      <w:r>
        <w:rPr>
          <w:rFonts w:asciiTheme="majorBidi" w:hAnsiTheme="majorBidi" w:cstheme="majorBidi"/>
          <w:b/>
          <w:bCs/>
          <w:szCs w:val="24"/>
          <w:u w:val="single"/>
        </w:rPr>
        <w:t>Monday 6 December</w:t>
      </w:r>
      <w:r w:rsidR="00567074" w:rsidRPr="00C17E44">
        <w:rPr>
          <w:rFonts w:asciiTheme="majorBidi" w:hAnsiTheme="majorBidi" w:cstheme="majorBidi"/>
          <w:b/>
          <w:bCs/>
          <w:szCs w:val="24"/>
          <w:u w:val="single"/>
        </w:rPr>
        <w:t xml:space="preserve"> 2021</w:t>
      </w:r>
    </w:p>
    <w:p w:rsidR="00567074" w:rsidRDefault="00D60028" w:rsidP="00D60028">
      <w:pPr>
        <w:spacing w:before="1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14.15</w:t>
      </w:r>
      <w:r w:rsidR="00567074" w:rsidRPr="00C17E44">
        <w:rPr>
          <w:rFonts w:asciiTheme="majorBidi" w:hAnsiTheme="majorBidi" w:cstheme="majorBidi"/>
          <w:szCs w:val="24"/>
        </w:rPr>
        <w:tab/>
      </w:r>
      <w:r w:rsidR="00567074" w:rsidRPr="00C17E44">
        <w:rPr>
          <w:rFonts w:asciiTheme="majorBidi" w:hAnsiTheme="majorBidi" w:cstheme="majorBidi"/>
          <w:szCs w:val="24"/>
        </w:rPr>
        <w:tab/>
        <w:t xml:space="preserve">Eurogroup </w:t>
      </w:r>
    </w:p>
    <w:p w:rsidR="00567074" w:rsidRPr="00C17E44" w:rsidRDefault="00F5551E" w:rsidP="00567074">
      <w:pPr>
        <w:spacing w:before="240"/>
        <w:rPr>
          <w:rFonts w:asciiTheme="majorBidi" w:hAnsiTheme="majorBidi" w:cstheme="majorBidi"/>
          <w:b/>
          <w:bCs/>
          <w:szCs w:val="24"/>
          <w:u w:val="single"/>
        </w:rPr>
      </w:pPr>
      <w:r>
        <w:rPr>
          <w:rFonts w:asciiTheme="majorBidi" w:hAnsiTheme="majorBidi" w:cstheme="majorBidi"/>
          <w:b/>
          <w:bCs/>
          <w:szCs w:val="24"/>
          <w:u w:val="single"/>
        </w:rPr>
        <w:t>Tuesday 7 Dece</w:t>
      </w:r>
      <w:r w:rsidR="00567074" w:rsidRPr="00C17E44">
        <w:rPr>
          <w:rFonts w:asciiTheme="majorBidi" w:hAnsiTheme="majorBidi" w:cstheme="majorBidi"/>
          <w:b/>
          <w:bCs/>
          <w:szCs w:val="24"/>
          <w:u w:val="single"/>
        </w:rPr>
        <w:t>mber 2021</w:t>
      </w:r>
    </w:p>
    <w:p w:rsidR="00567074" w:rsidRPr="00F5551E" w:rsidRDefault="00F5551E" w:rsidP="00F5551E">
      <w:pPr>
        <w:spacing w:before="120"/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szCs w:val="24"/>
        </w:rPr>
        <w:t>09.00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="00567074" w:rsidRPr="00C17E44">
        <w:rPr>
          <w:rFonts w:asciiTheme="majorBidi" w:hAnsiTheme="majorBidi" w:cstheme="majorBidi"/>
          <w:szCs w:val="24"/>
        </w:rPr>
        <w:t>Breakfast</w:t>
      </w:r>
    </w:p>
    <w:p w:rsidR="001D4854" w:rsidRDefault="001D4854" w:rsidP="003C04A7">
      <w:pPr>
        <w:pStyle w:val="ImageLine"/>
        <w:spacing w:before="120"/>
        <w:ind w:right="6804"/>
      </w:pPr>
    </w:p>
    <w:p w:rsidR="001D4854" w:rsidRDefault="001D4854" w:rsidP="00567074">
      <w:pPr>
        <w:pStyle w:val="Image"/>
      </w:pPr>
      <w:r>
        <w:rPr>
          <w:noProof/>
          <w:lang w:eastAsia="en-GB"/>
        </w:rPr>
        <w:drawing>
          <wp:inline distT="0" distB="0" distL="0" distR="0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854">
        <w:tab/>
        <w:t>First reading</w:t>
      </w:r>
    </w:p>
    <w:p w:rsidR="001D4854" w:rsidRDefault="001D4854" w:rsidP="001D4854">
      <w:pPr>
        <w:pStyle w:val="Image"/>
      </w:pPr>
      <w:r>
        <w:rPr>
          <w:noProof/>
          <w:lang w:eastAsia="en-GB"/>
        </w:rPr>
        <w:drawing>
          <wp:inline distT="0" distB="0" distL="0" distR="0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854">
        <w:tab/>
        <w:t>Item based on a Commission proposal</w:t>
      </w:r>
    </w:p>
    <w:p w:rsidR="001D4854" w:rsidRDefault="001D4854" w:rsidP="00C9568D">
      <w:pPr>
        <w:pStyle w:val="Image"/>
        <w:keepNext/>
      </w:pPr>
      <w:r w:rsidRPr="001D4854">
        <w:t>(*)</w:t>
      </w:r>
      <w:r w:rsidRPr="001D4854">
        <w:tab/>
        <w:t>Item on which a vote may be requested</w:t>
      </w:r>
    </w:p>
    <w:p w:rsidR="001D4854" w:rsidRDefault="001D4854" w:rsidP="001D4854">
      <w:pPr>
        <w:pStyle w:val="FinalLine"/>
      </w:pPr>
    </w:p>
    <w:p w:rsidR="00772954" w:rsidRPr="001D4854" w:rsidRDefault="001D4854" w:rsidP="001D4854">
      <w:pPr>
        <w:pStyle w:val="NB"/>
      </w:pPr>
      <w:r w:rsidRPr="001D4854">
        <w:t>NB:</w:t>
      </w:r>
      <w:r w:rsidRPr="001D4854">
        <w:tab/>
        <w:t>Please send a list of your delegates to this meeting as soon as possible to the email address access.general@consilium.europa.eu</w:t>
      </w:r>
    </w:p>
    <w:sectPr w:rsidR="00772954" w:rsidRPr="001D4854" w:rsidSect="00C9568D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64" w:rsidRDefault="001F5464" w:rsidP="00B5488B">
      <w:r>
        <w:separator/>
      </w:r>
    </w:p>
  </w:endnote>
  <w:endnote w:type="continuationSeparator" w:id="0">
    <w:p w:rsidR="001F5464" w:rsidRDefault="001F5464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C9568D" w:rsidRPr="00D94637" w:rsidTr="00C9568D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C9568D" w:rsidRPr="00D94637" w:rsidRDefault="00C9568D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STANDARD"/>
        </w:p>
      </w:tc>
    </w:tr>
    <w:tr w:rsidR="00C9568D" w:rsidRPr="00B310DC" w:rsidTr="00C9568D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C9568D" w:rsidRPr="00AD7BF2" w:rsidRDefault="00C9568D" w:rsidP="004F54B2">
          <w:pPr>
            <w:pStyle w:val="FooterText"/>
          </w:pPr>
          <w:r>
            <w:t>CM 5555/21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C9568D" w:rsidRPr="00AD7BF2" w:rsidRDefault="00C9568D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C9568D" w:rsidRPr="002511D8" w:rsidRDefault="00C9568D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C9568D" w:rsidRPr="00B310DC" w:rsidRDefault="00C9568D" w:rsidP="00C9568D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0BA8">
            <w:rPr>
              <w:noProof/>
            </w:rPr>
            <w:t>2</w:t>
          </w:r>
          <w:r>
            <w:fldChar w:fldCharType="end"/>
          </w:r>
        </w:p>
      </w:tc>
    </w:tr>
    <w:tr w:rsidR="00C9568D" w:rsidRPr="00D94637" w:rsidTr="00C9568D">
      <w:trPr>
        <w:jc w:val="center"/>
      </w:trPr>
      <w:tc>
        <w:tcPr>
          <w:tcW w:w="1774" w:type="pct"/>
          <w:shd w:val="clear" w:color="auto" w:fill="auto"/>
        </w:tcPr>
        <w:p w:rsidR="00C9568D" w:rsidRPr="00AD7BF2" w:rsidRDefault="00C9568D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C9568D" w:rsidRPr="00AD7BF2" w:rsidRDefault="00C9568D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C9568D" w:rsidRPr="00D94637" w:rsidRDefault="00C9568D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C9568D" w:rsidRPr="000310C2" w:rsidRDefault="00C9568D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1D4854" w:rsidRPr="00C9568D" w:rsidRDefault="001D4854" w:rsidP="00C9568D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C9568D" w:rsidRPr="00D94637" w:rsidTr="00C9568D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C9568D" w:rsidRPr="00D94637" w:rsidRDefault="00C9568D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COREPER_COUNCIL"/>
        </w:p>
      </w:tc>
    </w:tr>
    <w:tr w:rsidR="00C9568D" w:rsidRPr="00B310DC" w:rsidTr="00C9568D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C9568D" w:rsidRPr="00AD7BF2" w:rsidRDefault="00C9568D" w:rsidP="00965E25">
          <w:pPr>
            <w:pStyle w:val="FooterText"/>
          </w:pPr>
          <w:r>
            <w:t>CM 5555/21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C9568D" w:rsidRPr="00AD7BF2" w:rsidRDefault="00C9568D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C9568D" w:rsidRPr="002511D8" w:rsidRDefault="00C9568D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C9568D" w:rsidRPr="00B310DC" w:rsidRDefault="00C9568D" w:rsidP="00C9568D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0BA8">
            <w:rPr>
              <w:noProof/>
            </w:rPr>
            <w:t>1</w:t>
          </w:r>
          <w:r>
            <w:fldChar w:fldCharType="end"/>
          </w:r>
        </w:p>
      </w:tc>
    </w:tr>
    <w:tr w:rsidR="00C9568D" w:rsidRPr="00D94637" w:rsidTr="00C9568D">
      <w:trPr>
        <w:jc w:val="center"/>
      </w:trPr>
      <w:tc>
        <w:tcPr>
          <w:tcW w:w="3230" w:type="pct"/>
          <w:gridSpan w:val="3"/>
          <w:shd w:val="clear" w:color="auto" w:fill="auto"/>
        </w:tcPr>
        <w:p w:rsidR="00C9568D" w:rsidRPr="00E37908" w:rsidRDefault="00C9568D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ecomp1@consilium.europa.eu</w:t>
          </w:r>
        </w:p>
      </w:tc>
      <w:tc>
        <w:tcPr>
          <w:tcW w:w="742" w:type="pct"/>
          <w:shd w:val="clear" w:color="auto" w:fill="auto"/>
        </w:tcPr>
        <w:p w:rsidR="00C9568D" w:rsidRPr="00D94637" w:rsidRDefault="00C9568D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C9568D" w:rsidRPr="00D94637" w:rsidRDefault="00C9568D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4"/>
  </w:tbl>
  <w:p w:rsidR="001D4854" w:rsidRPr="00C9568D" w:rsidRDefault="001D4854" w:rsidP="00C9568D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64" w:rsidRDefault="001F5464" w:rsidP="00B5488B">
      <w:r>
        <w:separator/>
      </w:r>
    </w:p>
  </w:footnote>
  <w:footnote w:type="continuationSeparator" w:id="0">
    <w:p w:rsidR="001F5464" w:rsidRDefault="001F5464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54" w:rsidRPr="00C9568D" w:rsidRDefault="00C9568D" w:rsidP="00C9568D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54" w:rsidRPr="00C9568D" w:rsidRDefault="00C9568D" w:rsidP="00C9568D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CEC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84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C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782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5A0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5251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A0F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2E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C8F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8C4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1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3" w15:restartNumberingAfterBreak="0">
    <w:nsid w:val="165E3D56"/>
    <w:multiLevelType w:val="hybridMultilevel"/>
    <w:tmpl w:val="00C833C4"/>
    <w:lvl w:ilvl="0" w:tplc="08090017">
      <w:start w:val="3"/>
      <w:numFmt w:val="lowerLetter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17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8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9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0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1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2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3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24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5" w15:restartNumberingAfterBreak="0">
    <w:nsid w:val="640B4F66"/>
    <w:multiLevelType w:val="hybridMultilevel"/>
    <w:tmpl w:val="A4AE49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27" w15:restartNumberingAfterBreak="0">
    <w:nsid w:val="67AD3536"/>
    <w:multiLevelType w:val="hybridMultilevel"/>
    <w:tmpl w:val="30CA38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29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0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31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32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33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34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29"/>
  </w:num>
  <w:num w:numId="2">
    <w:abstractNumId w:val="11"/>
  </w:num>
  <w:num w:numId="3">
    <w:abstractNumId w:val="30"/>
  </w:num>
  <w:num w:numId="4">
    <w:abstractNumId w:val="24"/>
  </w:num>
  <w:num w:numId="5">
    <w:abstractNumId w:val="12"/>
  </w:num>
  <w:num w:numId="6">
    <w:abstractNumId w:val="32"/>
  </w:num>
  <w:num w:numId="7">
    <w:abstractNumId w:val="34"/>
  </w:num>
  <w:num w:numId="8">
    <w:abstractNumId w:val="21"/>
  </w:num>
  <w:num w:numId="9">
    <w:abstractNumId w:val="31"/>
  </w:num>
  <w:num w:numId="10">
    <w:abstractNumId w:val="26"/>
  </w:num>
  <w:num w:numId="11">
    <w:abstractNumId w:val="19"/>
  </w:num>
  <w:num w:numId="12">
    <w:abstractNumId w:val="16"/>
  </w:num>
  <w:num w:numId="13">
    <w:abstractNumId w:val="15"/>
  </w:num>
  <w:num w:numId="14">
    <w:abstractNumId w:val="28"/>
  </w:num>
  <w:num w:numId="15">
    <w:abstractNumId w:val="33"/>
  </w:num>
  <w:num w:numId="16">
    <w:abstractNumId w:val="10"/>
  </w:num>
  <w:num w:numId="17">
    <w:abstractNumId w:val="17"/>
  </w:num>
  <w:num w:numId="18">
    <w:abstractNumId w:val="14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CR_RefLast" w:val="0"/>
    <w:docVar w:name="DocuWriteMetaData" w:val="&lt;metadataset docuwriteversion=&quot;4.6.2&quot; technicalblockguid=&quot;5582401897943086979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1-11-22&lt;/text&gt;_x000d__x000a_  &lt;/metadata&gt;_x000d__x000a_  &lt;metadata key=&quot;md_Prefix&quot;&gt;_x000d__x000a_    &lt;text&gt;CM&lt;/text&gt;_x000d__x000a_  &lt;/metadata&gt;_x000d__x000a_  &lt;metadata key=&quot;md_DocumentNumber&quot;&gt;_x000d__x000a_    &lt;text&gt;5555&lt;/text&gt;_x000d__x000a_  &lt;/metadata&gt;_x000d__x000a_  &lt;metadata key=&quot;md_YearDocumentNumber&quot;&gt;_x000d__x000a_    &lt;text&gt;2021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ECOFIN&lt;/text&gt;_x000d__x000a_    &lt;/textlist&gt;_x000d__x000a_  &lt;/metadata&gt;_x000d__x000a_  &lt;metadata key=&quot;md_Contact&quot;&gt;_x000d__x000a_    &lt;text&gt;ecomp1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835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Economic and Financi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1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21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CustomNB&quot; /&gt;_x000d__x000a_  &lt;metadata key=&quot;md_Meetings&quot;&gt;_x000d__x000a_    &lt;meetings&gt;_x000d__x000a_      &lt;meeting date=&quot;2021-12-07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Segoe UI&quot; FontSize=&quot;12&quot; PagePadding=&quot;2,2,2,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</w:docVars>
  <w:rsids>
    <w:rsidRoot w:val="001D4854"/>
    <w:rsid w:val="00071D88"/>
    <w:rsid w:val="000D6D71"/>
    <w:rsid w:val="000E2267"/>
    <w:rsid w:val="000F6C55"/>
    <w:rsid w:val="00160BA8"/>
    <w:rsid w:val="001B1105"/>
    <w:rsid w:val="001D4854"/>
    <w:rsid w:val="001E219D"/>
    <w:rsid w:val="001F5464"/>
    <w:rsid w:val="0020220B"/>
    <w:rsid w:val="00246F5E"/>
    <w:rsid w:val="0025765A"/>
    <w:rsid w:val="002637D2"/>
    <w:rsid w:val="002D25FD"/>
    <w:rsid w:val="00326C08"/>
    <w:rsid w:val="00333CEF"/>
    <w:rsid w:val="0034761C"/>
    <w:rsid w:val="003940E6"/>
    <w:rsid w:val="003C04A7"/>
    <w:rsid w:val="003F2EC0"/>
    <w:rsid w:val="00454BD8"/>
    <w:rsid w:val="0047686B"/>
    <w:rsid w:val="004C60B7"/>
    <w:rsid w:val="004D116F"/>
    <w:rsid w:val="00546854"/>
    <w:rsid w:val="00567074"/>
    <w:rsid w:val="005C3952"/>
    <w:rsid w:val="005D3083"/>
    <w:rsid w:val="005E1F7A"/>
    <w:rsid w:val="006213F4"/>
    <w:rsid w:val="006D2414"/>
    <w:rsid w:val="006D5699"/>
    <w:rsid w:val="006F76D1"/>
    <w:rsid w:val="00741DC3"/>
    <w:rsid w:val="00772954"/>
    <w:rsid w:val="00783294"/>
    <w:rsid w:val="00792179"/>
    <w:rsid w:val="007F0DCA"/>
    <w:rsid w:val="008146F9"/>
    <w:rsid w:val="00833044"/>
    <w:rsid w:val="008575C0"/>
    <w:rsid w:val="008E2940"/>
    <w:rsid w:val="00973937"/>
    <w:rsid w:val="009930AF"/>
    <w:rsid w:val="00A31007"/>
    <w:rsid w:val="00AB2D0B"/>
    <w:rsid w:val="00AB39E8"/>
    <w:rsid w:val="00AC124F"/>
    <w:rsid w:val="00AC3046"/>
    <w:rsid w:val="00AF49A1"/>
    <w:rsid w:val="00B1415A"/>
    <w:rsid w:val="00B5488B"/>
    <w:rsid w:val="00B84D70"/>
    <w:rsid w:val="00B861BE"/>
    <w:rsid w:val="00BF155C"/>
    <w:rsid w:val="00C02778"/>
    <w:rsid w:val="00C32639"/>
    <w:rsid w:val="00C706A1"/>
    <w:rsid w:val="00C9568D"/>
    <w:rsid w:val="00C97408"/>
    <w:rsid w:val="00CC013E"/>
    <w:rsid w:val="00CE003C"/>
    <w:rsid w:val="00CE79DB"/>
    <w:rsid w:val="00D60028"/>
    <w:rsid w:val="00D84209"/>
    <w:rsid w:val="00DB716A"/>
    <w:rsid w:val="00E8251D"/>
    <w:rsid w:val="00ED392B"/>
    <w:rsid w:val="00ED6129"/>
    <w:rsid w:val="00EE3B78"/>
    <w:rsid w:val="00EF122B"/>
    <w:rsid w:val="00F5551E"/>
    <w:rsid w:val="00F67D61"/>
    <w:rsid w:val="00F7400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94029"/>
  <w15:docId w15:val="{21D4963D-7F7E-45DD-816E-7E8AE8D0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129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1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E219D"/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D392B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link w:val="PointManualChar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qFormat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qFormat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eAgendaHeading">
    <w:name w:val="eAgenda Heading"/>
    <w:basedOn w:val="Normal"/>
    <w:rsid w:val="00BF155C"/>
    <w:pPr>
      <w:keepNext/>
      <w:spacing w:before="240"/>
    </w:pPr>
  </w:style>
  <w:style w:type="paragraph" w:customStyle="1" w:styleId="eAgendaHeadingManual">
    <w:name w:val="eAgenda Heading Manual"/>
    <w:basedOn w:val="eAgendaHeading"/>
    <w:qFormat/>
    <w:rsid w:val="00454BD8"/>
    <w:pPr>
      <w:ind w:left="567" w:hanging="567"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19D"/>
    <w:rPr>
      <w:rFonts w:asciiTheme="majorHAnsi" w:eastAsiaTheme="majorEastAsia" w:hAnsiTheme="majorHAnsi" w:cstheme="majorBidi"/>
      <w:sz w:val="26"/>
      <w:szCs w:val="26"/>
      <w:lang w:val="en-GB"/>
    </w:rPr>
  </w:style>
  <w:style w:type="paragraph" w:customStyle="1" w:styleId="eAgendaHeadingCentered">
    <w:name w:val="eAgenda Heading Centered"/>
    <w:basedOn w:val="eAgendaHeading"/>
    <w:qFormat/>
    <w:rsid w:val="00833044"/>
    <w:pPr>
      <w:jc w:val="center"/>
    </w:pPr>
    <w:rPr>
      <w:lang w:val="en-US"/>
    </w:rPr>
  </w:style>
  <w:style w:type="paragraph" w:customStyle="1" w:styleId="eAgendaHeadingRight">
    <w:name w:val="eAgenda Heading Right"/>
    <w:basedOn w:val="eAgendaHeading"/>
    <w:qFormat/>
    <w:rsid w:val="00833044"/>
    <w:pPr>
      <w:jc w:val="right"/>
    </w:pPr>
  </w:style>
  <w:style w:type="paragraph" w:customStyle="1" w:styleId="eAgendaDraftNumber">
    <w:name w:val="eAgenda Draft Number"/>
    <w:basedOn w:val="Normal"/>
    <w:qFormat/>
    <w:rsid w:val="00C706A1"/>
    <w:pPr>
      <w:jc w:val="center"/>
    </w:pPr>
    <w:rPr>
      <w:b/>
      <w:color w:val="FF0000"/>
      <w:sz w:val="36"/>
    </w:rPr>
  </w:style>
  <w:style w:type="paragraph" w:customStyle="1" w:styleId="eAgendaAOBHeading">
    <w:name w:val="eAgenda AOB Heading"/>
    <w:basedOn w:val="eAgendaHeading"/>
    <w:qFormat/>
    <w:rsid w:val="003F2EC0"/>
    <w:pPr>
      <w:spacing w:before="360" w:after="360"/>
    </w:pPr>
  </w:style>
  <w:style w:type="paragraph" w:customStyle="1" w:styleId="HeaderCouncilLarge">
    <w:name w:val="Header Council Large"/>
    <w:basedOn w:val="Normal"/>
    <w:link w:val="HeaderCouncilLargeChar"/>
    <w:rsid w:val="001D4854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D4854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D4854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D4854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D4854"/>
    <w:rPr>
      <w:color w:val="808080"/>
    </w:rPr>
  </w:style>
  <w:style w:type="character" w:customStyle="1" w:styleId="PointManualChar">
    <w:name w:val="Point Manual Char"/>
    <w:link w:val="PointManual"/>
    <w:locked/>
    <w:rsid w:val="00567074"/>
    <w:rPr>
      <w:rFonts w:ascii="Times New Roman" w:hAnsi="Times New Roman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567074"/>
    <w:pPr>
      <w:spacing w:line="360" w:lineRule="auto"/>
      <w:ind w:left="720"/>
    </w:pPr>
    <w:rPr>
      <w:szCs w:val="24"/>
      <w:lang w:eastAsia="fr-BE"/>
    </w:rPr>
  </w:style>
  <w:style w:type="table" w:customStyle="1" w:styleId="TableGrid3">
    <w:name w:val="Table Grid3"/>
    <w:basedOn w:val="TableNormal"/>
    <w:next w:val="TableGrid"/>
    <w:uiPriority w:val="59"/>
    <w:rsid w:val="005670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B9AD-CEB0-4FF2-98A5-C510D718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7</TotalTime>
  <Pages>3</Pages>
  <Words>318</Words>
  <Characters>1862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BILIRAKI Stiliani</dc:creator>
  <cp:keywords/>
  <dc:description/>
  <cp:lastModifiedBy>BILIRAKI Stiliani</cp:lastModifiedBy>
  <cp:revision>5</cp:revision>
  <cp:lastPrinted>2021-11-22T16:45:00Z</cp:lastPrinted>
  <dcterms:created xsi:type="dcterms:W3CDTF">2021-11-22T16:41:00Z</dcterms:created>
  <dcterms:modified xsi:type="dcterms:W3CDTF">2021-11-22T16:49:00Z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using">
    <vt:lpwstr>DocuWrite 4.5.2, Build 20210531</vt:lpwstr>
  </property>
  <property fmtid="{D5CDD505-2E9C-101B-9397-08002B2CF9AE}" pid="3" name="Last edited using">
    <vt:lpwstr>DocuWrite 4.6.2, Build 20211105</vt:lpwstr>
  </property>
  <property fmtid="{D5CDD505-2E9C-101B-9397-08002B2CF9AE}" pid="4" name="Meeting Number">
    <vt:lpwstr>3835</vt:lpwstr>
  </property>
</Properties>
</file>