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6343" w14:textId="77777777" w:rsidR="001926F8" w:rsidRPr="00442610" w:rsidRDefault="001926F8" w:rsidP="00FA61DA">
      <w:pPr>
        <w:jc w:val="center"/>
        <w:rPr>
          <w:b/>
          <w:bCs/>
          <w:sz w:val="36"/>
          <w:szCs w:val="36"/>
          <w:lang w:val="en-US"/>
        </w:rPr>
      </w:pPr>
    </w:p>
    <w:p w14:paraId="6111FFE5" w14:textId="13E352FC" w:rsidR="001926F8" w:rsidRPr="00442610" w:rsidRDefault="001926F8" w:rsidP="00FA61DA">
      <w:pPr>
        <w:jc w:val="center"/>
        <w:rPr>
          <w:b/>
          <w:bCs/>
          <w:sz w:val="36"/>
          <w:szCs w:val="36"/>
          <w:lang w:val="en-US"/>
        </w:rPr>
      </w:pPr>
    </w:p>
    <w:p w14:paraId="12F35867" w14:textId="1C932C81" w:rsidR="00686C45" w:rsidRPr="00442610" w:rsidRDefault="00686C45" w:rsidP="00FA61DA">
      <w:pPr>
        <w:jc w:val="center"/>
        <w:rPr>
          <w:b/>
          <w:bCs/>
          <w:sz w:val="36"/>
          <w:szCs w:val="36"/>
          <w:lang w:val="en-US"/>
        </w:rPr>
      </w:pPr>
    </w:p>
    <w:p w14:paraId="551F1679" w14:textId="77777777" w:rsidR="00686C45" w:rsidRPr="00442610" w:rsidRDefault="00686C45" w:rsidP="00FA61DA">
      <w:pPr>
        <w:jc w:val="center"/>
        <w:rPr>
          <w:b/>
          <w:bCs/>
          <w:sz w:val="36"/>
          <w:szCs w:val="36"/>
          <w:lang w:val="en-US"/>
        </w:rPr>
      </w:pPr>
    </w:p>
    <w:p w14:paraId="7C5F7A23" w14:textId="19C2CBD2" w:rsidR="002E2030" w:rsidRPr="00442610" w:rsidRDefault="00C271E0" w:rsidP="00FA61DA">
      <w:pPr>
        <w:jc w:val="center"/>
        <w:rPr>
          <w:rFonts w:ascii="Times New Roman" w:hAnsi="Times New Roman" w:cs="Times New Roman"/>
          <w:b/>
          <w:bCs/>
          <w:sz w:val="36"/>
          <w:szCs w:val="36"/>
          <w:lang w:val="en-US"/>
        </w:rPr>
      </w:pPr>
      <w:r w:rsidRPr="00442610">
        <w:rPr>
          <w:rFonts w:ascii="Times New Roman" w:hAnsi="Times New Roman" w:cs="Times New Roman"/>
          <w:b/>
          <w:bCs/>
          <w:sz w:val="36"/>
          <w:szCs w:val="36"/>
          <w:lang w:val="en-US"/>
        </w:rPr>
        <w:t>Verslo planas</w:t>
      </w:r>
    </w:p>
    <w:p w14:paraId="0C86C986" w14:textId="1ED724E1" w:rsidR="00EC5C71" w:rsidRPr="00442610" w:rsidRDefault="00EC5C71" w:rsidP="00FA61DA">
      <w:pPr>
        <w:jc w:val="center"/>
        <w:rPr>
          <w:rFonts w:ascii="Times New Roman" w:hAnsi="Times New Roman" w:cs="Times New Roman"/>
          <w:b/>
          <w:bCs/>
          <w:sz w:val="36"/>
          <w:szCs w:val="36"/>
        </w:rPr>
      </w:pPr>
      <w:r w:rsidRPr="00442610">
        <w:rPr>
          <w:rFonts w:ascii="Times New Roman" w:hAnsi="Times New Roman" w:cs="Times New Roman"/>
          <w:b/>
          <w:bCs/>
          <w:sz w:val="36"/>
          <w:szCs w:val="36"/>
          <w:lang w:val="en-US"/>
        </w:rPr>
        <w:t>D</w:t>
      </w:r>
      <w:r w:rsidRPr="00442610">
        <w:rPr>
          <w:rFonts w:ascii="Times New Roman" w:hAnsi="Times New Roman" w:cs="Times New Roman"/>
          <w:b/>
          <w:bCs/>
          <w:sz w:val="36"/>
          <w:szCs w:val="36"/>
        </w:rPr>
        <w:t>ėl va</w:t>
      </w:r>
      <w:r w:rsidR="00FA61DA" w:rsidRPr="00442610">
        <w:rPr>
          <w:rFonts w:ascii="Times New Roman" w:hAnsi="Times New Roman" w:cs="Times New Roman"/>
          <w:b/>
          <w:bCs/>
          <w:sz w:val="36"/>
          <w:szCs w:val="36"/>
        </w:rPr>
        <w:t>l</w:t>
      </w:r>
      <w:r w:rsidRPr="00442610">
        <w:rPr>
          <w:rFonts w:ascii="Times New Roman" w:hAnsi="Times New Roman" w:cs="Times New Roman"/>
          <w:b/>
          <w:bCs/>
          <w:sz w:val="36"/>
          <w:szCs w:val="36"/>
        </w:rPr>
        <w:t xml:space="preserve">stybės garantijos suteikimo leidžiant </w:t>
      </w:r>
      <w:r w:rsidR="00CE2374" w:rsidRPr="00442610">
        <w:rPr>
          <w:rFonts w:ascii="Times New Roman" w:hAnsi="Times New Roman" w:cs="Times New Roman"/>
          <w:b/>
          <w:bCs/>
          <w:sz w:val="36"/>
          <w:szCs w:val="36"/>
        </w:rPr>
        <w:t>skolos vertybinius popierius</w:t>
      </w:r>
    </w:p>
    <w:p w14:paraId="2841F537" w14:textId="0568FAC7" w:rsidR="00FA61DA" w:rsidRPr="00442610" w:rsidRDefault="00FA61DA" w:rsidP="00FA61DA">
      <w:pPr>
        <w:jc w:val="center"/>
        <w:rPr>
          <w:rFonts w:ascii="Times New Roman" w:hAnsi="Times New Roman" w:cs="Times New Roman"/>
          <w:b/>
          <w:bCs/>
          <w:sz w:val="36"/>
          <w:szCs w:val="36"/>
        </w:rPr>
      </w:pPr>
    </w:p>
    <w:p w14:paraId="276955D3" w14:textId="733884C1" w:rsidR="00FA61DA" w:rsidRPr="00442610" w:rsidRDefault="00FA61DA" w:rsidP="00FA61DA">
      <w:pPr>
        <w:jc w:val="center"/>
        <w:rPr>
          <w:rFonts w:ascii="Times New Roman" w:hAnsi="Times New Roman" w:cs="Times New Roman"/>
          <w:b/>
          <w:bCs/>
          <w:sz w:val="36"/>
          <w:szCs w:val="36"/>
        </w:rPr>
      </w:pPr>
      <w:r w:rsidRPr="00442610">
        <w:rPr>
          <w:rFonts w:ascii="Times New Roman" w:hAnsi="Times New Roman" w:cs="Times New Roman"/>
          <w:b/>
          <w:bCs/>
          <w:sz w:val="36"/>
          <w:szCs w:val="36"/>
        </w:rPr>
        <w:t>UAB „Valstybės investicinis kapitalas“</w:t>
      </w:r>
    </w:p>
    <w:p w14:paraId="5A49E1E3" w14:textId="525C1AD6" w:rsidR="00FA61DA" w:rsidRPr="00442610" w:rsidRDefault="00FA61DA" w:rsidP="00FA61DA">
      <w:pPr>
        <w:jc w:val="center"/>
        <w:rPr>
          <w:rFonts w:ascii="Times New Roman" w:hAnsi="Times New Roman" w:cs="Times New Roman"/>
          <w:b/>
          <w:bCs/>
          <w:sz w:val="36"/>
          <w:szCs w:val="36"/>
          <w:lang w:val="en-US"/>
        </w:rPr>
      </w:pPr>
      <w:r w:rsidRPr="00442610">
        <w:rPr>
          <w:rFonts w:ascii="Times New Roman" w:hAnsi="Times New Roman" w:cs="Times New Roman"/>
          <w:b/>
          <w:bCs/>
          <w:sz w:val="36"/>
          <w:szCs w:val="36"/>
          <w:lang w:val="en-US"/>
        </w:rPr>
        <w:t>2021-</w:t>
      </w:r>
      <w:r w:rsidR="000F0A7A" w:rsidRPr="00442610">
        <w:rPr>
          <w:rFonts w:ascii="Times New Roman" w:hAnsi="Times New Roman" w:cs="Times New Roman"/>
          <w:b/>
          <w:bCs/>
          <w:sz w:val="36"/>
          <w:szCs w:val="36"/>
          <w:lang w:val="en-US"/>
        </w:rPr>
        <w:t>07-09</w:t>
      </w:r>
      <w:r w:rsidRPr="00442610">
        <w:rPr>
          <w:rFonts w:ascii="Times New Roman" w:hAnsi="Times New Roman" w:cs="Times New Roman"/>
          <w:b/>
          <w:bCs/>
          <w:sz w:val="36"/>
          <w:szCs w:val="36"/>
          <w:lang w:val="en-US"/>
        </w:rPr>
        <w:t>,  Vilnius</w:t>
      </w:r>
    </w:p>
    <w:p w14:paraId="1112147F" w14:textId="0A92CE69" w:rsidR="00FA61DA" w:rsidRPr="00442610" w:rsidRDefault="00FA61DA" w:rsidP="00FA61DA">
      <w:pPr>
        <w:jc w:val="both"/>
        <w:rPr>
          <w:rFonts w:ascii="Times New Roman" w:hAnsi="Times New Roman" w:cs="Times New Roman"/>
          <w:sz w:val="36"/>
          <w:szCs w:val="36"/>
        </w:rPr>
      </w:pPr>
    </w:p>
    <w:p w14:paraId="3D0539EF" w14:textId="0C8C4A9D" w:rsidR="001926F8" w:rsidRPr="00442610" w:rsidRDefault="001926F8" w:rsidP="00FA61DA">
      <w:pPr>
        <w:jc w:val="both"/>
        <w:rPr>
          <w:rFonts w:ascii="Times New Roman" w:hAnsi="Times New Roman" w:cs="Times New Roman"/>
          <w:sz w:val="36"/>
          <w:szCs w:val="36"/>
        </w:rPr>
      </w:pPr>
    </w:p>
    <w:p w14:paraId="7D1712C4" w14:textId="7937F012" w:rsidR="001926F8" w:rsidRPr="00442610" w:rsidRDefault="001926F8" w:rsidP="00FA61DA">
      <w:pPr>
        <w:jc w:val="both"/>
        <w:rPr>
          <w:rFonts w:ascii="Times New Roman" w:hAnsi="Times New Roman" w:cs="Times New Roman"/>
        </w:rPr>
      </w:pPr>
    </w:p>
    <w:p w14:paraId="7201E0F1" w14:textId="4D1F67E0" w:rsidR="001926F8" w:rsidRPr="00442610" w:rsidRDefault="001926F8" w:rsidP="00FA61DA">
      <w:pPr>
        <w:jc w:val="both"/>
        <w:rPr>
          <w:rFonts w:ascii="Times New Roman" w:hAnsi="Times New Roman" w:cs="Times New Roman"/>
        </w:rPr>
      </w:pPr>
    </w:p>
    <w:p w14:paraId="48E0CC9F" w14:textId="7316DE34" w:rsidR="001926F8" w:rsidRPr="00442610" w:rsidRDefault="001926F8" w:rsidP="00FA61DA">
      <w:pPr>
        <w:jc w:val="both"/>
        <w:rPr>
          <w:rFonts w:ascii="Times New Roman" w:hAnsi="Times New Roman" w:cs="Times New Roman"/>
        </w:rPr>
      </w:pPr>
    </w:p>
    <w:p w14:paraId="4F57670D" w14:textId="671948CB" w:rsidR="001926F8" w:rsidRPr="00442610" w:rsidRDefault="001926F8" w:rsidP="00FA61DA">
      <w:pPr>
        <w:jc w:val="both"/>
        <w:rPr>
          <w:rFonts w:ascii="Times New Roman" w:hAnsi="Times New Roman" w:cs="Times New Roman"/>
        </w:rPr>
      </w:pPr>
    </w:p>
    <w:p w14:paraId="500A833D" w14:textId="3E599FCA" w:rsidR="001926F8" w:rsidRPr="00442610" w:rsidRDefault="001926F8" w:rsidP="00FA61DA">
      <w:pPr>
        <w:jc w:val="both"/>
        <w:rPr>
          <w:rFonts w:ascii="Times New Roman" w:hAnsi="Times New Roman" w:cs="Times New Roman"/>
        </w:rPr>
      </w:pPr>
    </w:p>
    <w:p w14:paraId="0F53E00D" w14:textId="1FC71A22" w:rsidR="001926F8" w:rsidRPr="00442610" w:rsidRDefault="001926F8" w:rsidP="00FA61DA">
      <w:pPr>
        <w:jc w:val="both"/>
        <w:rPr>
          <w:rFonts w:ascii="Times New Roman" w:hAnsi="Times New Roman" w:cs="Times New Roman"/>
        </w:rPr>
      </w:pPr>
    </w:p>
    <w:p w14:paraId="344241CD" w14:textId="6CE318D5" w:rsidR="001926F8" w:rsidRPr="00442610" w:rsidRDefault="001926F8" w:rsidP="00FA61DA">
      <w:pPr>
        <w:jc w:val="both"/>
        <w:rPr>
          <w:rFonts w:ascii="Times New Roman" w:hAnsi="Times New Roman" w:cs="Times New Roman"/>
        </w:rPr>
      </w:pPr>
    </w:p>
    <w:p w14:paraId="5F3C8888" w14:textId="304EABA3" w:rsidR="001926F8" w:rsidRPr="00442610" w:rsidRDefault="001926F8" w:rsidP="00FA61DA">
      <w:pPr>
        <w:jc w:val="both"/>
        <w:rPr>
          <w:rFonts w:ascii="Times New Roman" w:hAnsi="Times New Roman" w:cs="Times New Roman"/>
        </w:rPr>
      </w:pPr>
    </w:p>
    <w:p w14:paraId="551B6B13" w14:textId="17E79019" w:rsidR="001926F8" w:rsidRPr="00442610" w:rsidRDefault="001926F8" w:rsidP="00FA61DA">
      <w:pPr>
        <w:jc w:val="both"/>
        <w:rPr>
          <w:rFonts w:ascii="Times New Roman" w:hAnsi="Times New Roman" w:cs="Times New Roman"/>
        </w:rPr>
      </w:pPr>
    </w:p>
    <w:p w14:paraId="298FBA8B" w14:textId="09F42776" w:rsidR="001926F8" w:rsidRPr="00442610" w:rsidRDefault="001926F8" w:rsidP="00FA61DA">
      <w:pPr>
        <w:jc w:val="both"/>
        <w:rPr>
          <w:rFonts w:ascii="Times New Roman" w:hAnsi="Times New Roman" w:cs="Times New Roman"/>
        </w:rPr>
      </w:pPr>
    </w:p>
    <w:p w14:paraId="769A9FD9" w14:textId="24F33AB3" w:rsidR="001926F8" w:rsidRPr="00442610" w:rsidRDefault="001926F8" w:rsidP="00FA61DA">
      <w:pPr>
        <w:jc w:val="both"/>
        <w:rPr>
          <w:rFonts w:ascii="Times New Roman" w:hAnsi="Times New Roman" w:cs="Times New Roman"/>
        </w:rPr>
      </w:pPr>
    </w:p>
    <w:p w14:paraId="221FAA0A" w14:textId="33CB0046" w:rsidR="001926F8" w:rsidRPr="00442610" w:rsidRDefault="001926F8" w:rsidP="00FA61DA">
      <w:pPr>
        <w:jc w:val="both"/>
        <w:rPr>
          <w:rFonts w:ascii="Times New Roman" w:hAnsi="Times New Roman" w:cs="Times New Roman"/>
        </w:rPr>
      </w:pPr>
    </w:p>
    <w:p w14:paraId="0DD65194" w14:textId="72044D90" w:rsidR="001926F8" w:rsidRPr="00442610" w:rsidRDefault="001926F8" w:rsidP="00FA61DA">
      <w:pPr>
        <w:jc w:val="both"/>
        <w:rPr>
          <w:rFonts w:ascii="Times New Roman" w:hAnsi="Times New Roman" w:cs="Times New Roman"/>
        </w:rPr>
      </w:pPr>
    </w:p>
    <w:p w14:paraId="2A20935C" w14:textId="3EC2089D" w:rsidR="001926F8" w:rsidRPr="00442610" w:rsidRDefault="001926F8" w:rsidP="00FA61DA">
      <w:pPr>
        <w:jc w:val="both"/>
        <w:rPr>
          <w:rFonts w:ascii="Times New Roman" w:hAnsi="Times New Roman" w:cs="Times New Roman"/>
        </w:rPr>
      </w:pPr>
    </w:p>
    <w:p w14:paraId="34D140DC" w14:textId="5AB1F8E2" w:rsidR="001926F8" w:rsidRPr="00442610" w:rsidRDefault="001926F8" w:rsidP="00FA61DA">
      <w:pPr>
        <w:jc w:val="both"/>
        <w:rPr>
          <w:rFonts w:ascii="Times New Roman" w:hAnsi="Times New Roman" w:cs="Times New Roman"/>
        </w:rPr>
      </w:pPr>
    </w:p>
    <w:p w14:paraId="08D3644E" w14:textId="30BBB617" w:rsidR="001926F8" w:rsidRPr="00442610" w:rsidRDefault="001926F8" w:rsidP="003A663E">
      <w:pPr>
        <w:spacing w:after="0" w:line="360" w:lineRule="auto"/>
        <w:jc w:val="both"/>
        <w:rPr>
          <w:rFonts w:ascii="Times New Roman" w:hAnsi="Times New Roman" w:cs="Times New Roman"/>
        </w:rPr>
      </w:pPr>
    </w:p>
    <w:p w14:paraId="26E73607" w14:textId="2AC9C25A" w:rsidR="005626A9" w:rsidRPr="00442610" w:rsidRDefault="001926F8" w:rsidP="002B5469">
      <w:pPr>
        <w:autoSpaceDE w:val="0"/>
        <w:autoSpaceDN w:val="0"/>
        <w:adjustRightInd w:val="0"/>
        <w:spacing w:before="100" w:beforeAutospacing="1" w:after="120" w:line="360" w:lineRule="auto"/>
        <w:ind w:right="-284"/>
        <w:jc w:val="both"/>
        <w:rPr>
          <w:rFonts w:ascii="Times New Roman" w:hAnsi="Times New Roman" w:cs="Times New Roman"/>
          <w:sz w:val="24"/>
          <w:szCs w:val="24"/>
        </w:rPr>
      </w:pPr>
      <w:r w:rsidRPr="00442610">
        <w:rPr>
          <w:rFonts w:ascii="Times New Roman" w:hAnsi="Times New Roman" w:cs="Times New Roman"/>
          <w:sz w:val="24"/>
          <w:szCs w:val="24"/>
        </w:rPr>
        <w:t xml:space="preserve">UAB „Valstybės investicinis kapitalas“ (judinio asmens kodas </w:t>
      </w:r>
      <w:r w:rsidR="00CE2374" w:rsidRPr="00442610">
        <w:rPr>
          <w:rFonts w:ascii="Times New Roman" w:hAnsi="Times New Roman" w:cs="Times New Roman"/>
          <w:sz w:val="24"/>
          <w:szCs w:val="24"/>
        </w:rPr>
        <w:t>305611945</w:t>
      </w:r>
      <w:r w:rsidRPr="00442610">
        <w:rPr>
          <w:rFonts w:ascii="Times New Roman" w:hAnsi="Times New Roman" w:cs="Times New Roman"/>
          <w:sz w:val="24"/>
          <w:szCs w:val="24"/>
        </w:rPr>
        <w:t xml:space="preserve">) (toliau – </w:t>
      </w:r>
      <w:r w:rsidRPr="00442610">
        <w:rPr>
          <w:rFonts w:ascii="Times New Roman" w:hAnsi="Times New Roman" w:cs="Times New Roman"/>
          <w:b/>
          <w:bCs/>
          <w:sz w:val="24"/>
          <w:szCs w:val="24"/>
        </w:rPr>
        <w:t>Bendrovė</w:t>
      </w:r>
      <w:r w:rsidRPr="00442610">
        <w:rPr>
          <w:rFonts w:ascii="Times New Roman" w:hAnsi="Times New Roman" w:cs="Times New Roman"/>
          <w:sz w:val="24"/>
          <w:szCs w:val="24"/>
        </w:rPr>
        <w:t>)</w:t>
      </w:r>
      <w:r w:rsidR="00CE2374" w:rsidRPr="00442610">
        <w:rPr>
          <w:rFonts w:ascii="Times New Roman" w:hAnsi="Times New Roman" w:cs="Times New Roman"/>
          <w:sz w:val="24"/>
          <w:szCs w:val="24"/>
        </w:rPr>
        <w:t xml:space="preserve">, siekia gauti valstybės </w:t>
      </w:r>
      <w:r w:rsidR="004904F6" w:rsidRPr="00442610">
        <w:rPr>
          <w:rFonts w:ascii="Times New Roman" w:hAnsi="Times New Roman" w:cs="Times New Roman"/>
          <w:sz w:val="24"/>
          <w:szCs w:val="24"/>
        </w:rPr>
        <w:t>garantiją leidžiant skolos vertybinius popierius</w:t>
      </w:r>
      <w:r w:rsidR="005626A9" w:rsidRPr="00442610">
        <w:rPr>
          <w:rFonts w:ascii="Times New Roman" w:hAnsi="Times New Roman" w:cs="Times New Roman"/>
          <w:sz w:val="24"/>
          <w:szCs w:val="24"/>
        </w:rPr>
        <w:t xml:space="preserve"> </w:t>
      </w:r>
      <w:r w:rsidR="00EB31CA" w:rsidRPr="00442610">
        <w:rPr>
          <w:rFonts w:ascii="Times New Roman" w:hAnsi="Times New Roman" w:cs="Times New Roman"/>
          <w:sz w:val="24"/>
          <w:szCs w:val="24"/>
        </w:rPr>
        <w:t>(</w:t>
      </w:r>
      <w:r w:rsidR="005626A9" w:rsidRPr="00442610">
        <w:rPr>
          <w:rFonts w:ascii="Times New Roman" w:hAnsi="Times New Roman" w:cs="Times New Roman"/>
          <w:bCs/>
          <w:sz w:val="24"/>
          <w:szCs w:val="24"/>
        </w:rPr>
        <w:t>toliau –</w:t>
      </w:r>
      <w:r w:rsidR="005626A9" w:rsidRPr="00442610">
        <w:rPr>
          <w:rFonts w:ascii="Times New Roman" w:hAnsi="Times New Roman" w:cs="Times New Roman"/>
          <w:b/>
          <w:sz w:val="24"/>
          <w:szCs w:val="24"/>
        </w:rPr>
        <w:t xml:space="preserve"> Obligacijos</w:t>
      </w:r>
      <w:r w:rsidR="005626A9" w:rsidRPr="00442610">
        <w:rPr>
          <w:rFonts w:ascii="Times New Roman" w:hAnsi="Times New Roman" w:cs="Times New Roman"/>
          <w:bCs/>
          <w:sz w:val="24"/>
          <w:szCs w:val="24"/>
        </w:rPr>
        <w:t>)</w:t>
      </w:r>
      <w:r w:rsidR="005626A9" w:rsidRPr="00442610">
        <w:rPr>
          <w:rFonts w:ascii="Times New Roman" w:hAnsi="Times New Roman" w:cs="Times New Roman"/>
          <w:sz w:val="24"/>
          <w:szCs w:val="24"/>
        </w:rPr>
        <w:t xml:space="preserve">, </w:t>
      </w:r>
      <w:r w:rsidR="00EB31CA" w:rsidRPr="00442610">
        <w:rPr>
          <w:rFonts w:ascii="Times New Roman" w:hAnsi="Times New Roman" w:cs="Times New Roman"/>
          <w:sz w:val="24"/>
          <w:szCs w:val="24"/>
        </w:rPr>
        <w:t xml:space="preserve">kurie </w:t>
      </w:r>
      <w:r w:rsidR="005626A9" w:rsidRPr="00442610">
        <w:rPr>
          <w:rFonts w:ascii="Times New Roman" w:hAnsi="Times New Roman" w:cs="Times New Roman"/>
          <w:sz w:val="24"/>
          <w:szCs w:val="24"/>
        </w:rPr>
        <w:t xml:space="preserve">bus </w:t>
      </w:r>
      <w:r w:rsidR="00EB31CA" w:rsidRPr="00442610">
        <w:rPr>
          <w:rFonts w:ascii="Times New Roman" w:hAnsi="Times New Roman" w:cs="Times New Roman"/>
          <w:sz w:val="24"/>
          <w:szCs w:val="24"/>
        </w:rPr>
        <w:t xml:space="preserve">išleidžiami </w:t>
      </w:r>
      <w:r w:rsidR="005626A9" w:rsidRPr="00442610">
        <w:rPr>
          <w:rFonts w:ascii="Times New Roman" w:hAnsi="Times New Roman" w:cs="Times New Roman"/>
          <w:sz w:val="24"/>
          <w:szCs w:val="24"/>
        </w:rPr>
        <w:t xml:space="preserve">pagal 400 000 000 EUR vertės Vidutinės trukmės obligacijų programą (toliau – </w:t>
      </w:r>
      <w:r w:rsidR="005626A9" w:rsidRPr="00442610">
        <w:rPr>
          <w:rFonts w:ascii="Times New Roman" w:hAnsi="Times New Roman" w:cs="Times New Roman"/>
          <w:b/>
          <w:sz w:val="24"/>
          <w:szCs w:val="24"/>
        </w:rPr>
        <w:t>Programa</w:t>
      </w:r>
      <w:r w:rsidR="005626A9" w:rsidRPr="00442610">
        <w:rPr>
          <w:rFonts w:ascii="Times New Roman" w:hAnsi="Times New Roman" w:cs="Times New Roman"/>
          <w:sz w:val="24"/>
          <w:szCs w:val="24"/>
        </w:rPr>
        <w:t xml:space="preserve">), aprašytą 2021 m. </w:t>
      </w:r>
      <w:r w:rsidR="000F0A7A" w:rsidRPr="00442610">
        <w:rPr>
          <w:rFonts w:ascii="Times New Roman" w:hAnsi="Times New Roman" w:cs="Times New Roman"/>
          <w:sz w:val="24"/>
          <w:szCs w:val="24"/>
        </w:rPr>
        <w:t>liepos 9</w:t>
      </w:r>
      <w:r w:rsidR="005626A9" w:rsidRPr="00442610">
        <w:rPr>
          <w:rFonts w:ascii="Times New Roman" w:hAnsi="Times New Roman" w:cs="Times New Roman"/>
          <w:sz w:val="24"/>
          <w:szCs w:val="24"/>
        </w:rPr>
        <w:t xml:space="preserve"> d. Programos informaciniame memorandume, kuris patvirtintas Bendrovės valdybos 2021 m. </w:t>
      </w:r>
      <w:r w:rsidR="000F0A7A" w:rsidRPr="00442610">
        <w:rPr>
          <w:rFonts w:ascii="Times New Roman" w:hAnsi="Times New Roman" w:cs="Times New Roman"/>
          <w:sz w:val="24"/>
          <w:szCs w:val="24"/>
        </w:rPr>
        <w:t>liepos 9</w:t>
      </w:r>
      <w:r w:rsidR="005626A9" w:rsidRPr="00442610">
        <w:rPr>
          <w:rFonts w:ascii="Times New Roman" w:hAnsi="Times New Roman" w:cs="Times New Roman"/>
          <w:sz w:val="24"/>
          <w:szCs w:val="24"/>
        </w:rPr>
        <w:t xml:space="preserve"> d. sprendimu</w:t>
      </w:r>
      <w:r w:rsidR="000F0A7A" w:rsidRPr="00442610">
        <w:rPr>
          <w:rFonts w:ascii="Times New Roman" w:hAnsi="Times New Roman" w:cs="Times New Roman"/>
          <w:sz w:val="24"/>
          <w:szCs w:val="24"/>
        </w:rPr>
        <w:t xml:space="preserve"> Nr.25</w:t>
      </w:r>
      <w:r w:rsidR="005626A9" w:rsidRPr="00442610">
        <w:rPr>
          <w:rFonts w:ascii="Times New Roman" w:hAnsi="Times New Roman" w:cs="Times New Roman"/>
          <w:sz w:val="24"/>
          <w:szCs w:val="24"/>
        </w:rPr>
        <w:t xml:space="preserve"> (toliau – </w:t>
      </w:r>
      <w:r w:rsidR="005626A9" w:rsidRPr="00442610">
        <w:rPr>
          <w:rFonts w:ascii="Times New Roman" w:hAnsi="Times New Roman" w:cs="Times New Roman"/>
          <w:b/>
          <w:sz w:val="24"/>
          <w:szCs w:val="24"/>
        </w:rPr>
        <w:t>Informacinis memorandumas</w:t>
      </w:r>
      <w:r w:rsidR="005626A9" w:rsidRPr="00442610">
        <w:rPr>
          <w:rFonts w:ascii="Times New Roman" w:hAnsi="Times New Roman" w:cs="Times New Roman"/>
          <w:sz w:val="24"/>
          <w:szCs w:val="24"/>
        </w:rPr>
        <w:t>)</w:t>
      </w:r>
      <w:r w:rsidR="00647577" w:rsidRPr="00442610">
        <w:rPr>
          <w:rFonts w:ascii="Times New Roman" w:hAnsi="Times New Roman" w:cs="Times New Roman"/>
          <w:sz w:val="24"/>
          <w:szCs w:val="24"/>
        </w:rPr>
        <w:t xml:space="preserve"> ir pateikia šį verslo planą</w:t>
      </w:r>
      <w:r w:rsidR="005626A9" w:rsidRPr="00442610">
        <w:rPr>
          <w:rFonts w:ascii="Times New Roman" w:hAnsi="Times New Roman" w:cs="Times New Roman"/>
          <w:sz w:val="24"/>
          <w:szCs w:val="24"/>
        </w:rPr>
        <w:t>.</w:t>
      </w:r>
      <w:r w:rsidR="008B711C" w:rsidRPr="00442610">
        <w:rPr>
          <w:rFonts w:ascii="Times New Roman" w:hAnsi="Times New Roman" w:cs="Times New Roman"/>
          <w:sz w:val="24"/>
          <w:szCs w:val="24"/>
        </w:rPr>
        <w:t xml:space="preserve"> Bendrovė siekia gauti valstybės garantiją, kadangi Bendrovei kaip naujai įsteigtam</w:t>
      </w:r>
      <w:r w:rsidR="00620DAE" w:rsidRPr="00442610">
        <w:rPr>
          <w:rFonts w:ascii="Times New Roman" w:hAnsi="Times New Roman" w:cs="Times New Roman"/>
          <w:sz w:val="24"/>
          <w:szCs w:val="24"/>
        </w:rPr>
        <w:t xml:space="preserve"> juridiniam</w:t>
      </w:r>
      <w:r w:rsidR="008B711C" w:rsidRPr="00442610">
        <w:rPr>
          <w:rFonts w:ascii="Times New Roman" w:hAnsi="Times New Roman" w:cs="Times New Roman"/>
          <w:sz w:val="24"/>
          <w:szCs w:val="24"/>
        </w:rPr>
        <w:t xml:space="preserve"> subjektui kapitalo rinkose</w:t>
      </w:r>
      <w:r w:rsidR="0024798A" w:rsidRPr="00442610">
        <w:rPr>
          <w:rFonts w:ascii="Times New Roman" w:hAnsi="Times New Roman" w:cs="Times New Roman"/>
          <w:sz w:val="24"/>
          <w:szCs w:val="24"/>
        </w:rPr>
        <w:t xml:space="preserve"> išplatinti obligacija</w:t>
      </w:r>
      <w:r w:rsidR="00620DAE" w:rsidRPr="00442610">
        <w:rPr>
          <w:rFonts w:ascii="Times New Roman" w:hAnsi="Times New Roman" w:cs="Times New Roman"/>
          <w:sz w:val="24"/>
          <w:szCs w:val="24"/>
        </w:rPr>
        <w:t>s</w:t>
      </w:r>
      <w:r w:rsidR="008B711C" w:rsidRPr="00442610">
        <w:rPr>
          <w:rFonts w:ascii="Times New Roman" w:hAnsi="Times New Roman" w:cs="Times New Roman"/>
          <w:sz w:val="24"/>
          <w:szCs w:val="24"/>
        </w:rPr>
        <w:t xml:space="preserve"> be valstybės garantijos</w:t>
      </w:r>
      <w:r w:rsidR="0024798A" w:rsidRPr="00442610">
        <w:rPr>
          <w:rFonts w:ascii="Times New Roman" w:hAnsi="Times New Roman" w:cs="Times New Roman"/>
          <w:sz w:val="24"/>
          <w:szCs w:val="24"/>
        </w:rPr>
        <w:t xml:space="preserve"> </w:t>
      </w:r>
      <w:r w:rsidR="00EC0167" w:rsidRPr="00442610">
        <w:rPr>
          <w:rFonts w:ascii="Times New Roman" w:hAnsi="Times New Roman" w:cs="Times New Roman"/>
          <w:sz w:val="24"/>
          <w:szCs w:val="24"/>
        </w:rPr>
        <w:t xml:space="preserve"> už pagrįstą kainą </w:t>
      </w:r>
      <w:r w:rsidR="0024798A" w:rsidRPr="00442610">
        <w:rPr>
          <w:rFonts w:ascii="Times New Roman" w:hAnsi="Times New Roman" w:cs="Times New Roman"/>
          <w:sz w:val="24"/>
          <w:szCs w:val="24"/>
        </w:rPr>
        <w:t>neįmanom</w:t>
      </w:r>
      <w:r w:rsidR="00620DAE" w:rsidRPr="00442610">
        <w:rPr>
          <w:rFonts w:ascii="Times New Roman" w:hAnsi="Times New Roman" w:cs="Times New Roman"/>
          <w:sz w:val="24"/>
          <w:szCs w:val="24"/>
        </w:rPr>
        <w:t>a, o kitokios finansinės priemonės Bendrovės verslo planui finansuoti Bendrovei yra neprieinamos</w:t>
      </w:r>
      <w:r w:rsidR="0024798A" w:rsidRPr="00442610">
        <w:rPr>
          <w:rFonts w:ascii="Times New Roman" w:hAnsi="Times New Roman" w:cs="Times New Roman"/>
          <w:sz w:val="24"/>
          <w:szCs w:val="24"/>
        </w:rPr>
        <w:t xml:space="preserve">. </w:t>
      </w:r>
      <w:r w:rsidR="008B711C" w:rsidRPr="00442610">
        <w:rPr>
          <w:rFonts w:ascii="Times New Roman" w:hAnsi="Times New Roman" w:cs="Times New Roman"/>
          <w:sz w:val="24"/>
          <w:szCs w:val="24"/>
        </w:rPr>
        <w:t xml:space="preserve"> </w:t>
      </w:r>
    </w:p>
    <w:p w14:paraId="18827888" w14:textId="7B0351F0" w:rsidR="00370E0A" w:rsidRPr="00442610" w:rsidRDefault="00370E0A" w:rsidP="00370E0A">
      <w:pPr>
        <w:spacing w:before="100" w:beforeAutospacing="1" w:after="120" w:line="360" w:lineRule="auto"/>
        <w:jc w:val="both"/>
        <w:rPr>
          <w:rFonts w:ascii="Times New Roman" w:hAnsi="Times New Roman" w:cs="Times New Roman"/>
          <w:sz w:val="24"/>
          <w:szCs w:val="24"/>
        </w:rPr>
      </w:pPr>
      <w:r w:rsidRPr="00442610">
        <w:rPr>
          <w:rFonts w:ascii="Times New Roman" w:hAnsi="Times New Roman" w:cs="Times New Roman"/>
          <w:sz w:val="24"/>
          <w:szCs w:val="24"/>
        </w:rPr>
        <w:t>Teisės aktai pagrindžiantys ir apibrėžiantys Bendrovės veikl</w:t>
      </w:r>
      <w:r w:rsidR="00597617" w:rsidRPr="00442610">
        <w:rPr>
          <w:rFonts w:ascii="Times New Roman" w:hAnsi="Times New Roman" w:cs="Times New Roman"/>
          <w:sz w:val="24"/>
          <w:szCs w:val="24"/>
        </w:rPr>
        <w:t>ą,</w:t>
      </w:r>
      <w:r w:rsidRPr="00442610">
        <w:rPr>
          <w:rFonts w:ascii="Times New Roman" w:hAnsi="Times New Roman" w:cs="Times New Roman"/>
          <w:sz w:val="24"/>
          <w:szCs w:val="24"/>
        </w:rPr>
        <w:t xml:space="preserve"> verslo plan</w:t>
      </w:r>
      <w:r w:rsidR="00597617" w:rsidRPr="00442610">
        <w:rPr>
          <w:rFonts w:ascii="Times New Roman" w:hAnsi="Times New Roman" w:cs="Times New Roman"/>
          <w:sz w:val="24"/>
          <w:szCs w:val="24"/>
        </w:rPr>
        <w:t>ą, jo</w:t>
      </w:r>
      <w:r w:rsidRPr="00442610">
        <w:rPr>
          <w:rFonts w:ascii="Times New Roman" w:hAnsi="Times New Roman" w:cs="Times New Roman"/>
          <w:sz w:val="24"/>
          <w:szCs w:val="24"/>
        </w:rPr>
        <w:t xml:space="preserve"> tikslingumą:</w:t>
      </w:r>
      <w:bookmarkStart w:id="0" w:name="_Ref39506264"/>
      <w:r w:rsidRPr="00442610">
        <w:rPr>
          <w:rFonts w:ascii="Times New Roman" w:hAnsi="Times New Roman" w:cs="Times New Roman"/>
          <w:sz w:val="24"/>
          <w:szCs w:val="24"/>
        </w:rPr>
        <w:t xml:space="preserve"> </w:t>
      </w:r>
    </w:p>
    <w:p w14:paraId="6056CB27" w14:textId="77777777" w:rsidR="00370E0A" w:rsidRPr="00442610" w:rsidRDefault="00370E0A" w:rsidP="003E3BA5">
      <w:pPr>
        <w:pStyle w:val="ListParagraph"/>
        <w:numPr>
          <w:ilvl w:val="0"/>
          <w:numId w:val="6"/>
        </w:numPr>
        <w:spacing w:before="100" w:beforeAutospacing="1" w:after="120" w:line="360" w:lineRule="auto"/>
        <w:ind w:left="714" w:hanging="357"/>
        <w:jc w:val="both"/>
      </w:pPr>
      <w:r w:rsidRPr="00442610">
        <w:t>2020 m. kovo 19 d. Europos Komisijos komunikatas dėl Laikinosios valstybės pagalbos priemonių, skirtų ekonomikai remti reaguojant į dabartinį COVID-19 protrūkį, sistemos (C(2020) 1863) ir jo 2020 m. balandžio 3 d. C(2020) 2215, 2020 m. gegužės 8 d. C(2020) 3156, 2020 m. birželio 29 d. C(2020) 4509, 2020 m. spalio 13 d. C(2020) 7127 ir 2021 m. sausio 28 d. C(2021) 564 pakeitimai;</w:t>
      </w:r>
    </w:p>
    <w:p w14:paraId="7CBC7786" w14:textId="5983E9F0" w:rsidR="00370E0A" w:rsidRPr="00442610" w:rsidRDefault="00370E0A" w:rsidP="003E3BA5">
      <w:pPr>
        <w:pStyle w:val="ListParagraph"/>
        <w:numPr>
          <w:ilvl w:val="0"/>
          <w:numId w:val="6"/>
        </w:numPr>
        <w:spacing w:before="100" w:beforeAutospacing="1" w:after="120" w:line="360" w:lineRule="auto"/>
        <w:ind w:left="714" w:hanging="357"/>
        <w:jc w:val="both"/>
      </w:pPr>
      <w:r w:rsidRPr="00442610">
        <w:t>2020 m. gegužės 26 d. Europos Komisijos sprendimas Nr. SA.57008 (2020/N) Lietuva – COVID-19 – Pagalbos verslui fondas, pakeistas 2020 m. gruodžio 17 d. sprendimu Nr. SA.60073 (2020/N) Lietuva – COVID-19 – SA.57514, SA.57529, SA.57823 ir SA.58856 modifikacijos</w:t>
      </w:r>
      <w:r w:rsidR="00FA01A3" w:rsidRPr="00442610">
        <w:t>;</w:t>
      </w:r>
    </w:p>
    <w:p w14:paraId="24F32A9D" w14:textId="34B27B46" w:rsidR="00FA01A3" w:rsidRPr="00442610" w:rsidRDefault="00FA01A3" w:rsidP="00370E0A">
      <w:pPr>
        <w:pStyle w:val="ListParagraph"/>
        <w:numPr>
          <w:ilvl w:val="0"/>
          <w:numId w:val="6"/>
        </w:numPr>
        <w:spacing w:before="100" w:beforeAutospacing="1" w:after="120" w:line="360" w:lineRule="auto"/>
        <w:jc w:val="both"/>
      </w:pPr>
      <w:r w:rsidRPr="00442610">
        <w:t>Lietuvos Respublikos akcinių bendrovių įstatymas Nr. VIII-1835;</w:t>
      </w:r>
    </w:p>
    <w:p w14:paraId="65424025" w14:textId="77C03D0E" w:rsidR="00370E0A" w:rsidRPr="00442610" w:rsidRDefault="00370E0A" w:rsidP="00370E0A">
      <w:pPr>
        <w:pStyle w:val="ListParagraph"/>
        <w:numPr>
          <w:ilvl w:val="0"/>
          <w:numId w:val="6"/>
        </w:numPr>
        <w:spacing w:before="100" w:beforeAutospacing="1" w:after="120" w:line="360" w:lineRule="auto"/>
        <w:jc w:val="both"/>
      </w:pPr>
      <w:r w:rsidRPr="00442610">
        <w:t xml:space="preserve">Lietuvos Respublikos </w:t>
      </w:r>
      <w:r w:rsidRPr="00442610">
        <w:rPr>
          <w:lang w:val="lt-LT"/>
        </w:rPr>
        <w:t>Vyriausybės 2020 m. vasario 26 d. nutarimas Nr. 152 „Dėl valstybės lygio ekstremaliosios situacijos paskelbimo“;</w:t>
      </w:r>
    </w:p>
    <w:p w14:paraId="39A3BE02" w14:textId="5EE8EA2E" w:rsidR="00370E0A" w:rsidRPr="00442610" w:rsidRDefault="00370E0A" w:rsidP="00370E0A">
      <w:pPr>
        <w:pStyle w:val="ListParagraph"/>
        <w:numPr>
          <w:ilvl w:val="0"/>
          <w:numId w:val="6"/>
        </w:numPr>
        <w:spacing w:before="100" w:beforeAutospacing="1" w:after="120" w:line="360" w:lineRule="auto"/>
        <w:jc w:val="both"/>
      </w:pPr>
      <w:r w:rsidRPr="00442610">
        <w:t>Lietuvos Respublikos Vyriausybė</w:t>
      </w:r>
      <w:r w:rsidR="00414B55" w:rsidRPr="00442610">
        <w:t>s</w:t>
      </w:r>
      <w:r w:rsidRPr="00442610">
        <w:t xml:space="preserve"> 2020 m. gegužės 6 d. nutarimas Nr. 512 „Dėl uždarosios akcinės bendrovės „Valstybės investicinis kapitalas“ ir uždarosios akcinės bendrovės Valstybės investicijų valdymo agentūros steigimo ir valstybės turto investavimo“ su vėlesniais pakeitimais ir (ar) </w:t>
      </w:r>
      <w:bookmarkStart w:id="1" w:name="_Hlk52462784"/>
      <w:r w:rsidRPr="00442610">
        <w:t>papildymais;</w:t>
      </w:r>
    </w:p>
    <w:p w14:paraId="2FDE5F3E" w14:textId="6517A4B1" w:rsidR="00FA01A3" w:rsidRPr="00442610" w:rsidRDefault="00370E0A" w:rsidP="002B5469">
      <w:pPr>
        <w:pStyle w:val="ListParagraph"/>
        <w:numPr>
          <w:ilvl w:val="0"/>
          <w:numId w:val="6"/>
        </w:numPr>
        <w:spacing w:before="100" w:beforeAutospacing="1" w:after="120" w:line="360" w:lineRule="auto"/>
        <w:jc w:val="both"/>
      </w:pPr>
      <w:r w:rsidRPr="00442610">
        <w:t xml:space="preserve">Lietuvos Respublikos finansų </w:t>
      </w:r>
      <w:r w:rsidR="00414B55" w:rsidRPr="00442610">
        <w:t xml:space="preserve">ministro </w:t>
      </w:r>
      <w:r w:rsidRPr="00442610">
        <w:t xml:space="preserve">ir Lietuvos Respublikos ekonomikos ir inovacijų </w:t>
      </w:r>
      <w:r w:rsidR="00414B55" w:rsidRPr="00442610">
        <w:t xml:space="preserve">ministro </w:t>
      </w:r>
      <w:r w:rsidRPr="00442610">
        <w:t xml:space="preserve">2020 m. rugsėjo 30 d. </w:t>
      </w:r>
      <w:r w:rsidR="00414B55" w:rsidRPr="00442610">
        <w:t xml:space="preserve">įsakymas </w:t>
      </w:r>
      <w:r w:rsidRPr="00442610">
        <w:t>Nr. 4-837/1K-319</w:t>
      </w:r>
      <w:r w:rsidR="00CF505D" w:rsidRPr="00442610">
        <w:t xml:space="preserve"> </w:t>
      </w:r>
      <w:r w:rsidR="00CF505D" w:rsidRPr="00442610">
        <w:rPr>
          <w:shd w:val="clear" w:color="auto" w:fill="FFFFFF"/>
        </w:rPr>
        <w:t>Dėl Priemonės „Pagalbos verslui fondas“ veiklos aprašo patvirtinimo</w:t>
      </w:r>
      <w:r w:rsidR="008B62DE" w:rsidRPr="00442610">
        <w:rPr>
          <w:shd w:val="clear" w:color="auto" w:fill="FFFFFF"/>
        </w:rPr>
        <w:t xml:space="preserve"> </w:t>
      </w:r>
      <w:r w:rsidRPr="00442610">
        <w:t>su visais vėlesniais jo pakeitimais ir papildymais</w:t>
      </w:r>
      <w:bookmarkEnd w:id="0"/>
      <w:r w:rsidR="00FA01A3" w:rsidRPr="00442610">
        <w:t>.</w:t>
      </w:r>
      <w:bookmarkEnd w:id="1"/>
    </w:p>
    <w:p w14:paraId="5E8AA7D6" w14:textId="5D63A1F4" w:rsidR="00647577" w:rsidRPr="00442610" w:rsidRDefault="00647577" w:rsidP="002B5469">
      <w:pPr>
        <w:spacing w:before="100" w:beforeAutospacing="1" w:after="120" w:line="360" w:lineRule="auto"/>
        <w:jc w:val="center"/>
        <w:rPr>
          <w:rFonts w:ascii="Times New Roman" w:hAnsi="Times New Roman" w:cs="Times New Roman"/>
          <w:b/>
          <w:bCs/>
          <w:sz w:val="24"/>
          <w:szCs w:val="24"/>
        </w:rPr>
      </w:pPr>
      <w:r w:rsidRPr="00442610">
        <w:rPr>
          <w:rFonts w:ascii="Times New Roman" w:hAnsi="Times New Roman" w:cs="Times New Roman"/>
          <w:b/>
          <w:bCs/>
          <w:sz w:val="24"/>
          <w:szCs w:val="24"/>
        </w:rPr>
        <w:lastRenderedPageBreak/>
        <w:t>Verslo plano pagindinė informacija</w:t>
      </w:r>
    </w:p>
    <w:p w14:paraId="5B335EDD" w14:textId="4675D21D" w:rsidR="00D830E2" w:rsidRPr="00442610" w:rsidRDefault="00647577" w:rsidP="002B5469">
      <w:pPr>
        <w:spacing w:before="100" w:beforeAutospacing="1" w:after="120" w:line="360" w:lineRule="auto"/>
        <w:jc w:val="both"/>
        <w:rPr>
          <w:rFonts w:ascii="Times New Roman" w:eastAsia="Calibri" w:hAnsi="Times New Roman" w:cs="Times New Roman"/>
          <w:sz w:val="24"/>
          <w:szCs w:val="24"/>
        </w:rPr>
      </w:pPr>
      <w:r w:rsidRPr="00442610">
        <w:rPr>
          <w:rFonts w:ascii="Times New Roman" w:hAnsi="Times New Roman" w:cs="Times New Roman"/>
          <w:sz w:val="24"/>
          <w:szCs w:val="24"/>
        </w:rPr>
        <w:t>Verslo plano tikslas</w:t>
      </w:r>
      <w:r w:rsidR="00517266" w:rsidRPr="00442610">
        <w:rPr>
          <w:rFonts w:ascii="Times New Roman" w:hAnsi="Times New Roman" w:cs="Times New Roman"/>
          <w:sz w:val="24"/>
          <w:szCs w:val="24"/>
        </w:rPr>
        <w:t xml:space="preserve"> –</w:t>
      </w:r>
      <w:r w:rsidRPr="00442610">
        <w:rPr>
          <w:rFonts w:ascii="Times New Roman" w:hAnsi="Times New Roman" w:cs="Times New Roman"/>
          <w:sz w:val="24"/>
          <w:szCs w:val="24"/>
        </w:rPr>
        <w:t xml:space="preserve"> </w:t>
      </w:r>
      <w:r w:rsidR="00D830E2" w:rsidRPr="00442610">
        <w:rPr>
          <w:rFonts w:ascii="Times New Roman" w:hAnsi="Times New Roman" w:cs="Times New Roman"/>
          <w:sz w:val="24"/>
          <w:szCs w:val="24"/>
        </w:rPr>
        <w:t xml:space="preserve">užtikrinti </w:t>
      </w:r>
      <w:r w:rsidR="00517266" w:rsidRPr="00442610">
        <w:rPr>
          <w:rFonts w:ascii="Times New Roman" w:hAnsi="Times New Roman" w:cs="Times New Roman"/>
          <w:sz w:val="24"/>
          <w:szCs w:val="24"/>
        </w:rPr>
        <w:t>komanditinės ūkinės bendrijos</w:t>
      </w:r>
      <w:r w:rsidR="008B62DE" w:rsidRPr="00442610">
        <w:rPr>
          <w:rFonts w:ascii="Times New Roman" w:hAnsi="Times New Roman" w:cs="Times New Roman"/>
          <w:sz w:val="24"/>
          <w:szCs w:val="24"/>
        </w:rPr>
        <w:t xml:space="preserve"> </w:t>
      </w:r>
      <w:r w:rsidR="00517266" w:rsidRPr="00442610">
        <w:rPr>
          <w:rFonts w:ascii="Times New Roman" w:eastAsia="Calibri" w:hAnsi="Times New Roman" w:cs="Times New Roman"/>
          <w:sz w:val="24"/>
          <w:szCs w:val="24"/>
        </w:rPr>
        <w:t>„</w:t>
      </w:r>
      <w:r w:rsidR="00D830E2" w:rsidRPr="00442610">
        <w:rPr>
          <w:rFonts w:ascii="Times New Roman" w:eastAsia="Calibri" w:hAnsi="Times New Roman" w:cs="Times New Roman"/>
          <w:sz w:val="24"/>
          <w:szCs w:val="24"/>
        </w:rPr>
        <w:t xml:space="preserve">Pagalbos verslui fondas” (juridinio asmens kodas </w:t>
      </w:r>
      <w:r w:rsidR="00D830E2" w:rsidRPr="00442610">
        <w:rPr>
          <w:rFonts w:ascii="Times New Roman" w:hAnsi="Times New Roman" w:cs="Times New Roman"/>
          <w:sz w:val="24"/>
          <w:szCs w:val="24"/>
        </w:rPr>
        <w:t xml:space="preserve">305640822) (toliau – </w:t>
      </w:r>
      <w:r w:rsidR="00D830E2" w:rsidRPr="00442610">
        <w:rPr>
          <w:rFonts w:ascii="Times New Roman" w:hAnsi="Times New Roman" w:cs="Times New Roman"/>
          <w:b/>
          <w:bCs/>
          <w:sz w:val="24"/>
          <w:szCs w:val="24"/>
        </w:rPr>
        <w:t>Fondas</w:t>
      </w:r>
      <w:r w:rsidR="00D830E2" w:rsidRPr="00442610">
        <w:rPr>
          <w:rFonts w:ascii="Times New Roman" w:hAnsi="Times New Roman" w:cs="Times New Roman"/>
          <w:sz w:val="24"/>
          <w:szCs w:val="24"/>
        </w:rPr>
        <w:t>) finansavimą pagal Fondo poreikį</w:t>
      </w:r>
      <w:r w:rsidR="00D830E2" w:rsidRPr="00442610">
        <w:rPr>
          <w:rFonts w:ascii="Times New Roman" w:eastAsia="Calibri" w:hAnsi="Times New Roman" w:cs="Times New Roman"/>
          <w:sz w:val="24"/>
          <w:szCs w:val="24"/>
        </w:rPr>
        <w:t xml:space="preserve">. </w:t>
      </w:r>
    </w:p>
    <w:p w14:paraId="0CD3FF77" w14:textId="2D560B13" w:rsidR="00647577" w:rsidRPr="00442610" w:rsidRDefault="00D830E2" w:rsidP="002B5469">
      <w:pPr>
        <w:spacing w:before="100" w:beforeAutospacing="1" w:after="120" w:line="360" w:lineRule="auto"/>
        <w:jc w:val="both"/>
        <w:rPr>
          <w:rFonts w:ascii="Times New Roman" w:hAnsi="Times New Roman" w:cs="Times New Roman"/>
          <w:sz w:val="24"/>
          <w:szCs w:val="24"/>
          <w:lang w:val="en-US"/>
        </w:rPr>
      </w:pPr>
      <w:r w:rsidRPr="00442610">
        <w:rPr>
          <w:rFonts w:ascii="Times New Roman" w:eastAsia="Calibri" w:hAnsi="Times New Roman" w:cs="Times New Roman"/>
          <w:sz w:val="24"/>
          <w:szCs w:val="24"/>
        </w:rPr>
        <w:t xml:space="preserve">Verslo plano </w:t>
      </w:r>
      <w:r w:rsidR="00647577" w:rsidRPr="00442610">
        <w:rPr>
          <w:rFonts w:ascii="Times New Roman" w:hAnsi="Times New Roman" w:cs="Times New Roman"/>
          <w:sz w:val="24"/>
          <w:szCs w:val="24"/>
        </w:rPr>
        <w:t>finansinė apimtis</w:t>
      </w:r>
      <w:r w:rsidR="00AB21CC" w:rsidRPr="00442610">
        <w:rPr>
          <w:rFonts w:ascii="Times New Roman" w:hAnsi="Times New Roman" w:cs="Times New Roman"/>
          <w:sz w:val="24"/>
          <w:szCs w:val="24"/>
        </w:rPr>
        <w:t xml:space="preserve"> </w:t>
      </w:r>
      <w:r w:rsidR="00AB21CC" w:rsidRPr="00442610">
        <w:rPr>
          <w:rFonts w:ascii="Times New Roman" w:hAnsi="Times New Roman" w:cs="Times New Roman"/>
          <w:sz w:val="24"/>
          <w:szCs w:val="24"/>
          <w:lang w:val="en-US"/>
        </w:rPr>
        <w:t>25</w:t>
      </w:r>
      <w:r w:rsidR="00C9243C" w:rsidRPr="00442610">
        <w:rPr>
          <w:rFonts w:ascii="Times New Roman" w:hAnsi="Times New Roman" w:cs="Times New Roman"/>
          <w:sz w:val="24"/>
          <w:szCs w:val="24"/>
          <w:lang w:val="en-US"/>
        </w:rPr>
        <w:t>4 953 081</w:t>
      </w:r>
      <w:r w:rsidR="00AB21CC" w:rsidRPr="00442610">
        <w:rPr>
          <w:rFonts w:ascii="Times New Roman" w:hAnsi="Times New Roman" w:cs="Times New Roman"/>
          <w:sz w:val="24"/>
          <w:szCs w:val="24"/>
          <w:lang w:val="en-US"/>
        </w:rPr>
        <w:t xml:space="preserve"> EUR</w:t>
      </w:r>
      <w:r w:rsidR="00125223" w:rsidRPr="00442610">
        <w:rPr>
          <w:rFonts w:ascii="Times New Roman" w:hAnsi="Times New Roman" w:cs="Times New Roman"/>
          <w:sz w:val="24"/>
          <w:szCs w:val="24"/>
          <w:lang w:val="en-US"/>
        </w:rPr>
        <w:t>.</w:t>
      </w:r>
      <w:r w:rsidR="00481EF8" w:rsidRPr="00442610">
        <w:rPr>
          <w:rFonts w:ascii="Times New Roman" w:hAnsi="Times New Roman" w:cs="Times New Roman"/>
          <w:sz w:val="24"/>
          <w:szCs w:val="24"/>
          <w:lang w:val="en-US"/>
        </w:rPr>
        <w:t xml:space="preserve"> Verslo planas bus finansuojamas nuosavomis</w:t>
      </w:r>
      <w:r w:rsidR="00C9243C" w:rsidRPr="00442610">
        <w:rPr>
          <w:rFonts w:ascii="Times New Roman" w:hAnsi="Times New Roman" w:cs="Times New Roman"/>
          <w:sz w:val="24"/>
          <w:szCs w:val="24"/>
          <w:lang w:val="en-US"/>
        </w:rPr>
        <w:t xml:space="preserve"> (101 200 000 EUR), </w:t>
      </w:r>
      <w:r w:rsidR="00481EF8" w:rsidRPr="00442610">
        <w:rPr>
          <w:rFonts w:ascii="Times New Roman" w:hAnsi="Times New Roman" w:cs="Times New Roman"/>
          <w:sz w:val="24"/>
          <w:szCs w:val="24"/>
          <w:lang w:val="en-US"/>
        </w:rPr>
        <w:t>skolintomis</w:t>
      </w:r>
      <w:r w:rsidR="000D3B51" w:rsidRPr="00442610">
        <w:rPr>
          <w:rFonts w:ascii="Times New Roman" w:hAnsi="Times New Roman" w:cs="Times New Roman"/>
          <w:sz w:val="24"/>
          <w:szCs w:val="24"/>
          <w:lang w:val="en-US"/>
        </w:rPr>
        <w:t xml:space="preserve">, </w:t>
      </w:r>
      <w:r w:rsidR="00481EF8" w:rsidRPr="00442610">
        <w:rPr>
          <w:rFonts w:ascii="Times New Roman" w:hAnsi="Times New Roman" w:cs="Times New Roman"/>
          <w:sz w:val="24"/>
          <w:szCs w:val="24"/>
          <w:lang w:val="en-US"/>
        </w:rPr>
        <w:t>pritrauktomis leidžiant Obligacijas su valstybės garantija</w:t>
      </w:r>
      <w:r w:rsidR="000D3B51" w:rsidRPr="00442610">
        <w:rPr>
          <w:rFonts w:ascii="Times New Roman" w:hAnsi="Times New Roman" w:cs="Times New Roman"/>
          <w:sz w:val="24"/>
          <w:szCs w:val="24"/>
          <w:lang w:val="en-US"/>
        </w:rPr>
        <w:t>,</w:t>
      </w:r>
      <w:r w:rsidR="00481EF8" w:rsidRPr="00442610">
        <w:rPr>
          <w:rFonts w:ascii="Times New Roman" w:hAnsi="Times New Roman" w:cs="Times New Roman"/>
          <w:sz w:val="24"/>
          <w:szCs w:val="24"/>
          <w:lang w:val="en-US"/>
        </w:rPr>
        <w:t xml:space="preserve"> lėšomis</w:t>
      </w:r>
      <w:r w:rsidR="000D3B51" w:rsidRPr="00442610">
        <w:rPr>
          <w:rFonts w:ascii="Times New Roman" w:hAnsi="Times New Roman" w:cs="Times New Roman"/>
          <w:sz w:val="24"/>
          <w:szCs w:val="24"/>
          <w:lang w:val="en-US"/>
        </w:rPr>
        <w:t xml:space="preserve"> (150 000 000 EUR)</w:t>
      </w:r>
      <w:r w:rsidR="00C9243C" w:rsidRPr="00442610">
        <w:rPr>
          <w:rFonts w:ascii="Times New Roman" w:hAnsi="Times New Roman" w:cs="Times New Roman"/>
          <w:sz w:val="24"/>
          <w:szCs w:val="24"/>
          <w:lang w:val="en-US"/>
        </w:rPr>
        <w:t xml:space="preserve"> bei </w:t>
      </w:r>
      <w:r w:rsidR="000D3B51" w:rsidRPr="00442610">
        <w:rPr>
          <w:rFonts w:ascii="Times New Roman" w:hAnsi="Times New Roman" w:cs="Times New Roman"/>
          <w:sz w:val="24"/>
          <w:szCs w:val="24"/>
          <w:lang w:val="en-US"/>
        </w:rPr>
        <w:t>gauta gr</w:t>
      </w:r>
      <w:r w:rsidR="000D3B51" w:rsidRPr="00442610">
        <w:rPr>
          <w:rFonts w:ascii="Times New Roman" w:hAnsi="Times New Roman" w:cs="Times New Roman"/>
          <w:sz w:val="24"/>
          <w:szCs w:val="24"/>
        </w:rPr>
        <w:t xml:space="preserve">ąža iš investicijų iki </w:t>
      </w:r>
      <w:r w:rsidR="000D3B51" w:rsidRPr="00442610">
        <w:rPr>
          <w:rFonts w:ascii="Times New Roman" w:hAnsi="Times New Roman" w:cs="Times New Roman"/>
          <w:sz w:val="24"/>
          <w:szCs w:val="24"/>
          <w:lang w:val="en-US"/>
        </w:rPr>
        <w:t>17 mln EUR</w:t>
      </w:r>
      <w:r w:rsidR="00481EF8" w:rsidRPr="00442610">
        <w:rPr>
          <w:rFonts w:ascii="Times New Roman" w:hAnsi="Times New Roman" w:cs="Times New Roman"/>
          <w:sz w:val="24"/>
          <w:szCs w:val="24"/>
          <w:lang w:val="en-US"/>
        </w:rPr>
        <w:t>.</w:t>
      </w:r>
    </w:p>
    <w:p w14:paraId="561B1ADB" w14:textId="7B0DA439" w:rsidR="00AB5CD7" w:rsidRPr="00442610" w:rsidRDefault="00AB5CD7" w:rsidP="002B5469">
      <w:pPr>
        <w:spacing w:before="100" w:beforeAutospacing="1" w:after="120" w:line="360" w:lineRule="auto"/>
        <w:jc w:val="both"/>
        <w:rPr>
          <w:rFonts w:ascii="Times New Roman" w:hAnsi="Times New Roman" w:cs="Times New Roman"/>
          <w:sz w:val="24"/>
          <w:szCs w:val="24"/>
          <w:lang w:val="en-US"/>
        </w:rPr>
      </w:pPr>
      <w:r w:rsidRPr="00442610">
        <w:rPr>
          <w:rFonts w:ascii="Times New Roman" w:hAnsi="Times New Roman" w:cs="Times New Roman"/>
          <w:sz w:val="24"/>
          <w:szCs w:val="24"/>
          <w:lang w:val="en-US"/>
        </w:rPr>
        <w:t>Galutinis lėšų iš Obligacijų</w:t>
      </w:r>
      <w:r w:rsidR="00125223" w:rsidRPr="00442610">
        <w:rPr>
          <w:rFonts w:ascii="Times New Roman" w:hAnsi="Times New Roman" w:cs="Times New Roman"/>
          <w:sz w:val="24"/>
          <w:szCs w:val="24"/>
          <w:lang w:val="en-US"/>
        </w:rPr>
        <w:t xml:space="preserve"> su valstybės garantija</w:t>
      </w:r>
      <w:r w:rsidRPr="00442610">
        <w:rPr>
          <w:rFonts w:ascii="Times New Roman" w:hAnsi="Times New Roman" w:cs="Times New Roman"/>
          <w:sz w:val="24"/>
          <w:szCs w:val="24"/>
          <w:lang w:val="en-US"/>
        </w:rPr>
        <w:t xml:space="preserve"> gavėjas </w:t>
      </w:r>
      <w:r w:rsidR="00D830E2" w:rsidRPr="00442610">
        <w:rPr>
          <w:rFonts w:ascii="Times New Roman" w:hAnsi="Times New Roman" w:cs="Times New Roman"/>
          <w:sz w:val="24"/>
          <w:szCs w:val="24"/>
        </w:rPr>
        <w:t>F</w:t>
      </w:r>
      <w:r w:rsidRPr="00442610">
        <w:rPr>
          <w:rFonts w:ascii="Times New Roman" w:hAnsi="Times New Roman" w:cs="Times New Roman"/>
          <w:sz w:val="24"/>
          <w:szCs w:val="24"/>
        </w:rPr>
        <w:t>ondas</w:t>
      </w:r>
      <w:r w:rsidR="00D830E2" w:rsidRPr="00442610">
        <w:rPr>
          <w:rFonts w:ascii="Times New Roman" w:hAnsi="Times New Roman" w:cs="Times New Roman"/>
          <w:sz w:val="24"/>
          <w:szCs w:val="24"/>
        </w:rPr>
        <w:t>.</w:t>
      </w:r>
    </w:p>
    <w:p w14:paraId="5428704C" w14:textId="68DA7D2D" w:rsidR="00647577" w:rsidRPr="00442610" w:rsidRDefault="00647577" w:rsidP="00D06A2A">
      <w:pPr>
        <w:spacing w:before="100" w:beforeAutospacing="1" w:after="120" w:line="360" w:lineRule="auto"/>
        <w:jc w:val="both"/>
        <w:rPr>
          <w:rFonts w:ascii="Times New Roman" w:hAnsi="Times New Roman" w:cs="Times New Roman"/>
          <w:sz w:val="24"/>
          <w:szCs w:val="24"/>
        </w:rPr>
      </w:pPr>
      <w:r w:rsidRPr="00442610">
        <w:rPr>
          <w:rFonts w:ascii="Times New Roman" w:hAnsi="Times New Roman" w:cs="Times New Roman"/>
          <w:sz w:val="24"/>
          <w:szCs w:val="24"/>
          <w:lang w:val="en-US"/>
        </w:rPr>
        <w:t>Bendrov</w:t>
      </w:r>
      <w:r w:rsidRPr="00442610">
        <w:rPr>
          <w:rFonts w:ascii="Times New Roman" w:hAnsi="Times New Roman" w:cs="Times New Roman"/>
          <w:sz w:val="24"/>
          <w:szCs w:val="24"/>
        </w:rPr>
        <w:t xml:space="preserve">ė verslo planui įgyvendinti ir Bendrovės veiklai užtikrinti turi ir yra skyrusi </w:t>
      </w:r>
      <w:r w:rsidRPr="00442610">
        <w:rPr>
          <w:rFonts w:ascii="Times New Roman" w:hAnsi="Times New Roman" w:cs="Times New Roman"/>
          <w:sz w:val="24"/>
          <w:szCs w:val="24"/>
          <w:lang w:val="en-US"/>
        </w:rPr>
        <w:t xml:space="preserve">101 200 000 EUR </w:t>
      </w:r>
      <w:r w:rsidRPr="00442610">
        <w:rPr>
          <w:rFonts w:ascii="Times New Roman" w:hAnsi="Times New Roman" w:cs="Times New Roman"/>
          <w:sz w:val="24"/>
          <w:szCs w:val="24"/>
        </w:rPr>
        <w:t>nuosavų lėšų</w:t>
      </w:r>
      <w:r w:rsidR="009A16A0" w:rsidRPr="00442610">
        <w:rPr>
          <w:rFonts w:ascii="Times New Roman" w:hAnsi="Times New Roman" w:cs="Times New Roman"/>
          <w:sz w:val="24"/>
          <w:szCs w:val="24"/>
        </w:rPr>
        <w:t xml:space="preserve"> (Bendrovės įstatinis kapitalas)</w:t>
      </w:r>
      <w:r w:rsidR="00AB5CD7" w:rsidRPr="00442610">
        <w:rPr>
          <w:rFonts w:ascii="Times New Roman" w:hAnsi="Times New Roman" w:cs="Times New Roman"/>
          <w:sz w:val="24"/>
          <w:szCs w:val="24"/>
        </w:rPr>
        <w:t>.</w:t>
      </w:r>
      <w:r w:rsidR="00D06A2A" w:rsidRPr="00442610">
        <w:rPr>
          <w:rFonts w:ascii="Times New Roman" w:hAnsi="Times New Roman" w:cs="Times New Roman"/>
          <w:sz w:val="24"/>
          <w:szCs w:val="24"/>
        </w:rPr>
        <w:t xml:space="preserve"> Galimus nuostolius</w:t>
      </w:r>
      <w:r w:rsidR="002F0EAD" w:rsidRPr="00442610">
        <w:rPr>
          <w:rFonts w:ascii="Times New Roman" w:hAnsi="Times New Roman" w:cs="Times New Roman"/>
          <w:sz w:val="24"/>
          <w:szCs w:val="24"/>
        </w:rPr>
        <w:t>, patirtus įgyvendinant</w:t>
      </w:r>
      <w:r w:rsidR="00D06A2A" w:rsidRPr="00442610">
        <w:rPr>
          <w:rFonts w:ascii="Times New Roman" w:hAnsi="Times New Roman" w:cs="Times New Roman"/>
          <w:sz w:val="24"/>
          <w:szCs w:val="24"/>
        </w:rPr>
        <w:t xml:space="preserve"> verslo plan</w:t>
      </w:r>
      <w:r w:rsidR="002F0EAD" w:rsidRPr="00442610">
        <w:rPr>
          <w:rFonts w:ascii="Times New Roman" w:hAnsi="Times New Roman" w:cs="Times New Roman"/>
          <w:sz w:val="24"/>
          <w:szCs w:val="24"/>
        </w:rPr>
        <w:t>ą</w:t>
      </w:r>
      <w:r w:rsidR="00D06A2A" w:rsidRPr="00442610">
        <w:rPr>
          <w:rFonts w:ascii="Times New Roman" w:hAnsi="Times New Roman" w:cs="Times New Roman"/>
          <w:sz w:val="24"/>
          <w:szCs w:val="24"/>
        </w:rPr>
        <w:t xml:space="preserve"> Bendrovė </w:t>
      </w:r>
      <w:r w:rsidR="008B62DE" w:rsidRPr="00442610">
        <w:rPr>
          <w:rFonts w:ascii="Times New Roman" w:hAnsi="Times New Roman" w:cs="Times New Roman"/>
          <w:sz w:val="24"/>
          <w:szCs w:val="24"/>
        </w:rPr>
        <w:t xml:space="preserve">pirmiausiai </w:t>
      </w:r>
      <w:r w:rsidR="00D06A2A" w:rsidRPr="00442610">
        <w:rPr>
          <w:rFonts w:ascii="Times New Roman" w:hAnsi="Times New Roman" w:cs="Times New Roman"/>
          <w:sz w:val="24"/>
          <w:szCs w:val="24"/>
        </w:rPr>
        <w:t>dengtų iš suformuoto Bendrovės įstatinio kapitalo.</w:t>
      </w:r>
    </w:p>
    <w:p w14:paraId="23596569" w14:textId="3DB790CB" w:rsidR="00AB21CC" w:rsidRPr="00442610" w:rsidRDefault="00E304BD" w:rsidP="00D06A2A">
      <w:pPr>
        <w:pStyle w:val="CommentText"/>
        <w:spacing w:after="120" w:line="360" w:lineRule="auto"/>
        <w:jc w:val="both"/>
        <w:rPr>
          <w:rFonts w:ascii="Times New Roman" w:hAnsi="Times New Roman" w:cs="Times New Roman"/>
          <w:sz w:val="24"/>
          <w:szCs w:val="24"/>
        </w:rPr>
      </w:pPr>
      <w:r w:rsidRPr="00442610">
        <w:rPr>
          <w:rFonts w:ascii="Times New Roman" w:hAnsi="Times New Roman" w:cs="Times New Roman"/>
          <w:sz w:val="24"/>
          <w:szCs w:val="24"/>
        </w:rPr>
        <w:t>P</w:t>
      </w:r>
      <w:r w:rsidR="00AB21CC" w:rsidRPr="00442610">
        <w:rPr>
          <w:rFonts w:ascii="Times New Roman" w:hAnsi="Times New Roman" w:cs="Times New Roman"/>
          <w:sz w:val="24"/>
          <w:szCs w:val="24"/>
        </w:rPr>
        <w:t>agal verslo planą</w:t>
      </w:r>
      <w:r w:rsidRPr="00442610">
        <w:rPr>
          <w:rFonts w:ascii="Times New Roman" w:hAnsi="Times New Roman" w:cs="Times New Roman"/>
          <w:sz w:val="24"/>
          <w:szCs w:val="24"/>
        </w:rPr>
        <w:t xml:space="preserve"> r</w:t>
      </w:r>
      <w:r w:rsidRPr="00442610">
        <w:rPr>
          <w:rFonts w:ascii="Times New Roman" w:hAnsi="Times New Roman" w:cs="Times New Roman"/>
          <w:sz w:val="24"/>
          <w:szCs w:val="24"/>
        </w:rPr>
        <w:t>eikiamos lėšos</w:t>
      </w:r>
      <w:r w:rsidR="00AB21CC" w:rsidRPr="00442610">
        <w:rPr>
          <w:rFonts w:ascii="Times New Roman" w:hAnsi="Times New Roman" w:cs="Times New Roman"/>
          <w:sz w:val="24"/>
          <w:szCs w:val="24"/>
        </w:rPr>
        <w:t xml:space="preserve"> ir valstybės garantijos dydis </w:t>
      </w:r>
      <w:r w:rsidR="00AB21CC" w:rsidRPr="00442610">
        <w:rPr>
          <w:rFonts w:ascii="Times New Roman" w:hAnsi="Times New Roman" w:cs="Times New Roman"/>
          <w:sz w:val="24"/>
          <w:szCs w:val="24"/>
          <w:lang w:val="en-US"/>
        </w:rPr>
        <w:t>150 000 000 EUR</w:t>
      </w:r>
      <w:r w:rsidRPr="00442610">
        <w:rPr>
          <w:rFonts w:ascii="Times New Roman" w:hAnsi="Times New Roman" w:cs="Times New Roman"/>
          <w:sz w:val="24"/>
          <w:szCs w:val="24"/>
          <w:lang w:val="en-US"/>
        </w:rPr>
        <w:t xml:space="preserve">, neįskaitant </w:t>
      </w:r>
      <w:r w:rsidRPr="00442610">
        <w:rPr>
          <w:rFonts w:ascii="Times New Roman" w:hAnsi="Times New Roman" w:cs="Times New Roman"/>
          <w:sz w:val="24"/>
          <w:szCs w:val="24"/>
        </w:rPr>
        <w:t>Bendrovės nuosavų lėšų</w:t>
      </w:r>
      <w:r w:rsidR="00AB21CC" w:rsidRPr="00442610">
        <w:rPr>
          <w:rFonts w:ascii="Times New Roman" w:hAnsi="Times New Roman" w:cs="Times New Roman"/>
          <w:sz w:val="24"/>
          <w:szCs w:val="24"/>
          <w:lang w:val="en-US"/>
        </w:rPr>
        <w:t>.</w:t>
      </w:r>
      <w:r w:rsidR="00D06A2A" w:rsidRPr="00442610">
        <w:rPr>
          <w:rFonts w:ascii="Times New Roman" w:hAnsi="Times New Roman" w:cs="Times New Roman"/>
          <w:sz w:val="24"/>
          <w:szCs w:val="24"/>
          <w:lang w:val="en-US"/>
        </w:rPr>
        <w:t xml:space="preserve"> Bendrovės vertinimu </w:t>
      </w:r>
      <w:r w:rsidR="000855E7" w:rsidRPr="00442610">
        <w:rPr>
          <w:rFonts w:ascii="Times New Roman" w:hAnsi="Times New Roman" w:cs="Times New Roman"/>
          <w:sz w:val="24"/>
          <w:szCs w:val="24"/>
          <w:lang w:val="en-US"/>
        </w:rPr>
        <w:t>atsižvelgiant į verslo p</w:t>
      </w:r>
      <w:r w:rsidR="002F0EAD" w:rsidRPr="00442610">
        <w:rPr>
          <w:rFonts w:ascii="Times New Roman" w:hAnsi="Times New Roman" w:cs="Times New Roman"/>
          <w:sz w:val="24"/>
          <w:szCs w:val="24"/>
          <w:lang w:val="en-US"/>
        </w:rPr>
        <w:t>l</w:t>
      </w:r>
      <w:r w:rsidR="000855E7" w:rsidRPr="00442610">
        <w:rPr>
          <w:rFonts w:ascii="Times New Roman" w:hAnsi="Times New Roman" w:cs="Times New Roman"/>
          <w:sz w:val="24"/>
          <w:szCs w:val="24"/>
          <w:lang w:val="en-US"/>
        </w:rPr>
        <w:t xml:space="preserve">ano tikslą </w:t>
      </w:r>
      <w:r w:rsidR="00D06A2A" w:rsidRPr="00442610">
        <w:rPr>
          <w:rFonts w:ascii="Times New Roman" w:hAnsi="Times New Roman" w:cs="Times New Roman"/>
          <w:sz w:val="24"/>
          <w:szCs w:val="24"/>
        </w:rPr>
        <w:t>nėra tikslinga už valstybės garantijos suteikimą nustatyti atlygį ir užtikrinimo priemones</w:t>
      </w:r>
      <w:r w:rsidR="000855E7" w:rsidRPr="00442610">
        <w:rPr>
          <w:rFonts w:ascii="Times New Roman" w:hAnsi="Times New Roman" w:cs="Times New Roman"/>
          <w:sz w:val="24"/>
          <w:szCs w:val="24"/>
        </w:rPr>
        <w:t>.</w:t>
      </w:r>
    </w:p>
    <w:p w14:paraId="1CC600DC" w14:textId="68BAECB2" w:rsidR="00647577" w:rsidRPr="00442610" w:rsidRDefault="00647577" w:rsidP="002B5469">
      <w:pPr>
        <w:spacing w:before="100" w:beforeAutospacing="1" w:after="120" w:line="360" w:lineRule="auto"/>
        <w:jc w:val="both"/>
        <w:rPr>
          <w:rFonts w:ascii="Times New Roman" w:hAnsi="Times New Roman" w:cs="Times New Roman"/>
          <w:sz w:val="24"/>
          <w:szCs w:val="24"/>
        </w:rPr>
      </w:pPr>
      <w:r w:rsidRPr="00442610">
        <w:rPr>
          <w:rFonts w:ascii="Times New Roman" w:hAnsi="Times New Roman" w:cs="Times New Roman"/>
          <w:sz w:val="24"/>
          <w:szCs w:val="24"/>
          <w:lang w:val="en-US"/>
        </w:rPr>
        <w:t xml:space="preserve">Verslo plano </w:t>
      </w:r>
      <w:r w:rsidRPr="00442610">
        <w:rPr>
          <w:rFonts w:ascii="Times New Roman" w:hAnsi="Times New Roman" w:cs="Times New Roman"/>
          <w:sz w:val="24"/>
          <w:szCs w:val="24"/>
        </w:rPr>
        <w:t>įgyvendinim</w:t>
      </w:r>
      <w:r w:rsidR="00314640" w:rsidRPr="00442610">
        <w:rPr>
          <w:rFonts w:ascii="Times New Roman" w:hAnsi="Times New Roman" w:cs="Times New Roman"/>
          <w:sz w:val="24"/>
          <w:szCs w:val="24"/>
        </w:rPr>
        <w:t>as ir</w:t>
      </w:r>
      <w:r w:rsidRPr="00442610">
        <w:rPr>
          <w:rFonts w:ascii="Times New Roman" w:hAnsi="Times New Roman" w:cs="Times New Roman"/>
          <w:sz w:val="24"/>
          <w:szCs w:val="24"/>
        </w:rPr>
        <w:t xml:space="preserve"> galutiniai terminai</w:t>
      </w:r>
      <w:r w:rsidR="00D830E2" w:rsidRPr="00442610">
        <w:rPr>
          <w:rFonts w:ascii="Times New Roman" w:hAnsi="Times New Roman" w:cs="Times New Roman"/>
          <w:sz w:val="24"/>
          <w:szCs w:val="24"/>
        </w:rPr>
        <w:t xml:space="preserve"> yra susieti su Fondo investavimo strategij</w:t>
      </w:r>
      <w:r w:rsidR="00A66BCD" w:rsidRPr="00442610">
        <w:rPr>
          <w:rFonts w:ascii="Times New Roman" w:hAnsi="Times New Roman" w:cs="Times New Roman"/>
          <w:sz w:val="24"/>
          <w:szCs w:val="24"/>
        </w:rPr>
        <w:t>os</w:t>
      </w:r>
      <w:r w:rsidR="00440843" w:rsidRPr="00442610">
        <w:rPr>
          <w:rFonts w:ascii="Times New Roman" w:hAnsi="Times New Roman" w:cs="Times New Roman"/>
          <w:sz w:val="24"/>
          <w:szCs w:val="24"/>
        </w:rPr>
        <w:t xml:space="preserve">, kuri yra </w:t>
      </w:r>
      <w:r w:rsidR="00440843" w:rsidRPr="00442610">
        <w:rPr>
          <w:rFonts w:ascii="Times New Roman" w:hAnsi="Times New Roman" w:cs="Times New Roman"/>
          <w:sz w:val="24"/>
          <w:szCs w:val="24"/>
          <w:lang w:val="en-US"/>
        </w:rPr>
        <w:t xml:space="preserve">2020 m. spalio 06 </w:t>
      </w:r>
      <w:r w:rsidR="00440843" w:rsidRPr="00442610">
        <w:rPr>
          <w:rFonts w:ascii="Times New Roman" w:hAnsi="Times New Roman" w:cs="Times New Roman"/>
          <w:sz w:val="24"/>
          <w:szCs w:val="24"/>
        </w:rPr>
        <w:t>d. Dalyvių sutarties, sudarytos tarp Bendrovės ir Fondo tikrojo nario UAB Valstybės investicijų valdymo agentūra (juridinio asmens kodas 305612545)</w:t>
      </w:r>
      <w:r w:rsidR="00481EF8" w:rsidRPr="00442610">
        <w:rPr>
          <w:rFonts w:ascii="Times New Roman" w:hAnsi="Times New Roman" w:cs="Times New Roman"/>
          <w:sz w:val="24"/>
          <w:szCs w:val="24"/>
        </w:rPr>
        <w:t xml:space="preserve"> (toliau – </w:t>
      </w:r>
      <w:r w:rsidR="00481EF8" w:rsidRPr="00442610">
        <w:rPr>
          <w:rFonts w:ascii="Times New Roman" w:hAnsi="Times New Roman" w:cs="Times New Roman"/>
          <w:b/>
          <w:bCs/>
          <w:sz w:val="24"/>
          <w:szCs w:val="24"/>
        </w:rPr>
        <w:t>VIVA</w:t>
      </w:r>
      <w:r w:rsidR="00481EF8" w:rsidRPr="00442610">
        <w:rPr>
          <w:rFonts w:ascii="Times New Roman" w:hAnsi="Times New Roman" w:cs="Times New Roman"/>
          <w:sz w:val="24"/>
          <w:szCs w:val="24"/>
        </w:rPr>
        <w:t>)</w:t>
      </w:r>
      <w:r w:rsidR="00440843" w:rsidRPr="00442610">
        <w:rPr>
          <w:rFonts w:ascii="Times New Roman" w:hAnsi="Times New Roman" w:cs="Times New Roman"/>
          <w:sz w:val="24"/>
          <w:szCs w:val="24"/>
        </w:rPr>
        <w:t>, neatskiriama dalis</w:t>
      </w:r>
      <w:r w:rsidR="00C9243C" w:rsidRPr="00442610">
        <w:rPr>
          <w:rFonts w:ascii="Times New Roman" w:hAnsi="Times New Roman" w:cs="Times New Roman"/>
          <w:sz w:val="24"/>
          <w:szCs w:val="24"/>
        </w:rPr>
        <w:t xml:space="preserve"> su visais vėlesniais jos pakeitimais ir papildymais</w:t>
      </w:r>
      <w:r w:rsidR="00A72B7A" w:rsidRPr="00442610">
        <w:rPr>
          <w:rFonts w:ascii="Times New Roman" w:hAnsi="Times New Roman" w:cs="Times New Roman"/>
          <w:sz w:val="24"/>
          <w:szCs w:val="24"/>
        </w:rPr>
        <w:t xml:space="preserve"> (toliau – </w:t>
      </w:r>
      <w:r w:rsidR="00A72B7A" w:rsidRPr="00442610">
        <w:rPr>
          <w:rFonts w:ascii="Times New Roman" w:hAnsi="Times New Roman" w:cs="Times New Roman"/>
          <w:b/>
          <w:bCs/>
          <w:sz w:val="24"/>
          <w:szCs w:val="24"/>
        </w:rPr>
        <w:t>Sutartis</w:t>
      </w:r>
      <w:r w:rsidR="00A72B7A" w:rsidRPr="00442610">
        <w:rPr>
          <w:rFonts w:ascii="Times New Roman" w:hAnsi="Times New Roman" w:cs="Times New Roman"/>
          <w:sz w:val="24"/>
          <w:szCs w:val="24"/>
        </w:rPr>
        <w:t>)</w:t>
      </w:r>
      <w:r w:rsidR="00A66BCD" w:rsidRPr="00442610">
        <w:rPr>
          <w:rFonts w:ascii="Times New Roman" w:hAnsi="Times New Roman" w:cs="Times New Roman"/>
          <w:sz w:val="24"/>
          <w:szCs w:val="24"/>
        </w:rPr>
        <w:t>, įgyvendinimu</w:t>
      </w:r>
      <w:r w:rsidR="00440843" w:rsidRPr="00442610">
        <w:rPr>
          <w:rFonts w:ascii="Times New Roman" w:hAnsi="Times New Roman" w:cs="Times New Roman"/>
          <w:sz w:val="24"/>
          <w:szCs w:val="24"/>
        </w:rPr>
        <w:t>.</w:t>
      </w:r>
      <w:r w:rsidR="00C9243C" w:rsidRPr="00442610">
        <w:rPr>
          <w:rFonts w:ascii="Times New Roman" w:hAnsi="Times New Roman" w:cs="Times New Roman"/>
          <w:sz w:val="24"/>
          <w:szCs w:val="24"/>
        </w:rPr>
        <w:t xml:space="preserve"> Pagal pateiktas Bendrovės finansin</w:t>
      </w:r>
      <w:r w:rsidR="00471DC4" w:rsidRPr="00442610">
        <w:rPr>
          <w:rFonts w:ascii="Times New Roman" w:hAnsi="Times New Roman" w:cs="Times New Roman"/>
          <w:sz w:val="24"/>
          <w:szCs w:val="24"/>
        </w:rPr>
        <w:t>e</w:t>
      </w:r>
      <w:r w:rsidR="00C9243C" w:rsidRPr="00442610">
        <w:rPr>
          <w:rFonts w:ascii="Times New Roman" w:hAnsi="Times New Roman" w:cs="Times New Roman"/>
          <w:sz w:val="24"/>
          <w:szCs w:val="24"/>
        </w:rPr>
        <w:t>s prognozes galutinis šio verslo plano įgyve</w:t>
      </w:r>
      <w:r w:rsidR="00314640" w:rsidRPr="00442610">
        <w:rPr>
          <w:rFonts w:ascii="Times New Roman" w:hAnsi="Times New Roman" w:cs="Times New Roman"/>
          <w:sz w:val="24"/>
          <w:szCs w:val="24"/>
        </w:rPr>
        <w:t>n</w:t>
      </w:r>
      <w:r w:rsidR="00C9243C" w:rsidRPr="00442610">
        <w:rPr>
          <w:rFonts w:ascii="Times New Roman" w:hAnsi="Times New Roman" w:cs="Times New Roman"/>
          <w:sz w:val="24"/>
          <w:szCs w:val="24"/>
        </w:rPr>
        <w:t>di</w:t>
      </w:r>
      <w:r w:rsidR="00314640" w:rsidRPr="00442610">
        <w:rPr>
          <w:rFonts w:ascii="Times New Roman" w:hAnsi="Times New Roman" w:cs="Times New Roman"/>
          <w:sz w:val="24"/>
          <w:szCs w:val="24"/>
        </w:rPr>
        <w:t>ni</w:t>
      </w:r>
      <w:r w:rsidR="00C9243C" w:rsidRPr="00442610">
        <w:rPr>
          <w:rFonts w:ascii="Times New Roman" w:hAnsi="Times New Roman" w:cs="Times New Roman"/>
          <w:sz w:val="24"/>
          <w:szCs w:val="24"/>
        </w:rPr>
        <w:t xml:space="preserve">mo terminas </w:t>
      </w:r>
      <w:r w:rsidR="00C9243C" w:rsidRPr="00442610">
        <w:rPr>
          <w:rFonts w:ascii="Times New Roman" w:hAnsi="Times New Roman" w:cs="Times New Roman"/>
          <w:sz w:val="24"/>
          <w:szCs w:val="24"/>
          <w:lang w:val="en-US"/>
        </w:rPr>
        <w:t>2028</w:t>
      </w:r>
      <w:r w:rsidR="00471DC4" w:rsidRPr="00442610">
        <w:rPr>
          <w:rFonts w:ascii="Times New Roman" w:hAnsi="Times New Roman" w:cs="Times New Roman"/>
          <w:sz w:val="24"/>
          <w:szCs w:val="24"/>
          <w:lang w:val="en-US"/>
        </w:rPr>
        <w:t xml:space="preserve"> m. kovo</w:t>
      </w:r>
      <w:r w:rsidR="00C9243C" w:rsidRPr="00442610">
        <w:rPr>
          <w:rFonts w:ascii="Times New Roman" w:hAnsi="Times New Roman" w:cs="Times New Roman"/>
          <w:sz w:val="24"/>
          <w:szCs w:val="24"/>
          <w:lang w:val="en-US"/>
        </w:rPr>
        <w:t xml:space="preserve"> m</w:t>
      </w:r>
      <w:r w:rsidR="00C9243C" w:rsidRPr="00442610">
        <w:rPr>
          <w:rFonts w:ascii="Times New Roman" w:hAnsi="Times New Roman" w:cs="Times New Roman"/>
          <w:sz w:val="24"/>
          <w:szCs w:val="24"/>
        </w:rPr>
        <w:t xml:space="preserve">ėn. </w:t>
      </w:r>
      <w:r w:rsidR="009A16A0" w:rsidRPr="00442610">
        <w:rPr>
          <w:rFonts w:ascii="Times New Roman" w:hAnsi="Times New Roman" w:cs="Times New Roman"/>
          <w:sz w:val="24"/>
          <w:szCs w:val="24"/>
        </w:rPr>
        <w:t>p</w:t>
      </w:r>
      <w:r w:rsidR="00C9243C" w:rsidRPr="00442610">
        <w:rPr>
          <w:rFonts w:ascii="Times New Roman" w:hAnsi="Times New Roman" w:cs="Times New Roman"/>
          <w:sz w:val="24"/>
          <w:szCs w:val="24"/>
        </w:rPr>
        <w:t>abaiga</w:t>
      </w:r>
      <w:r w:rsidR="00905265" w:rsidRPr="00442610">
        <w:rPr>
          <w:rFonts w:ascii="Times New Roman" w:hAnsi="Times New Roman" w:cs="Times New Roman"/>
          <w:sz w:val="24"/>
          <w:szCs w:val="24"/>
        </w:rPr>
        <w:t xml:space="preserve">, kai Bendrovei jau yra sugrįžusios visos investicijos </w:t>
      </w:r>
      <w:r w:rsidR="00CC2926" w:rsidRPr="00442610">
        <w:rPr>
          <w:rFonts w:ascii="Times New Roman" w:hAnsi="Times New Roman" w:cs="Times New Roman"/>
          <w:sz w:val="24"/>
          <w:szCs w:val="24"/>
        </w:rPr>
        <w:t>iš</w:t>
      </w:r>
      <w:r w:rsidR="00905265" w:rsidRPr="00442610">
        <w:rPr>
          <w:rFonts w:ascii="Times New Roman" w:hAnsi="Times New Roman" w:cs="Times New Roman"/>
          <w:sz w:val="24"/>
          <w:szCs w:val="24"/>
        </w:rPr>
        <w:t xml:space="preserve"> Fond</w:t>
      </w:r>
      <w:r w:rsidR="00CC2926" w:rsidRPr="00442610">
        <w:rPr>
          <w:rFonts w:ascii="Times New Roman" w:hAnsi="Times New Roman" w:cs="Times New Roman"/>
          <w:sz w:val="24"/>
          <w:szCs w:val="24"/>
        </w:rPr>
        <w:t>o</w:t>
      </w:r>
      <w:r w:rsidR="00905265" w:rsidRPr="00442610">
        <w:rPr>
          <w:rFonts w:ascii="Times New Roman" w:hAnsi="Times New Roman" w:cs="Times New Roman"/>
          <w:sz w:val="24"/>
          <w:szCs w:val="24"/>
        </w:rPr>
        <w:t xml:space="preserve">, t.y. </w:t>
      </w:r>
      <w:r w:rsidR="00905265" w:rsidRPr="00442610">
        <w:rPr>
          <w:rFonts w:ascii="Times New Roman" w:hAnsi="Times New Roman" w:cs="Times New Roman"/>
          <w:sz w:val="24"/>
          <w:szCs w:val="24"/>
          <w:lang w:val="en-US"/>
        </w:rPr>
        <w:t>250 000 000 EUR ir gauna gr</w:t>
      </w:r>
      <w:r w:rsidR="00905265" w:rsidRPr="00442610">
        <w:rPr>
          <w:rFonts w:ascii="Times New Roman" w:hAnsi="Times New Roman" w:cs="Times New Roman"/>
          <w:sz w:val="24"/>
          <w:szCs w:val="24"/>
        </w:rPr>
        <w:t>ąž</w:t>
      </w:r>
      <w:r w:rsidR="00B6131A" w:rsidRPr="00442610">
        <w:rPr>
          <w:rFonts w:ascii="Times New Roman" w:hAnsi="Times New Roman" w:cs="Times New Roman"/>
          <w:sz w:val="24"/>
          <w:szCs w:val="24"/>
        </w:rPr>
        <w:t>ą</w:t>
      </w:r>
      <w:r w:rsidR="00EE6965" w:rsidRPr="00442610">
        <w:rPr>
          <w:rFonts w:ascii="Times New Roman" w:hAnsi="Times New Roman" w:cs="Times New Roman"/>
          <w:sz w:val="24"/>
          <w:szCs w:val="24"/>
        </w:rPr>
        <w:t xml:space="preserve"> detalizuotą toliau</w:t>
      </w:r>
      <w:r w:rsidR="00C9243C" w:rsidRPr="00442610">
        <w:rPr>
          <w:rFonts w:ascii="Times New Roman" w:hAnsi="Times New Roman" w:cs="Times New Roman"/>
          <w:sz w:val="24"/>
          <w:szCs w:val="24"/>
        </w:rPr>
        <w:t>.</w:t>
      </w:r>
    </w:p>
    <w:p w14:paraId="595A0513" w14:textId="0EE54040" w:rsidR="00FA61DA" w:rsidRPr="00442610" w:rsidRDefault="00647577" w:rsidP="002B5469">
      <w:pPr>
        <w:spacing w:before="100" w:beforeAutospacing="1" w:after="120" w:line="360" w:lineRule="auto"/>
        <w:jc w:val="both"/>
        <w:rPr>
          <w:rFonts w:ascii="Times New Roman" w:hAnsi="Times New Roman" w:cs="Times New Roman"/>
          <w:sz w:val="24"/>
          <w:szCs w:val="24"/>
        </w:rPr>
      </w:pPr>
      <w:r w:rsidRPr="00442610">
        <w:rPr>
          <w:rFonts w:ascii="Times New Roman" w:hAnsi="Times New Roman" w:cs="Times New Roman"/>
          <w:sz w:val="24"/>
          <w:szCs w:val="24"/>
        </w:rPr>
        <w:t>Detali i</w:t>
      </w:r>
      <w:r w:rsidR="00D16538" w:rsidRPr="00442610">
        <w:rPr>
          <w:rFonts w:ascii="Times New Roman" w:hAnsi="Times New Roman" w:cs="Times New Roman"/>
          <w:sz w:val="24"/>
          <w:szCs w:val="24"/>
        </w:rPr>
        <w:t xml:space="preserve">nformacija apie Bendrovę, </w:t>
      </w:r>
      <w:r w:rsidR="00481EF8" w:rsidRPr="00442610">
        <w:rPr>
          <w:rFonts w:ascii="Times New Roman" w:hAnsi="Times New Roman" w:cs="Times New Roman"/>
          <w:sz w:val="24"/>
          <w:szCs w:val="24"/>
        </w:rPr>
        <w:t xml:space="preserve">Fondą </w:t>
      </w:r>
      <w:r w:rsidR="00D16538" w:rsidRPr="00442610">
        <w:rPr>
          <w:rFonts w:ascii="Times New Roman" w:eastAsia="Calibri" w:hAnsi="Times New Roman" w:cs="Times New Roman"/>
          <w:sz w:val="24"/>
          <w:szCs w:val="24"/>
        </w:rPr>
        <w:t>kaip</w:t>
      </w:r>
      <w:r w:rsidR="003A663E" w:rsidRPr="00442610">
        <w:rPr>
          <w:rFonts w:ascii="Times New Roman" w:eastAsia="Calibri" w:hAnsi="Times New Roman" w:cs="Times New Roman"/>
          <w:sz w:val="24"/>
          <w:szCs w:val="24"/>
        </w:rPr>
        <w:t xml:space="preserve"> galutinį</w:t>
      </w:r>
      <w:r w:rsidR="00D16538" w:rsidRPr="00442610">
        <w:rPr>
          <w:rFonts w:ascii="Times New Roman" w:eastAsia="Calibri" w:hAnsi="Times New Roman" w:cs="Times New Roman"/>
          <w:sz w:val="24"/>
          <w:szCs w:val="24"/>
        </w:rPr>
        <w:t xml:space="preserve"> </w:t>
      </w:r>
      <w:r w:rsidR="003A663E" w:rsidRPr="00442610">
        <w:rPr>
          <w:rFonts w:ascii="Times New Roman" w:eastAsia="Calibri" w:hAnsi="Times New Roman" w:cs="Times New Roman"/>
          <w:sz w:val="24"/>
          <w:szCs w:val="24"/>
        </w:rPr>
        <w:t>lėšų pagal Obligacijų gavėją</w:t>
      </w:r>
      <w:r w:rsidR="00481EF8" w:rsidRPr="00442610">
        <w:rPr>
          <w:rFonts w:ascii="Times New Roman" w:eastAsia="Calibri" w:hAnsi="Times New Roman" w:cs="Times New Roman"/>
          <w:sz w:val="24"/>
          <w:szCs w:val="24"/>
        </w:rPr>
        <w:t xml:space="preserve"> ir VIVA kaip Fondo valdytoją</w:t>
      </w:r>
      <w:r w:rsidR="003A663E" w:rsidRPr="00442610">
        <w:rPr>
          <w:rFonts w:ascii="Times New Roman" w:eastAsia="Calibri" w:hAnsi="Times New Roman" w:cs="Times New Roman"/>
          <w:sz w:val="24"/>
          <w:szCs w:val="24"/>
        </w:rPr>
        <w:t>, verslo plano idėj</w:t>
      </w:r>
      <w:r w:rsidR="00622411" w:rsidRPr="00442610">
        <w:rPr>
          <w:rFonts w:ascii="Times New Roman" w:eastAsia="Calibri" w:hAnsi="Times New Roman" w:cs="Times New Roman"/>
          <w:sz w:val="24"/>
          <w:szCs w:val="24"/>
        </w:rPr>
        <w:t>ą</w:t>
      </w:r>
      <w:r w:rsidR="003A663E" w:rsidRPr="00442610">
        <w:rPr>
          <w:rFonts w:ascii="Times New Roman" w:eastAsia="Calibri" w:hAnsi="Times New Roman" w:cs="Times New Roman"/>
          <w:sz w:val="24"/>
          <w:szCs w:val="24"/>
        </w:rPr>
        <w:t xml:space="preserve"> ir tikslą</w:t>
      </w:r>
      <w:r w:rsidR="00622411" w:rsidRPr="00442610">
        <w:rPr>
          <w:rFonts w:ascii="Times New Roman" w:eastAsia="Calibri" w:hAnsi="Times New Roman" w:cs="Times New Roman"/>
          <w:sz w:val="24"/>
          <w:szCs w:val="24"/>
        </w:rPr>
        <w:t xml:space="preserve">, </w:t>
      </w:r>
      <w:r w:rsidR="00E50406" w:rsidRPr="00442610">
        <w:rPr>
          <w:rFonts w:ascii="Times New Roman" w:hAnsi="Times New Roman" w:cs="Times New Roman"/>
          <w:sz w:val="24"/>
          <w:szCs w:val="24"/>
        </w:rPr>
        <w:t>Bendrovės</w:t>
      </w:r>
      <w:r w:rsidRPr="00442610">
        <w:rPr>
          <w:rFonts w:ascii="Times New Roman" w:hAnsi="Times New Roman" w:cs="Times New Roman"/>
          <w:sz w:val="24"/>
          <w:szCs w:val="24"/>
        </w:rPr>
        <w:t xml:space="preserve"> ir </w:t>
      </w:r>
      <w:r w:rsidR="00E50406" w:rsidRPr="00442610">
        <w:rPr>
          <w:rFonts w:ascii="Times New Roman" w:hAnsi="Times New Roman" w:cs="Times New Roman"/>
          <w:sz w:val="24"/>
          <w:szCs w:val="24"/>
        </w:rPr>
        <w:t>Fondo</w:t>
      </w:r>
      <w:r w:rsidRPr="00442610">
        <w:rPr>
          <w:rFonts w:ascii="Times New Roman" w:hAnsi="Times New Roman" w:cs="Times New Roman"/>
          <w:sz w:val="24"/>
          <w:szCs w:val="24"/>
        </w:rPr>
        <w:t xml:space="preserve"> </w:t>
      </w:r>
      <w:r w:rsidR="00E50406" w:rsidRPr="00442610">
        <w:rPr>
          <w:rFonts w:ascii="Times New Roman" w:hAnsi="Times New Roman" w:cs="Times New Roman"/>
          <w:sz w:val="24"/>
          <w:szCs w:val="24"/>
        </w:rPr>
        <w:t xml:space="preserve">veiklos bei paslaugų </w:t>
      </w:r>
      <w:r w:rsidRPr="00442610">
        <w:rPr>
          <w:rFonts w:ascii="Times New Roman" w:hAnsi="Times New Roman" w:cs="Times New Roman"/>
          <w:sz w:val="24"/>
          <w:szCs w:val="24"/>
        </w:rPr>
        <w:t>apibūdinim</w:t>
      </w:r>
      <w:r w:rsidR="00E50406" w:rsidRPr="00442610">
        <w:rPr>
          <w:rFonts w:ascii="Times New Roman" w:hAnsi="Times New Roman" w:cs="Times New Roman"/>
          <w:sz w:val="24"/>
          <w:szCs w:val="24"/>
        </w:rPr>
        <w:t xml:space="preserve">ą, </w:t>
      </w:r>
      <w:r w:rsidRPr="00442610">
        <w:rPr>
          <w:rFonts w:ascii="Times New Roman" w:hAnsi="Times New Roman" w:cs="Times New Roman"/>
          <w:sz w:val="24"/>
          <w:szCs w:val="24"/>
        </w:rPr>
        <w:t>rinkodar</w:t>
      </w:r>
      <w:r w:rsidR="00E50406" w:rsidRPr="00442610">
        <w:rPr>
          <w:rFonts w:ascii="Times New Roman" w:hAnsi="Times New Roman" w:cs="Times New Roman"/>
          <w:sz w:val="24"/>
          <w:szCs w:val="24"/>
        </w:rPr>
        <w:t xml:space="preserve">ą, </w:t>
      </w:r>
      <w:r w:rsidRPr="00442610">
        <w:rPr>
          <w:rFonts w:ascii="Times New Roman" w:hAnsi="Times New Roman" w:cs="Times New Roman"/>
          <w:sz w:val="24"/>
          <w:szCs w:val="24"/>
        </w:rPr>
        <w:t>galim</w:t>
      </w:r>
      <w:r w:rsidR="00E50406" w:rsidRPr="00442610">
        <w:rPr>
          <w:rFonts w:ascii="Times New Roman" w:hAnsi="Times New Roman" w:cs="Times New Roman"/>
          <w:sz w:val="24"/>
          <w:szCs w:val="24"/>
        </w:rPr>
        <w:t>us</w:t>
      </w:r>
      <w:r w:rsidRPr="00442610">
        <w:rPr>
          <w:rFonts w:ascii="Times New Roman" w:hAnsi="Times New Roman" w:cs="Times New Roman"/>
          <w:sz w:val="24"/>
          <w:szCs w:val="24"/>
        </w:rPr>
        <w:t xml:space="preserve"> rizikos veiksni</w:t>
      </w:r>
      <w:r w:rsidR="00E50406" w:rsidRPr="00442610">
        <w:rPr>
          <w:rFonts w:ascii="Times New Roman" w:hAnsi="Times New Roman" w:cs="Times New Roman"/>
          <w:sz w:val="24"/>
          <w:szCs w:val="24"/>
        </w:rPr>
        <w:t>us</w:t>
      </w:r>
      <w:r w:rsidRPr="00442610">
        <w:rPr>
          <w:rFonts w:ascii="Times New Roman" w:hAnsi="Times New Roman" w:cs="Times New Roman"/>
          <w:sz w:val="24"/>
          <w:szCs w:val="24"/>
        </w:rPr>
        <w:t xml:space="preserve"> ir priemonės jiems pašalinti</w:t>
      </w:r>
      <w:r w:rsidR="00E50406" w:rsidRPr="00442610">
        <w:rPr>
          <w:rFonts w:ascii="Times New Roman" w:hAnsi="Times New Roman" w:cs="Times New Roman"/>
          <w:sz w:val="24"/>
          <w:szCs w:val="24"/>
        </w:rPr>
        <w:t xml:space="preserve"> yra pateikta Informaciniame memorandume</w:t>
      </w:r>
      <w:r w:rsidR="00A72B7A" w:rsidRPr="00442610">
        <w:rPr>
          <w:rFonts w:ascii="Times New Roman" w:hAnsi="Times New Roman" w:cs="Times New Roman"/>
          <w:sz w:val="24"/>
          <w:szCs w:val="24"/>
        </w:rPr>
        <w:t xml:space="preserve"> ir Sutartyje</w:t>
      </w:r>
      <w:r w:rsidR="00E50406" w:rsidRPr="00442610">
        <w:rPr>
          <w:rFonts w:ascii="Times New Roman" w:hAnsi="Times New Roman" w:cs="Times New Roman"/>
          <w:sz w:val="24"/>
          <w:szCs w:val="24"/>
        </w:rPr>
        <w:t xml:space="preserve">. </w:t>
      </w:r>
    </w:p>
    <w:p w14:paraId="45948941" w14:textId="463A85DA" w:rsidR="00E22054" w:rsidRPr="00442610" w:rsidRDefault="00F35873" w:rsidP="00F35873">
      <w:pPr>
        <w:tabs>
          <w:tab w:val="left" w:pos="1701"/>
        </w:tabs>
        <w:spacing w:after="120" w:line="360" w:lineRule="auto"/>
        <w:jc w:val="both"/>
        <w:rPr>
          <w:rFonts w:ascii="Times New Roman" w:hAnsi="Times New Roman" w:cs="Times New Roman"/>
          <w:sz w:val="24"/>
          <w:szCs w:val="24"/>
          <w:lang w:val="en-US"/>
        </w:rPr>
      </w:pPr>
      <w:r w:rsidRPr="00442610">
        <w:rPr>
          <w:rFonts w:ascii="Times New Roman" w:hAnsi="Times New Roman" w:cs="Times New Roman"/>
          <w:sz w:val="24"/>
          <w:szCs w:val="24"/>
        </w:rPr>
        <w:t>Bendrovės veikla išimtinai susijusi su investavimu į Fondą, tokiu būdu Bendrovės pajamos yra išimtinai tik iš teigiamos investicijų</w:t>
      </w:r>
      <w:r w:rsidR="00C831CA" w:rsidRPr="00442610">
        <w:rPr>
          <w:rFonts w:ascii="Times New Roman" w:hAnsi="Times New Roman" w:cs="Times New Roman"/>
          <w:sz w:val="24"/>
          <w:szCs w:val="24"/>
        </w:rPr>
        <w:t xml:space="preserve"> į Fondą</w:t>
      </w:r>
      <w:r w:rsidRPr="00442610">
        <w:rPr>
          <w:rFonts w:ascii="Times New Roman" w:hAnsi="Times New Roman" w:cs="Times New Roman"/>
          <w:sz w:val="24"/>
          <w:szCs w:val="24"/>
        </w:rPr>
        <w:t xml:space="preserve"> grąžos. Investijų minimal</w:t>
      </w:r>
      <w:r w:rsidR="005D1B9E" w:rsidRPr="00442610">
        <w:rPr>
          <w:rFonts w:ascii="Times New Roman" w:hAnsi="Times New Roman" w:cs="Times New Roman"/>
          <w:sz w:val="24"/>
          <w:szCs w:val="24"/>
        </w:rPr>
        <w:t>aus</w:t>
      </w:r>
      <w:r w:rsidRPr="00442610">
        <w:rPr>
          <w:rFonts w:ascii="Times New Roman" w:hAnsi="Times New Roman" w:cs="Times New Roman"/>
          <w:sz w:val="24"/>
          <w:szCs w:val="24"/>
        </w:rPr>
        <w:t xml:space="preserve"> pelningumo </w:t>
      </w:r>
      <w:r w:rsidR="007F709A" w:rsidRPr="00442610">
        <w:rPr>
          <w:rFonts w:ascii="Times New Roman" w:hAnsi="Times New Roman" w:cs="Times New Roman"/>
          <w:sz w:val="24"/>
          <w:szCs w:val="24"/>
        </w:rPr>
        <w:t xml:space="preserve">koeficientas </w:t>
      </w:r>
      <w:r w:rsidRPr="00442610">
        <w:rPr>
          <w:rFonts w:ascii="Times New Roman" w:hAnsi="Times New Roman" w:cs="Times New Roman"/>
          <w:sz w:val="24"/>
          <w:szCs w:val="24"/>
        </w:rPr>
        <w:t xml:space="preserve">(angliškai </w:t>
      </w:r>
      <w:r w:rsidRPr="00442610">
        <w:rPr>
          <w:rFonts w:ascii="Times New Roman" w:hAnsi="Times New Roman" w:cs="Times New Roman"/>
          <w:i/>
          <w:iCs/>
          <w:sz w:val="24"/>
          <w:szCs w:val="24"/>
        </w:rPr>
        <w:t>Hurdle rate</w:t>
      </w:r>
      <w:r w:rsidRPr="00442610">
        <w:rPr>
          <w:rFonts w:ascii="Times New Roman" w:hAnsi="Times New Roman" w:cs="Times New Roman"/>
          <w:sz w:val="24"/>
          <w:szCs w:val="24"/>
        </w:rPr>
        <w:t>) yra nustatyta</w:t>
      </w:r>
      <w:r w:rsidR="00E304BD" w:rsidRPr="00442610">
        <w:rPr>
          <w:rFonts w:ascii="Times New Roman" w:hAnsi="Times New Roman" w:cs="Times New Roman"/>
          <w:sz w:val="24"/>
          <w:szCs w:val="24"/>
        </w:rPr>
        <w:t>s</w:t>
      </w:r>
      <w:r w:rsidRPr="00442610">
        <w:rPr>
          <w:rFonts w:ascii="Times New Roman" w:hAnsi="Times New Roman" w:cs="Times New Roman"/>
          <w:sz w:val="24"/>
          <w:szCs w:val="24"/>
        </w:rPr>
        <w:t xml:space="preserve"> Sutartyje, t.y</w:t>
      </w:r>
      <w:r w:rsidR="00E22054" w:rsidRPr="00442610">
        <w:rPr>
          <w:rFonts w:ascii="Times New Roman" w:hAnsi="Times New Roman" w:cs="Times New Roman"/>
          <w:sz w:val="24"/>
          <w:szCs w:val="24"/>
        </w:rPr>
        <w:t>.</w:t>
      </w:r>
      <w:r w:rsidRPr="00442610">
        <w:rPr>
          <w:rFonts w:ascii="Times New Roman" w:hAnsi="Times New Roman" w:cs="Times New Roman"/>
          <w:sz w:val="24"/>
          <w:szCs w:val="24"/>
        </w:rPr>
        <w:t xml:space="preserve"> </w:t>
      </w:r>
      <w:r w:rsidR="00314640" w:rsidRPr="00442610">
        <w:rPr>
          <w:rFonts w:ascii="Times New Roman" w:hAnsi="Times New Roman" w:cs="Times New Roman"/>
          <w:sz w:val="24"/>
          <w:szCs w:val="24"/>
        </w:rPr>
        <w:t>m</w:t>
      </w:r>
      <w:r w:rsidRPr="00442610">
        <w:rPr>
          <w:rFonts w:ascii="Times New Roman" w:hAnsi="Times New Roman" w:cs="Times New Roman"/>
          <w:sz w:val="24"/>
          <w:szCs w:val="24"/>
        </w:rPr>
        <w:t>inimal</w:t>
      </w:r>
      <w:r w:rsidR="007F709A" w:rsidRPr="00442610">
        <w:rPr>
          <w:rFonts w:ascii="Times New Roman" w:hAnsi="Times New Roman" w:cs="Times New Roman"/>
          <w:sz w:val="24"/>
          <w:szCs w:val="24"/>
        </w:rPr>
        <w:t>a</w:t>
      </w:r>
      <w:r w:rsidRPr="00442610">
        <w:rPr>
          <w:rFonts w:ascii="Times New Roman" w:hAnsi="Times New Roman" w:cs="Times New Roman"/>
          <w:sz w:val="24"/>
          <w:szCs w:val="24"/>
        </w:rPr>
        <w:t xml:space="preserve">us pelningumo koeficientas apskaičiuojamas pagal ICE BOFA BB euro didelio pajamingumo obligacijų </w:t>
      </w:r>
      <w:r w:rsidRPr="00442610">
        <w:rPr>
          <w:rFonts w:ascii="Times New Roman" w:hAnsi="Times New Roman" w:cs="Times New Roman"/>
          <w:sz w:val="24"/>
          <w:szCs w:val="24"/>
        </w:rPr>
        <w:lastRenderedPageBreak/>
        <w:t xml:space="preserve">indeksą (HE10) galiojantį tuo metu, kai </w:t>
      </w:r>
      <w:r w:rsidR="00314640" w:rsidRPr="00442610">
        <w:rPr>
          <w:rFonts w:ascii="Times New Roman" w:hAnsi="Times New Roman" w:cs="Times New Roman"/>
          <w:sz w:val="24"/>
          <w:szCs w:val="24"/>
        </w:rPr>
        <w:t>Bendrovė</w:t>
      </w:r>
      <w:r w:rsidRPr="00442610">
        <w:rPr>
          <w:rFonts w:ascii="Times New Roman" w:hAnsi="Times New Roman" w:cs="Times New Roman"/>
          <w:sz w:val="24"/>
          <w:szCs w:val="24"/>
        </w:rPr>
        <w:t xml:space="preserve"> investuoja į Fondą.</w:t>
      </w:r>
      <w:r w:rsidR="00314640" w:rsidRPr="00442610">
        <w:rPr>
          <w:rFonts w:ascii="Times New Roman" w:hAnsi="Times New Roman" w:cs="Times New Roman"/>
          <w:sz w:val="24"/>
          <w:szCs w:val="24"/>
        </w:rPr>
        <w:t xml:space="preserve"> Bendrovės į Fondą atliktų </w:t>
      </w:r>
      <w:r w:rsidR="00314640" w:rsidRPr="00442610">
        <w:rPr>
          <w:rFonts w:ascii="Times New Roman" w:hAnsi="Times New Roman" w:cs="Times New Roman"/>
          <w:sz w:val="24"/>
          <w:szCs w:val="24"/>
          <w:lang w:val="en-US"/>
        </w:rPr>
        <w:t>100 000 000 EUR investicij</w:t>
      </w:r>
      <w:r w:rsidR="00314640" w:rsidRPr="00442610">
        <w:rPr>
          <w:rFonts w:ascii="Times New Roman" w:hAnsi="Times New Roman" w:cs="Times New Roman"/>
          <w:sz w:val="24"/>
          <w:szCs w:val="24"/>
        </w:rPr>
        <w:t xml:space="preserve">ų </w:t>
      </w:r>
      <w:r w:rsidR="00314640" w:rsidRPr="00442610">
        <w:rPr>
          <w:rFonts w:ascii="Times New Roman" w:hAnsi="Times New Roman" w:cs="Times New Roman"/>
          <w:sz w:val="24"/>
          <w:szCs w:val="24"/>
          <w:lang w:val="en-US"/>
        </w:rPr>
        <w:t xml:space="preserve">nustatytas svertinis minimalaus pelningumo koeficientas yra </w:t>
      </w:r>
      <w:r w:rsidR="00136E47" w:rsidRPr="00442610">
        <w:rPr>
          <w:rFonts w:ascii="Times New Roman" w:hAnsi="Times New Roman" w:cs="Times New Roman"/>
          <w:sz w:val="24"/>
          <w:szCs w:val="24"/>
          <w:lang w:val="en-US"/>
        </w:rPr>
        <w:t>1,</w:t>
      </w:r>
      <w:r w:rsidR="005D6940" w:rsidRPr="00442610">
        <w:rPr>
          <w:rFonts w:ascii="Times New Roman" w:hAnsi="Times New Roman" w:cs="Times New Roman"/>
          <w:sz w:val="24"/>
          <w:szCs w:val="24"/>
          <w:lang w:val="en-US"/>
        </w:rPr>
        <w:t>85</w:t>
      </w:r>
      <w:r w:rsidR="00136E47" w:rsidRPr="00442610">
        <w:rPr>
          <w:rFonts w:ascii="Times New Roman" w:hAnsi="Times New Roman" w:cs="Times New Roman"/>
          <w:sz w:val="24"/>
          <w:szCs w:val="24"/>
          <w:lang w:val="en-US"/>
        </w:rPr>
        <w:t>%</w:t>
      </w:r>
      <w:r w:rsidR="007C10D9" w:rsidRPr="00442610">
        <w:rPr>
          <w:rFonts w:ascii="Times New Roman" w:hAnsi="Times New Roman" w:cs="Times New Roman"/>
          <w:sz w:val="24"/>
          <w:szCs w:val="24"/>
          <w:lang w:val="en-US"/>
        </w:rPr>
        <w:t>, o pagal verslo planą išleistų Obligacijų su valstybės garantija planuojamas minimalaus pelningumo koeficientas yra 2%</w:t>
      </w:r>
      <w:r w:rsidR="00314640" w:rsidRPr="00442610">
        <w:rPr>
          <w:rFonts w:ascii="Times New Roman" w:hAnsi="Times New Roman" w:cs="Times New Roman"/>
          <w:sz w:val="24"/>
          <w:szCs w:val="24"/>
          <w:lang w:val="en-US"/>
        </w:rPr>
        <w:t xml:space="preserve">. </w:t>
      </w:r>
      <w:r w:rsidR="007C10D9" w:rsidRPr="00442610">
        <w:rPr>
          <w:rFonts w:ascii="Times New Roman" w:hAnsi="Times New Roman" w:cs="Times New Roman"/>
          <w:sz w:val="24"/>
          <w:szCs w:val="24"/>
          <w:lang w:val="en-US"/>
        </w:rPr>
        <w:t xml:space="preserve">Bet kuriuo atveju </w:t>
      </w:r>
      <w:r w:rsidR="00E22054" w:rsidRPr="00442610">
        <w:rPr>
          <w:rFonts w:ascii="Times New Roman" w:hAnsi="Times New Roman" w:cs="Times New Roman"/>
          <w:sz w:val="24"/>
          <w:szCs w:val="24"/>
          <w:lang w:val="en-US"/>
        </w:rPr>
        <w:t xml:space="preserve">Sutartis neapriboja Bendrovės galimybių ir gauti didesnę nei numatyta ir </w:t>
      </w:r>
      <w:r w:rsidR="007F709A" w:rsidRPr="00442610">
        <w:rPr>
          <w:rFonts w:ascii="Times New Roman" w:hAnsi="Times New Roman" w:cs="Times New Roman"/>
          <w:sz w:val="24"/>
          <w:szCs w:val="24"/>
          <w:lang w:val="en-US"/>
        </w:rPr>
        <w:t xml:space="preserve">skaičiuojama </w:t>
      </w:r>
      <w:r w:rsidR="00E22054" w:rsidRPr="00442610">
        <w:rPr>
          <w:rFonts w:ascii="Times New Roman" w:hAnsi="Times New Roman" w:cs="Times New Roman"/>
          <w:sz w:val="24"/>
          <w:szCs w:val="24"/>
          <w:lang w:val="en-US"/>
        </w:rPr>
        <w:t>grąžą</w:t>
      </w:r>
      <w:r w:rsidR="009A16A0" w:rsidRPr="00442610">
        <w:rPr>
          <w:rFonts w:ascii="Times New Roman" w:hAnsi="Times New Roman" w:cs="Times New Roman"/>
          <w:sz w:val="24"/>
          <w:szCs w:val="24"/>
          <w:lang w:val="en-US"/>
        </w:rPr>
        <w:t xml:space="preserve"> iš investicijų į Fondą</w:t>
      </w:r>
      <w:r w:rsidR="00E22054" w:rsidRPr="00442610">
        <w:rPr>
          <w:rFonts w:ascii="Times New Roman" w:hAnsi="Times New Roman" w:cs="Times New Roman"/>
          <w:sz w:val="24"/>
          <w:szCs w:val="24"/>
          <w:lang w:val="en-US"/>
        </w:rPr>
        <w:t xml:space="preserve">. </w:t>
      </w:r>
    </w:p>
    <w:p w14:paraId="6BC127BA" w14:textId="6307B6D2" w:rsidR="00905265" w:rsidRPr="00442610" w:rsidRDefault="00314640" w:rsidP="00370E0A">
      <w:pPr>
        <w:tabs>
          <w:tab w:val="left" w:pos="1701"/>
        </w:tabs>
        <w:spacing w:after="120" w:line="360" w:lineRule="auto"/>
        <w:jc w:val="both"/>
        <w:rPr>
          <w:rFonts w:ascii="Times New Roman" w:hAnsi="Times New Roman" w:cs="Times New Roman"/>
          <w:sz w:val="24"/>
          <w:szCs w:val="24"/>
        </w:rPr>
      </w:pPr>
      <w:r w:rsidRPr="00442610">
        <w:rPr>
          <w:rFonts w:ascii="Times New Roman" w:hAnsi="Times New Roman" w:cs="Times New Roman"/>
          <w:sz w:val="24"/>
          <w:szCs w:val="24"/>
          <w:lang w:val="en-US"/>
        </w:rPr>
        <w:t>Bendrovė įvertino</w:t>
      </w:r>
      <w:r w:rsidR="00E22054" w:rsidRPr="00442610">
        <w:rPr>
          <w:rFonts w:ascii="Times New Roman" w:hAnsi="Times New Roman" w:cs="Times New Roman"/>
          <w:sz w:val="24"/>
          <w:szCs w:val="24"/>
          <w:lang w:val="en-US"/>
        </w:rPr>
        <w:t>, kad per visą investavimo periodą ir esant tvarioms prielaidoms</w:t>
      </w:r>
      <w:r w:rsidRPr="00442610">
        <w:rPr>
          <w:rFonts w:ascii="Times New Roman" w:hAnsi="Times New Roman" w:cs="Times New Roman"/>
          <w:sz w:val="24"/>
          <w:szCs w:val="24"/>
          <w:lang w:val="en-US"/>
        </w:rPr>
        <w:t xml:space="preserve"> pagal verslo planą </w:t>
      </w:r>
      <w:r w:rsidR="00E22054" w:rsidRPr="00442610">
        <w:rPr>
          <w:rFonts w:ascii="Times New Roman" w:hAnsi="Times New Roman" w:cs="Times New Roman"/>
          <w:sz w:val="24"/>
          <w:szCs w:val="24"/>
          <w:lang w:val="en-US"/>
        </w:rPr>
        <w:t xml:space="preserve">ir pateiktas prognozes, Bendrovei, </w:t>
      </w:r>
      <w:r w:rsidRPr="00442610">
        <w:rPr>
          <w:rFonts w:ascii="Times New Roman" w:hAnsi="Times New Roman" w:cs="Times New Roman"/>
          <w:sz w:val="24"/>
          <w:szCs w:val="24"/>
          <w:lang w:val="en-US"/>
        </w:rPr>
        <w:t xml:space="preserve">atlikus </w:t>
      </w:r>
      <w:r w:rsidR="00FF3393" w:rsidRPr="00442610">
        <w:rPr>
          <w:rFonts w:ascii="Times New Roman" w:hAnsi="Times New Roman" w:cs="Times New Roman"/>
          <w:sz w:val="24"/>
          <w:szCs w:val="24"/>
          <w:lang w:val="en-US"/>
        </w:rPr>
        <w:t xml:space="preserve">visą </w:t>
      </w:r>
      <w:r w:rsidRPr="00442610">
        <w:rPr>
          <w:rFonts w:ascii="Times New Roman" w:hAnsi="Times New Roman" w:cs="Times New Roman"/>
          <w:sz w:val="24"/>
          <w:szCs w:val="24"/>
          <w:lang w:val="en-US"/>
        </w:rPr>
        <w:t>250 000 000 EUR investicij</w:t>
      </w:r>
      <w:r w:rsidR="00FF3393" w:rsidRPr="00442610">
        <w:rPr>
          <w:rFonts w:ascii="Times New Roman" w:hAnsi="Times New Roman" w:cs="Times New Roman"/>
          <w:sz w:val="24"/>
          <w:szCs w:val="24"/>
          <w:lang w:val="en-US"/>
        </w:rPr>
        <w:t>ą į Fondą</w:t>
      </w:r>
      <w:r w:rsidR="00E22054" w:rsidRPr="00442610">
        <w:rPr>
          <w:rFonts w:ascii="Times New Roman" w:hAnsi="Times New Roman" w:cs="Times New Roman"/>
          <w:sz w:val="24"/>
          <w:szCs w:val="24"/>
          <w:lang w:val="en-US"/>
        </w:rPr>
        <w:t>,</w:t>
      </w:r>
      <w:r w:rsidR="00FF3393" w:rsidRPr="00442610">
        <w:rPr>
          <w:rFonts w:ascii="Times New Roman" w:hAnsi="Times New Roman" w:cs="Times New Roman"/>
          <w:sz w:val="24"/>
          <w:szCs w:val="24"/>
          <w:lang w:val="en-US"/>
        </w:rPr>
        <w:t xml:space="preserve"> </w:t>
      </w:r>
      <w:r w:rsidRPr="00442610">
        <w:rPr>
          <w:rFonts w:ascii="Times New Roman" w:hAnsi="Times New Roman" w:cs="Times New Roman"/>
          <w:sz w:val="24"/>
          <w:szCs w:val="24"/>
          <w:lang w:val="en-US"/>
        </w:rPr>
        <w:t>grąž</w:t>
      </w:r>
      <w:r w:rsidR="00E22054" w:rsidRPr="00442610">
        <w:rPr>
          <w:rFonts w:ascii="Times New Roman" w:hAnsi="Times New Roman" w:cs="Times New Roman"/>
          <w:sz w:val="24"/>
          <w:szCs w:val="24"/>
          <w:lang w:val="en-US"/>
        </w:rPr>
        <w:t xml:space="preserve">a </w:t>
      </w:r>
      <w:r w:rsidR="00FF3393" w:rsidRPr="00442610">
        <w:rPr>
          <w:rFonts w:ascii="Times New Roman" w:hAnsi="Times New Roman" w:cs="Times New Roman"/>
          <w:sz w:val="24"/>
          <w:szCs w:val="24"/>
          <w:lang w:val="en-US"/>
        </w:rPr>
        <w:t xml:space="preserve">gali siekti </w:t>
      </w:r>
      <w:r w:rsidRPr="00442610">
        <w:rPr>
          <w:rFonts w:ascii="Times New Roman" w:hAnsi="Times New Roman" w:cs="Times New Roman"/>
          <w:sz w:val="24"/>
          <w:szCs w:val="24"/>
          <w:lang w:val="en-US"/>
        </w:rPr>
        <w:t>17 mln</w:t>
      </w:r>
      <w:r w:rsidR="007F709A" w:rsidRPr="00442610">
        <w:rPr>
          <w:rFonts w:ascii="Times New Roman" w:hAnsi="Times New Roman" w:cs="Times New Roman"/>
          <w:sz w:val="24"/>
          <w:szCs w:val="24"/>
          <w:lang w:val="en-US"/>
        </w:rPr>
        <w:t>.</w:t>
      </w:r>
      <w:r w:rsidR="00E22054" w:rsidRPr="00442610">
        <w:rPr>
          <w:rFonts w:ascii="Times New Roman" w:hAnsi="Times New Roman" w:cs="Times New Roman"/>
          <w:sz w:val="24"/>
          <w:szCs w:val="24"/>
          <w:lang w:val="en-US"/>
        </w:rPr>
        <w:t xml:space="preserve"> EUR</w:t>
      </w:r>
      <w:r w:rsidRPr="00442610">
        <w:rPr>
          <w:rFonts w:ascii="Times New Roman" w:hAnsi="Times New Roman" w:cs="Times New Roman"/>
          <w:sz w:val="24"/>
          <w:szCs w:val="24"/>
          <w:lang w:val="en-US"/>
        </w:rPr>
        <w:t xml:space="preserve">. Sutartyje yra apibrėžta </w:t>
      </w:r>
      <w:r w:rsidRPr="00442610">
        <w:rPr>
          <w:rFonts w:ascii="Times New Roman" w:hAnsi="Times New Roman" w:cs="Times New Roman"/>
          <w:sz w:val="24"/>
          <w:szCs w:val="24"/>
        </w:rPr>
        <w:t>Fondo iš investicijų gautų lėšų ir pelno paskirstymo tvarka, tokiu būdu nustatyta ir Be</w:t>
      </w:r>
      <w:r w:rsidR="006B39E4" w:rsidRPr="00442610">
        <w:rPr>
          <w:rFonts w:ascii="Times New Roman" w:hAnsi="Times New Roman" w:cs="Times New Roman"/>
          <w:sz w:val="24"/>
          <w:szCs w:val="24"/>
        </w:rPr>
        <w:t>n</w:t>
      </w:r>
      <w:r w:rsidRPr="00442610">
        <w:rPr>
          <w:rFonts w:ascii="Times New Roman" w:hAnsi="Times New Roman" w:cs="Times New Roman"/>
          <w:sz w:val="24"/>
          <w:szCs w:val="24"/>
        </w:rPr>
        <w:t>drovės pajamų gavimo iš Fondo tvarka.</w:t>
      </w:r>
      <w:r w:rsidR="006B39E4" w:rsidRPr="00442610">
        <w:rPr>
          <w:rFonts w:ascii="Times New Roman" w:hAnsi="Times New Roman" w:cs="Times New Roman"/>
          <w:sz w:val="24"/>
          <w:szCs w:val="24"/>
        </w:rPr>
        <w:t xml:space="preserve"> </w:t>
      </w:r>
      <w:r w:rsidR="00EE6965" w:rsidRPr="00442610">
        <w:rPr>
          <w:rFonts w:ascii="Times New Roman" w:hAnsi="Times New Roman" w:cs="Times New Roman"/>
          <w:sz w:val="24"/>
          <w:szCs w:val="24"/>
          <w:lang w:val="en-US"/>
        </w:rPr>
        <w:t>Detalūs Bendrovės pinigų srautai yra</w:t>
      </w:r>
      <w:r w:rsidR="00530294" w:rsidRPr="00442610">
        <w:rPr>
          <w:rFonts w:ascii="Times New Roman" w:hAnsi="Times New Roman" w:cs="Times New Roman"/>
          <w:sz w:val="24"/>
          <w:szCs w:val="24"/>
          <w:lang w:val="en-US"/>
        </w:rPr>
        <w:t xml:space="preserve"> teigiami visų Obligacijų su valstybės garantijos išleidimo laikotarpiu ir jie atskleidžiami </w:t>
      </w:r>
      <w:r w:rsidR="00EE6965" w:rsidRPr="00442610">
        <w:rPr>
          <w:rFonts w:ascii="Times New Roman" w:hAnsi="Times New Roman" w:cs="Times New Roman"/>
          <w:sz w:val="24"/>
          <w:szCs w:val="24"/>
          <w:lang w:val="en-US"/>
        </w:rPr>
        <w:t>atskirame</w:t>
      </w:r>
      <w:r w:rsidR="00530294" w:rsidRPr="00442610">
        <w:rPr>
          <w:rFonts w:ascii="Times New Roman" w:hAnsi="Times New Roman" w:cs="Times New Roman"/>
          <w:sz w:val="24"/>
          <w:szCs w:val="24"/>
          <w:lang w:val="en-US"/>
        </w:rPr>
        <w:t xml:space="preserve"> pridedame</w:t>
      </w:r>
      <w:r w:rsidR="00EE6965" w:rsidRPr="00442610">
        <w:rPr>
          <w:rFonts w:ascii="Times New Roman" w:hAnsi="Times New Roman" w:cs="Times New Roman"/>
          <w:sz w:val="24"/>
          <w:szCs w:val="24"/>
          <w:lang w:val="en-US"/>
        </w:rPr>
        <w:t xml:space="preserve"> dokumente.</w:t>
      </w:r>
    </w:p>
    <w:p w14:paraId="0BDE8170" w14:textId="41241193" w:rsidR="00F35873" w:rsidRPr="00442610" w:rsidRDefault="006B39E4" w:rsidP="00370E0A">
      <w:pPr>
        <w:tabs>
          <w:tab w:val="left" w:pos="1701"/>
        </w:tabs>
        <w:spacing w:after="120" w:line="360" w:lineRule="auto"/>
        <w:jc w:val="both"/>
        <w:rPr>
          <w:rFonts w:ascii="Times New Roman" w:eastAsia="Arial" w:hAnsi="Times New Roman" w:cs="Times New Roman"/>
          <w:sz w:val="24"/>
          <w:szCs w:val="24"/>
        </w:rPr>
      </w:pPr>
      <w:r w:rsidRPr="00442610">
        <w:rPr>
          <w:rFonts w:ascii="Times New Roman" w:hAnsi="Times New Roman" w:cs="Times New Roman"/>
          <w:sz w:val="24"/>
          <w:szCs w:val="24"/>
        </w:rPr>
        <w:t xml:space="preserve">Svarbu paminėti, kad </w:t>
      </w:r>
      <w:r w:rsidR="00314640" w:rsidRPr="00442610">
        <w:rPr>
          <w:rFonts w:ascii="Times New Roman" w:hAnsi="Times New Roman" w:cs="Times New Roman"/>
          <w:sz w:val="24"/>
          <w:szCs w:val="24"/>
        </w:rPr>
        <w:t xml:space="preserve"> </w:t>
      </w:r>
      <w:r w:rsidR="00530294" w:rsidRPr="00442610">
        <w:rPr>
          <w:rFonts w:ascii="Times New Roman" w:hAnsi="Times New Roman" w:cs="Times New Roman"/>
          <w:sz w:val="24"/>
          <w:szCs w:val="24"/>
        </w:rPr>
        <w:t>Bendrovė pagal Europos komis</w:t>
      </w:r>
      <w:r w:rsidR="00370E0A" w:rsidRPr="00442610">
        <w:rPr>
          <w:rFonts w:ascii="Times New Roman" w:hAnsi="Times New Roman" w:cs="Times New Roman"/>
          <w:sz w:val="24"/>
          <w:szCs w:val="24"/>
        </w:rPr>
        <w:t>i</w:t>
      </w:r>
      <w:r w:rsidR="00530294" w:rsidRPr="00442610">
        <w:rPr>
          <w:rFonts w:ascii="Times New Roman" w:hAnsi="Times New Roman" w:cs="Times New Roman"/>
          <w:sz w:val="24"/>
          <w:szCs w:val="24"/>
        </w:rPr>
        <w:t>jos sprendimą</w:t>
      </w:r>
      <w:r w:rsidR="00370E0A" w:rsidRPr="00442610">
        <w:rPr>
          <w:rFonts w:ascii="Times New Roman" w:hAnsi="Times New Roman" w:cs="Times New Roman"/>
          <w:sz w:val="24"/>
          <w:szCs w:val="24"/>
        </w:rPr>
        <w:t xml:space="preserve"> gali</w:t>
      </w:r>
      <w:r w:rsidR="00314640" w:rsidRPr="00442610">
        <w:rPr>
          <w:rFonts w:ascii="Times New Roman" w:hAnsi="Times New Roman" w:cs="Times New Roman"/>
          <w:sz w:val="24"/>
          <w:szCs w:val="24"/>
          <w:lang w:val="en-US"/>
        </w:rPr>
        <w:t xml:space="preserve"> </w:t>
      </w:r>
      <w:r w:rsidR="00370E0A" w:rsidRPr="00442610">
        <w:rPr>
          <w:rFonts w:ascii="Times New Roman" w:hAnsi="Times New Roman" w:cs="Times New Roman"/>
          <w:sz w:val="24"/>
          <w:szCs w:val="24"/>
        </w:rPr>
        <w:t xml:space="preserve">alokuoti </w:t>
      </w:r>
      <w:r w:rsidR="00314640" w:rsidRPr="00442610">
        <w:rPr>
          <w:rFonts w:ascii="Times New Roman" w:hAnsi="Times New Roman" w:cs="Times New Roman"/>
          <w:sz w:val="24"/>
          <w:szCs w:val="24"/>
        </w:rPr>
        <w:t>pirm</w:t>
      </w:r>
      <w:r w:rsidR="00370E0A" w:rsidRPr="00442610">
        <w:rPr>
          <w:rFonts w:ascii="Times New Roman" w:hAnsi="Times New Roman" w:cs="Times New Roman"/>
          <w:sz w:val="24"/>
          <w:szCs w:val="24"/>
        </w:rPr>
        <w:t>ą</w:t>
      </w:r>
      <w:r w:rsidR="00314640" w:rsidRPr="00442610">
        <w:rPr>
          <w:rFonts w:ascii="Times New Roman" w:hAnsi="Times New Roman" w:cs="Times New Roman"/>
          <w:sz w:val="24"/>
          <w:szCs w:val="24"/>
        </w:rPr>
        <w:t xml:space="preserve"> </w:t>
      </w:r>
      <w:r w:rsidR="007C10D9" w:rsidRPr="00442610">
        <w:rPr>
          <w:rFonts w:ascii="Times New Roman" w:hAnsi="Times New Roman" w:cs="Times New Roman"/>
          <w:sz w:val="24"/>
          <w:szCs w:val="24"/>
        </w:rPr>
        <w:t xml:space="preserve">Fondo </w:t>
      </w:r>
      <w:r w:rsidR="00314640" w:rsidRPr="00442610">
        <w:rPr>
          <w:rFonts w:ascii="Times New Roman" w:hAnsi="Times New Roman" w:cs="Times New Roman"/>
          <w:sz w:val="24"/>
          <w:szCs w:val="24"/>
        </w:rPr>
        <w:t>nuostol</w:t>
      </w:r>
      <w:r w:rsidR="00370E0A" w:rsidRPr="00442610">
        <w:rPr>
          <w:rFonts w:ascii="Times New Roman" w:hAnsi="Times New Roman" w:cs="Times New Roman"/>
          <w:sz w:val="24"/>
          <w:szCs w:val="24"/>
        </w:rPr>
        <w:t xml:space="preserve">į iki </w:t>
      </w:r>
      <w:r w:rsidR="00370E0A" w:rsidRPr="00442610">
        <w:rPr>
          <w:rFonts w:ascii="Times New Roman" w:hAnsi="Times New Roman" w:cs="Times New Roman"/>
          <w:sz w:val="24"/>
          <w:szCs w:val="24"/>
          <w:lang w:val="en-US"/>
        </w:rPr>
        <w:t xml:space="preserve">25% nuo </w:t>
      </w:r>
      <w:r w:rsidR="00DA555F" w:rsidRPr="00442610">
        <w:rPr>
          <w:rFonts w:ascii="Times New Roman" w:hAnsi="Times New Roman" w:cs="Times New Roman"/>
          <w:sz w:val="24"/>
          <w:szCs w:val="24"/>
          <w:lang w:val="en-US"/>
        </w:rPr>
        <w:t xml:space="preserve">pritrauktų į </w:t>
      </w:r>
      <w:r w:rsidR="00370E0A" w:rsidRPr="00442610">
        <w:rPr>
          <w:rFonts w:ascii="Times New Roman" w:hAnsi="Times New Roman" w:cs="Times New Roman"/>
          <w:sz w:val="24"/>
          <w:szCs w:val="24"/>
          <w:lang w:val="en-US"/>
        </w:rPr>
        <w:t>Fond</w:t>
      </w:r>
      <w:r w:rsidR="00DA555F" w:rsidRPr="00442610">
        <w:rPr>
          <w:rFonts w:ascii="Times New Roman" w:hAnsi="Times New Roman" w:cs="Times New Roman"/>
          <w:sz w:val="24"/>
          <w:szCs w:val="24"/>
          <w:lang w:val="en-US"/>
        </w:rPr>
        <w:t>ą</w:t>
      </w:r>
      <w:r w:rsidR="00370E0A" w:rsidRPr="00442610">
        <w:rPr>
          <w:rFonts w:ascii="Times New Roman" w:hAnsi="Times New Roman" w:cs="Times New Roman"/>
          <w:sz w:val="24"/>
          <w:szCs w:val="24"/>
          <w:lang w:val="en-US"/>
        </w:rPr>
        <w:t xml:space="preserve"> investicijų dyd</w:t>
      </w:r>
      <w:r w:rsidR="00370E0A" w:rsidRPr="00442610">
        <w:rPr>
          <w:rFonts w:ascii="Times New Roman" w:hAnsi="Times New Roman" w:cs="Times New Roman"/>
          <w:sz w:val="24"/>
          <w:szCs w:val="24"/>
        </w:rPr>
        <w:t>žio</w:t>
      </w:r>
      <w:r w:rsidR="007C10D9" w:rsidRPr="00442610">
        <w:rPr>
          <w:rFonts w:ascii="Times New Roman" w:hAnsi="Times New Roman" w:cs="Times New Roman"/>
          <w:sz w:val="24"/>
          <w:szCs w:val="24"/>
        </w:rPr>
        <w:t>. Bendrovė įvertinusi galimą Fondo nuostolio dinamiką</w:t>
      </w:r>
      <w:r w:rsidR="00DA555F" w:rsidRPr="00442610">
        <w:rPr>
          <w:rFonts w:ascii="Times New Roman" w:hAnsi="Times New Roman" w:cs="Times New Roman"/>
          <w:sz w:val="24"/>
          <w:szCs w:val="24"/>
        </w:rPr>
        <w:t xml:space="preserve"> (lentelė pateikta žemiau)</w:t>
      </w:r>
      <w:r w:rsidR="007C10D9" w:rsidRPr="00442610">
        <w:rPr>
          <w:rFonts w:ascii="Times New Roman" w:hAnsi="Times New Roman" w:cs="Times New Roman"/>
          <w:sz w:val="24"/>
          <w:szCs w:val="24"/>
        </w:rPr>
        <w:t>, t.y. atliktus Fondo investicijų jautrumo analizę, kurioje Fondas generuotų atitinkamą nuostolį</w:t>
      </w:r>
      <w:r w:rsidR="00DA555F" w:rsidRPr="00442610">
        <w:rPr>
          <w:rFonts w:ascii="Times New Roman" w:hAnsi="Times New Roman" w:cs="Times New Roman"/>
          <w:sz w:val="24"/>
          <w:szCs w:val="24"/>
        </w:rPr>
        <w:t xml:space="preserve">, nustatė </w:t>
      </w:r>
      <w:r w:rsidR="00DA555F" w:rsidRPr="00442610">
        <w:rPr>
          <w:rFonts w:ascii="Times New Roman" w:hAnsi="Times New Roman" w:cs="Times New Roman"/>
          <w:sz w:val="24"/>
          <w:szCs w:val="24"/>
          <w:lang w:val="en-US"/>
        </w:rPr>
        <w:t xml:space="preserve">10% pirmąjį nuostolį. </w:t>
      </w:r>
    </w:p>
    <w:p w14:paraId="1442FFE5" w14:textId="29C39370" w:rsidR="002B5469" w:rsidRPr="00442610" w:rsidRDefault="00664299" w:rsidP="002B5469">
      <w:pPr>
        <w:spacing w:before="100" w:beforeAutospacing="1" w:after="120" w:line="360" w:lineRule="auto"/>
        <w:jc w:val="both"/>
        <w:rPr>
          <w:rFonts w:ascii="Times New Roman" w:hAnsi="Times New Roman" w:cs="Times New Roman"/>
          <w:sz w:val="24"/>
          <w:szCs w:val="24"/>
        </w:rPr>
      </w:pPr>
      <w:r w:rsidRPr="00442610">
        <w:rPr>
          <w:rFonts w:ascii="Times New Roman" w:hAnsi="Times New Roman" w:cs="Times New Roman"/>
          <w:noProof/>
          <w:sz w:val="24"/>
          <w:szCs w:val="24"/>
        </w:rPr>
        <w:drawing>
          <wp:inline distT="0" distB="0" distL="0" distR="0" wp14:anchorId="6F5B4719" wp14:editId="1A7BFD85">
            <wp:extent cx="6072932" cy="3800723"/>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5515" cy="3814856"/>
                    </a:xfrm>
                    <a:prstGeom prst="rect">
                      <a:avLst/>
                    </a:prstGeom>
                    <a:noFill/>
                    <a:ln>
                      <a:noFill/>
                    </a:ln>
                  </pic:spPr>
                </pic:pic>
              </a:graphicData>
            </a:graphic>
          </wp:inline>
        </w:drawing>
      </w:r>
    </w:p>
    <w:p w14:paraId="53E56722" w14:textId="30AA380E" w:rsidR="00F45F95" w:rsidRPr="00442610" w:rsidRDefault="00F45F95" w:rsidP="00F45F95">
      <w:pPr>
        <w:spacing w:before="100" w:beforeAutospacing="1" w:after="120" w:line="360" w:lineRule="auto"/>
        <w:jc w:val="both"/>
        <w:rPr>
          <w:rFonts w:ascii="Times New Roman" w:hAnsi="Times New Roman" w:cs="Times New Roman"/>
          <w:bCs/>
          <w:sz w:val="24"/>
          <w:szCs w:val="24"/>
        </w:rPr>
      </w:pPr>
      <w:r w:rsidRPr="00442610">
        <w:rPr>
          <w:rFonts w:ascii="Times New Roman" w:hAnsi="Times New Roman" w:cs="Times New Roman"/>
          <w:bCs/>
          <w:sz w:val="24"/>
          <w:szCs w:val="24"/>
        </w:rPr>
        <w:t>Informacini</w:t>
      </w:r>
      <w:r w:rsidR="00CA3955" w:rsidRPr="00442610">
        <w:rPr>
          <w:rFonts w:ascii="Times New Roman" w:hAnsi="Times New Roman" w:cs="Times New Roman"/>
          <w:bCs/>
          <w:sz w:val="24"/>
          <w:szCs w:val="24"/>
        </w:rPr>
        <w:t>ame</w:t>
      </w:r>
      <w:r w:rsidRPr="00442610">
        <w:rPr>
          <w:rFonts w:ascii="Times New Roman" w:hAnsi="Times New Roman" w:cs="Times New Roman"/>
          <w:bCs/>
          <w:sz w:val="24"/>
          <w:szCs w:val="24"/>
        </w:rPr>
        <w:t xml:space="preserve"> memorandume yra atskleistos Bendrovės rizikos ir jų valdymo priemonės. Atkreiptinas dėmesys į tai, kad Bendrovės pareiga investuoti</w:t>
      </w:r>
      <w:r w:rsidR="000F433C" w:rsidRPr="00442610">
        <w:rPr>
          <w:rFonts w:ascii="Times New Roman" w:hAnsi="Times New Roman" w:cs="Times New Roman"/>
          <w:bCs/>
          <w:sz w:val="24"/>
          <w:szCs w:val="24"/>
        </w:rPr>
        <w:t xml:space="preserve"> į Fondą</w:t>
      </w:r>
      <w:r w:rsidRPr="00442610">
        <w:rPr>
          <w:rFonts w:ascii="Times New Roman" w:hAnsi="Times New Roman" w:cs="Times New Roman"/>
          <w:bCs/>
          <w:sz w:val="24"/>
          <w:szCs w:val="24"/>
        </w:rPr>
        <w:t xml:space="preserve"> yra nusta</w:t>
      </w:r>
      <w:r w:rsidR="000F433C" w:rsidRPr="00442610">
        <w:rPr>
          <w:rFonts w:ascii="Times New Roman" w:hAnsi="Times New Roman" w:cs="Times New Roman"/>
          <w:bCs/>
          <w:sz w:val="24"/>
          <w:szCs w:val="24"/>
        </w:rPr>
        <w:t>t</w:t>
      </w:r>
      <w:r w:rsidRPr="00442610">
        <w:rPr>
          <w:rFonts w:ascii="Times New Roman" w:hAnsi="Times New Roman" w:cs="Times New Roman"/>
          <w:bCs/>
          <w:sz w:val="24"/>
          <w:szCs w:val="24"/>
        </w:rPr>
        <w:t xml:space="preserve">yta teisės </w:t>
      </w:r>
      <w:r w:rsidRPr="00442610">
        <w:rPr>
          <w:rFonts w:ascii="Times New Roman" w:hAnsi="Times New Roman" w:cs="Times New Roman"/>
          <w:bCs/>
          <w:sz w:val="24"/>
          <w:szCs w:val="24"/>
        </w:rPr>
        <w:lastRenderedPageBreak/>
        <w:t>aktuose</w:t>
      </w:r>
      <w:r w:rsidR="000F433C" w:rsidRPr="00442610">
        <w:rPr>
          <w:rFonts w:ascii="Times New Roman" w:hAnsi="Times New Roman" w:cs="Times New Roman"/>
          <w:bCs/>
          <w:sz w:val="24"/>
          <w:szCs w:val="24"/>
        </w:rPr>
        <w:t xml:space="preserve">, </w:t>
      </w:r>
      <w:r w:rsidRPr="00442610">
        <w:rPr>
          <w:rFonts w:ascii="Times New Roman" w:hAnsi="Times New Roman" w:cs="Times New Roman"/>
          <w:bCs/>
          <w:sz w:val="24"/>
          <w:szCs w:val="24"/>
        </w:rPr>
        <w:t>todėl</w:t>
      </w:r>
      <w:r w:rsidR="000F433C" w:rsidRPr="00442610">
        <w:rPr>
          <w:rFonts w:ascii="Times New Roman" w:hAnsi="Times New Roman" w:cs="Times New Roman"/>
          <w:bCs/>
          <w:sz w:val="24"/>
          <w:szCs w:val="24"/>
        </w:rPr>
        <w:t xml:space="preserve"> Bendrovėje nėra </w:t>
      </w:r>
      <w:r w:rsidR="007C10D9" w:rsidRPr="00442610">
        <w:rPr>
          <w:rFonts w:ascii="Times New Roman" w:hAnsi="Times New Roman" w:cs="Times New Roman"/>
          <w:bCs/>
          <w:sz w:val="24"/>
          <w:szCs w:val="24"/>
        </w:rPr>
        <w:t xml:space="preserve">suformuota </w:t>
      </w:r>
      <w:r w:rsidR="000F433C" w:rsidRPr="00442610">
        <w:rPr>
          <w:rFonts w:ascii="Times New Roman" w:hAnsi="Times New Roman" w:cs="Times New Roman"/>
          <w:bCs/>
          <w:sz w:val="24"/>
          <w:szCs w:val="24"/>
        </w:rPr>
        <w:t>atskira rizikų valdymo politika.</w:t>
      </w:r>
      <w:r w:rsidRPr="00442610">
        <w:rPr>
          <w:rFonts w:ascii="Times New Roman" w:hAnsi="Times New Roman" w:cs="Times New Roman"/>
          <w:bCs/>
          <w:sz w:val="24"/>
          <w:szCs w:val="24"/>
        </w:rPr>
        <w:t xml:space="preserve"> VIVA, siekdama tinkamai valdyti rizikas</w:t>
      </w:r>
      <w:r w:rsidR="000F433C" w:rsidRPr="00442610">
        <w:rPr>
          <w:rFonts w:ascii="Times New Roman" w:hAnsi="Times New Roman" w:cs="Times New Roman"/>
          <w:bCs/>
          <w:sz w:val="24"/>
          <w:szCs w:val="24"/>
        </w:rPr>
        <w:t xml:space="preserve"> Fondo veikloje</w:t>
      </w:r>
      <w:r w:rsidRPr="00442610">
        <w:rPr>
          <w:rFonts w:ascii="Times New Roman" w:hAnsi="Times New Roman" w:cs="Times New Roman"/>
          <w:bCs/>
          <w:sz w:val="24"/>
          <w:szCs w:val="24"/>
        </w:rPr>
        <w:t xml:space="preserve">:  </w:t>
      </w:r>
    </w:p>
    <w:p w14:paraId="22B27266" w14:textId="435CCBFA" w:rsidR="00F45F95" w:rsidRPr="00442610" w:rsidRDefault="00F45F95" w:rsidP="00BC253C">
      <w:pPr>
        <w:pStyle w:val="ListParagraph"/>
        <w:numPr>
          <w:ilvl w:val="0"/>
          <w:numId w:val="10"/>
        </w:numPr>
        <w:spacing w:before="100" w:beforeAutospacing="1" w:after="120" w:line="360" w:lineRule="auto"/>
        <w:ind w:left="283" w:hanging="357"/>
        <w:contextualSpacing w:val="0"/>
        <w:jc w:val="both"/>
        <w:rPr>
          <w:bCs/>
        </w:rPr>
      </w:pPr>
      <w:r w:rsidRPr="00442610">
        <w:rPr>
          <w:bCs/>
        </w:rPr>
        <w:t xml:space="preserve">remdamasi Fondo vidine bei išorine aplinka, istoriniais rizikų vertinimo ir jų valdymo priemonių įgyvendinimo stebėsenos rezultatais, nustato rizikų valdymo proceso dalyvius, apimtis ir rizikų vertinimo kriterijus;  </w:t>
      </w:r>
    </w:p>
    <w:p w14:paraId="32DB6DE0" w14:textId="75E94241" w:rsidR="00F45F95" w:rsidRPr="00442610" w:rsidRDefault="00F45F95" w:rsidP="00BC253C">
      <w:pPr>
        <w:pStyle w:val="ListParagraph"/>
        <w:numPr>
          <w:ilvl w:val="0"/>
          <w:numId w:val="10"/>
        </w:numPr>
        <w:spacing w:before="100" w:beforeAutospacing="1" w:after="120" w:line="360" w:lineRule="auto"/>
        <w:ind w:left="283" w:hanging="357"/>
        <w:contextualSpacing w:val="0"/>
        <w:jc w:val="both"/>
        <w:rPr>
          <w:bCs/>
        </w:rPr>
      </w:pPr>
      <w:r w:rsidRPr="00442610">
        <w:rPr>
          <w:bCs/>
        </w:rPr>
        <w:t xml:space="preserve">reguliariai identifikuoja, įvertina ir apibrėžia rizikas;  </w:t>
      </w:r>
    </w:p>
    <w:p w14:paraId="2712F468" w14:textId="6BE83ABB" w:rsidR="00F45F95" w:rsidRPr="00442610" w:rsidRDefault="00F45F95" w:rsidP="00BC253C">
      <w:pPr>
        <w:pStyle w:val="ListParagraph"/>
        <w:numPr>
          <w:ilvl w:val="0"/>
          <w:numId w:val="10"/>
        </w:numPr>
        <w:spacing w:before="100" w:beforeAutospacing="1" w:after="120" w:line="360" w:lineRule="auto"/>
        <w:ind w:left="283" w:hanging="357"/>
        <w:contextualSpacing w:val="0"/>
        <w:jc w:val="both"/>
        <w:rPr>
          <w:bCs/>
        </w:rPr>
      </w:pPr>
      <w:r w:rsidRPr="00442610">
        <w:rPr>
          <w:bCs/>
        </w:rPr>
        <w:t xml:space="preserve">prisiima, apriboja arba atsisako rizikos;  </w:t>
      </w:r>
    </w:p>
    <w:p w14:paraId="1D36FEF1" w14:textId="121CD7AB" w:rsidR="00F45F95" w:rsidRPr="00442610" w:rsidRDefault="00F45F95" w:rsidP="00BC253C">
      <w:pPr>
        <w:pStyle w:val="ListParagraph"/>
        <w:numPr>
          <w:ilvl w:val="0"/>
          <w:numId w:val="10"/>
        </w:numPr>
        <w:spacing w:before="100" w:beforeAutospacing="1" w:after="120" w:line="360" w:lineRule="auto"/>
        <w:ind w:left="283" w:hanging="357"/>
        <w:contextualSpacing w:val="0"/>
        <w:jc w:val="both"/>
        <w:rPr>
          <w:bCs/>
        </w:rPr>
      </w:pPr>
      <w:r w:rsidRPr="00442610">
        <w:rPr>
          <w:bCs/>
        </w:rPr>
        <w:t xml:space="preserve">įvertintas rizikas prioretizuoja pagal jų lygį ir reikšmę Fondui;  </w:t>
      </w:r>
    </w:p>
    <w:p w14:paraId="61DF3020" w14:textId="389349BD" w:rsidR="00F45F95" w:rsidRPr="00442610" w:rsidRDefault="00F45F95" w:rsidP="00BC253C">
      <w:pPr>
        <w:pStyle w:val="ListParagraph"/>
        <w:numPr>
          <w:ilvl w:val="0"/>
          <w:numId w:val="10"/>
        </w:numPr>
        <w:spacing w:before="100" w:beforeAutospacing="1" w:after="120" w:line="360" w:lineRule="auto"/>
        <w:ind w:left="283" w:hanging="357"/>
        <w:contextualSpacing w:val="0"/>
        <w:jc w:val="both"/>
        <w:rPr>
          <w:bCs/>
        </w:rPr>
      </w:pPr>
      <w:r w:rsidRPr="00442610">
        <w:rPr>
          <w:bCs/>
        </w:rPr>
        <w:t xml:space="preserve">prioritetinėms rizikoms valdyti parengia reikalingų rizikos valdymo priemonių tvarką ir procesus;  </w:t>
      </w:r>
    </w:p>
    <w:p w14:paraId="4A462DE4" w14:textId="2556BA62" w:rsidR="00F45F95" w:rsidRPr="00442610" w:rsidRDefault="00F45F95" w:rsidP="00BC253C">
      <w:pPr>
        <w:pStyle w:val="ListParagraph"/>
        <w:numPr>
          <w:ilvl w:val="0"/>
          <w:numId w:val="10"/>
        </w:numPr>
        <w:spacing w:before="100" w:beforeAutospacing="1" w:after="120" w:line="360" w:lineRule="auto"/>
        <w:ind w:left="283" w:hanging="357"/>
        <w:contextualSpacing w:val="0"/>
        <w:jc w:val="both"/>
        <w:rPr>
          <w:bCs/>
        </w:rPr>
      </w:pPr>
      <w:r w:rsidRPr="00442610">
        <w:rPr>
          <w:bCs/>
        </w:rPr>
        <w:t xml:space="preserve">vykdo nuolatinę nustatytų rizikų ir rizikų valdymo priemonių plano įgyvendinimo stebėseną.  </w:t>
      </w:r>
    </w:p>
    <w:p w14:paraId="015B5DBF" w14:textId="0691D125" w:rsidR="00F45F95" w:rsidRPr="00442610" w:rsidRDefault="000F433C" w:rsidP="00F45F95">
      <w:pPr>
        <w:spacing w:before="100" w:beforeAutospacing="1" w:after="120" w:line="360" w:lineRule="auto"/>
        <w:jc w:val="both"/>
        <w:rPr>
          <w:rFonts w:ascii="Times New Roman" w:hAnsi="Times New Roman" w:cs="Times New Roman"/>
          <w:bCs/>
          <w:sz w:val="24"/>
          <w:szCs w:val="24"/>
        </w:rPr>
      </w:pPr>
      <w:r w:rsidRPr="00442610">
        <w:rPr>
          <w:rFonts w:ascii="Times New Roman" w:hAnsi="Times New Roman" w:cs="Times New Roman"/>
          <w:bCs/>
          <w:sz w:val="24"/>
          <w:szCs w:val="24"/>
        </w:rPr>
        <w:t>VIVA</w:t>
      </w:r>
      <w:r w:rsidR="00F45F95" w:rsidRPr="00442610">
        <w:rPr>
          <w:rFonts w:ascii="Times New Roman" w:hAnsi="Times New Roman" w:cs="Times New Roman"/>
          <w:bCs/>
          <w:sz w:val="24"/>
          <w:szCs w:val="24"/>
        </w:rPr>
        <w:t xml:space="preserve"> Vidaus kontrolės sistema bei šios sistemos stebėsena Fonde yra grindžiama trijų gynybos linijų modeliu, nustatančiu, kad:  </w:t>
      </w:r>
    </w:p>
    <w:p w14:paraId="0293C108" w14:textId="679DEBA5" w:rsidR="00F45F95" w:rsidRPr="00442610" w:rsidRDefault="00F45F95" w:rsidP="00F45F95">
      <w:pPr>
        <w:spacing w:before="100" w:beforeAutospacing="1" w:after="120" w:line="360" w:lineRule="auto"/>
        <w:jc w:val="both"/>
        <w:rPr>
          <w:rFonts w:ascii="Times New Roman" w:hAnsi="Times New Roman" w:cs="Times New Roman"/>
          <w:bCs/>
          <w:sz w:val="24"/>
          <w:szCs w:val="24"/>
        </w:rPr>
      </w:pPr>
      <w:r w:rsidRPr="00442610">
        <w:rPr>
          <w:rFonts w:ascii="Times New Roman" w:hAnsi="Times New Roman" w:cs="Times New Roman"/>
          <w:bCs/>
          <w:sz w:val="24"/>
          <w:szCs w:val="24"/>
        </w:rPr>
        <w:t xml:space="preserve">Pirmoji gynybos linija apima funkcijas, kurias vykdant nustatomos ir vertinamos rizikos bei identifikuojamos ir įgyvendinamos jų valdymo priemonės, siekiant užtikrinti atitiktį teisės aktų keliamiems reikalavimams. Už pirmąją gynybos liniją atsako Fondo veiklos rizikos savininkai. </w:t>
      </w:r>
    </w:p>
    <w:p w14:paraId="796103A4" w14:textId="77777777" w:rsidR="00F45F95" w:rsidRPr="00442610" w:rsidRDefault="00F45F95" w:rsidP="00F45F95">
      <w:pPr>
        <w:spacing w:before="100" w:beforeAutospacing="1" w:after="120" w:line="360" w:lineRule="auto"/>
        <w:jc w:val="both"/>
        <w:rPr>
          <w:rFonts w:ascii="Times New Roman" w:hAnsi="Times New Roman" w:cs="Times New Roman"/>
          <w:bCs/>
          <w:sz w:val="24"/>
          <w:szCs w:val="24"/>
        </w:rPr>
      </w:pPr>
      <w:r w:rsidRPr="00442610">
        <w:rPr>
          <w:rFonts w:ascii="Times New Roman" w:hAnsi="Times New Roman" w:cs="Times New Roman"/>
          <w:bCs/>
          <w:sz w:val="24"/>
          <w:szCs w:val="24"/>
        </w:rPr>
        <w:t xml:space="preserve">Antroji gynybos linija aprėpia funkcijas, kurias atliekant vykdoma rizikų valdymo kontrolė. Už antrąją gynybos liniją atsako Fondo valdytojo rizikos valdymo vadovas ir atitikties vadovas. </w:t>
      </w:r>
    </w:p>
    <w:p w14:paraId="6FDFF3B6" w14:textId="1EE3F9A4" w:rsidR="00BF3879" w:rsidRPr="00442610" w:rsidRDefault="00F45F95" w:rsidP="002B5469">
      <w:pPr>
        <w:spacing w:before="100" w:beforeAutospacing="1" w:after="120" w:line="360" w:lineRule="auto"/>
        <w:jc w:val="both"/>
        <w:rPr>
          <w:rFonts w:ascii="Times New Roman" w:hAnsi="Times New Roman" w:cs="Times New Roman"/>
          <w:bCs/>
          <w:sz w:val="24"/>
          <w:szCs w:val="24"/>
        </w:rPr>
      </w:pPr>
      <w:r w:rsidRPr="00442610">
        <w:rPr>
          <w:rFonts w:ascii="Times New Roman" w:hAnsi="Times New Roman" w:cs="Times New Roman"/>
          <w:bCs/>
          <w:sz w:val="24"/>
          <w:szCs w:val="24"/>
        </w:rPr>
        <w:t xml:space="preserve">Trečioji gynybos linija apima funkcijas, užtikrinančias nepriklausomą pirmųjų dviejų gynybos linijų veiklos auditą bei vidaus kontrolės sistemos įvertinimą. Už trečiąją gynybos liniją atsako Fondo valdytojo vidaus audito padalinys.  </w:t>
      </w:r>
    </w:p>
    <w:p w14:paraId="3D36B40B" w14:textId="318DDA4F" w:rsidR="00BC253C" w:rsidRPr="00442610" w:rsidRDefault="00BC253C" w:rsidP="002B5469">
      <w:pPr>
        <w:spacing w:before="100" w:beforeAutospacing="1" w:after="120" w:line="360" w:lineRule="auto"/>
        <w:jc w:val="both"/>
        <w:rPr>
          <w:rFonts w:ascii="Times New Roman" w:hAnsi="Times New Roman" w:cs="Times New Roman"/>
          <w:sz w:val="24"/>
          <w:szCs w:val="24"/>
        </w:rPr>
      </w:pPr>
    </w:p>
    <w:p w14:paraId="29FCCDDC" w14:textId="77777777" w:rsidR="002F47F8" w:rsidRPr="00442610" w:rsidRDefault="002F47F8" w:rsidP="002B5469">
      <w:pPr>
        <w:spacing w:before="100" w:beforeAutospacing="1" w:after="120" w:line="360" w:lineRule="auto"/>
        <w:jc w:val="both"/>
        <w:rPr>
          <w:rFonts w:ascii="Times New Roman" w:hAnsi="Times New Roman" w:cs="Times New Roman"/>
          <w:sz w:val="24"/>
          <w:szCs w:val="24"/>
        </w:rPr>
      </w:pPr>
    </w:p>
    <w:p w14:paraId="52396015" w14:textId="5569217E" w:rsidR="00AB21CC" w:rsidRPr="00442610" w:rsidRDefault="000F433C" w:rsidP="00430A2D">
      <w:pPr>
        <w:spacing w:before="100" w:beforeAutospacing="1" w:after="120" w:line="360" w:lineRule="auto"/>
        <w:jc w:val="center"/>
        <w:rPr>
          <w:rFonts w:ascii="Times New Roman" w:hAnsi="Times New Roman" w:cs="Times New Roman"/>
          <w:sz w:val="24"/>
          <w:szCs w:val="24"/>
        </w:rPr>
      </w:pPr>
      <w:r w:rsidRPr="00442610">
        <w:rPr>
          <w:rFonts w:ascii="Times New Roman" w:hAnsi="Times New Roman" w:cs="Times New Roman"/>
          <w:sz w:val="24"/>
          <w:szCs w:val="24"/>
        </w:rPr>
        <w:lastRenderedPageBreak/>
        <w:t>Verslo plano įgyvendinimo nauda</w:t>
      </w:r>
      <w:r w:rsidR="00743FC1" w:rsidRPr="00442610">
        <w:rPr>
          <w:rFonts w:ascii="Times New Roman" w:hAnsi="Times New Roman" w:cs="Times New Roman"/>
          <w:sz w:val="24"/>
          <w:szCs w:val="24"/>
        </w:rPr>
        <w:t>:</w:t>
      </w:r>
    </w:p>
    <w:p w14:paraId="2F5E0CD3" w14:textId="18D7FA1C" w:rsidR="00B90091" w:rsidRPr="00442610" w:rsidRDefault="00743FC1" w:rsidP="00CE5BEE">
      <w:pPr>
        <w:pStyle w:val="ListParagraph"/>
        <w:numPr>
          <w:ilvl w:val="0"/>
          <w:numId w:val="11"/>
        </w:numPr>
        <w:spacing w:line="360" w:lineRule="auto"/>
        <w:jc w:val="both"/>
      </w:pPr>
      <w:r w:rsidRPr="00442610">
        <w:t>Teigiamas poveikis Lietuvos ekonomikai, pasiekiamas per investicinių lėšų pritraukimą, Bendrovė leis Obligacijas su valstybės garantija, kas paskatins kapitalo rinkos aktyvumą</w:t>
      </w:r>
      <w:r w:rsidR="00BC253C" w:rsidRPr="00442610">
        <w:t>.</w:t>
      </w:r>
      <w:r w:rsidR="00CE5BEE" w:rsidRPr="00442610">
        <w:t xml:space="preserve"> </w:t>
      </w:r>
      <w:r w:rsidR="005C6A32" w:rsidRPr="00442610">
        <w:t xml:space="preserve">Pažymėtina, kad </w:t>
      </w:r>
      <w:r w:rsidR="00CE5BEE" w:rsidRPr="00442610">
        <w:t>k</w:t>
      </w:r>
      <w:r w:rsidR="00B90091" w:rsidRPr="00442610">
        <w:t xml:space="preserve">apitalo rinka </w:t>
      </w:r>
      <w:r w:rsidR="00CE5BEE" w:rsidRPr="00442610">
        <w:t xml:space="preserve">menkai </w:t>
      </w:r>
      <w:r w:rsidR="00B90091" w:rsidRPr="00442610">
        <w:t>išsivysčiusi</w:t>
      </w:r>
      <w:r w:rsidR="00CE5BEE" w:rsidRPr="00442610">
        <w:t>,</w:t>
      </w:r>
      <w:r w:rsidR="00B90091" w:rsidRPr="00442610">
        <w:t xml:space="preserve"> dominuoja bankinis finansavimas</w:t>
      </w:r>
      <w:r w:rsidR="00CE5BEE" w:rsidRPr="00442610">
        <w:t>, o</w:t>
      </w:r>
      <w:r w:rsidR="00B90091" w:rsidRPr="00442610">
        <w:t xml:space="preserve"> investuotojai</w:t>
      </w:r>
      <w:r w:rsidR="00CE5BEE" w:rsidRPr="00442610">
        <w:t xml:space="preserve"> </w:t>
      </w:r>
      <w:r w:rsidR="00B90091" w:rsidRPr="00442610">
        <w:t>neturi patrauklių investavimo galimybių</w:t>
      </w:r>
      <w:r w:rsidR="00CE5BEE" w:rsidRPr="00442610">
        <w:t xml:space="preserve">. </w:t>
      </w:r>
    </w:p>
    <w:p w14:paraId="732FD4D9" w14:textId="525234F5" w:rsidR="00743FC1" w:rsidRPr="00442610" w:rsidRDefault="00BC253C" w:rsidP="00CE5BEE">
      <w:pPr>
        <w:pStyle w:val="ListParagraph"/>
        <w:numPr>
          <w:ilvl w:val="0"/>
          <w:numId w:val="11"/>
        </w:numPr>
        <w:spacing w:line="360" w:lineRule="auto"/>
        <w:jc w:val="both"/>
      </w:pPr>
      <w:r w:rsidRPr="00442610">
        <w:t xml:space="preserve">Teigiamas poveikis Lietuvos ekonomikai, pasiekiamas per Fondo veiklos užtikrinimą, kad galėtų </w:t>
      </w:r>
      <w:r w:rsidR="005C6A32" w:rsidRPr="00442610">
        <w:t>s</w:t>
      </w:r>
      <w:r w:rsidR="009A16A0" w:rsidRPr="00442610">
        <w:t>t</w:t>
      </w:r>
      <w:r w:rsidRPr="00442610">
        <w:t>ambiam ir vidutiniam verslui finansavimo trūkum</w:t>
      </w:r>
      <w:r w:rsidR="005C6A32" w:rsidRPr="00442610">
        <w:t>ą</w:t>
      </w:r>
      <w:r w:rsidRPr="00442610">
        <w:t xml:space="preserve"> užpildyti.</w:t>
      </w:r>
      <w:r w:rsidR="00CE5BEE" w:rsidRPr="00442610">
        <w:t xml:space="preserve"> Nors indėliai bankuose auga, ta</w:t>
      </w:r>
      <w:r w:rsidR="00CE5BEE" w:rsidRPr="00442610">
        <w:rPr>
          <w:lang w:val="lt-LT"/>
        </w:rPr>
        <w:t>čiau bankinis finansimas fragmentuotas.</w:t>
      </w:r>
      <w:r w:rsidR="00CE5BEE" w:rsidRPr="00442610">
        <w:t xml:space="preserve"> Finansinio tarpininkavimo sektorius prisideda prie neigiamo ekonominio ciklo gilinimo, todėl Lietuvos verslui prieinama mažiau finansinio kapitalo nei konkurentams kitose šalyse.</w:t>
      </w:r>
    </w:p>
    <w:p w14:paraId="10A38203" w14:textId="7AD56FE4" w:rsidR="00B90091" w:rsidRPr="00442610" w:rsidRDefault="00AA7D30" w:rsidP="00B90091">
      <w:pPr>
        <w:pStyle w:val="ListParagraph"/>
        <w:numPr>
          <w:ilvl w:val="0"/>
          <w:numId w:val="7"/>
        </w:numPr>
        <w:spacing w:before="100" w:beforeAutospacing="1" w:after="120" w:line="360" w:lineRule="auto"/>
        <w:jc w:val="both"/>
      </w:pPr>
      <w:r w:rsidRPr="00442610">
        <w:t>Teigiamas poveikis stambiam ir vidutiniam verslui, nuo COVID</w:t>
      </w:r>
      <w:r w:rsidR="004A2669" w:rsidRPr="00442610">
        <w:t>-</w:t>
      </w:r>
      <w:r w:rsidRPr="00442610">
        <w:t>19 nukentėjusiems pramonės sektoriams, šalies ekonomikai, nes įgyvendinus verslo planą ir Bendrovei investavus į Fondą</w:t>
      </w:r>
      <w:r w:rsidR="00CE5BEE" w:rsidRPr="00442610">
        <w:t xml:space="preserve">, o </w:t>
      </w:r>
      <w:r w:rsidRPr="00442610">
        <w:t>Fondui atitinkamai investavus į tokį poreikį turinčius subjektus</w:t>
      </w:r>
      <w:r w:rsidR="00B90091" w:rsidRPr="00442610">
        <w:t xml:space="preserve">, </w:t>
      </w:r>
      <w:r w:rsidR="00284369" w:rsidRPr="00442610">
        <w:t xml:space="preserve">prognuozuojama kad </w:t>
      </w:r>
      <w:r w:rsidR="00B90091" w:rsidRPr="00442610">
        <w:t xml:space="preserve">per </w:t>
      </w:r>
      <w:r w:rsidR="00B90091" w:rsidRPr="00442610">
        <w:rPr>
          <w:lang w:val="en-US"/>
        </w:rPr>
        <w:t xml:space="preserve">2021 m. </w:t>
      </w:r>
      <w:r w:rsidR="00B90091" w:rsidRPr="00442610">
        <w:t>bus išsaugotos ar sukurtos darbo vietos 5 000 vnt ir išsaugota ar padidinta mokesčių apimtis valstybei iki 30 mln EUR.</w:t>
      </w:r>
    </w:p>
    <w:p w14:paraId="5486F2FC" w14:textId="1E4D7B0A" w:rsidR="00B90091" w:rsidRPr="00442610" w:rsidRDefault="000A02B2" w:rsidP="00743FC1">
      <w:pPr>
        <w:pStyle w:val="ListParagraph"/>
        <w:numPr>
          <w:ilvl w:val="0"/>
          <w:numId w:val="7"/>
        </w:numPr>
        <w:spacing w:before="100" w:beforeAutospacing="1" w:after="120" w:line="360" w:lineRule="auto"/>
        <w:jc w:val="both"/>
      </w:pPr>
      <w:r w:rsidRPr="00442610">
        <w:t>Teigiamas poveikis</w:t>
      </w:r>
      <w:r w:rsidR="00B945A1" w:rsidRPr="00442610">
        <w:t xml:space="preserve"> socialinei aplinkai</w:t>
      </w:r>
      <w:r w:rsidRPr="00442610">
        <w:t>, nes</w:t>
      </w:r>
      <w:r w:rsidR="00B945A1" w:rsidRPr="00442610">
        <w:t xml:space="preserve"> kuriamas pozityvus </w:t>
      </w:r>
      <w:r w:rsidR="009A16A0" w:rsidRPr="00442610">
        <w:t xml:space="preserve">įvaizdis </w:t>
      </w:r>
      <w:r w:rsidR="00B945A1" w:rsidRPr="00442610">
        <w:t>valstybės</w:t>
      </w:r>
      <w:r w:rsidRPr="00442610">
        <w:t>,</w:t>
      </w:r>
      <w:r w:rsidR="00B945A1" w:rsidRPr="00442610">
        <w:t xml:space="preserve"> kuri per Bendrovę ir Fondą investuoja ir skolina</w:t>
      </w:r>
      <w:r w:rsidRPr="00442610">
        <w:t xml:space="preserve"> stambiam ir vidu</w:t>
      </w:r>
      <w:r w:rsidR="00B945A1" w:rsidRPr="00442610">
        <w:t>ti</w:t>
      </w:r>
      <w:r w:rsidRPr="00442610">
        <w:t>ni</w:t>
      </w:r>
      <w:r w:rsidR="00B945A1" w:rsidRPr="00442610">
        <w:t>a</w:t>
      </w:r>
      <w:r w:rsidRPr="00442610">
        <w:t>m verslui, kuri</w:t>
      </w:r>
      <w:r w:rsidR="00B945A1" w:rsidRPr="00442610">
        <w:t>s</w:t>
      </w:r>
      <w:r w:rsidRPr="00442610">
        <w:t xml:space="preserve"> </w:t>
      </w:r>
      <w:r w:rsidR="00284369" w:rsidRPr="00442610">
        <w:t xml:space="preserve">ir </w:t>
      </w:r>
      <w:r w:rsidR="00B945A1" w:rsidRPr="00442610">
        <w:t>moka mokesčius Lietuvoje.</w:t>
      </w:r>
    </w:p>
    <w:p w14:paraId="5BAD11E4" w14:textId="62723D7F" w:rsidR="003A663E" w:rsidRPr="00442610" w:rsidRDefault="003A663E" w:rsidP="00A72B7A">
      <w:pPr>
        <w:spacing w:line="360" w:lineRule="auto"/>
        <w:jc w:val="both"/>
        <w:rPr>
          <w:rFonts w:ascii="Times New Roman" w:hAnsi="Times New Roman" w:cs="Times New Roman"/>
          <w:sz w:val="24"/>
          <w:szCs w:val="24"/>
        </w:rPr>
      </w:pPr>
    </w:p>
    <w:p w14:paraId="5FC21400" w14:textId="4E843CF0" w:rsidR="002F47F8" w:rsidRPr="00442610" w:rsidRDefault="002F47F8" w:rsidP="002F47F8">
      <w:pPr>
        <w:spacing w:line="360" w:lineRule="auto"/>
        <w:jc w:val="both"/>
        <w:rPr>
          <w:rFonts w:ascii="Times New Roman" w:hAnsi="Times New Roman" w:cs="Times New Roman"/>
          <w:sz w:val="24"/>
          <w:szCs w:val="24"/>
        </w:rPr>
      </w:pPr>
      <w:r w:rsidRPr="00442610">
        <w:rPr>
          <w:rFonts w:ascii="Times New Roman" w:hAnsi="Times New Roman" w:cs="Times New Roman"/>
          <w:sz w:val="24"/>
          <w:szCs w:val="24"/>
        </w:rPr>
        <w:t>Išorinių veiksnių įtakos Bendrovės veiklai</w:t>
      </w:r>
      <w:r w:rsidR="00430A2D" w:rsidRPr="00442610">
        <w:rPr>
          <w:rFonts w:ascii="Times New Roman" w:hAnsi="Times New Roman" w:cs="Times New Roman"/>
          <w:sz w:val="24"/>
          <w:szCs w:val="24"/>
        </w:rPr>
        <w:t xml:space="preserve"> per investavimo į Fondą prizmę</w:t>
      </w:r>
      <w:r w:rsidRPr="00442610">
        <w:rPr>
          <w:rFonts w:ascii="Times New Roman" w:hAnsi="Times New Roman" w:cs="Times New Roman"/>
          <w:sz w:val="24"/>
          <w:szCs w:val="24"/>
        </w:rPr>
        <w:t xml:space="preserve"> analizė pateikiama PESTAT (politinių, ekonominių, socialinių, technologinių, aplinkosauginių, teisinių veiksnių) analizėje. </w:t>
      </w:r>
    </w:p>
    <w:p w14:paraId="33862B1A" w14:textId="4F0B08B3" w:rsidR="002F47F8" w:rsidRPr="00442610" w:rsidRDefault="00430A2D" w:rsidP="00430A2D">
      <w:pPr>
        <w:spacing w:line="360" w:lineRule="auto"/>
        <w:jc w:val="center"/>
        <w:rPr>
          <w:rFonts w:ascii="Times New Roman" w:hAnsi="Times New Roman" w:cs="Times New Roman"/>
          <w:sz w:val="24"/>
          <w:szCs w:val="24"/>
        </w:rPr>
      </w:pPr>
      <w:r w:rsidRPr="00442610">
        <w:rPr>
          <w:rFonts w:ascii="Times New Roman" w:hAnsi="Times New Roman" w:cs="Times New Roman"/>
          <w:sz w:val="24"/>
          <w:szCs w:val="24"/>
        </w:rPr>
        <w:t>PESTAT analizė</w:t>
      </w:r>
    </w:p>
    <w:p w14:paraId="2BF1ABBE" w14:textId="77777777" w:rsidR="00430A2D" w:rsidRPr="00442610" w:rsidRDefault="002F47F8" w:rsidP="002F47F8">
      <w:pPr>
        <w:spacing w:line="360" w:lineRule="auto"/>
        <w:jc w:val="both"/>
        <w:rPr>
          <w:rFonts w:ascii="Times New Roman" w:hAnsi="Times New Roman" w:cs="Times New Roman"/>
          <w:sz w:val="24"/>
          <w:szCs w:val="24"/>
        </w:rPr>
      </w:pPr>
      <w:r w:rsidRPr="00442610">
        <w:rPr>
          <w:rFonts w:ascii="Times New Roman" w:hAnsi="Times New Roman" w:cs="Times New Roman"/>
          <w:sz w:val="24"/>
          <w:szCs w:val="24"/>
        </w:rPr>
        <w:t>Politiniai</w:t>
      </w:r>
      <w:r w:rsidR="00430A2D" w:rsidRPr="00442610">
        <w:rPr>
          <w:rFonts w:ascii="Times New Roman" w:hAnsi="Times New Roman" w:cs="Times New Roman"/>
          <w:sz w:val="24"/>
          <w:szCs w:val="24"/>
        </w:rPr>
        <w:t xml:space="preserve"> veiksniai:</w:t>
      </w:r>
      <w:r w:rsidRPr="00442610">
        <w:rPr>
          <w:rFonts w:ascii="Times New Roman" w:hAnsi="Times New Roman" w:cs="Times New Roman"/>
          <w:sz w:val="24"/>
          <w:szCs w:val="24"/>
        </w:rPr>
        <w:t xml:space="preserve"> </w:t>
      </w:r>
    </w:p>
    <w:p w14:paraId="4033D13D" w14:textId="190E8377" w:rsidR="00430A2D" w:rsidRPr="00442610" w:rsidRDefault="002631A9" w:rsidP="00430A2D">
      <w:pPr>
        <w:pStyle w:val="ListParagraph"/>
        <w:numPr>
          <w:ilvl w:val="0"/>
          <w:numId w:val="12"/>
        </w:numPr>
        <w:spacing w:line="360" w:lineRule="auto"/>
        <w:jc w:val="both"/>
      </w:pPr>
      <w:r w:rsidRPr="00442610">
        <w:t xml:space="preserve">aukšto </w:t>
      </w:r>
      <w:r w:rsidR="002F47F8" w:rsidRPr="00442610">
        <w:t>lygio reguliuojančių Lietuvos ir tarptautinio lygmens (EK ir kitos) institucijų dėmesys sudaro sąlygas dalytis kompetencija ir patirtimi. Kita vertus, dėl instrumentų naujumo ir riboto reglamentavimo kyla rizika, jog reguliavimas apribos galimybes efektyviai atlikti vaidmenį, reikalingą Lietuvos ekonomikai skatinti. Šias rizikas papildomai didina trumpas investavimo horizontas</w:t>
      </w:r>
      <w:r w:rsidRPr="00442610">
        <w:t>;</w:t>
      </w:r>
      <w:r w:rsidR="002F47F8" w:rsidRPr="00442610">
        <w:t xml:space="preserve">  </w:t>
      </w:r>
    </w:p>
    <w:p w14:paraId="5A65045A" w14:textId="21652812" w:rsidR="00430A2D" w:rsidRPr="00442610" w:rsidRDefault="002F47F8" w:rsidP="00430A2D">
      <w:pPr>
        <w:pStyle w:val="ListParagraph"/>
        <w:numPr>
          <w:ilvl w:val="0"/>
          <w:numId w:val="12"/>
        </w:numPr>
        <w:spacing w:line="360" w:lineRule="auto"/>
        <w:jc w:val="both"/>
      </w:pPr>
      <w:r w:rsidRPr="00442610">
        <w:lastRenderedPageBreak/>
        <w:t>Lietuvos valstybės dėmesys paramai stambiam ir vidutiniam verslui yra būtina prielaida veiksmingai plėtoti į COVID-19 padarinių valdymą, orientuotą finansinių instrumentų portfelį</w:t>
      </w:r>
      <w:r w:rsidR="002631A9" w:rsidRPr="00442610">
        <w:t>;</w:t>
      </w:r>
      <w:r w:rsidRPr="00442610">
        <w:t xml:space="preserve"> </w:t>
      </w:r>
    </w:p>
    <w:p w14:paraId="3D305BE3" w14:textId="7A2A1E0F" w:rsidR="002F47F8" w:rsidRPr="00442610" w:rsidRDefault="00430A2D" w:rsidP="00430A2D">
      <w:pPr>
        <w:pStyle w:val="ListParagraph"/>
        <w:numPr>
          <w:ilvl w:val="0"/>
          <w:numId w:val="12"/>
        </w:numPr>
        <w:spacing w:line="360" w:lineRule="auto"/>
        <w:jc w:val="both"/>
      </w:pPr>
      <w:r w:rsidRPr="00442610">
        <w:t>Bendrovė Lietuvos banko pagalbos d</w:t>
      </w:r>
      <w:r w:rsidRPr="00442610">
        <w:rPr>
          <w:lang w:val="lt-LT"/>
        </w:rPr>
        <w:t>ėka yra</w:t>
      </w:r>
      <w:r w:rsidRPr="00442610">
        <w:t xml:space="preserve"> įtraukta į Europos centrinio banko agent</w:t>
      </w:r>
      <w:r w:rsidRPr="00442610">
        <w:rPr>
          <w:lang w:val="en-US"/>
        </w:rPr>
        <w:t>ūrų</w:t>
      </w:r>
      <w:r w:rsidR="002F47F8" w:rsidRPr="00442610">
        <w:t xml:space="preserve"> </w:t>
      </w:r>
      <w:r w:rsidRPr="00442610">
        <w:t>sąrašą, kas Bendrovės leidžiamas Obligacijas dar</w:t>
      </w:r>
      <w:r w:rsidR="00284369" w:rsidRPr="00442610">
        <w:t>ys</w:t>
      </w:r>
      <w:r w:rsidRPr="00442610">
        <w:t xml:space="preserve"> patrauklias investu</w:t>
      </w:r>
      <w:r w:rsidR="009A16A0" w:rsidRPr="00442610">
        <w:t>o</w:t>
      </w:r>
      <w:r w:rsidRPr="00442610">
        <w:t xml:space="preserve">tojams ir tokiu būdu galimai </w:t>
      </w:r>
      <w:r w:rsidR="00284369" w:rsidRPr="00442610">
        <w:t>su</w:t>
      </w:r>
      <w:r w:rsidRPr="00442610">
        <w:t>aktyvins kapitalo rinką</w:t>
      </w:r>
      <w:r w:rsidR="002F47F8" w:rsidRPr="00442610">
        <w:t xml:space="preserve">. </w:t>
      </w:r>
    </w:p>
    <w:p w14:paraId="4961BD4E" w14:textId="77777777" w:rsidR="00430A2D" w:rsidRPr="00442610" w:rsidRDefault="00430A2D" w:rsidP="002F47F8">
      <w:pPr>
        <w:spacing w:line="360" w:lineRule="auto"/>
        <w:jc w:val="both"/>
        <w:rPr>
          <w:rFonts w:ascii="Times New Roman" w:hAnsi="Times New Roman" w:cs="Times New Roman"/>
          <w:sz w:val="24"/>
          <w:szCs w:val="24"/>
        </w:rPr>
      </w:pPr>
    </w:p>
    <w:p w14:paraId="4732E6AE" w14:textId="77777777" w:rsidR="00430A2D" w:rsidRPr="00442610" w:rsidRDefault="002F47F8" w:rsidP="002F47F8">
      <w:pPr>
        <w:spacing w:line="360" w:lineRule="auto"/>
        <w:jc w:val="both"/>
        <w:rPr>
          <w:rFonts w:ascii="Times New Roman" w:hAnsi="Times New Roman" w:cs="Times New Roman"/>
          <w:sz w:val="24"/>
          <w:szCs w:val="24"/>
        </w:rPr>
      </w:pPr>
      <w:r w:rsidRPr="00442610">
        <w:rPr>
          <w:rFonts w:ascii="Times New Roman" w:hAnsi="Times New Roman" w:cs="Times New Roman"/>
          <w:sz w:val="24"/>
          <w:szCs w:val="24"/>
        </w:rPr>
        <w:t>Ekonominiai</w:t>
      </w:r>
      <w:r w:rsidR="00430A2D" w:rsidRPr="00442610">
        <w:rPr>
          <w:rFonts w:ascii="Times New Roman" w:hAnsi="Times New Roman" w:cs="Times New Roman"/>
          <w:sz w:val="24"/>
          <w:szCs w:val="24"/>
        </w:rPr>
        <w:t xml:space="preserve"> veiksniai: </w:t>
      </w:r>
    </w:p>
    <w:p w14:paraId="41EBC777" w14:textId="0E331FD1" w:rsidR="00430A2D" w:rsidRPr="00442610" w:rsidRDefault="002F47F8" w:rsidP="002F47F8">
      <w:pPr>
        <w:pStyle w:val="ListParagraph"/>
        <w:numPr>
          <w:ilvl w:val="0"/>
          <w:numId w:val="13"/>
        </w:numPr>
        <w:spacing w:line="360" w:lineRule="auto"/>
        <w:jc w:val="both"/>
      </w:pPr>
      <w:r w:rsidRPr="00442610">
        <w:t>COVID-19 poveikis Lietuvos ekonomikai skatina rinkos dalyvius aktyviai ieškoti finansavimo alternatyvų. Kita vertus, finansavimo poreikis ir projektų pritraukimo laikotarpis priklausys nuo poveikio trukmės ir intensyvumo</w:t>
      </w:r>
      <w:r w:rsidR="006771C5" w:rsidRPr="00442610">
        <w:t>.</w:t>
      </w:r>
      <w:r w:rsidR="00430A2D" w:rsidRPr="00442610">
        <w:t>;</w:t>
      </w:r>
      <w:r w:rsidRPr="00442610">
        <w:t xml:space="preserve"> </w:t>
      </w:r>
    </w:p>
    <w:p w14:paraId="29DD43F5" w14:textId="40BEF37C" w:rsidR="00430A2D" w:rsidRPr="00442610" w:rsidRDefault="002631A9" w:rsidP="002F47F8">
      <w:pPr>
        <w:pStyle w:val="ListParagraph"/>
        <w:numPr>
          <w:ilvl w:val="0"/>
          <w:numId w:val="13"/>
        </w:numPr>
        <w:spacing w:line="360" w:lineRule="auto"/>
        <w:jc w:val="both"/>
      </w:pPr>
      <w:r w:rsidRPr="00442610">
        <w:t xml:space="preserve">finansavimo </w:t>
      </w:r>
      <w:r w:rsidR="002F47F8" w:rsidRPr="00442610">
        <w:t>alternatyvų trūkumas: Lietuvoje veikiančiam privačiam verslui sunkiau pasiekiamos finansavimo galimybės tiek iš tradicinių finansavimo šaltinių, tiek iš rizikos kapitalo</w:t>
      </w:r>
      <w:r w:rsidR="00430A2D" w:rsidRPr="00442610">
        <w:t>;</w:t>
      </w:r>
    </w:p>
    <w:p w14:paraId="0A69148B" w14:textId="788FB7AE" w:rsidR="002F47F8" w:rsidRPr="00442610" w:rsidRDefault="002631A9" w:rsidP="002F47F8">
      <w:pPr>
        <w:pStyle w:val="ListParagraph"/>
        <w:numPr>
          <w:ilvl w:val="0"/>
          <w:numId w:val="13"/>
        </w:numPr>
        <w:spacing w:line="360" w:lineRule="auto"/>
        <w:jc w:val="both"/>
      </w:pPr>
      <w:r w:rsidRPr="00442610">
        <w:t xml:space="preserve">juntamas </w:t>
      </w:r>
      <w:r w:rsidR="002F47F8" w:rsidRPr="00442610">
        <w:t xml:space="preserve">lėšų perteklius bankinėje sistemoje rodo, kad Lietuvos investuotojams trūksta investavimo alternatyvų. </w:t>
      </w:r>
    </w:p>
    <w:p w14:paraId="7456A7B9" w14:textId="77777777" w:rsidR="00F04F59" w:rsidRPr="00442610" w:rsidRDefault="00F04F59" w:rsidP="002F47F8">
      <w:pPr>
        <w:spacing w:line="360" w:lineRule="auto"/>
        <w:jc w:val="both"/>
        <w:rPr>
          <w:rFonts w:ascii="Times New Roman" w:hAnsi="Times New Roman" w:cs="Times New Roman"/>
          <w:sz w:val="24"/>
          <w:szCs w:val="24"/>
        </w:rPr>
      </w:pPr>
    </w:p>
    <w:p w14:paraId="0E42C946" w14:textId="77777777" w:rsidR="00F04F59" w:rsidRPr="00442610" w:rsidRDefault="002F47F8" w:rsidP="002F47F8">
      <w:pPr>
        <w:spacing w:line="360" w:lineRule="auto"/>
        <w:jc w:val="both"/>
        <w:rPr>
          <w:rFonts w:ascii="Times New Roman" w:hAnsi="Times New Roman" w:cs="Times New Roman"/>
          <w:sz w:val="24"/>
          <w:szCs w:val="24"/>
        </w:rPr>
      </w:pPr>
      <w:r w:rsidRPr="00442610">
        <w:rPr>
          <w:rFonts w:ascii="Times New Roman" w:hAnsi="Times New Roman" w:cs="Times New Roman"/>
          <w:sz w:val="24"/>
          <w:szCs w:val="24"/>
        </w:rPr>
        <w:t>Socialiniai</w:t>
      </w:r>
      <w:r w:rsidR="00F04F59" w:rsidRPr="00442610">
        <w:rPr>
          <w:rFonts w:ascii="Times New Roman" w:hAnsi="Times New Roman" w:cs="Times New Roman"/>
          <w:sz w:val="24"/>
          <w:szCs w:val="24"/>
        </w:rPr>
        <w:t xml:space="preserve"> veiksniai:</w:t>
      </w:r>
      <w:r w:rsidRPr="00442610">
        <w:rPr>
          <w:rFonts w:ascii="Times New Roman" w:hAnsi="Times New Roman" w:cs="Times New Roman"/>
          <w:sz w:val="24"/>
          <w:szCs w:val="24"/>
        </w:rPr>
        <w:t xml:space="preserve"> </w:t>
      </w:r>
    </w:p>
    <w:p w14:paraId="2299096C" w14:textId="77777777" w:rsidR="004B2AC6" w:rsidRPr="00442610" w:rsidRDefault="002F47F8" w:rsidP="00F04F59">
      <w:pPr>
        <w:pStyle w:val="ListParagraph"/>
        <w:numPr>
          <w:ilvl w:val="0"/>
          <w:numId w:val="15"/>
        </w:numPr>
        <w:spacing w:line="360" w:lineRule="auto"/>
        <w:jc w:val="both"/>
      </w:pPr>
      <w:r w:rsidRPr="00442610">
        <w:t xml:space="preserve">COVID-19 sukeliamos socialinės įtampos skatina išskirtinai didelį visuomenės dėmesį valstybės ir susijusių institucijų veiksmams suvaldant pandemijos plitimą ir poveikį. </w:t>
      </w:r>
    </w:p>
    <w:p w14:paraId="7C45D27D" w14:textId="3C869409" w:rsidR="002F47F8" w:rsidRPr="00442610" w:rsidRDefault="002631A9" w:rsidP="00F04F59">
      <w:pPr>
        <w:pStyle w:val="ListParagraph"/>
        <w:numPr>
          <w:ilvl w:val="0"/>
          <w:numId w:val="15"/>
        </w:numPr>
        <w:spacing w:line="360" w:lineRule="auto"/>
        <w:jc w:val="both"/>
      </w:pPr>
      <w:r w:rsidRPr="00442610">
        <w:t xml:space="preserve">vidutinio </w:t>
      </w:r>
      <w:r w:rsidR="002F47F8" w:rsidRPr="00442610">
        <w:t xml:space="preserve">ir stambaus verslo tvarumas ir veiklos tęstinumas turi didžiulę įtaką gausybės darbuotojų finansiniam saugumui. </w:t>
      </w:r>
    </w:p>
    <w:p w14:paraId="1E4C5CC5" w14:textId="77777777" w:rsidR="004B2AC6" w:rsidRPr="00442610" w:rsidRDefault="004B2AC6" w:rsidP="002F47F8">
      <w:pPr>
        <w:spacing w:line="360" w:lineRule="auto"/>
        <w:jc w:val="both"/>
        <w:rPr>
          <w:rFonts w:ascii="Times New Roman" w:hAnsi="Times New Roman" w:cs="Times New Roman"/>
          <w:sz w:val="24"/>
          <w:szCs w:val="24"/>
        </w:rPr>
      </w:pPr>
    </w:p>
    <w:p w14:paraId="6DA39041" w14:textId="77777777" w:rsidR="004B2AC6" w:rsidRPr="00442610" w:rsidRDefault="002F47F8" w:rsidP="002F47F8">
      <w:pPr>
        <w:spacing w:line="360" w:lineRule="auto"/>
        <w:jc w:val="both"/>
        <w:rPr>
          <w:rFonts w:ascii="Times New Roman" w:hAnsi="Times New Roman" w:cs="Times New Roman"/>
          <w:sz w:val="24"/>
          <w:szCs w:val="24"/>
        </w:rPr>
      </w:pPr>
      <w:r w:rsidRPr="00442610">
        <w:rPr>
          <w:rFonts w:ascii="Times New Roman" w:hAnsi="Times New Roman" w:cs="Times New Roman"/>
          <w:sz w:val="24"/>
          <w:szCs w:val="24"/>
        </w:rPr>
        <w:t>Technologiniai</w:t>
      </w:r>
      <w:r w:rsidR="004B2AC6" w:rsidRPr="00442610">
        <w:rPr>
          <w:rFonts w:ascii="Times New Roman" w:hAnsi="Times New Roman" w:cs="Times New Roman"/>
          <w:sz w:val="24"/>
          <w:szCs w:val="24"/>
        </w:rPr>
        <w:t xml:space="preserve"> veiksniai:</w:t>
      </w:r>
      <w:r w:rsidRPr="00442610">
        <w:rPr>
          <w:rFonts w:ascii="Times New Roman" w:hAnsi="Times New Roman" w:cs="Times New Roman"/>
          <w:sz w:val="24"/>
          <w:szCs w:val="24"/>
        </w:rPr>
        <w:t xml:space="preserve"> </w:t>
      </w:r>
    </w:p>
    <w:p w14:paraId="59DFA794" w14:textId="11E9E0A2" w:rsidR="004B2AC6" w:rsidRPr="00442610" w:rsidRDefault="002631A9" w:rsidP="004B2AC6">
      <w:pPr>
        <w:pStyle w:val="ListParagraph"/>
        <w:numPr>
          <w:ilvl w:val="0"/>
          <w:numId w:val="16"/>
        </w:numPr>
        <w:spacing w:line="360" w:lineRule="auto"/>
        <w:jc w:val="both"/>
      </w:pPr>
      <w:r w:rsidRPr="00442610">
        <w:t xml:space="preserve">informaciniai </w:t>
      </w:r>
      <w:r w:rsidR="002F47F8" w:rsidRPr="00442610">
        <w:t xml:space="preserve">ir skaitmenizavimo įrankiai svarbūs </w:t>
      </w:r>
      <w:r w:rsidR="004B2AC6" w:rsidRPr="00442610">
        <w:t xml:space="preserve">Bendovei </w:t>
      </w:r>
      <w:r w:rsidR="002F47F8" w:rsidRPr="00442610">
        <w:t xml:space="preserve">siekiant kuo veiksmingiau vykdyti kasdienę veiklą, išlaikant nedidelės apimties komandą. COVID-19 situacijoje, kai darbas organizuojamas nuotoliniu būdu, technologiniai sprendimai būtini kasdienės veiklos efektyvumui įgalinti. </w:t>
      </w:r>
    </w:p>
    <w:p w14:paraId="464DF9FB" w14:textId="77777777" w:rsidR="004B2AC6" w:rsidRPr="00442610" w:rsidRDefault="004B2AC6" w:rsidP="004B2AC6">
      <w:pPr>
        <w:spacing w:line="360" w:lineRule="auto"/>
        <w:jc w:val="both"/>
        <w:rPr>
          <w:rFonts w:ascii="Times New Roman" w:hAnsi="Times New Roman" w:cs="Times New Roman"/>
          <w:sz w:val="24"/>
          <w:szCs w:val="24"/>
        </w:rPr>
      </w:pPr>
    </w:p>
    <w:p w14:paraId="5816CF5F" w14:textId="69142EA2" w:rsidR="004B2AC6" w:rsidRPr="00442610" w:rsidRDefault="002F47F8" w:rsidP="004B2AC6">
      <w:pPr>
        <w:spacing w:line="360" w:lineRule="auto"/>
        <w:jc w:val="both"/>
        <w:rPr>
          <w:rFonts w:ascii="Times New Roman" w:hAnsi="Times New Roman" w:cs="Times New Roman"/>
          <w:sz w:val="24"/>
          <w:szCs w:val="24"/>
        </w:rPr>
      </w:pPr>
      <w:r w:rsidRPr="00442610">
        <w:rPr>
          <w:rFonts w:ascii="Times New Roman" w:hAnsi="Times New Roman" w:cs="Times New Roman"/>
          <w:sz w:val="24"/>
          <w:szCs w:val="24"/>
        </w:rPr>
        <w:lastRenderedPageBreak/>
        <w:t>Aplinkosauginiai</w:t>
      </w:r>
      <w:r w:rsidR="004B2AC6" w:rsidRPr="00442610">
        <w:rPr>
          <w:rFonts w:ascii="Times New Roman" w:hAnsi="Times New Roman" w:cs="Times New Roman"/>
          <w:sz w:val="24"/>
          <w:szCs w:val="24"/>
        </w:rPr>
        <w:t xml:space="preserve"> veiksniai:</w:t>
      </w:r>
      <w:r w:rsidRPr="00442610">
        <w:rPr>
          <w:rFonts w:ascii="Times New Roman" w:hAnsi="Times New Roman" w:cs="Times New Roman"/>
          <w:sz w:val="24"/>
          <w:szCs w:val="24"/>
        </w:rPr>
        <w:t xml:space="preserve"> </w:t>
      </w:r>
    </w:p>
    <w:p w14:paraId="2CF09EFA" w14:textId="545B65A4" w:rsidR="002F47F8" w:rsidRPr="00442610" w:rsidRDefault="002631A9" w:rsidP="004B2AC6">
      <w:pPr>
        <w:pStyle w:val="ListParagraph"/>
        <w:numPr>
          <w:ilvl w:val="0"/>
          <w:numId w:val="16"/>
        </w:numPr>
        <w:spacing w:line="360" w:lineRule="auto"/>
        <w:jc w:val="both"/>
      </w:pPr>
      <w:r w:rsidRPr="00442610">
        <w:t>š</w:t>
      </w:r>
      <w:r w:rsidR="002F47F8" w:rsidRPr="00442610">
        <w:t xml:space="preserve">iame </w:t>
      </w:r>
      <w:r w:rsidR="004B2AC6" w:rsidRPr="00442610">
        <w:t xml:space="preserve">Bendrovės </w:t>
      </w:r>
      <w:r w:rsidR="002F47F8" w:rsidRPr="00442610">
        <w:t xml:space="preserve">gyvavimo etape tiesioginio aplinkosauginių veiksnių poveikio veiklai nenumatoma. </w:t>
      </w:r>
    </w:p>
    <w:p w14:paraId="2A9468C0" w14:textId="77777777" w:rsidR="004B2AC6" w:rsidRPr="00442610" w:rsidRDefault="004B2AC6" w:rsidP="004B2AC6">
      <w:pPr>
        <w:pStyle w:val="ListParagraph"/>
        <w:spacing w:line="360" w:lineRule="auto"/>
        <w:jc w:val="both"/>
      </w:pPr>
    </w:p>
    <w:p w14:paraId="5521B189" w14:textId="77777777" w:rsidR="004B2AC6" w:rsidRPr="00442610" w:rsidRDefault="002F47F8" w:rsidP="002F47F8">
      <w:pPr>
        <w:spacing w:line="360" w:lineRule="auto"/>
        <w:jc w:val="both"/>
        <w:rPr>
          <w:rFonts w:ascii="Times New Roman" w:hAnsi="Times New Roman" w:cs="Times New Roman"/>
          <w:sz w:val="24"/>
          <w:szCs w:val="24"/>
        </w:rPr>
      </w:pPr>
      <w:r w:rsidRPr="00442610">
        <w:rPr>
          <w:rFonts w:ascii="Times New Roman" w:hAnsi="Times New Roman" w:cs="Times New Roman"/>
          <w:sz w:val="24"/>
          <w:szCs w:val="24"/>
        </w:rPr>
        <w:t>Teisiniai</w:t>
      </w:r>
      <w:r w:rsidR="004B2AC6" w:rsidRPr="00442610">
        <w:rPr>
          <w:rFonts w:ascii="Times New Roman" w:hAnsi="Times New Roman" w:cs="Times New Roman"/>
          <w:sz w:val="24"/>
          <w:szCs w:val="24"/>
        </w:rPr>
        <w:t xml:space="preserve"> veiksniai: </w:t>
      </w:r>
      <w:r w:rsidRPr="00442610">
        <w:rPr>
          <w:rFonts w:ascii="Times New Roman" w:hAnsi="Times New Roman" w:cs="Times New Roman"/>
          <w:sz w:val="24"/>
          <w:szCs w:val="24"/>
        </w:rPr>
        <w:t xml:space="preserve"> </w:t>
      </w:r>
    </w:p>
    <w:p w14:paraId="585BF925" w14:textId="1772F252" w:rsidR="0081291A" w:rsidRPr="00442610" w:rsidRDefault="002631A9" w:rsidP="00784243">
      <w:pPr>
        <w:pStyle w:val="ListParagraph"/>
        <w:numPr>
          <w:ilvl w:val="0"/>
          <w:numId w:val="16"/>
        </w:numPr>
        <w:spacing w:line="360" w:lineRule="auto"/>
        <w:jc w:val="both"/>
      </w:pPr>
      <w:r w:rsidRPr="00442610">
        <w:t>b</w:t>
      </w:r>
      <w:r w:rsidR="004B2AC6" w:rsidRPr="00442610">
        <w:t>endrai Bendrovės ir Fondo veiklos t</w:t>
      </w:r>
      <w:r w:rsidR="002F47F8" w:rsidRPr="00442610">
        <w:t xml:space="preserve">eisinis reguliavimas sudėtingas ir kurtas gana sparčiai, atsižvelgiant </w:t>
      </w:r>
      <w:r w:rsidRPr="00442610">
        <w:t xml:space="preserve">į </w:t>
      </w:r>
      <w:r w:rsidR="002F47F8" w:rsidRPr="00442610">
        <w:t xml:space="preserve">poreikį kuo skubiau spręsti COVID-19 pandemijos keliamus iššūkius ekonomikai. Dėl to auga tolesnių pakeitimų tikimybė. Teisės aktų pokyčiai gali supaprastinti veiklą, bet taip pat </w:t>
      </w:r>
      <w:r w:rsidR="004B2AC6" w:rsidRPr="00442610">
        <w:t>didina</w:t>
      </w:r>
      <w:r w:rsidR="002F47F8" w:rsidRPr="00442610">
        <w:t xml:space="preserve"> </w:t>
      </w:r>
      <w:r w:rsidR="004B2AC6" w:rsidRPr="00442610">
        <w:t>Bendrovės v</w:t>
      </w:r>
      <w:r w:rsidR="002F47F8" w:rsidRPr="00442610">
        <w:t>eiklos kaštus prisitaikant.</w:t>
      </w:r>
    </w:p>
    <w:p w14:paraId="1C728D86" w14:textId="08EAAE20" w:rsidR="00053BD0" w:rsidRPr="00442610" w:rsidRDefault="005D7C75" w:rsidP="0081291A">
      <w:pPr>
        <w:spacing w:before="40" w:after="120" w:line="360" w:lineRule="auto"/>
        <w:jc w:val="center"/>
        <w:rPr>
          <w:rFonts w:ascii="Times New Roman" w:hAnsi="Times New Roman" w:cs="Times New Roman"/>
          <w:sz w:val="24"/>
          <w:szCs w:val="24"/>
        </w:rPr>
      </w:pPr>
      <w:r w:rsidRPr="00442610">
        <w:rPr>
          <w:rFonts w:ascii="Times New Roman" w:hAnsi="Times New Roman" w:cs="Times New Roman"/>
          <w:sz w:val="24"/>
          <w:szCs w:val="24"/>
        </w:rPr>
        <w:t xml:space="preserve">Verslo plano efektyvumo rodikliai  </w:t>
      </w:r>
    </w:p>
    <w:tbl>
      <w:tblPr>
        <w:tblW w:w="11205" w:type="dxa"/>
        <w:tblInd w:w="-1281" w:type="dxa"/>
        <w:tblLook w:val="04A0" w:firstRow="1" w:lastRow="0" w:firstColumn="1" w:lastColumn="0" w:noHBand="0" w:noVBand="1"/>
      </w:tblPr>
      <w:tblGrid>
        <w:gridCol w:w="567"/>
        <w:gridCol w:w="1702"/>
        <w:gridCol w:w="1276"/>
        <w:gridCol w:w="992"/>
        <w:gridCol w:w="987"/>
        <w:gridCol w:w="992"/>
        <w:gridCol w:w="1093"/>
        <w:gridCol w:w="897"/>
        <w:gridCol w:w="851"/>
        <w:gridCol w:w="992"/>
        <w:gridCol w:w="850"/>
        <w:gridCol w:w="6"/>
      </w:tblGrid>
      <w:tr w:rsidR="00442610" w:rsidRPr="00442610" w14:paraId="6EB20ADA" w14:textId="77777777" w:rsidTr="005D7C75">
        <w:trPr>
          <w:trHeight w:val="300"/>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BFBFBF"/>
            <w:noWrap/>
            <w:hideMark/>
          </w:tcPr>
          <w:p w14:paraId="46F60D96" w14:textId="77777777" w:rsidR="005D7C75" w:rsidRPr="00442610" w:rsidRDefault="005D7C75" w:rsidP="005D7C75">
            <w:pPr>
              <w:spacing w:after="0" w:line="240" w:lineRule="auto"/>
              <w:jc w:val="center"/>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Eil. Nr.</w:t>
            </w:r>
          </w:p>
        </w:tc>
        <w:tc>
          <w:tcPr>
            <w:tcW w:w="1702" w:type="dxa"/>
            <w:vMerge w:val="restart"/>
            <w:tcBorders>
              <w:top w:val="single" w:sz="4" w:space="0" w:color="auto"/>
              <w:left w:val="single" w:sz="4" w:space="0" w:color="auto"/>
              <w:bottom w:val="single" w:sz="4" w:space="0" w:color="000000"/>
              <w:right w:val="single" w:sz="4" w:space="0" w:color="auto"/>
            </w:tcBorders>
            <w:shd w:val="clear" w:color="000000" w:fill="BFBFBF"/>
            <w:noWrap/>
            <w:hideMark/>
          </w:tcPr>
          <w:p w14:paraId="68741054" w14:textId="77777777" w:rsidR="005D7C75" w:rsidRPr="00442610" w:rsidRDefault="005D7C75" w:rsidP="005D7C75">
            <w:pPr>
              <w:spacing w:after="0" w:line="240" w:lineRule="auto"/>
              <w:jc w:val="center"/>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Pavadinimas</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BFBFBF"/>
            <w:hideMark/>
          </w:tcPr>
          <w:p w14:paraId="5D36513D" w14:textId="17EB8E58" w:rsidR="005D7C75" w:rsidRPr="00442610" w:rsidRDefault="005D7C75" w:rsidP="005D7C75">
            <w:pPr>
              <w:spacing w:after="0" w:line="240" w:lineRule="auto"/>
              <w:jc w:val="center"/>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Iš viso (EUR)</w:t>
            </w:r>
          </w:p>
        </w:tc>
        <w:tc>
          <w:tcPr>
            <w:tcW w:w="7660" w:type="dxa"/>
            <w:gridSpan w:val="9"/>
            <w:tcBorders>
              <w:top w:val="single" w:sz="4" w:space="0" w:color="auto"/>
              <w:left w:val="nil"/>
              <w:bottom w:val="single" w:sz="4" w:space="0" w:color="auto"/>
              <w:right w:val="single" w:sz="4" w:space="0" w:color="000000"/>
            </w:tcBorders>
            <w:shd w:val="clear" w:color="000000" w:fill="BFBFBF"/>
            <w:noWrap/>
            <w:vAlign w:val="bottom"/>
            <w:hideMark/>
          </w:tcPr>
          <w:p w14:paraId="07D76E60" w14:textId="77777777" w:rsidR="005D7C75" w:rsidRPr="00442610" w:rsidRDefault="005D7C75" w:rsidP="005D7C75">
            <w:pPr>
              <w:spacing w:after="0" w:line="240" w:lineRule="auto"/>
              <w:jc w:val="center"/>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Metai</w:t>
            </w:r>
          </w:p>
        </w:tc>
      </w:tr>
      <w:tr w:rsidR="00442610" w:rsidRPr="00442610" w14:paraId="2307F2F9" w14:textId="77777777" w:rsidTr="005D7C75">
        <w:trPr>
          <w:gridAfter w:val="1"/>
          <w:wAfter w:w="6" w:type="dxa"/>
          <w:trHeight w:val="30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F572CF4" w14:textId="77777777" w:rsidR="005D7C75" w:rsidRPr="00442610" w:rsidRDefault="005D7C75" w:rsidP="005D7C75">
            <w:pPr>
              <w:spacing w:after="0" w:line="240" w:lineRule="auto"/>
              <w:rPr>
                <w:rFonts w:ascii="Calibri" w:eastAsia="Times New Roman" w:hAnsi="Calibri" w:cs="Times New Roman"/>
                <w:b/>
                <w:bCs/>
                <w:sz w:val="20"/>
                <w:szCs w:val="20"/>
                <w:lang w:eastAsia="lt-LT"/>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0E646BE1" w14:textId="77777777" w:rsidR="005D7C75" w:rsidRPr="00442610" w:rsidRDefault="005D7C75" w:rsidP="005D7C75">
            <w:pPr>
              <w:spacing w:after="0" w:line="240" w:lineRule="auto"/>
              <w:rPr>
                <w:rFonts w:ascii="Calibri" w:eastAsia="Times New Roman" w:hAnsi="Calibri" w:cs="Times New Roman"/>
                <w:b/>
                <w:bCs/>
                <w:sz w:val="20"/>
                <w:szCs w:val="20"/>
                <w:lang w:eastAsia="lt-LT"/>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2E49A94" w14:textId="77777777" w:rsidR="005D7C75" w:rsidRPr="00442610" w:rsidRDefault="005D7C75" w:rsidP="005D7C75">
            <w:pPr>
              <w:spacing w:after="0" w:line="240" w:lineRule="auto"/>
              <w:rPr>
                <w:rFonts w:ascii="Calibri" w:eastAsia="Times New Roman" w:hAnsi="Calibri" w:cs="Times New Roman"/>
                <w:b/>
                <w:bCs/>
                <w:sz w:val="20"/>
                <w:szCs w:val="20"/>
                <w:lang w:eastAsia="lt-LT"/>
              </w:rPr>
            </w:pPr>
          </w:p>
        </w:tc>
        <w:tc>
          <w:tcPr>
            <w:tcW w:w="992" w:type="dxa"/>
            <w:tcBorders>
              <w:top w:val="nil"/>
              <w:left w:val="nil"/>
              <w:bottom w:val="single" w:sz="4" w:space="0" w:color="auto"/>
              <w:right w:val="single" w:sz="4" w:space="0" w:color="auto"/>
            </w:tcBorders>
            <w:shd w:val="clear" w:color="000000" w:fill="BFBFBF"/>
            <w:noWrap/>
            <w:vAlign w:val="bottom"/>
            <w:hideMark/>
          </w:tcPr>
          <w:p w14:paraId="370AE29A"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2021</w:t>
            </w:r>
          </w:p>
        </w:tc>
        <w:tc>
          <w:tcPr>
            <w:tcW w:w="987" w:type="dxa"/>
            <w:tcBorders>
              <w:top w:val="nil"/>
              <w:left w:val="nil"/>
              <w:bottom w:val="single" w:sz="4" w:space="0" w:color="auto"/>
              <w:right w:val="single" w:sz="4" w:space="0" w:color="auto"/>
            </w:tcBorders>
            <w:shd w:val="clear" w:color="000000" w:fill="BFBFBF"/>
            <w:noWrap/>
            <w:vAlign w:val="bottom"/>
            <w:hideMark/>
          </w:tcPr>
          <w:p w14:paraId="37A408AF"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2022</w:t>
            </w:r>
          </w:p>
        </w:tc>
        <w:tc>
          <w:tcPr>
            <w:tcW w:w="992" w:type="dxa"/>
            <w:tcBorders>
              <w:top w:val="nil"/>
              <w:left w:val="nil"/>
              <w:bottom w:val="single" w:sz="4" w:space="0" w:color="auto"/>
              <w:right w:val="single" w:sz="4" w:space="0" w:color="auto"/>
            </w:tcBorders>
            <w:shd w:val="clear" w:color="000000" w:fill="BFBFBF"/>
            <w:noWrap/>
            <w:vAlign w:val="bottom"/>
            <w:hideMark/>
          </w:tcPr>
          <w:p w14:paraId="2AEDFA24"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2023</w:t>
            </w:r>
          </w:p>
        </w:tc>
        <w:tc>
          <w:tcPr>
            <w:tcW w:w="1093" w:type="dxa"/>
            <w:tcBorders>
              <w:top w:val="nil"/>
              <w:left w:val="nil"/>
              <w:bottom w:val="single" w:sz="4" w:space="0" w:color="auto"/>
              <w:right w:val="single" w:sz="4" w:space="0" w:color="auto"/>
            </w:tcBorders>
            <w:shd w:val="clear" w:color="000000" w:fill="BFBFBF"/>
            <w:noWrap/>
            <w:vAlign w:val="bottom"/>
            <w:hideMark/>
          </w:tcPr>
          <w:p w14:paraId="06A20562"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2024</w:t>
            </w:r>
          </w:p>
        </w:tc>
        <w:tc>
          <w:tcPr>
            <w:tcW w:w="897" w:type="dxa"/>
            <w:tcBorders>
              <w:top w:val="nil"/>
              <w:left w:val="nil"/>
              <w:bottom w:val="single" w:sz="4" w:space="0" w:color="auto"/>
              <w:right w:val="single" w:sz="4" w:space="0" w:color="auto"/>
            </w:tcBorders>
            <w:shd w:val="clear" w:color="000000" w:fill="BFBFBF"/>
            <w:noWrap/>
            <w:vAlign w:val="bottom"/>
            <w:hideMark/>
          </w:tcPr>
          <w:p w14:paraId="10B52CF6"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2025</w:t>
            </w:r>
          </w:p>
        </w:tc>
        <w:tc>
          <w:tcPr>
            <w:tcW w:w="851" w:type="dxa"/>
            <w:tcBorders>
              <w:top w:val="nil"/>
              <w:left w:val="nil"/>
              <w:bottom w:val="single" w:sz="4" w:space="0" w:color="auto"/>
              <w:right w:val="single" w:sz="4" w:space="0" w:color="auto"/>
            </w:tcBorders>
            <w:shd w:val="clear" w:color="000000" w:fill="BFBFBF"/>
            <w:noWrap/>
            <w:vAlign w:val="bottom"/>
            <w:hideMark/>
          </w:tcPr>
          <w:p w14:paraId="118AA13A"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2026</w:t>
            </w:r>
          </w:p>
        </w:tc>
        <w:tc>
          <w:tcPr>
            <w:tcW w:w="992" w:type="dxa"/>
            <w:tcBorders>
              <w:top w:val="nil"/>
              <w:left w:val="nil"/>
              <w:bottom w:val="single" w:sz="4" w:space="0" w:color="auto"/>
              <w:right w:val="single" w:sz="4" w:space="0" w:color="auto"/>
            </w:tcBorders>
            <w:shd w:val="clear" w:color="000000" w:fill="BFBFBF"/>
            <w:noWrap/>
            <w:vAlign w:val="bottom"/>
            <w:hideMark/>
          </w:tcPr>
          <w:p w14:paraId="0E57E8F8"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2027</w:t>
            </w:r>
          </w:p>
        </w:tc>
        <w:tc>
          <w:tcPr>
            <w:tcW w:w="850" w:type="dxa"/>
            <w:tcBorders>
              <w:top w:val="nil"/>
              <w:left w:val="nil"/>
              <w:bottom w:val="single" w:sz="4" w:space="0" w:color="auto"/>
              <w:right w:val="single" w:sz="4" w:space="0" w:color="auto"/>
            </w:tcBorders>
            <w:shd w:val="clear" w:color="000000" w:fill="BFBFBF"/>
            <w:noWrap/>
            <w:vAlign w:val="bottom"/>
            <w:hideMark/>
          </w:tcPr>
          <w:p w14:paraId="5D911CBA"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2028</w:t>
            </w:r>
          </w:p>
        </w:tc>
      </w:tr>
      <w:tr w:rsidR="00442610" w:rsidRPr="00442610" w14:paraId="42ABE8B1" w14:textId="77777777" w:rsidTr="005D7C75">
        <w:trPr>
          <w:gridAfter w:val="1"/>
          <w:wAfter w:w="6" w:type="dxa"/>
          <w:trHeight w:val="300"/>
        </w:trPr>
        <w:tc>
          <w:tcPr>
            <w:tcW w:w="567" w:type="dxa"/>
            <w:tcBorders>
              <w:top w:val="nil"/>
              <w:left w:val="single" w:sz="4" w:space="0" w:color="auto"/>
              <w:bottom w:val="single" w:sz="4" w:space="0" w:color="auto"/>
              <w:right w:val="nil"/>
            </w:tcBorders>
            <w:shd w:val="clear" w:color="auto" w:fill="auto"/>
            <w:noWrap/>
            <w:hideMark/>
          </w:tcPr>
          <w:p w14:paraId="0301076A"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1</w:t>
            </w:r>
          </w:p>
        </w:tc>
        <w:tc>
          <w:tcPr>
            <w:tcW w:w="1702" w:type="dxa"/>
            <w:tcBorders>
              <w:top w:val="nil"/>
              <w:left w:val="single" w:sz="4" w:space="0" w:color="auto"/>
              <w:bottom w:val="single" w:sz="4" w:space="0" w:color="auto"/>
              <w:right w:val="single" w:sz="4" w:space="0" w:color="auto"/>
            </w:tcBorders>
            <w:shd w:val="clear" w:color="auto" w:fill="auto"/>
            <w:noWrap/>
            <w:hideMark/>
          </w:tcPr>
          <w:p w14:paraId="59860F86" w14:textId="6BA1A929" w:rsidR="005D7C75" w:rsidRPr="00442610" w:rsidRDefault="007850B0" w:rsidP="005D7C75">
            <w:pPr>
              <w:spacing w:after="0" w:line="240" w:lineRule="auto"/>
              <w:rPr>
                <w:rFonts w:ascii="Calibri" w:eastAsia="Times New Roman" w:hAnsi="Calibri" w:cs="Times New Roman"/>
                <w:b/>
                <w:bCs/>
                <w:sz w:val="20"/>
                <w:szCs w:val="20"/>
                <w:lang w:eastAsia="lt-LT"/>
              </w:rPr>
            </w:pPr>
            <w:r>
              <w:rPr>
                <w:rFonts w:ascii="Calibri" w:eastAsia="Times New Roman" w:hAnsi="Calibri" w:cs="Times New Roman"/>
                <w:b/>
                <w:bCs/>
                <w:sz w:val="20"/>
                <w:szCs w:val="20"/>
                <w:lang w:eastAsia="lt-LT"/>
              </w:rPr>
              <w:t>Bendrovės</w:t>
            </w:r>
            <w:r w:rsidR="005D7C75" w:rsidRPr="00442610">
              <w:rPr>
                <w:rFonts w:ascii="Calibri" w:eastAsia="Times New Roman" w:hAnsi="Calibri" w:cs="Times New Roman"/>
                <w:b/>
                <w:bCs/>
                <w:sz w:val="20"/>
                <w:szCs w:val="20"/>
                <w:lang w:eastAsia="lt-LT"/>
              </w:rPr>
              <w:t xml:space="preserve"> įstatinis kapitalas ir lėšos už išleistas obligacijas</w:t>
            </w:r>
          </w:p>
        </w:tc>
        <w:tc>
          <w:tcPr>
            <w:tcW w:w="1276" w:type="dxa"/>
            <w:tcBorders>
              <w:top w:val="nil"/>
              <w:left w:val="nil"/>
              <w:bottom w:val="single" w:sz="4" w:space="0" w:color="auto"/>
              <w:right w:val="single" w:sz="4" w:space="0" w:color="auto"/>
            </w:tcBorders>
            <w:shd w:val="clear" w:color="auto" w:fill="auto"/>
            <w:noWrap/>
            <w:vAlign w:val="bottom"/>
            <w:hideMark/>
          </w:tcPr>
          <w:p w14:paraId="506C3536"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251 200 000</w:t>
            </w:r>
          </w:p>
        </w:tc>
        <w:tc>
          <w:tcPr>
            <w:tcW w:w="992" w:type="dxa"/>
            <w:tcBorders>
              <w:top w:val="nil"/>
              <w:left w:val="nil"/>
              <w:bottom w:val="single" w:sz="4" w:space="0" w:color="auto"/>
              <w:right w:val="single" w:sz="4" w:space="0" w:color="auto"/>
            </w:tcBorders>
            <w:shd w:val="clear" w:color="auto" w:fill="auto"/>
            <w:noWrap/>
            <w:vAlign w:val="bottom"/>
            <w:hideMark/>
          </w:tcPr>
          <w:p w14:paraId="62423993"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161 200 000</w:t>
            </w:r>
          </w:p>
        </w:tc>
        <w:tc>
          <w:tcPr>
            <w:tcW w:w="987" w:type="dxa"/>
            <w:tcBorders>
              <w:top w:val="nil"/>
              <w:left w:val="nil"/>
              <w:bottom w:val="single" w:sz="4" w:space="0" w:color="auto"/>
              <w:right w:val="single" w:sz="4" w:space="0" w:color="auto"/>
            </w:tcBorders>
            <w:shd w:val="clear" w:color="auto" w:fill="auto"/>
            <w:noWrap/>
            <w:vAlign w:val="center"/>
            <w:hideMark/>
          </w:tcPr>
          <w:p w14:paraId="21A797E4"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90 000 000</w:t>
            </w:r>
          </w:p>
        </w:tc>
        <w:tc>
          <w:tcPr>
            <w:tcW w:w="992" w:type="dxa"/>
            <w:tcBorders>
              <w:top w:val="nil"/>
              <w:left w:val="nil"/>
              <w:bottom w:val="single" w:sz="4" w:space="0" w:color="auto"/>
              <w:right w:val="single" w:sz="4" w:space="0" w:color="auto"/>
            </w:tcBorders>
            <w:shd w:val="clear" w:color="auto" w:fill="auto"/>
            <w:noWrap/>
            <w:vAlign w:val="bottom"/>
            <w:hideMark/>
          </w:tcPr>
          <w:p w14:paraId="357AD75A"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1093" w:type="dxa"/>
            <w:tcBorders>
              <w:top w:val="nil"/>
              <w:left w:val="nil"/>
              <w:bottom w:val="single" w:sz="4" w:space="0" w:color="auto"/>
              <w:right w:val="single" w:sz="4" w:space="0" w:color="auto"/>
            </w:tcBorders>
            <w:shd w:val="clear" w:color="auto" w:fill="auto"/>
            <w:noWrap/>
            <w:vAlign w:val="bottom"/>
            <w:hideMark/>
          </w:tcPr>
          <w:p w14:paraId="44A46326"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897" w:type="dxa"/>
            <w:tcBorders>
              <w:top w:val="nil"/>
              <w:left w:val="nil"/>
              <w:bottom w:val="single" w:sz="4" w:space="0" w:color="auto"/>
              <w:right w:val="single" w:sz="4" w:space="0" w:color="auto"/>
            </w:tcBorders>
            <w:shd w:val="clear" w:color="auto" w:fill="auto"/>
            <w:noWrap/>
            <w:vAlign w:val="bottom"/>
            <w:hideMark/>
          </w:tcPr>
          <w:p w14:paraId="717C7F45"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14:paraId="502B6B6F"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2CC5546C"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14:paraId="29447792"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r>
      <w:tr w:rsidR="00442610" w:rsidRPr="00442610" w14:paraId="1F98BC70" w14:textId="77777777" w:rsidTr="005D7C75">
        <w:trPr>
          <w:gridAfter w:val="1"/>
          <w:wAfter w:w="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0AA12C"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2</w:t>
            </w:r>
          </w:p>
        </w:tc>
        <w:tc>
          <w:tcPr>
            <w:tcW w:w="1702" w:type="dxa"/>
            <w:tcBorders>
              <w:top w:val="nil"/>
              <w:left w:val="nil"/>
              <w:bottom w:val="single" w:sz="4" w:space="0" w:color="auto"/>
              <w:right w:val="single" w:sz="4" w:space="0" w:color="auto"/>
            </w:tcBorders>
            <w:shd w:val="clear" w:color="auto" w:fill="auto"/>
            <w:noWrap/>
            <w:vAlign w:val="bottom"/>
            <w:hideMark/>
          </w:tcPr>
          <w:p w14:paraId="2AD5EAC7" w14:textId="04BC7B4A" w:rsidR="005D7C75" w:rsidRPr="00442610" w:rsidRDefault="007850B0" w:rsidP="005D7C75">
            <w:pPr>
              <w:spacing w:after="0" w:line="240" w:lineRule="auto"/>
              <w:rPr>
                <w:rFonts w:ascii="Calibri" w:eastAsia="Times New Roman" w:hAnsi="Calibri" w:cs="Times New Roman"/>
                <w:b/>
                <w:bCs/>
                <w:sz w:val="20"/>
                <w:szCs w:val="20"/>
                <w:lang w:eastAsia="lt-LT"/>
              </w:rPr>
            </w:pPr>
            <w:r>
              <w:rPr>
                <w:rFonts w:ascii="Calibri" w:eastAsia="Times New Roman" w:hAnsi="Calibri" w:cs="Times New Roman"/>
                <w:b/>
                <w:bCs/>
                <w:sz w:val="20"/>
                <w:szCs w:val="20"/>
                <w:lang w:eastAsia="lt-LT"/>
              </w:rPr>
              <w:t>Bendrovės</w:t>
            </w:r>
            <w:r w:rsidR="005D7C75" w:rsidRPr="00442610">
              <w:rPr>
                <w:rFonts w:ascii="Calibri" w:eastAsia="Times New Roman" w:hAnsi="Calibri" w:cs="Times New Roman"/>
                <w:b/>
                <w:bCs/>
                <w:sz w:val="20"/>
                <w:szCs w:val="20"/>
                <w:lang w:eastAsia="lt-LT"/>
              </w:rPr>
              <w:t xml:space="preserve"> investicijos į </w:t>
            </w:r>
            <w:r>
              <w:rPr>
                <w:rFonts w:ascii="Calibri" w:eastAsia="Times New Roman" w:hAnsi="Calibri" w:cs="Times New Roman"/>
                <w:b/>
                <w:bCs/>
                <w:sz w:val="20"/>
                <w:szCs w:val="20"/>
                <w:lang w:eastAsia="lt-LT"/>
              </w:rPr>
              <w:t>Fondą</w:t>
            </w:r>
          </w:p>
        </w:tc>
        <w:tc>
          <w:tcPr>
            <w:tcW w:w="1276" w:type="dxa"/>
            <w:tcBorders>
              <w:top w:val="nil"/>
              <w:left w:val="nil"/>
              <w:bottom w:val="single" w:sz="4" w:space="0" w:color="auto"/>
              <w:right w:val="single" w:sz="4" w:space="0" w:color="auto"/>
            </w:tcBorders>
            <w:shd w:val="clear" w:color="auto" w:fill="auto"/>
            <w:noWrap/>
            <w:vAlign w:val="bottom"/>
            <w:hideMark/>
          </w:tcPr>
          <w:p w14:paraId="74B18171"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250 000 000</w:t>
            </w:r>
          </w:p>
        </w:tc>
        <w:tc>
          <w:tcPr>
            <w:tcW w:w="992" w:type="dxa"/>
            <w:tcBorders>
              <w:top w:val="nil"/>
              <w:left w:val="nil"/>
              <w:bottom w:val="single" w:sz="4" w:space="0" w:color="auto"/>
              <w:right w:val="single" w:sz="4" w:space="0" w:color="auto"/>
            </w:tcBorders>
            <w:shd w:val="clear" w:color="auto" w:fill="auto"/>
            <w:noWrap/>
            <w:vAlign w:val="bottom"/>
            <w:hideMark/>
          </w:tcPr>
          <w:p w14:paraId="58BFD2D8"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160 000 000</w:t>
            </w:r>
          </w:p>
        </w:tc>
        <w:tc>
          <w:tcPr>
            <w:tcW w:w="987" w:type="dxa"/>
            <w:tcBorders>
              <w:top w:val="nil"/>
              <w:left w:val="nil"/>
              <w:bottom w:val="single" w:sz="4" w:space="0" w:color="auto"/>
              <w:right w:val="single" w:sz="4" w:space="0" w:color="auto"/>
            </w:tcBorders>
            <w:shd w:val="clear" w:color="auto" w:fill="auto"/>
            <w:noWrap/>
            <w:vAlign w:val="center"/>
            <w:hideMark/>
          </w:tcPr>
          <w:p w14:paraId="52089FFB"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 xml:space="preserve">     90 000 000   </w:t>
            </w:r>
          </w:p>
        </w:tc>
        <w:tc>
          <w:tcPr>
            <w:tcW w:w="992" w:type="dxa"/>
            <w:tcBorders>
              <w:top w:val="nil"/>
              <w:left w:val="nil"/>
              <w:bottom w:val="single" w:sz="4" w:space="0" w:color="auto"/>
              <w:right w:val="single" w:sz="4" w:space="0" w:color="auto"/>
            </w:tcBorders>
            <w:shd w:val="clear" w:color="auto" w:fill="auto"/>
            <w:noWrap/>
            <w:vAlign w:val="bottom"/>
            <w:hideMark/>
          </w:tcPr>
          <w:p w14:paraId="2FEE2F29"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1093" w:type="dxa"/>
            <w:tcBorders>
              <w:top w:val="nil"/>
              <w:left w:val="nil"/>
              <w:bottom w:val="single" w:sz="4" w:space="0" w:color="auto"/>
              <w:right w:val="single" w:sz="4" w:space="0" w:color="auto"/>
            </w:tcBorders>
            <w:shd w:val="clear" w:color="auto" w:fill="auto"/>
            <w:noWrap/>
            <w:vAlign w:val="bottom"/>
            <w:hideMark/>
          </w:tcPr>
          <w:p w14:paraId="5F93FC9A"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897" w:type="dxa"/>
            <w:tcBorders>
              <w:top w:val="nil"/>
              <w:left w:val="nil"/>
              <w:bottom w:val="single" w:sz="4" w:space="0" w:color="auto"/>
              <w:right w:val="single" w:sz="4" w:space="0" w:color="auto"/>
            </w:tcBorders>
            <w:shd w:val="clear" w:color="auto" w:fill="auto"/>
            <w:noWrap/>
            <w:vAlign w:val="bottom"/>
            <w:hideMark/>
          </w:tcPr>
          <w:p w14:paraId="4B4E8F70"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14:paraId="1FE1A052"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2DD01B18"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14:paraId="23AC2F21"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r>
      <w:tr w:rsidR="00442610" w:rsidRPr="00442610" w14:paraId="38620D4C" w14:textId="77777777" w:rsidTr="005D7C75">
        <w:trPr>
          <w:gridAfter w:val="1"/>
          <w:wAfter w:w="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181D80C"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3</w:t>
            </w:r>
          </w:p>
        </w:tc>
        <w:tc>
          <w:tcPr>
            <w:tcW w:w="1702" w:type="dxa"/>
            <w:tcBorders>
              <w:top w:val="nil"/>
              <w:left w:val="nil"/>
              <w:bottom w:val="single" w:sz="4" w:space="0" w:color="auto"/>
              <w:right w:val="single" w:sz="4" w:space="0" w:color="auto"/>
            </w:tcBorders>
            <w:shd w:val="clear" w:color="auto" w:fill="auto"/>
            <w:noWrap/>
            <w:vAlign w:val="bottom"/>
            <w:hideMark/>
          </w:tcPr>
          <w:p w14:paraId="2D4A2984" w14:textId="166319F6" w:rsidR="005D7C75" w:rsidRPr="00442610" w:rsidRDefault="007850B0" w:rsidP="005D7C75">
            <w:pPr>
              <w:spacing w:after="0" w:line="240" w:lineRule="auto"/>
              <w:rPr>
                <w:rFonts w:ascii="Calibri" w:eastAsia="Times New Roman" w:hAnsi="Calibri" w:cs="Times New Roman"/>
                <w:b/>
                <w:bCs/>
                <w:sz w:val="20"/>
                <w:szCs w:val="20"/>
                <w:lang w:eastAsia="lt-LT"/>
              </w:rPr>
            </w:pPr>
            <w:r>
              <w:rPr>
                <w:rFonts w:ascii="Calibri" w:eastAsia="Times New Roman" w:hAnsi="Calibri" w:cs="Times New Roman"/>
                <w:b/>
                <w:bCs/>
                <w:sz w:val="20"/>
                <w:szCs w:val="20"/>
                <w:lang w:eastAsia="lt-LT"/>
              </w:rPr>
              <w:t>Bendrovės</w:t>
            </w:r>
            <w:r w:rsidR="005D7C75" w:rsidRPr="00442610">
              <w:rPr>
                <w:rFonts w:ascii="Calibri" w:eastAsia="Times New Roman" w:hAnsi="Calibri" w:cs="Times New Roman"/>
                <w:b/>
                <w:bCs/>
                <w:sz w:val="20"/>
                <w:szCs w:val="20"/>
                <w:lang w:eastAsia="lt-LT"/>
              </w:rPr>
              <w:t xml:space="preserve"> kaštai</w:t>
            </w:r>
          </w:p>
        </w:tc>
        <w:tc>
          <w:tcPr>
            <w:tcW w:w="1276" w:type="dxa"/>
            <w:tcBorders>
              <w:top w:val="nil"/>
              <w:left w:val="nil"/>
              <w:bottom w:val="single" w:sz="4" w:space="0" w:color="auto"/>
              <w:right w:val="single" w:sz="4" w:space="0" w:color="auto"/>
            </w:tcBorders>
            <w:shd w:val="clear" w:color="auto" w:fill="auto"/>
            <w:noWrap/>
            <w:vAlign w:val="bottom"/>
            <w:hideMark/>
          </w:tcPr>
          <w:p w14:paraId="2FE75F69"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5 180 239</w:t>
            </w:r>
          </w:p>
        </w:tc>
        <w:tc>
          <w:tcPr>
            <w:tcW w:w="992" w:type="dxa"/>
            <w:tcBorders>
              <w:top w:val="nil"/>
              <w:left w:val="nil"/>
              <w:bottom w:val="single" w:sz="4" w:space="0" w:color="auto"/>
              <w:right w:val="single" w:sz="4" w:space="0" w:color="auto"/>
            </w:tcBorders>
            <w:shd w:val="clear" w:color="auto" w:fill="auto"/>
            <w:noWrap/>
            <w:vAlign w:val="bottom"/>
            <w:hideMark/>
          </w:tcPr>
          <w:p w14:paraId="5A43F936"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397 004</w:t>
            </w:r>
          </w:p>
        </w:tc>
        <w:tc>
          <w:tcPr>
            <w:tcW w:w="987" w:type="dxa"/>
            <w:tcBorders>
              <w:top w:val="nil"/>
              <w:left w:val="nil"/>
              <w:bottom w:val="single" w:sz="4" w:space="0" w:color="auto"/>
              <w:right w:val="single" w:sz="4" w:space="0" w:color="auto"/>
            </w:tcBorders>
            <w:shd w:val="clear" w:color="auto" w:fill="auto"/>
            <w:noWrap/>
            <w:vAlign w:val="bottom"/>
            <w:hideMark/>
          </w:tcPr>
          <w:p w14:paraId="7CBC840D"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660 388</w:t>
            </w:r>
          </w:p>
        </w:tc>
        <w:tc>
          <w:tcPr>
            <w:tcW w:w="992" w:type="dxa"/>
            <w:tcBorders>
              <w:top w:val="nil"/>
              <w:left w:val="nil"/>
              <w:bottom w:val="single" w:sz="4" w:space="0" w:color="auto"/>
              <w:right w:val="single" w:sz="4" w:space="0" w:color="auto"/>
            </w:tcBorders>
            <w:shd w:val="clear" w:color="auto" w:fill="auto"/>
            <w:noWrap/>
            <w:vAlign w:val="bottom"/>
            <w:hideMark/>
          </w:tcPr>
          <w:p w14:paraId="6722D517"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1 057 021</w:t>
            </w:r>
          </w:p>
        </w:tc>
        <w:tc>
          <w:tcPr>
            <w:tcW w:w="1093" w:type="dxa"/>
            <w:tcBorders>
              <w:top w:val="nil"/>
              <w:left w:val="nil"/>
              <w:bottom w:val="single" w:sz="4" w:space="0" w:color="auto"/>
              <w:right w:val="single" w:sz="4" w:space="0" w:color="auto"/>
            </w:tcBorders>
            <w:shd w:val="clear" w:color="auto" w:fill="auto"/>
            <w:noWrap/>
            <w:vAlign w:val="bottom"/>
            <w:hideMark/>
          </w:tcPr>
          <w:p w14:paraId="3E55C2A0"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1 101 021</w:t>
            </w:r>
          </w:p>
        </w:tc>
        <w:tc>
          <w:tcPr>
            <w:tcW w:w="897" w:type="dxa"/>
            <w:tcBorders>
              <w:top w:val="nil"/>
              <w:left w:val="nil"/>
              <w:bottom w:val="single" w:sz="4" w:space="0" w:color="auto"/>
              <w:right w:val="single" w:sz="4" w:space="0" w:color="auto"/>
            </w:tcBorders>
            <w:shd w:val="clear" w:color="auto" w:fill="auto"/>
            <w:noWrap/>
            <w:vAlign w:val="bottom"/>
            <w:hideMark/>
          </w:tcPr>
          <w:p w14:paraId="7B1843D8"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812 998</w:t>
            </w:r>
          </w:p>
        </w:tc>
        <w:tc>
          <w:tcPr>
            <w:tcW w:w="851" w:type="dxa"/>
            <w:tcBorders>
              <w:top w:val="nil"/>
              <w:left w:val="nil"/>
              <w:bottom w:val="single" w:sz="4" w:space="0" w:color="auto"/>
              <w:right w:val="single" w:sz="4" w:space="0" w:color="auto"/>
            </w:tcBorders>
            <w:shd w:val="clear" w:color="auto" w:fill="auto"/>
            <w:noWrap/>
            <w:vAlign w:val="bottom"/>
            <w:hideMark/>
          </w:tcPr>
          <w:p w14:paraId="6CEFBFDC"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559 841</w:t>
            </w:r>
          </w:p>
        </w:tc>
        <w:tc>
          <w:tcPr>
            <w:tcW w:w="992" w:type="dxa"/>
            <w:tcBorders>
              <w:top w:val="nil"/>
              <w:left w:val="nil"/>
              <w:bottom w:val="single" w:sz="4" w:space="0" w:color="auto"/>
              <w:right w:val="single" w:sz="4" w:space="0" w:color="auto"/>
            </w:tcBorders>
            <w:shd w:val="clear" w:color="auto" w:fill="auto"/>
            <w:noWrap/>
            <w:vAlign w:val="bottom"/>
            <w:hideMark/>
          </w:tcPr>
          <w:p w14:paraId="44A047A5"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295 983</w:t>
            </w:r>
          </w:p>
        </w:tc>
        <w:tc>
          <w:tcPr>
            <w:tcW w:w="850" w:type="dxa"/>
            <w:tcBorders>
              <w:top w:val="nil"/>
              <w:left w:val="nil"/>
              <w:bottom w:val="single" w:sz="4" w:space="0" w:color="auto"/>
              <w:right w:val="single" w:sz="4" w:space="0" w:color="auto"/>
            </w:tcBorders>
            <w:shd w:val="clear" w:color="auto" w:fill="auto"/>
            <w:noWrap/>
            <w:vAlign w:val="bottom"/>
            <w:hideMark/>
          </w:tcPr>
          <w:p w14:paraId="53E94DFF"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295 983</w:t>
            </w:r>
          </w:p>
        </w:tc>
      </w:tr>
      <w:tr w:rsidR="00442610" w:rsidRPr="00442610" w14:paraId="03B9A518" w14:textId="77777777" w:rsidTr="005D7C75">
        <w:trPr>
          <w:gridAfter w:val="1"/>
          <w:wAfter w:w="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A4F866" w14:textId="77777777" w:rsidR="005D7C75" w:rsidRPr="00442610" w:rsidRDefault="005D7C75" w:rsidP="005D7C75">
            <w:pPr>
              <w:spacing w:after="0" w:line="240" w:lineRule="auto"/>
              <w:jc w:val="right"/>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3,1</w:t>
            </w:r>
          </w:p>
        </w:tc>
        <w:tc>
          <w:tcPr>
            <w:tcW w:w="1702" w:type="dxa"/>
            <w:tcBorders>
              <w:top w:val="nil"/>
              <w:left w:val="nil"/>
              <w:bottom w:val="single" w:sz="4" w:space="0" w:color="auto"/>
              <w:right w:val="single" w:sz="4" w:space="0" w:color="auto"/>
            </w:tcBorders>
            <w:shd w:val="clear" w:color="auto" w:fill="auto"/>
            <w:noWrap/>
            <w:vAlign w:val="bottom"/>
            <w:hideMark/>
          </w:tcPr>
          <w:p w14:paraId="67DA2816" w14:textId="77777777" w:rsidR="005D7C75" w:rsidRPr="00442610" w:rsidRDefault="005D7C75" w:rsidP="005D7C75">
            <w:pPr>
              <w:spacing w:after="0" w:line="240" w:lineRule="auto"/>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 xml:space="preserve"> -  operaciniai kaštai</w:t>
            </w:r>
          </w:p>
        </w:tc>
        <w:tc>
          <w:tcPr>
            <w:tcW w:w="1276" w:type="dxa"/>
            <w:tcBorders>
              <w:top w:val="nil"/>
              <w:left w:val="nil"/>
              <w:bottom w:val="single" w:sz="4" w:space="0" w:color="auto"/>
              <w:right w:val="single" w:sz="4" w:space="0" w:color="auto"/>
            </w:tcBorders>
            <w:shd w:val="clear" w:color="auto" w:fill="auto"/>
            <w:noWrap/>
            <w:vAlign w:val="bottom"/>
            <w:hideMark/>
          </w:tcPr>
          <w:p w14:paraId="4879091E"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2 262 535</w:t>
            </w:r>
          </w:p>
        </w:tc>
        <w:tc>
          <w:tcPr>
            <w:tcW w:w="992" w:type="dxa"/>
            <w:tcBorders>
              <w:top w:val="nil"/>
              <w:left w:val="nil"/>
              <w:bottom w:val="single" w:sz="4" w:space="0" w:color="auto"/>
              <w:right w:val="single" w:sz="4" w:space="0" w:color="auto"/>
            </w:tcBorders>
            <w:shd w:val="clear" w:color="auto" w:fill="auto"/>
            <w:noWrap/>
            <w:vAlign w:val="bottom"/>
            <w:hideMark/>
          </w:tcPr>
          <w:p w14:paraId="665FA72D"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247 908</w:t>
            </w:r>
          </w:p>
        </w:tc>
        <w:tc>
          <w:tcPr>
            <w:tcW w:w="987" w:type="dxa"/>
            <w:tcBorders>
              <w:top w:val="nil"/>
              <w:left w:val="nil"/>
              <w:bottom w:val="single" w:sz="4" w:space="0" w:color="auto"/>
              <w:right w:val="single" w:sz="4" w:space="0" w:color="auto"/>
            </w:tcBorders>
            <w:shd w:val="clear" w:color="auto" w:fill="auto"/>
            <w:noWrap/>
            <w:vAlign w:val="bottom"/>
            <w:hideMark/>
          </w:tcPr>
          <w:p w14:paraId="7E9D5D09"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270 593</w:t>
            </w:r>
          </w:p>
        </w:tc>
        <w:tc>
          <w:tcPr>
            <w:tcW w:w="992" w:type="dxa"/>
            <w:tcBorders>
              <w:top w:val="nil"/>
              <w:left w:val="nil"/>
              <w:bottom w:val="single" w:sz="4" w:space="0" w:color="auto"/>
              <w:right w:val="single" w:sz="4" w:space="0" w:color="auto"/>
            </w:tcBorders>
            <w:shd w:val="clear" w:color="auto" w:fill="auto"/>
            <w:noWrap/>
            <w:vAlign w:val="bottom"/>
            <w:hideMark/>
          </w:tcPr>
          <w:p w14:paraId="76070D7D"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267 143</w:t>
            </w:r>
          </w:p>
        </w:tc>
        <w:tc>
          <w:tcPr>
            <w:tcW w:w="1093" w:type="dxa"/>
            <w:tcBorders>
              <w:top w:val="nil"/>
              <w:left w:val="nil"/>
              <w:bottom w:val="single" w:sz="4" w:space="0" w:color="auto"/>
              <w:right w:val="single" w:sz="4" w:space="0" w:color="auto"/>
            </w:tcBorders>
            <w:shd w:val="clear" w:color="auto" w:fill="auto"/>
            <w:noWrap/>
            <w:vAlign w:val="bottom"/>
            <w:hideMark/>
          </w:tcPr>
          <w:p w14:paraId="079D71EB"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291 143</w:t>
            </w:r>
          </w:p>
        </w:tc>
        <w:tc>
          <w:tcPr>
            <w:tcW w:w="897" w:type="dxa"/>
            <w:tcBorders>
              <w:top w:val="nil"/>
              <w:left w:val="nil"/>
              <w:bottom w:val="single" w:sz="4" w:space="0" w:color="auto"/>
              <w:right w:val="single" w:sz="4" w:space="0" w:color="auto"/>
            </w:tcBorders>
            <w:shd w:val="clear" w:color="auto" w:fill="auto"/>
            <w:noWrap/>
            <w:vAlign w:val="bottom"/>
            <w:hideMark/>
          </w:tcPr>
          <w:p w14:paraId="3E280170"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297 798</w:t>
            </w:r>
          </w:p>
        </w:tc>
        <w:tc>
          <w:tcPr>
            <w:tcW w:w="851" w:type="dxa"/>
            <w:tcBorders>
              <w:top w:val="nil"/>
              <w:left w:val="nil"/>
              <w:bottom w:val="single" w:sz="4" w:space="0" w:color="auto"/>
              <w:right w:val="single" w:sz="4" w:space="0" w:color="auto"/>
            </w:tcBorders>
            <w:shd w:val="clear" w:color="auto" w:fill="auto"/>
            <w:noWrap/>
            <w:vAlign w:val="bottom"/>
            <w:hideMark/>
          </w:tcPr>
          <w:p w14:paraId="1FCC00F4"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295 983</w:t>
            </w:r>
          </w:p>
        </w:tc>
        <w:tc>
          <w:tcPr>
            <w:tcW w:w="992" w:type="dxa"/>
            <w:tcBorders>
              <w:top w:val="nil"/>
              <w:left w:val="nil"/>
              <w:bottom w:val="single" w:sz="4" w:space="0" w:color="auto"/>
              <w:right w:val="single" w:sz="4" w:space="0" w:color="auto"/>
            </w:tcBorders>
            <w:shd w:val="clear" w:color="auto" w:fill="auto"/>
            <w:noWrap/>
            <w:vAlign w:val="bottom"/>
            <w:hideMark/>
          </w:tcPr>
          <w:p w14:paraId="704D4D41"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295 983</w:t>
            </w:r>
          </w:p>
        </w:tc>
        <w:tc>
          <w:tcPr>
            <w:tcW w:w="850" w:type="dxa"/>
            <w:tcBorders>
              <w:top w:val="nil"/>
              <w:left w:val="nil"/>
              <w:bottom w:val="single" w:sz="4" w:space="0" w:color="auto"/>
              <w:right w:val="single" w:sz="4" w:space="0" w:color="auto"/>
            </w:tcBorders>
            <w:shd w:val="clear" w:color="auto" w:fill="auto"/>
            <w:noWrap/>
            <w:vAlign w:val="bottom"/>
            <w:hideMark/>
          </w:tcPr>
          <w:p w14:paraId="6099B4CA"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295 983</w:t>
            </w:r>
          </w:p>
        </w:tc>
      </w:tr>
      <w:tr w:rsidR="00442610" w:rsidRPr="00442610" w14:paraId="09E836D5" w14:textId="77777777" w:rsidTr="005D7C75">
        <w:trPr>
          <w:gridAfter w:val="1"/>
          <w:wAfter w:w="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FF38ED" w14:textId="77777777" w:rsidR="005D7C75" w:rsidRPr="00442610" w:rsidRDefault="005D7C75" w:rsidP="005D7C75">
            <w:pPr>
              <w:spacing w:after="0" w:line="240" w:lineRule="auto"/>
              <w:jc w:val="right"/>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3,2</w:t>
            </w:r>
          </w:p>
        </w:tc>
        <w:tc>
          <w:tcPr>
            <w:tcW w:w="1702" w:type="dxa"/>
            <w:tcBorders>
              <w:top w:val="nil"/>
              <w:left w:val="nil"/>
              <w:bottom w:val="single" w:sz="4" w:space="0" w:color="auto"/>
              <w:right w:val="single" w:sz="4" w:space="0" w:color="auto"/>
            </w:tcBorders>
            <w:shd w:val="clear" w:color="auto" w:fill="auto"/>
            <w:noWrap/>
            <w:vAlign w:val="bottom"/>
            <w:hideMark/>
          </w:tcPr>
          <w:p w14:paraId="7137A034" w14:textId="77777777" w:rsidR="005D7C75" w:rsidRPr="00442610" w:rsidRDefault="005D7C75" w:rsidP="005D7C75">
            <w:pPr>
              <w:spacing w:after="0" w:line="240" w:lineRule="auto"/>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 xml:space="preserve"> - obligacijų leidimo kaštai</w:t>
            </w:r>
          </w:p>
        </w:tc>
        <w:tc>
          <w:tcPr>
            <w:tcW w:w="1276" w:type="dxa"/>
            <w:tcBorders>
              <w:top w:val="nil"/>
              <w:left w:val="nil"/>
              <w:bottom w:val="single" w:sz="4" w:space="0" w:color="auto"/>
              <w:right w:val="single" w:sz="4" w:space="0" w:color="auto"/>
            </w:tcBorders>
            <w:shd w:val="clear" w:color="auto" w:fill="auto"/>
            <w:noWrap/>
            <w:vAlign w:val="bottom"/>
            <w:hideMark/>
          </w:tcPr>
          <w:p w14:paraId="5E30A204"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467 704</w:t>
            </w:r>
          </w:p>
        </w:tc>
        <w:tc>
          <w:tcPr>
            <w:tcW w:w="992" w:type="dxa"/>
            <w:tcBorders>
              <w:top w:val="nil"/>
              <w:left w:val="nil"/>
              <w:bottom w:val="single" w:sz="4" w:space="0" w:color="auto"/>
              <w:right w:val="single" w:sz="4" w:space="0" w:color="auto"/>
            </w:tcBorders>
            <w:shd w:val="clear" w:color="auto" w:fill="auto"/>
            <w:noWrap/>
            <w:vAlign w:val="bottom"/>
            <w:hideMark/>
          </w:tcPr>
          <w:p w14:paraId="0AC46E90"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149 096</w:t>
            </w:r>
          </w:p>
        </w:tc>
        <w:tc>
          <w:tcPr>
            <w:tcW w:w="987" w:type="dxa"/>
            <w:tcBorders>
              <w:top w:val="nil"/>
              <w:left w:val="nil"/>
              <w:bottom w:val="single" w:sz="4" w:space="0" w:color="auto"/>
              <w:right w:val="single" w:sz="4" w:space="0" w:color="auto"/>
            </w:tcBorders>
            <w:shd w:val="clear" w:color="auto" w:fill="auto"/>
            <w:noWrap/>
            <w:vAlign w:val="bottom"/>
            <w:hideMark/>
          </w:tcPr>
          <w:p w14:paraId="2CD24E80"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89 795</w:t>
            </w:r>
          </w:p>
        </w:tc>
        <w:tc>
          <w:tcPr>
            <w:tcW w:w="992" w:type="dxa"/>
            <w:tcBorders>
              <w:top w:val="nil"/>
              <w:left w:val="nil"/>
              <w:bottom w:val="single" w:sz="4" w:space="0" w:color="auto"/>
              <w:right w:val="single" w:sz="4" w:space="0" w:color="auto"/>
            </w:tcBorders>
            <w:shd w:val="clear" w:color="auto" w:fill="auto"/>
            <w:noWrap/>
            <w:vAlign w:val="bottom"/>
            <w:hideMark/>
          </w:tcPr>
          <w:p w14:paraId="1B1A4338"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39 878</w:t>
            </w:r>
          </w:p>
        </w:tc>
        <w:tc>
          <w:tcPr>
            <w:tcW w:w="1093" w:type="dxa"/>
            <w:tcBorders>
              <w:top w:val="nil"/>
              <w:left w:val="nil"/>
              <w:bottom w:val="single" w:sz="4" w:space="0" w:color="auto"/>
              <w:right w:val="single" w:sz="4" w:space="0" w:color="auto"/>
            </w:tcBorders>
            <w:shd w:val="clear" w:color="auto" w:fill="auto"/>
            <w:noWrap/>
            <w:vAlign w:val="bottom"/>
            <w:hideMark/>
          </w:tcPr>
          <w:p w14:paraId="59917018"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59 878</w:t>
            </w:r>
          </w:p>
        </w:tc>
        <w:tc>
          <w:tcPr>
            <w:tcW w:w="897" w:type="dxa"/>
            <w:tcBorders>
              <w:top w:val="nil"/>
              <w:left w:val="nil"/>
              <w:bottom w:val="single" w:sz="4" w:space="0" w:color="auto"/>
              <w:right w:val="single" w:sz="4" w:space="0" w:color="auto"/>
            </w:tcBorders>
            <w:shd w:val="clear" w:color="auto" w:fill="auto"/>
            <w:noWrap/>
            <w:vAlign w:val="bottom"/>
            <w:hideMark/>
          </w:tcPr>
          <w:p w14:paraId="3B861DC3"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65 200</w:t>
            </w:r>
          </w:p>
        </w:tc>
        <w:tc>
          <w:tcPr>
            <w:tcW w:w="851" w:type="dxa"/>
            <w:tcBorders>
              <w:top w:val="nil"/>
              <w:left w:val="nil"/>
              <w:bottom w:val="single" w:sz="4" w:space="0" w:color="auto"/>
              <w:right w:val="single" w:sz="4" w:space="0" w:color="auto"/>
            </w:tcBorders>
            <w:shd w:val="clear" w:color="auto" w:fill="auto"/>
            <w:noWrap/>
            <w:vAlign w:val="bottom"/>
            <w:hideMark/>
          </w:tcPr>
          <w:p w14:paraId="2330A1E6"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63 858</w:t>
            </w:r>
          </w:p>
        </w:tc>
        <w:tc>
          <w:tcPr>
            <w:tcW w:w="992" w:type="dxa"/>
            <w:tcBorders>
              <w:top w:val="nil"/>
              <w:left w:val="nil"/>
              <w:bottom w:val="single" w:sz="4" w:space="0" w:color="auto"/>
              <w:right w:val="single" w:sz="4" w:space="0" w:color="auto"/>
            </w:tcBorders>
            <w:shd w:val="clear" w:color="auto" w:fill="auto"/>
            <w:noWrap/>
            <w:vAlign w:val="bottom"/>
            <w:hideMark/>
          </w:tcPr>
          <w:p w14:paraId="1BBFC927"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14:paraId="2794936B"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r>
      <w:tr w:rsidR="00442610" w:rsidRPr="00442610" w14:paraId="039A2D22" w14:textId="77777777" w:rsidTr="005D7C75">
        <w:trPr>
          <w:gridAfter w:val="1"/>
          <w:wAfter w:w="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8C3D61" w14:textId="77777777" w:rsidR="005D7C75" w:rsidRPr="00442610" w:rsidRDefault="005D7C75" w:rsidP="005D7C75">
            <w:pPr>
              <w:spacing w:after="0" w:line="240" w:lineRule="auto"/>
              <w:jc w:val="right"/>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3,3</w:t>
            </w:r>
          </w:p>
        </w:tc>
        <w:tc>
          <w:tcPr>
            <w:tcW w:w="1702" w:type="dxa"/>
            <w:tcBorders>
              <w:top w:val="nil"/>
              <w:left w:val="nil"/>
              <w:bottom w:val="single" w:sz="4" w:space="0" w:color="auto"/>
              <w:right w:val="single" w:sz="4" w:space="0" w:color="auto"/>
            </w:tcBorders>
            <w:shd w:val="clear" w:color="auto" w:fill="auto"/>
            <w:noWrap/>
            <w:vAlign w:val="bottom"/>
            <w:hideMark/>
          </w:tcPr>
          <w:p w14:paraId="1B1B8E54" w14:textId="77777777" w:rsidR="005D7C75" w:rsidRPr="00442610" w:rsidRDefault="005D7C75" w:rsidP="005D7C75">
            <w:pPr>
              <w:spacing w:after="0" w:line="240" w:lineRule="auto"/>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 xml:space="preserve"> - mokėtinos obligacijų palūkanos (0,5%)</w:t>
            </w:r>
          </w:p>
        </w:tc>
        <w:tc>
          <w:tcPr>
            <w:tcW w:w="1276" w:type="dxa"/>
            <w:tcBorders>
              <w:top w:val="nil"/>
              <w:left w:val="nil"/>
              <w:bottom w:val="single" w:sz="4" w:space="0" w:color="auto"/>
              <w:right w:val="single" w:sz="4" w:space="0" w:color="auto"/>
            </w:tcBorders>
            <w:shd w:val="clear" w:color="auto" w:fill="auto"/>
            <w:noWrap/>
            <w:vAlign w:val="bottom"/>
            <w:hideMark/>
          </w:tcPr>
          <w:p w14:paraId="480CB54C"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2 450 000</w:t>
            </w:r>
          </w:p>
        </w:tc>
        <w:tc>
          <w:tcPr>
            <w:tcW w:w="992" w:type="dxa"/>
            <w:tcBorders>
              <w:top w:val="nil"/>
              <w:left w:val="nil"/>
              <w:bottom w:val="single" w:sz="4" w:space="0" w:color="auto"/>
              <w:right w:val="single" w:sz="4" w:space="0" w:color="auto"/>
            </w:tcBorders>
            <w:shd w:val="clear" w:color="auto" w:fill="auto"/>
            <w:noWrap/>
            <w:vAlign w:val="bottom"/>
            <w:hideMark/>
          </w:tcPr>
          <w:p w14:paraId="2A93FE13"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987" w:type="dxa"/>
            <w:tcBorders>
              <w:top w:val="nil"/>
              <w:left w:val="nil"/>
              <w:bottom w:val="single" w:sz="4" w:space="0" w:color="auto"/>
              <w:right w:val="single" w:sz="4" w:space="0" w:color="auto"/>
            </w:tcBorders>
            <w:shd w:val="clear" w:color="auto" w:fill="auto"/>
            <w:noWrap/>
            <w:vAlign w:val="bottom"/>
            <w:hideMark/>
          </w:tcPr>
          <w:p w14:paraId="0A86F419"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300 000</w:t>
            </w:r>
          </w:p>
        </w:tc>
        <w:tc>
          <w:tcPr>
            <w:tcW w:w="992" w:type="dxa"/>
            <w:tcBorders>
              <w:top w:val="nil"/>
              <w:left w:val="nil"/>
              <w:bottom w:val="single" w:sz="4" w:space="0" w:color="auto"/>
              <w:right w:val="single" w:sz="4" w:space="0" w:color="auto"/>
            </w:tcBorders>
            <w:shd w:val="clear" w:color="auto" w:fill="auto"/>
            <w:noWrap/>
            <w:vAlign w:val="bottom"/>
            <w:hideMark/>
          </w:tcPr>
          <w:p w14:paraId="764F2AB6"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750 000</w:t>
            </w:r>
          </w:p>
        </w:tc>
        <w:tc>
          <w:tcPr>
            <w:tcW w:w="1093" w:type="dxa"/>
            <w:tcBorders>
              <w:top w:val="nil"/>
              <w:left w:val="nil"/>
              <w:bottom w:val="single" w:sz="4" w:space="0" w:color="auto"/>
              <w:right w:val="single" w:sz="4" w:space="0" w:color="auto"/>
            </w:tcBorders>
            <w:shd w:val="clear" w:color="auto" w:fill="auto"/>
            <w:noWrap/>
            <w:vAlign w:val="bottom"/>
            <w:hideMark/>
          </w:tcPr>
          <w:p w14:paraId="56267AD5"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750 000</w:t>
            </w:r>
          </w:p>
        </w:tc>
        <w:tc>
          <w:tcPr>
            <w:tcW w:w="897" w:type="dxa"/>
            <w:tcBorders>
              <w:top w:val="nil"/>
              <w:left w:val="nil"/>
              <w:bottom w:val="single" w:sz="4" w:space="0" w:color="auto"/>
              <w:right w:val="single" w:sz="4" w:space="0" w:color="auto"/>
            </w:tcBorders>
            <w:shd w:val="clear" w:color="auto" w:fill="auto"/>
            <w:noWrap/>
            <w:vAlign w:val="bottom"/>
            <w:hideMark/>
          </w:tcPr>
          <w:p w14:paraId="1D431AD1"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450 000</w:t>
            </w:r>
          </w:p>
        </w:tc>
        <w:tc>
          <w:tcPr>
            <w:tcW w:w="851" w:type="dxa"/>
            <w:tcBorders>
              <w:top w:val="nil"/>
              <w:left w:val="nil"/>
              <w:bottom w:val="single" w:sz="4" w:space="0" w:color="auto"/>
              <w:right w:val="single" w:sz="4" w:space="0" w:color="auto"/>
            </w:tcBorders>
            <w:shd w:val="clear" w:color="auto" w:fill="auto"/>
            <w:noWrap/>
            <w:vAlign w:val="bottom"/>
            <w:hideMark/>
          </w:tcPr>
          <w:p w14:paraId="32688ACF"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200 000</w:t>
            </w:r>
          </w:p>
        </w:tc>
        <w:tc>
          <w:tcPr>
            <w:tcW w:w="992" w:type="dxa"/>
            <w:tcBorders>
              <w:top w:val="nil"/>
              <w:left w:val="nil"/>
              <w:bottom w:val="single" w:sz="4" w:space="0" w:color="auto"/>
              <w:right w:val="single" w:sz="4" w:space="0" w:color="auto"/>
            </w:tcBorders>
            <w:shd w:val="clear" w:color="auto" w:fill="auto"/>
            <w:noWrap/>
            <w:vAlign w:val="bottom"/>
            <w:hideMark/>
          </w:tcPr>
          <w:p w14:paraId="6FA1FA98"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14:paraId="3417796D"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r>
      <w:tr w:rsidR="00442610" w:rsidRPr="00442610" w14:paraId="7EAE8540" w14:textId="77777777" w:rsidTr="005D7C75">
        <w:trPr>
          <w:gridAfter w:val="1"/>
          <w:wAfter w:w="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CC21F5B"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4</w:t>
            </w:r>
          </w:p>
        </w:tc>
        <w:tc>
          <w:tcPr>
            <w:tcW w:w="1702" w:type="dxa"/>
            <w:tcBorders>
              <w:top w:val="nil"/>
              <w:left w:val="nil"/>
              <w:bottom w:val="single" w:sz="4" w:space="0" w:color="auto"/>
              <w:right w:val="single" w:sz="4" w:space="0" w:color="auto"/>
            </w:tcBorders>
            <w:shd w:val="clear" w:color="auto" w:fill="auto"/>
            <w:noWrap/>
            <w:vAlign w:val="bottom"/>
            <w:hideMark/>
          </w:tcPr>
          <w:p w14:paraId="4E39D421" w14:textId="77777777" w:rsidR="005D7C75" w:rsidRPr="00442610" w:rsidRDefault="005D7C75" w:rsidP="005D7C75">
            <w:pPr>
              <w:spacing w:after="0" w:line="240" w:lineRule="auto"/>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Obligacijų supirkimas</w:t>
            </w:r>
          </w:p>
        </w:tc>
        <w:tc>
          <w:tcPr>
            <w:tcW w:w="1276" w:type="dxa"/>
            <w:tcBorders>
              <w:top w:val="nil"/>
              <w:left w:val="nil"/>
              <w:bottom w:val="single" w:sz="4" w:space="0" w:color="auto"/>
              <w:right w:val="single" w:sz="4" w:space="0" w:color="auto"/>
            </w:tcBorders>
            <w:shd w:val="clear" w:color="auto" w:fill="auto"/>
            <w:noWrap/>
            <w:vAlign w:val="bottom"/>
            <w:hideMark/>
          </w:tcPr>
          <w:p w14:paraId="5CB6B4F0"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150 000 000</w:t>
            </w:r>
          </w:p>
        </w:tc>
        <w:tc>
          <w:tcPr>
            <w:tcW w:w="992" w:type="dxa"/>
            <w:tcBorders>
              <w:top w:val="nil"/>
              <w:left w:val="nil"/>
              <w:bottom w:val="single" w:sz="4" w:space="0" w:color="auto"/>
              <w:right w:val="single" w:sz="4" w:space="0" w:color="auto"/>
            </w:tcBorders>
            <w:shd w:val="clear" w:color="auto" w:fill="auto"/>
            <w:noWrap/>
            <w:vAlign w:val="bottom"/>
            <w:hideMark/>
          </w:tcPr>
          <w:p w14:paraId="684841D6"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987" w:type="dxa"/>
            <w:tcBorders>
              <w:top w:val="nil"/>
              <w:left w:val="nil"/>
              <w:bottom w:val="single" w:sz="4" w:space="0" w:color="auto"/>
              <w:right w:val="single" w:sz="4" w:space="0" w:color="auto"/>
            </w:tcBorders>
            <w:shd w:val="clear" w:color="auto" w:fill="auto"/>
            <w:noWrap/>
            <w:vAlign w:val="bottom"/>
            <w:hideMark/>
          </w:tcPr>
          <w:p w14:paraId="3712A91A"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992" w:type="dxa"/>
            <w:tcBorders>
              <w:top w:val="nil"/>
              <w:left w:val="nil"/>
              <w:bottom w:val="single" w:sz="4" w:space="0" w:color="auto"/>
              <w:right w:val="single" w:sz="4" w:space="0" w:color="auto"/>
            </w:tcBorders>
            <w:shd w:val="clear" w:color="auto" w:fill="auto"/>
            <w:noWrap/>
            <w:vAlign w:val="bottom"/>
            <w:hideMark/>
          </w:tcPr>
          <w:p w14:paraId="61EE15AC"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1093" w:type="dxa"/>
            <w:tcBorders>
              <w:top w:val="nil"/>
              <w:left w:val="nil"/>
              <w:bottom w:val="single" w:sz="4" w:space="0" w:color="auto"/>
              <w:right w:val="single" w:sz="4" w:space="0" w:color="auto"/>
            </w:tcBorders>
            <w:shd w:val="clear" w:color="auto" w:fill="auto"/>
            <w:noWrap/>
            <w:vAlign w:val="bottom"/>
            <w:hideMark/>
          </w:tcPr>
          <w:p w14:paraId="05C24F6A"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60 000 000</w:t>
            </w:r>
          </w:p>
        </w:tc>
        <w:tc>
          <w:tcPr>
            <w:tcW w:w="897" w:type="dxa"/>
            <w:tcBorders>
              <w:top w:val="nil"/>
              <w:left w:val="nil"/>
              <w:bottom w:val="single" w:sz="4" w:space="0" w:color="auto"/>
              <w:right w:val="single" w:sz="4" w:space="0" w:color="auto"/>
            </w:tcBorders>
            <w:shd w:val="clear" w:color="auto" w:fill="auto"/>
            <w:noWrap/>
            <w:vAlign w:val="bottom"/>
            <w:hideMark/>
          </w:tcPr>
          <w:p w14:paraId="0A6D4684"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50 000 000</w:t>
            </w:r>
          </w:p>
        </w:tc>
        <w:tc>
          <w:tcPr>
            <w:tcW w:w="851" w:type="dxa"/>
            <w:tcBorders>
              <w:top w:val="nil"/>
              <w:left w:val="nil"/>
              <w:bottom w:val="single" w:sz="4" w:space="0" w:color="auto"/>
              <w:right w:val="single" w:sz="4" w:space="0" w:color="auto"/>
            </w:tcBorders>
            <w:shd w:val="clear" w:color="auto" w:fill="auto"/>
            <w:noWrap/>
            <w:vAlign w:val="bottom"/>
            <w:hideMark/>
          </w:tcPr>
          <w:p w14:paraId="1D36E17D"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40 000 000</w:t>
            </w:r>
          </w:p>
        </w:tc>
        <w:tc>
          <w:tcPr>
            <w:tcW w:w="992" w:type="dxa"/>
            <w:tcBorders>
              <w:top w:val="nil"/>
              <w:left w:val="nil"/>
              <w:bottom w:val="single" w:sz="4" w:space="0" w:color="auto"/>
              <w:right w:val="single" w:sz="4" w:space="0" w:color="auto"/>
            </w:tcBorders>
            <w:shd w:val="clear" w:color="auto" w:fill="auto"/>
            <w:noWrap/>
            <w:vAlign w:val="bottom"/>
            <w:hideMark/>
          </w:tcPr>
          <w:p w14:paraId="5D754057"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14:paraId="763231D4"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r>
      <w:tr w:rsidR="00442610" w:rsidRPr="00442610" w14:paraId="2B6AB6FD" w14:textId="77777777" w:rsidTr="005D7C75">
        <w:trPr>
          <w:gridAfter w:val="1"/>
          <w:wAfter w:w="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83AF68B" w14:textId="77777777" w:rsidR="005D7C75" w:rsidRPr="00442610" w:rsidRDefault="005D7C75" w:rsidP="005D7C75">
            <w:pPr>
              <w:spacing w:after="0" w:line="240" w:lineRule="auto"/>
              <w:jc w:val="right"/>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5</w:t>
            </w:r>
          </w:p>
        </w:tc>
        <w:tc>
          <w:tcPr>
            <w:tcW w:w="1702" w:type="dxa"/>
            <w:tcBorders>
              <w:top w:val="nil"/>
              <w:left w:val="nil"/>
              <w:bottom w:val="single" w:sz="4" w:space="0" w:color="auto"/>
              <w:right w:val="single" w:sz="4" w:space="0" w:color="auto"/>
            </w:tcBorders>
            <w:shd w:val="clear" w:color="auto" w:fill="auto"/>
            <w:noWrap/>
            <w:vAlign w:val="bottom"/>
            <w:hideMark/>
          </w:tcPr>
          <w:p w14:paraId="5910E393" w14:textId="7802C355" w:rsidR="005D7C75" w:rsidRPr="00442610" w:rsidRDefault="005D7C75" w:rsidP="005D7C75">
            <w:pPr>
              <w:spacing w:after="0" w:line="240" w:lineRule="auto"/>
              <w:rPr>
                <w:rFonts w:ascii="Calibri" w:eastAsia="Times New Roman" w:hAnsi="Calibri" w:cs="Times New Roman"/>
                <w:b/>
                <w:bCs/>
                <w:sz w:val="20"/>
                <w:szCs w:val="20"/>
                <w:lang w:eastAsia="lt-LT"/>
              </w:rPr>
            </w:pPr>
            <w:r w:rsidRPr="00442610">
              <w:rPr>
                <w:rFonts w:ascii="Calibri" w:eastAsia="Times New Roman" w:hAnsi="Calibri" w:cs="Times New Roman"/>
                <w:b/>
                <w:bCs/>
                <w:sz w:val="20"/>
                <w:szCs w:val="20"/>
                <w:lang w:eastAsia="lt-LT"/>
              </w:rPr>
              <w:t>Gautini mokėjimai iš</w:t>
            </w:r>
            <w:r w:rsidR="007850B0">
              <w:rPr>
                <w:rFonts w:ascii="Calibri" w:eastAsia="Times New Roman" w:hAnsi="Calibri" w:cs="Times New Roman"/>
                <w:b/>
                <w:bCs/>
                <w:sz w:val="20"/>
                <w:szCs w:val="20"/>
                <w:lang w:eastAsia="lt-LT"/>
              </w:rPr>
              <w:t xml:space="preserve"> Fondo</w:t>
            </w:r>
            <w:r w:rsidRPr="00442610">
              <w:rPr>
                <w:rFonts w:ascii="Calibri" w:eastAsia="Times New Roman" w:hAnsi="Calibri" w:cs="Times New Roman"/>
                <w:b/>
                <w:bCs/>
                <w:sz w:val="20"/>
                <w:szCs w:val="20"/>
                <w:lang w:eastAsia="lt-LT"/>
              </w:rPr>
              <w:t xml:space="preserve"> (su hurdle rate grąža)</w:t>
            </w:r>
          </w:p>
        </w:tc>
        <w:tc>
          <w:tcPr>
            <w:tcW w:w="1276" w:type="dxa"/>
            <w:tcBorders>
              <w:top w:val="nil"/>
              <w:left w:val="nil"/>
              <w:bottom w:val="single" w:sz="4" w:space="0" w:color="auto"/>
              <w:right w:val="single" w:sz="4" w:space="0" w:color="auto"/>
            </w:tcBorders>
            <w:shd w:val="clear" w:color="auto" w:fill="auto"/>
            <w:noWrap/>
            <w:vAlign w:val="bottom"/>
            <w:hideMark/>
          </w:tcPr>
          <w:p w14:paraId="66DBB5E0"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267 139 814</w:t>
            </w:r>
          </w:p>
        </w:tc>
        <w:tc>
          <w:tcPr>
            <w:tcW w:w="992" w:type="dxa"/>
            <w:tcBorders>
              <w:top w:val="nil"/>
              <w:left w:val="nil"/>
              <w:bottom w:val="single" w:sz="4" w:space="0" w:color="auto"/>
              <w:right w:val="single" w:sz="4" w:space="0" w:color="auto"/>
            </w:tcBorders>
            <w:shd w:val="clear" w:color="auto" w:fill="auto"/>
            <w:noWrap/>
            <w:vAlign w:val="bottom"/>
            <w:hideMark/>
          </w:tcPr>
          <w:p w14:paraId="15DD3B0D"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0</w:t>
            </w:r>
          </w:p>
        </w:tc>
        <w:tc>
          <w:tcPr>
            <w:tcW w:w="987" w:type="dxa"/>
            <w:tcBorders>
              <w:top w:val="nil"/>
              <w:left w:val="nil"/>
              <w:bottom w:val="single" w:sz="4" w:space="0" w:color="auto"/>
              <w:right w:val="single" w:sz="4" w:space="0" w:color="auto"/>
            </w:tcBorders>
            <w:shd w:val="clear" w:color="auto" w:fill="auto"/>
            <w:noWrap/>
            <w:vAlign w:val="bottom"/>
            <w:hideMark/>
          </w:tcPr>
          <w:p w14:paraId="632F320B"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1 700 000</w:t>
            </w:r>
          </w:p>
        </w:tc>
        <w:tc>
          <w:tcPr>
            <w:tcW w:w="992" w:type="dxa"/>
            <w:tcBorders>
              <w:top w:val="nil"/>
              <w:left w:val="nil"/>
              <w:bottom w:val="single" w:sz="4" w:space="0" w:color="auto"/>
              <w:right w:val="single" w:sz="4" w:space="0" w:color="auto"/>
            </w:tcBorders>
            <w:shd w:val="clear" w:color="auto" w:fill="auto"/>
            <w:noWrap/>
            <w:vAlign w:val="bottom"/>
            <w:hideMark/>
          </w:tcPr>
          <w:p w14:paraId="249FC569"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61 200 000</w:t>
            </w:r>
          </w:p>
        </w:tc>
        <w:tc>
          <w:tcPr>
            <w:tcW w:w="1093" w:type="dxa"/>
            <w:tcBorders>
              <w:top w:val="nil"/>
              <w:left w:val="nil"/>
              <w:bottom w:val="single" w:sz="4" w:space="0" w:color="auto"/>
              <w:right w:val="single" w:sz="4" w:space="0" w:color="auto"/>
            </w:tcBorders>
            <w:shd w:val="clear" w:color="auto" w:fill="auto"/>
            <w:noWrap/>
            <w:vAlign w:val="bottom"/>
            <w:hideMark/>
          </w:tcPr>
          <w:p w14:paraId="206518D3"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1 200 000</w:t>
            </w:r>
          </w:p>
        </w:tc>
        <w:tc>
          <w:tcPr>
            <w:tcW w:w="897" w:type="dxa"/>
            <w:tcBorders>
              <w:top w:val="nil"/>
              <w:left w:val="nil"/>
              <w:bottom w:val="single" w:sz="4" w:space="0" w:color="auto"/>
              <w:right w:val="single" w:sz="4" w:space="0" w:color="auto"/>
            </w:tcBorders>
            <w:shd w:val="clear" w:color="auto" w:fill="auto"/>
            <w:noWrap/>
            <w:vAlign w:val="bottom"/>
            <w:hideMark/>
          </w:tcPr>
          <w:p w14:paraId="61761BA9"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110 941 505</w:t>
            </w:r>
          </w:p>
        </w:tc>
        <w:tc>
          <w:tcPr>
            <w:tcW w:w="851" w:type="dxa"/>
            <w:tcBorders>
              <w:top w:val="nil"/>
              <w:left w:val="nil"/>
              <w:bottom w:val="single" w:sz="4" w:space="0" w:color="auto"/>
              <w:right w:val="single" w:sz="4" w:space="0" w:color="auto"/>
            </w:tcBorders>
            <w:shd w:val="clear" w:color="auto" w:fill="auto"/>
            <w:noWrap/>
            <w:vAlign w:val="bottom"/>
            <w:hideMark/>
          </w:tcPr>
          <w:p w14:paraId="0B100767"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24 480 339</w:t>
            </w:r>
          </w:p>
        </w:tc>
        <w:tc>
          <w:tcPr>
            <w:tcW w:w="992" w:type="dxa"/>
            <w:tcBorders>
              <w:top w:val="nil"/>
              <w:left w:val="nil"/>
              <w:bottom w:val="single" w:sz="4" w:space="0" w:color="auto"/>
              <w:right w:val="single" w:sz="4" w:space="0" w:color="auto"/>
            </w:tcBorders>
            <w:shd w:val="clear" w:color="auto" w:fill="auto"/>
            <w:noWrap/>
            <w:vAlign w:val="bottom"/>
            <w:hideMark/>
          </w:tcPr>
          <w:p w14:paraId="00F8A834"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50 201 665</w:t>
            </w:r>
          </w:p>
        </w:tc>
        <w:tc>
          <w:tcPr>
            <w:tcW w:w="850" w:type="dxa"/>
            <w:tcBorders>
              <w:top w:val="nil"/>
              <w:left w:val="nil"/>
              <w:bottom w:val="single" w:sz="4" w:space="0" w:color="auto"/>
              <w:right w:val="single" w:sz="4" w:space="0" w:color="auto"/>
            </w:tcBorders>
            <w:shd w:val="clear" w:color="auto" w:fill="auto"/>
            <w:noWrap/>
            <w:vAlign w:val="bottom"/>
            <w:hideMark/>
          </w:tcPr>
          <w:p w14:paraId="5E5985B1" w14:textId="77777777" w:rsidR="005D7C75" w:rsidRPr="00442610" w:rsidRDefault="005D7C75" w:rsidP="005D7C75">
            <w:pPr>
              <w:spacing w:after="0" w:line="240" w:lineRule="auto"/>
              <w:jc w:val="center"/>
              <w:rPr>
                <w:rFonts w:ascii="Calibri" w:eastAsia="Times New Roman" w:hAnsi="Calibri" w:cs="Times New Roman"/>
                <w:sz w:val="20"/>
                <w:szCs w:val="20"/>
                <w:lang w:eastAsia="lt-LT"/>
              </w:rPr>
            </w:pPr>
            <w:r w:rsidRPr="00442610">
              <w:rPr>
                <w:rFonts w:ascii="Calibri" w:eastAsia="Times New Roman" w:hAnsi="Calibri" w:cs="Times New Roman"/>
                <w:sz w:val="20"/>
                <w:szCs w:val="20"/>
                <w:lang w:eastAsia="lt-LT"/>
              </w:rPr>
              <w:t>17 416 306</w:t>
            </w:r>
          </w:p>
        </w:tc>
      </w:tr>
    </w:tbl>
    <w:p w14:paraId="5930F71A" w14:textId="3060C819" w:rsidR="00284369" w:rsidRPr="00442610" w:rsidRDefault="00284369" w:rsidP="005D7C75">
      <w:pPr>
        <w:spacing w:before="40" w:after="120" w:line="360" w:lineRule="auto"/>
        <w:jc w:val="both"/>
        <w:rPr>
          <w:highlight w:val="yellow"/>
        </w:rPr>
      </w:pPr>
    </w:p>
    <w:p w14:paraId="0BE936BC" w14:textId="77777777" w:rsidR="005D7C75" w:rsidRPr="00442610" w:rsidRDefault="005D7C75" w:rsidP="005D7C75">
      <w:pPr>
        <w:spacing w:before="40" w:after="120" w:line="360" w:lineRule="auto"/>
        <w:jc w:val="both"/>
        <w:rPr>
          <w:highlight w:val="yellow"/>
        </w:rPr>
      </w:pPr>
    </w:p>
    <w:p w14:paraId="60EED92F" w14:textId="33E375A4" w:rsidR="005D7C75" w:rsidRPr="007850B0" w:rsidRDefault="00026DE7" w:rsidP="00A72B7A">
      <w:pPr>
        <w:spacing w:line="360" w:lineRule="auto"/>
        <w:jc w:val="both"/>
        <w:rPr>
          <w:rFonts w:ascii="Times New Roman" w:hAnsi="Times New Roman" w:cs="Times New Roman"/>
          <w:sz w:val="24"/>
          <w:szCs w:val="24"/>
        </w:rPr>
      </w:pPr>
      <w:r w:rsidRPr="00442610">
        <w:rPr>
          <w:rFonts w:ascii="Times New Roman" w:hAnsi="Times New Roman" w:cs="Times New Roman"/>
          <w:sz w:val="24"/>
          <w:szCs w:val="24"/>
          <w:lang w:val="en-GB"/>
        </w:rPr>
        <w:t>P</w:t>
      </w:r>
      <w:r w:rsidRPr="00442610">
        <w:rPr>
          <w:rFonts w:ascii="Times New Roman" w:hAnsi="Times New Roman" w:cs="Times New Roman"/>
          <w:sz w:val="24"/>
          <w:szCs w:val="24"/>
        </w:rPr>
        <w:t xml:space="preserve">ažymėtina, kad Bendrovė pajamas gauna tik investavimo laikotarpio pabaigoje kaip grąžą nuo atliktų investicijų į Fondą, todėl </w:t>
      </w:r>
      <w:r w:rsidRPr="00442610">
        <w:rPr>
          <w:rFonts w:ascii="Times New Roman" w:hAnsi="Times New Roman" w:cs="Times New Roman"/>
          <w:sz w:val="24"/>
          <w:szCs w:val="24"/>
          <w:lang w:val="en-GB"/>
        </w:rPr>
        <w:t>pasirinkti šie galimi</w:t>
      </w:r>
      <w:r w:rsidR="00053BD0" w:rsidRPr="00442610">
        <w:rPr>
          <w:rFonts w:ascii="Times New Roman" w:hAnsi="Times New Roman" w:cs="Times New Roman"/>
          <w:sz w:val="24"/>
          <w:szCs w:val="24"/>
          <w:lang w:val="en-GB"/>
        </w:rPr>
        <w:t xml:space="preserve"> Verslo plano efektyvumo rodikliai</w:t>
      </w:r>
      <w:r w:rsidRPr="00442610">
        <w:rPr>
          <w:rFonts w:ascii="Times New Roman" w:hAnsi="Times New Roman" w:cs="Times New Roman"/>
          <w:sz w:val="24"/>
          <w:szCs w:val="24"/>
          <w:lang w:val="en-GB"/>
        </w:rPr>
        <w:t>: ilagaikės skolos koeficientas ir sko</w:t>
      </w:r>
      <w:r w:rsidR="007E2B80" w:rsidRPr="00442610">
        <w:rPr>
          <w:rFonts w:ascii="Times New Roman" w:hAnsi="Times New Roman" w:cs="Times New Roman"/>
          <w:sz w:val="24"/>
          <w:szCs w:val="24"/>
          <w:lang w:val="en-GB"/>
        </w:rPr>
        <w:t>los ir nuosavo kapitalo santykis.</w:t>
      </w:r>
      <w:r w:rsidR="00F76BF9" w:rsidRPr="00442610">
        <w:rPr>
          <w:rFonts w:ascii="Times New Roman" w:hAnsi="Times New Roman" w:cs="Times New Roman"/>
          <w:sz w:val="24"/>
          <w:szCs w:val="24"/>
          <w:lang w:val="en-GB"/>
        </w:rPr>
        <w:t xml:space="preserve"> Kiekvienas rodiklis skai</w:t>
      </w:r>
      <w:r w:rsidR="00F76BF9" w:rsidRPr="00442610">
        <w:rPr>
          <w:rFonts w:ascii="Times New Roman" w:hAnsi="Times New Roman" w:cs="Times New Roman"/>
          <w:sz w:val="24"/>
          <w:szCs w:val="24"/>
        </w:rPr>
        <w:t>čiuojamas nurodytų metų pabaigai.</w:t>
      </w:r>
    </w:p>
    <w:p w14:paraId="0FA20722" w14:textId="1E6D44A3" w:rsidR="00BD2588" w:rsidRPr="00442610" w:rsidRDefault="00BD2588" w:rsidP="00A72B7A">
      <w:pPr>
        <w:spacing w:line="360" w:lineRule="auto"/>
        <w:jc w:val="both"/>
        <w:rPr>
          <w:rFonts w:ascii="Times New Roman" w:hAnsi="Times New Roman" w:cs="Times New Roman"/>
          <w:i/>
          <w:iCs/>
          <w:sz w:val="24"/>
          <w:szCs w:val="24"/>
          <w:lang w:val="en-GB"/>
        </w:rPr>
      </w:pPr>
      <w:r w:rsidRPr="00442610">
        <w:rPr>
          <w:rFonts w:ascii="Times New Roman" w:hAnsi="Times New Roman" w:cs="Times New Roman"/>
          <w:i/>
          <w:iCs/>
          <w:sz w:val="24"/>
          <w:szCs w:val="24"/>
          <w:lang w:val="en-GB"/>
        </w:rPr>
        <w:lastRenderedPageBreak/>
        <w:t xml:space="preserve">Ilgalaikės skolos koeficientas </w:t>
      </w:r>
    </w:p>
    <w:p w14:paraId="367AAE68" w14:textId="57F72273" w:rsidR="00BD2588" w:rsidRPr="00442610" w:rsidRDefault="00BD2588" w:rsidP="00A72B7A">
      <w:pPr>
        <w:spacing w:line="360" w:lineRule="auto"/>
        <w:jc w:val="both"/>
        <w:rPr>
          <w:rFonts w:ascii="Times New Roman" w:hAnsi="Times New Roman" w:cs="Times New Roman"/>
          <w:sz w:val="24"/>
          <w:szCs w:val="24"/>
          <w:lang w:val="en-GB"/>
        </w:rPr>
      </w:pPr>
      <w:r w:rsidRPr="00442610">
        <w:rPr>
          <w:rFonts w:ascii="Times New Roman" w:hAnsi="Times New Roman" w:cs="Times New Roman"/>
          <w:sz w:val="24"/>
          <w:szCs w:val="24"/>
          <w:lang w:val="en-GB"/>
        </w:rPr>
        <w:t xml:space="preserve">Ilgalaikė finansinė skola </w:t>
      </w:r>
      <w:r w:rsidR="007E2B80" w:rsidRPr="00442610">
        <w:rPr>
          <w:rFonts w:ascii="Times New Roman" w:hAnsi="Times New Roman" w:cs="Times New Roman"/>
          <w:sz w:val="24"/>
          <w:szCs w:val="24"/>
          <w:lang w:val="en-GB"/>
        </w:rPr>
        <w:t>/</w:t>
      </w:r>
      <w:r w:rsidRPr="00442610">
        <w:rPr>
          <w:rFonts w:ascii="Times New Roman" w:hAnsi="Times New Roman" w:cs="Times New Roman"/>
          <w:sz w:val="24"/>
          <w:szCs w:val="24"/>
          <w:lang w:val="en-GB"/>
        </w:rPr>
        <w:t xml:space="preserve"> Ilgalaikė finansinė skola  + Nuosavas kapitalas</w:t>
      </w:r>
    </w:p>
    <w:tbl>
      <w:tblPr>
        <w:tblW w:w="9420" w:type="dxa"/>
        <w:tblLook w:val="04A0" w:firstRow="1" w:lastRow="0" w:firstColumn="1" w:lastColumn="0" w:noHBand="0" w:noVBand="1"/>
      </w:tblPr>
      <w:tblGrid>
        <w:gridCol w:w="1980"/>
        <w:gridCol w:w="1240"/>
        <w:gridCol w:w="1400"/>
        <w:gridCol w:w="1240"/>
        <w:gridCol w:w="1180"/>
        <w:gridCol w:w="1260"/>
        <w:gridCol w:w="1120"/>
      </w:tblGrid>
      <w:tr w:rsidR="00442610" w:rsidRPr="00442610" w14:paraId="0BC48513" w14:textId="77777777" w:rsidTr="003B6729">
        <w:trPr>
          <w:trHeight w:val="300"/>
        </w:trPr>
        <w:tc>
          <w:tcPr>
            <w:tcW w:w="1980" w:type="dxa"/>
            <w:tcBorders>
              <w:top w:val="single" w:sz="4" w:space="0" w:color="auto"/>
              <w:left w:val="single" w:sz="4" w:space="0" w:color="auto"/>
              <w:bottom w:val="nil"/>
              <w:right w:val="single" w:sz="4" w:space="0" w:color="000000"/>
            </w:tcBorders>
            <w:shd w:val="clear" w:color="auto" w:fill="auto"/>
            <w:noWrap/>
            <w:vAlign w:val="bottom"/>
            <w:hideMark/>
          </w:tcPr>
          <w:p w14:paraId="5E8CCAD7" w14:textId="77777777" w:rsidR="003B6729" w:rsidRPr="00442610" w:rsidRDefault="003B6729" w:rsidP="003B6729">
            <w:pPr>
              <w:spacing w:after="0" w:line="240" w:lineRule="auto"/>
              <w:rPr>
                <w:rFonts w:ascii="Calibri" w:eastAsia="Times New Roman" w:hAnsi="Calibri" w:cs="Times New Roman"/>
                <w:lang w:eastAsia="lt-LT"/>
              </w:rPr>
            </w:pPr>
            <w:r w:rsidRPr="00442610">
              <w:rPr>
                <w:rFonts w:ascii="Calibri" w:eastAsia="Times New Roman" w:hAnsi="Calibri" w:cs="Times New Roman"/>
                <w:lang w:eastAsia="lt-LT"/>
              </w:rPr>
              <w:t> </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14:paraId="5A4E78E3" w14:textId="77777777" w:rsidR="003B6729" w:rsidRPr="00442610" w:rsidRDefault="003B6729" w:rsidP="003B672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2021</w:t>
            </w:r>
          </w:p>
        </w:tc>
        <w:tc>
          <w:tcPr>
            <w:tcW w:w="1400" w:type="dxa"/>
            <w:tcBorders>
              <w:top w:val="single" w:sz="4" w:space="0" w:color="auto"/>
              <w:left w:val="nil"/>
              <w:bottom w:val="single" w:sz="4" w:space="0" w:color="auto"/>
              <w:right w:val="single" w:sz="4" w:space="0" w:color="auto"/>
            </w:tcBorders>
            <w:shd w:val="clear" w:color="000000" w:fill="BFBFBF"/>
            <w:noWrap/>
            <w:vAlign w:val="bottom"/>
            <w:hideMark/>
          </w:tcPr>
          <w:p w14:paraId="0F80940E" w14:textId="77777777" w:rsidR="003B6729" w:rsidRPr="00442610" w:rsidRDefault="003B6729" w:rsidP="003B672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2022</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14:paraId="52BC8CAA" w14:textId="77777777" w:rsidR="003B6729" w:rsidRPr="00442610" w:rsidRDefault="003B6729" w:rsidP="003B672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2023</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14:paraId="266D3CB6" w14:textId="77777777" w:rsidR="003B6729" w:rsidRPr="00442610" w:rsidRDefault="003B6729" w:rsidP="003B672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2024</w:t>
            </w:r>
          </w:p>
        </w:tc>
        <w:tc>
          <w:tcPr>
            <w:tcW w:w="1260" w:type="dxa"/>
            <w:tcBorders>
              <w:top w:val="single" w:sz="4" w:space="0" w:color="auto"/>
              <w:left w:val="nil"/>
              <w:bottom w:val="single" w:sz="4" w:space="0" w:color="auto"/>
              <w:right w:val="single" w:sz="4" w:space="0" w:color="auto"/>
            </w:tcBorders>
            <w:shd w:val="clear" w:color="000000" w:fill="BFBFBF"/>
            <w:noWrap/>
            <w:vAlign w:val="bottom"/>
            <w:hideMark/>
          </w:tcPr>
          <w:p w14:paraId="47BEDB9F" w14:textId="77777777" w:rsidR="003B6729" w:rsidRPr="00442610" w:rsidRDefault="003B6729" w:rsidP="003B672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2025</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7FFC43DD" w14:textId="77777777" w:rsidR="003B6729" w:rsidRPr="00442610" w:rsidRDefault="003B6729" w:rsidP="003B672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2026</w:t>
            </w:r>
          </w:p>
        </w:tc>
      </w:tr>
      <w:tr w:rsidR="003B6729" w:rsidRPr="00442610" w14:paraId="29BF42A7" w14:textId="77777777" w:rsidTr="003B6729">
        <w:trPr>
          <w:trHeight w:val="300"/>
        </w:trPr>
        <w:tc>
          <w:tcPr>
            <w:tcW w:w="1980" w:type="dxa"/>
            <w:tcBorders>
              <w:top w:val="nil"/>
              <w:left w:val="single" w:sz="4" w:space="0" w:color="auto"/>
              <w:bottom w:val="single" w:sz="4" w:space="0" w:color="auto"/>
              <w:right w:val="single" w:sz="4" w:space="0" w:color="000000"/>
            </w:tcBorders>
            <w:shd w:val="clear" w:color="auto" w:fill="auto"/>
            <w:noWrap/>
            <w:vAlign w:val="bottom"/>
            <w:hideMark/>
          </w:tcPr>
          <w:p w14:paraId="0D31F343" w14:textId="77777777" w:rsidR="003B6729" w:rsidRPr="00442610" w:rsidRDefault="003B6729" w:rsidP="003B6729">
            <w:pPr>
              <w:spacing w:after="0" w:line="240" w:lineRule="auto"/>
              <w:rPr>
                <w:rFonts w:ascii="Calibri" w:eastAsia="Times New Roman" w:hAnsi="Calibri" w:cs="Times New Roman"/>
                <w:b/>
                <w:bCs/>
                <w:lang w:eastAsia="lt-LT"/>
              </w:rPr>
            </w:pPr>
            <w:r w:rsidRPr="00442610">
              <w:rPr>
                <w:rFonts w:ascii="Calibri" w:eastAsia="Times New Roman" w:hAnsi="Calibri" w:cs="Times New Roman"/>
                <w:b/>
                <w:bCs/>
                <w:lang w:eastAsia="lt-LT"/>
              </w:rPr>
              <w:t xml:space="preserve">Ilgalaikės skolos koficientas </w:t>
            </w:r>
          </w:p>
        </w:tc>
        <w:tc>
          <w:tcPr>
            <w:tcW w:w="1240" w:type="dxa"/>
            <w:tcBorders>
              <w:top w:val="nil"/>
              <w:left w:val="nil"/>
              <w:bottom w:val="single" w:sz="4" w:space="0" w:color="auto"/>
              <w:right w:val="single" w:sz="4" w:space="0" w:color="auto"/>
            </w:tcBorders>
            <w:shd w:val="clear" w:color="auto" w:fill="auto"/>
            <w:noWrap/>
            <w:vAlign w:val="bottom"/>
            <w:hideMark/>
          </w:tcPr>
          <w:p w14:paraId="504DFE25" w14:textId="77777777" w:rsidR="003B6729" w:rsidRPr="00442610" w:rsidRDefault="003B6729" w:rsidP="003B672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0,37</w:t>
            </w:r>
          </w:p>
        </w:tc>
        <w:tc>
          <w:tcPr>
            <w:tcW w:w="1400" w:type="dxa"/>
            <w:tcBorders>
              <w:top w:val="nil"/>
              <w:left w:val="nil"/>
              <w:bottom w:val="single" w:sz="4" w:space="0" w:color="auto"/>
              <w:right w:val="single" w:sz="4" w:space="0" w:color="auto"/>
            </w:tcBorders>
            <w:shd w:val="clear" w:color="auto" w:fill="auto"/>
            <w:noWrap/>
            <w:vAlign w:val="bottom"/>
            <w:hideMark/>
          </w:tcPr>
          <w:p w14:paraId="5B1BC31B" w14:textId="77777777" w:rsidR="003B6729" w:rsidRPr="00442610" w:rsidRDefault="003B6729" w:rsidP="003B672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0,60</w:t>
            </w:r>
          </w:p>
        </w:tc>
        <w:tc>
          <w:tcPr>
            <w:tcW w:w="1240" w:type="dxa"/>
            <w:tcBorders>
              <w:top w:val="nil"/>
              <w:left w:val="nil"/>
              <w:bottom w:val="single" w:sz="4" w:space="0" w:color="auto"/>
              <w:right w:val="single" w:sz="4" w:space="0" w:color="auto"/>
            </w:tcBorders>
            <w:shd w:val="clear" w:color="auto" w:fill="auto"/>
            <w:noWrap/>
            <w:vAlign w:val="bottom"/>
            <w:hideMark/>
          </w:tcPr>
          <w:p w14:paraId="5318D1B4" w14:textId="77777777" w:rsidR="003B6729" w:rsidRPr="00442610" w:rsidRDefault="003B6729" w:rsidP="003B672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0,60</w:t>
            </w:r>
          </w:p>
        </w:tc>
        <w:tc>
          <w:tcPr>
            <w:tcW w:w="1180" w:type="dxa"/>
            <w:tcBorders>
              <w:top w:val="nil"/>
              <w:left w:val="nil"/>
              <w:bottom w:val="single" w:sz="4" w:space="0" w:color="auto"/>
              <w:right w:val="single" w:sz="4" w:space="0" w:color="auto"/>
            </w:tcBorders>
            <w:shd w:val="clear" w:color="auto" w:fill="auto"/>
            <w:noWrap/>
            <w:vAlign w:val="bottom"/>
            <w:hideMark/>
          </w:tcPr>
          <w:p w14:paraId="7A31B9A2" w14:textId="77777777" w:rsidR="003B6729" w:rsidRPr="00442610" w:rsidRDefault="003B6729" w:rsidP="003B672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0,47</w:t>
            </w:r>
          </w:p>
        </w:tc>
        <w:tc>
          <w:tcPr>
            <w:tcW w:w="1260" w:type="dxa"/>
            <w:tcBorders>
              <w:top w:val="nil"/>
              <w:left w:val="nil"/>
              <w:bottom w:val="single" w:sz="4" w:space="0" w:color="auto"/>
              <w:right w:val="single" w:sz="4" w:space="0" w:color="auto"/>
            </w:tcBorders>
            <w:shd w:val="clear" w:color="auto" w:fill="auto"/>
            <w:noWrap/>
            <w:vAlign w:val="bottom"/>
            <w:hideMark/>
          </w:tcPr>
          <w:p w14:paraId="60AB747C" w14:textId="77777777" w:rsidR="003B6729" w:rsidRPr="00442610" w:rsidRDefault="003B6729" w:rsidP="003B672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0,28</w:t>
            </w:r>
          </w:p>
        </w:tc>
        <w:tc>
          <w:tcPr>
            <w:tcW w:w="1120" w:type="dxa"/>
            <w:tcBorders>
              <w:top w:val="nil"/>
              <w:left w:val="nil"/>
              <w:bottom w:val="single" w:sz="4" w:space="0" w:color="auto"/>
              <w:right w:val="single" w:sz="4" w:space="0" w:color="auto"/>
            </w:tcBorders>
            <w:shd w:val="clear" w:color="auto" w:fill="auto"/>
            <w:noWrap/>
            <w:vAlign w:val="bottom"/>
            <w:hideMark/>
          </w:tcPr>
          <w:p w14:paraId="2CA0A3F9" w14:textId="77777777" w:rsidR="003B6729" w:rsidRPr="00442610" w:rsidRDefault="003B6729" w:rsidP="003B672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0</w:t>
            </w:r>
          </w:p>
        </w:tc>
      </w:tr>
    </w:tbl>
    <w:p w14:paraId="3EF17B01" w14:textId="1660DF2A" w:rsidR="007E2B80" w:rsidRPr="00442610" w:rsidRDefault="007E2B80" w:rsidP="00A72B7A">
      <w:pPr>
        <w:spacing w:line="360" w:lineRule="auto"/>
        <w:jc w:val="both"/>
        <w:rPr>
          <w:rFonts w:ascii="Times New Roman" w:hAnsi="Times New Roman" w:cs="Times New Roman"/>
          <w:sz w:val="24"/>
          <w:szCs w:val="24"/>
          <w:lang w:val="en-GB"/>
        </w:rPr>
      </w:pPr>
    </w:p>
    <w:p w14:paraId="1D5DFCA4" w14:textId="787B94EA" w:rsidR="00F76BF9" w:rsidRPr="00442610" w:rsidRDefault="00F76BF9" w:rsidP="00A72B7A">
      <w:pPr>
        <w:spacing w:line="360" w:lineRule="auto"/>
        <w:jc w:val="both"/>
        <w:rPr>
          <w:rFonts w:ascii="Times New Roman" w:hAnsi="Times New Roman" w:cs="Times New Roman"/>
          <w:i/>
          <w:iCs/>
          <w:sz w:val="24"/>
          <w:szCs w:val="24"/>
          <w:lang w:val="en-GB"/>
        </w:rPr>
      </w:pPr>
      <w:r w:rsidRPr="00442610">
        <w:rPr>
          <w:rFonts w:ascii="Times New Roman" w:hAnsi="Times New Roman" w:cs="Times New Roman"/>
          <w:sz w:val="24"/>
          <w:szCs w:val="24"/>
          <w:lang w:val="en-GB"/>
        </w:rPr>
        <w:t xml:space="preserve">Ilgalaikės skolos koeficientas yra vienas finansinės skolos ir panaudoto kapitalo santykio atvejų, kai įmonė neturi trumpalaikių finansinių skolų.  </w:t>
      </w:r>
    </w:p>
    <w:p w14:paraId="60F07021" w14:textId="5F8D2817" w:rsidR="00F76BF9" w:rsidRPr="00442610" w:rsidRDefault="00257C4D" w:rsidP="00A72B7A">
      <w:pPr>
        <w:spacing w:line="360" w:lineRule="auto"/>
        <w:jc w:val="both"/>
        <w:rPr>
          <w:rFonts w:ascii="Times New Roman" w:hAnsi="Times New Roman" w:cs="Times New Roman"/>
          <w:i/>
          <w:iCs/>
          <w:sz w:val="24"/>
          <w:szCs w:val="24"/>
          <w:lang w:val="en-GB"/>
        </w:rPr>
      </w:pPr>
      <w:r w:rsidRPr="00442610">
        <w:rPr>
          <w:rFonts w:ascii="Times New Roman" w:hAnsi="Times New Roman" w:cs="Times New Roman"/>
          <w:i/>
          <w:iCs/>
          <w:sz w:val="24"/>
          <w:szCs w:val="24"/>
          <w:lang w:val="en-GB"/>
        </w:rPr>
        <w:t>Skolos ir nuosavo kapitalo santykis</w:t>
      </w:r>
    </w:p>
    <w:p w14:paraId="7CDFC37F" w14:textId="24BCF11B" w:rsidR="00053BD0" w:rsidRPr="00442610" w:rsidRDefault="00053BD0" w:rsidP="007E2B80">
      <w:pPr>
        <w:spacing w:line="360" w:lineRule="auto"/>
        <w:jc w:val="both"/>
        <w:rPr>
          <w:rFonts w:ascii="Times New Roman" w:hAnsi="Times New Roman" w:cs="Times New Roman"/>
          <w:sz w:val="24"/>
          <w:szCs w:val="24"/>
          <w:lang w:val="sv-SE"/>
        </w:rPr>
      </w:pPr>
      <w:r w:rsidRPr="00442610">
        <w:rPr>
          <w:rFonts w:ascii="Times New Roman" w:hAnsi="Times New Roman" w:cs="Times New Roman"/>
          <w:sz w:val="24"/>
          <w:szCs w:val="24"/>
          <w:lang w:val="en-GB"/>
        </w:rPr>
        <w:t xml:space="preserve"> Skolos ir nuosavo kapitalo santykis </w:t>
      </w:r>
      <w:r w:rsidRPr="00442610">
        <w:rPr>
          <w:rFonts w:ascii="Times New Roman" w:hAnsi="Times New Roman" w:cs="Times New Roman"/>
          <w:sz w:val="24"/>
          <w:szCs w:val="24"/>
          <w:lang w:val="en-US"/>
        </w:rPr>
        <w:t>=</w:t>
      </w:r>
      <w:r w:rsidR="007E2B80" w:rsidRPr="00442610">
        <w:rPr>
          <w:rFonts w:ascii="Times New Roman" w:hAnsi="Times New Roman" w:cs="Times New Roman"/>
          <w:sz w:val="24"/>
          <w:szCs w:val="24"/>
          <w:lang w:val="en-GB"/>
        </w:rPr>
        <w:t xml:space="preserve"> </w:t>
      </w:r>
      <w:r w:rsidRPr="00442610">
        <w:rPr>
          <w:rFonts w:ascii="Times New Roman" w:hAnsi="Times New Roman" w:cs="Times New Roman"/>
          <w:sz w:val="24"/>
          <w:szCs w:val="24"/>
          <w:lang w:val="sv-SE"/>
        </w:rPr>
        <w:t xml:space="preserve">Skola / Nuosavas kapitalas  </w:t>
      </w:r>
    </w:p>
    <w:tbl>
      <w:tblPr>
        <w:tblW w:w="9420" w:type="dxa"/>
        <w:tblLook w:val="04A0" w:firstRow="1" w:lastRow="0" w:firstColumn="1" w:lastColumn="0" w:noHBand="0" w:noVBand="1"/>
      </w:tblPr>
      <w:tblGrid>
        <w:gridCol w:w="1980"/>
        <w:gridCol w:w="1240"/>
        <w:gridCol w:w="1400"/>
        <w:gridCol w:w="1240"/>
        <w:gridCol w:w="1180"/>
        <w:gridCol w:w="1260"/>
        <w:gridCol w:w="1120"/>
      </w:tblGrid>
      <w:tr w:rsidR="00442610" w:rsidRPr="00442610" w14:paraId="78CFCB97" w14:textId="77777777" w:rsidTr="00F76BF9">
        <w:trPr>
          <w:trHeight w:val="300"/>
        </w:trPr>
        <w:tc>
          <w:tcPr>
            <w:tcW w:w="1980" w:type="dxa"/>
            <w:tcBorders>
              <w:top w:val="single" w:sz="4" w:space="0" w:color="auto"/>
              <w:left w:val="single" w:sz="4" w:space="0" w:color="auto"/>
              <w:bottom w:val="nil"/>
              <w:right w:val="single" w:sz="4" w:space="0" w:color="000000"/>
            </w:tcBorders>
            <w:shd w:val="clear" w:color="auto" w:fill="auto"/>
            <w:noWrap/>
            <w:vAlign w:val="bottom"/>
            <w:hideMark/>
          </w:tcPr>
          <w:p w14:paraId="18CC0AC5" w14:textId="77777777" w:rsidR="00F76BF9" w:rsidRPr="00442610" w:rsidRDefault="00F76BF9" w:rsidP="00F76BF9">
            <w:pPr>
              <w:spacing w:after="0" w:line="240" w:lineRule="auto"/>
              <w:rPr>
                <w:rFonts w:ascii="Calibri" w:eastAsia="Times New Roman" w:hAnsi="Calibri" w:cs="Times New Roman"/>
                <w:lang w:eastAsia="lt-LT"/>
              </w:rPr>
            </w:pPr>
            <w:r w:rsidRPr="00442610">
              <w:rPr>
                <w:rFonts w:ascii="Calibri" w:eastAsia="Times New Roman" w:hAnsi="Calibri" w:cs="Times New Roman"/>
                <w:lang w:eastAsia="lt-LT"/>
              </w:rPr>
              <w:t> </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14:paraId="66C5E861" w14:textId="77777777" w:rsidR="00F76BF9" w:rsidRPr="00442610" w:rsidRDefault="00F76BF9" w:rsidP="00F76BF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2021</w:t>
            </w:r>
          </w:p>
        </w:tc>
        <w:tc>
          <w:tcPr>
            <w:tcW w:w="1400" w:type="dxa"/>
            <w:tcBorders>
              <w:top w:val="single" w:sz="4" w:space="0" w:color="auto"/>
              <w:left w:val="nil"/>
              <w:bottom w:val="single" w:sz="4" w:space="0" w:color="auto"/>
              <w:right w:val="single" w:sz="4" w:space="0" w:color="auto"/>
            </w:tcBorders>
            <w:shd w:val="clear" w:color="000000" w:fill="BFBFBF"/>
            <w:noWrap/>
            <w:vAlign w:val="bottom"/>
            <w:hideMark/>
          </w:tcPr>
          <w:p w14:paraId="5170AFA6" w14:textId="77777777" w:rsidR="00F76BF9" w:rsidRPr="00442610" w:rsidRDefault="00F76BF9" w:rsidP="00F76BF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2022</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14:paraId="6B0F480C" w14:textId="77777777" w:rsidR="00F76BF9" w:rsidRPr="00442610" w:rsidRDefault="00F76BF9" w:rsidP="00F76BF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2023</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14:paraId="444BDEE8" w14:textId="77777777" w:rsidR="00F76BF9" w:rsidRPr="00442610" w:rsidRDefault="00F76BF9" w:rsidP="00F76BF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2024</w:t>
            </w:r>
          </w:p>
        </w:tc>
        <w:tc>
          <w:tcPr>
            <w:tcW w:w="1260" w:type="dxa"/>
            <w:tcBorders>
              <w:top w:val="single" w:sz="4" w:space="0" w:color="auto"/>
              <w:left w:val="nil"/>
              <w:bottom w:val="single" w:sz="4" w:space="0" w:color="auto"/>
              <w:right w:val="single" w:sz="4" w:space="0" w:color="auto"/>
            </w:tcBorders>
            <w:shd w:val="clear" w:color="000000" w:fill="BFBFBF"/>
            <w:noWrap/>
            <w:vAlign w:val="bottom"/>
            <w:hideMark/>
          </w:tcPr>
          <w:p w14:paraId="2DB34F83" w14:textId="77777777" w:rsidR="00F76BF9" w:rsidRPr="00442610" w:rsidRDefault="00F76BF9" w:rsidP="00F76BF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2025</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52FE1746" w14:textId="77777777" w:rsidR="00F76BF9" w:rsidRPr="00442610" w:rsidRDefault="00F76BF9" w:rsidP="00F76BF9">
            <w:pPr>
              <w:spacing w:after="0" w:line="240" w:lineRule="auto"/>
              <w:jc w:val="center"/>
              <w:rPr>
                <w:rFonts w:ascii="Calibri" w:eastAsia="Times New Roman" w:hAnsi="Calibri" w:cs="Times New Roman"/>
                <w:b/>
                <w:bCs/>
                <w:lang w:eastAsia="lt-LT"/>
              </w:rPr>
            </w:pPr>
            <w:r w:rsidRPr="00442610">
              <w:rPr>
                <w:rFonts w:ascii="Calibri" w:eastAsia="Times New Roman" w:hAnsi="Calibri" w:cs="Times New Roman"/>
                <w:b/>
                <w:bCs/>
                <w:lang w:eastAsia="lt-LT"/>
              </w:rPr>
              <w:t>2026</w:t>
            </w:r>
          </w:p>
        </w:tc>
      </w:tr>
      <w:tr w:rsidR="00F76BF9" w:rsidRPr="00442610" w14:paraId="258CEA51" w14:textId="77777777" w:rsidTr="00F76BF9">
        <w:trPr>
          <w:trHeight w:val="214"/>
        </w:trPr>
        <w:tc>
          <w:tcPr>
            <w:tcW w:w="1980" w:type="dxa"/>
            <w:tcBorders>
              <w:top w:val="nil"/>
              <w:left w:val="single" w:sz="4" w:space="0" w:color="auto"/>
              <w:bottom w:val="single" w:sz="4" w:space="0" w:color="auto"/>
              <w:right w:val="single" w:sz="4" w:space="0" w:color="000000"/>
            </w:tcBorders>
            <w:shd w:val="clear" w:color="auto" w:fill="auto"/>
            <w:noWrap/>
            <w:vAlign w:val="bottom"/>
            <w:hideMark/>
          </w:tcPr>
          <w:p w14:paraId="56C26706" w14:textId="77777777" w:rsidR="00F76BF9" w:rsidRPr="00442610" w:rsidRDefault="00F76BF9" w:rsidP="00F76BF9">
            <w:pPr>
              <w:spacing w:after="0" w:line="240" w:lineRule="auto"/>
              <w:rPr>
                <w:rFonts w:ascii="Calibri" w:eastAsia="Times New Roman" w:hAnsi="Calibri" w:cs="Times New Roman"/>
                <w:b/>
                <w:bCs/>
                <w:lang w:eastAsia="lt-LT"/>
              </w:rPr>
            </w:pPr>
            <w:r w:rsidRPr="00442610">
              <w:rPr>
                <w:rFonts w:ascii="Calibri" w:eastAsia="Times New Roman" w:hAnsi="Calibri" w:cs="Times New Roman"/>
                <w:b/>
                <w:bCs/>
                <w:lang w:eastAsia="lt-LT"/>
              </w:rPr>
              <w:t>Skolos ir nuosavo kapitalo santykis</w:t>
            </w:r>
          </w:p>
        </w:tc>
        <w:tc>
          <w:tcPr>
            <w:tcW w:w="1240" w:type="dxa"/>
            <w:tcBorders>
              <w:top w:val="nil"/>
              <w:left w:val="nil"/>
              <w:bottom w:val="single" w:sz="4" w:space="0" w:color="auto"/>
              <w:right w:val="single" w:sz="4" w:space="0" w:color="auto"/>
            </w:tcBorders>
            <w:shd w:val="clear" w:color="auto" w:fill="auto"/>
            <w:noWrap/>
            <w:vAlign w:val="bottom"/>
            <w:hideMark/>
          </w:tcPr>
          <w:p w14:paraId="7AF74517" w14:textId="59E06062" w:rsidR="00F76BF9" w:rsidRPr="00442610" w:rsidRDefault="00F76BF9" w:rsidP="00F76BF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0,</w:t>
            </w:r>
            <w:r w:rsidR="001F42E6" w:rsidRPr="00442610">
              <w:rPr>
                <w:rFonts w:ascii="Calibri" w:eastAsia="Times New Roman" w:hAnsi="Calibri" w:cs="Times New Roman"/>
                <w:lang w:eastAsia="lt-LT"/>
              </w:rPr>
              <w:t>60</w:t>
            </w:r>
          </w:p>
        </w:tc>
        <w:tc>
          <w:tcPr>
            <w:tcW w:w="1400" w:type="dxa"/>
            <w:tcBorders>
              <w:top w:val="nil"/>
              <w:left w:val="nil"/>
              <w:bottom w:val="single" w:sz="4" w:space="0" w:color="auto"/>
              <w:right w:val="single" w:sz="4" w:space="0" w:color="auto"/>
            </w:tcBorders>
            <w:shd w:val="clear" w:color="auto" w:fill="auto"/>
            <w:noWrap/>
            <w:vAlign w:val="bottom"/>
            <w:hideMark/>
          </w:tcPr>
          <w:p w14:paraId="7B22837B" w14:textId="2C8623D3" w:rsidR="00F76BF9" w:rsidRPr="00442610" w:rsidRDefault="00F76BF9" w:rsidP="00F76BF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1,</w:t>
            </w:r>
            <w:r w:rsidR="001F42E6" w:rsidRPr="00442610">
              <w:rPr>
                <w:rFonts w:ascii="Calibri" w:eastAsia="Times New Roman" w:hAnsi="Calibri" w:cs="Times New Roman"/>
                <w:lang w:eastAsia="lt-LT"/>
              </w:rPr>
              <w:t>50</w:t>
            </w:r>
          </w:p>
        </w:tc>
        <w:tc>
          <w:tcPr>
            <w:tcW w:w="1240" w:type="dxa"/>
            <w:tcBorders>
              <w:top w:val="nil"/>
              <w:left w:val="nil"/>
              <w:bottom w:val="single" w:sz="4" w:space="0" w:color="auto"/>
              <w:right w:val="single" w:sz="4" w:space="0" w:color="auto"/>
            </w:tcBorders>
            <w:shd w:val="clear" w:color="auto" w:fill="auto"/>
            <w:noWrap/>
            <w:vAlign w:val="bottom"/>
            <w:hideMark/>
          </w:tcPr>
          <w:p w14:paraId="761AF6E6" w14:textId="1287134B" w:rsidR="00F76BF9" w:rsidRPr="00442610" w:rsidRDefault="00F76BF9" w:rsidP="00F76BF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1,</w:t>
            </w:r>
            <w:r w:rsidR="001F42E6" w:rsidRPr="00442610">
              <w:rPr>
                <w:rFonts w:ascii="Calibri" w:eastAsia="Times New Roman" w:hAnsi="Calibri" w:cs="Times New Roman"/>
                <w:lang w:eastAsia="lt-LT"/>
              </w:rPr>
              <w:t>50</w:t>
            </w:r>
          </w:p>
        </w:tc>
        <w:tc>
          <w:tcPr>
            <w:tcW w:w="1180" w:type="dxa"/>
            <w:tcBorders>
              <w:top w:val="nil"/>
              <w:left w:val="nil"/>
              <w:bottom w:val="single" w:sz="4" w:space="0" w:color="auto"/>
              <w:right w:val="single" w:sz="4" w:space="0" w:color="auto"/>
            </w:tcBorders>
            <w:shd w:val="clear" w:color="auto" w:fill="auto"/>
            <w:noWrap/>
            <w:vAlign w:val="bottom"/>
            <w:hideMark/>
          </w:tcPr>
          <w:p w14:paraId="037EC115" w14:textId="0CC23A6C" w:rsidR="00F76BF9" w:rsidRPr="00442610" w:rsidRDefault="00F76BF9" w:rsidP="00F76BF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0,</w:t>
            </w:r>
            <w:r w:rsidR="001F42E6" w:rsidRPr="00442610">
              <w:rPr>
                <w:rFonts w:ascii="Calibri" w:eastAsia="Times New Roman" w:hAnsi="Calibri" w:cs="Times New Roman"/>
                <w:lang w:eastAsia="lt-LT"/>
              </w:rPr>
              <w:t>90</w:t>
            </w:r>
          </w:p>
        </w:tc>
        <w:tc>
          <w:tcPr>
            <w:tcW w:w="1260" w:type="dxa"/>
            <w:tcBorders>
              <w:top w:val="nil"/>
              <w:left w:val="nil"/>
              <w:bottom w:val="single" w:sz="4" w:space="0" w:color="auto"/>
              <w:right w:val="single" w:sz="4" w:space="0" w:color="auto"/>
            </w:tcBorders>
            <w:shd w:val="clear" w:color="auto" w:fill="auto"/>
            <w:noWrap/>
            <w:vAlign w:val="bottom"/>
            <w:hideMark/>
          </w:tcPr>
          <w:p w14:paraId="30C1E8EB" w14:textId="77777777" w:rsidR="00F76BF9" w:rsidRPr="00442610" w:rsidRDefault="00F76BF9" w:rsidP="00F76BF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0,40</w:t>
            </w:r>
          </w:p>
        </w:tc>
        <w:tc>
          <w:tcPr>
            <w:tcW w:w="1120" w:type="dxa"/>
            <w:tcBorders>
              <w:top w:val="nil"/>
              <w:left w:val="nil"/>
              <w:bottom w:val="single" w:sz="4" w:space="0" w:color="auto"/>
              <w:right w:val="single" w:sz="4" w:space="0" w:color="auto"/>
            </w:tcBorders>
            <w:shd w:val="clear" w:color="auto" w:fill="auto"/>
            <w:noWrap/>
            <w:vAlign w:val="bottom"/>
            <w:hideMark/>
          </w:tcPr>
          <w:p w14:paraId="1A11523F" w14:textId="77777777" w:rsidR="00F76BF9" w:rsidRPr="00442610" w:rsidRDefault="00F76BF9" w:rsidP="00F76BF9">
            <w:pPr>
              <w:spacing w:after="0" w:line="240" w:lineRule="auto"/>
              <w:jc w:val="center"/>
              <w:rPr>
                <w:rFonts w:ascii="Calibri" w:eastAsia="Times New Roman" w:hAnsi="Calibri" w:cs="Times New Roman"/>
                <w:lang w:eastAsia="lt-LT"/>
              </w:rPr>
            </w:pPr>
            <w:r w:rsidRPr="00442610">
              <w:rPr>
                <w:rFonts w:ascii="Calibri" w:eastAsia="Times New Roman" w:hAnsi="Calibri" w:cs="Times New Roman"/>
                <w:lang w:eastAsia="lt-LT"/>
              </w:rPr>
              <w:t>0</w:t>
            </w:r>
          </w:p>
        </w:tc>
      </w:tr>
    </w:tbl>
    <w:p w14:paraId="262BF562" w14:textId="77777777" w:rsidR="00F76BF9" w:rsidRPr="00442610" w:rsidRDefault="00F76BF9" w:rsidP="007E2B80">
      <w:pPr>
        <w:spacing w:line="360" w:lineRule="auto"/>
        <w:jc w:val="both"/>
        <w:rPr>
          <w:rFonts w:ascii="Times New Roman" w:hAnsi="Times New Roman" w:cs="Times New Roman"/>
          <w:sz w:val="24"/>
          <w:szCs w:val="24"/>
          <w:lang w:val="en-GB"/>
        </w:rPr>
      </w:pPr>
    </w:p>
    <w:p w14:paraId="4547DA6A" w14:textId="0B021B91" w:rsidR="00F76BF9" w:rsidRPr="00442610" w:rsidRDefault="00F76BF9" w:rsidP="00F76BF9">
      <w:pPr>
        <w:spacing w:line="360" w:lineRule="auto"/>
        <w:jc w:val="both"/>
        <w:rPr>
          <w:rFonts w:ascii="Times New Roman" w:hAnsi="Times New Roman" w:cs="Times New Roman"/>
          <w:sz w:val="24"/>
          <w:szCs w:val="24"/>
        </w:rPr>
      </w:pPr>
      <w:r w:rsidRPr="00442610">
        <w:rPr>
          <w:rFonts w:ascii="Times New Roman" w:hAnsi="Times New Roman" w:cs="Times New Roman"/>
          <w:sz w:val="24"/>
          <w:szCs w:val="24"/>
        </w:rPr>
        <w:t xml:space="preserve">Skolos ir nuosavo kapitalo santykis parodo, kiek EUR trumpalaikių ir ilgalaikių skolų tenka  vienam nuosavo kapitalo EUR. Apskaičiuojant skolas, įvertinami visi su palūkanų mokėjimu susiję įmonės įsipareigojimai. Tai vienas iš pagrindinių finansinio sverto rodiklių. Kuo didesnė rodiklio reikšmė, tuo aukštesnis įmonės finansinis svertas. </w:t>
      </w:r>
    </w:p>
    <w:p w14:paraId="1D68875E" w14:textId="77777777" w:rsidR="00BD2588" w:rsidRPr="00442610" w:rsidRDefault="00BD2588" w:rsidP="00A72B7A">
      <w:pPr>
        <w:spacing w:line="360" w:lineRule="auto"/>
        <w:jc w:val="both"/>
        <w:rPr>
          <w:rFonts w:ascii="Times New Roman" w:hAnsi="Times New Roman" w:cs="Times New Roman"/>
          <w:sz w:val="24"/>
          <w:szCs w:val="24"/>
        </w:rPr>
      </w:pPr>
    </w:p>
    <w:p w14:paraId="1DC19506" w14:textId="42FF1EDC" w:rsidR="00FA61DA" w:rsidRPr="00442610" w:rsidRDefault="00FA61DA" w:rsidP="006D1AF1">
      <w:pPr>
        <w:spacing w:after="120" w:line="360" w:lineRule="auto"/>
        <w:rPr>
          <w:rFonts w:ascii="Times New Roman" w:hAnsi="Times New Roman" w:cs="Times New Roman"/>
          <w:sz w:val="24"/>
          <w:szCs w:val="24"/>
        </w:rPr>
      </w:pPr>
    </w:p>
    <w:p w14:paraId="504FAAA6" w14:textId="6C1EFF26" w:rsidR="000F433C" w:rsidRPr="00442610" w:rsidRDefault="000F433C" w:rsidP="006D1AF1">
      <w:pPr>
        <w:spacing w:after="120" w:line="360" w:lineRule="auto"/>
        <w:rPr>
          <w:rFonts w:ascii="Times New Roman" w:hAnsi="Times New Roman" w:cs="Times New Roman"/>
          <w:sz w:val="24"/>
          <w:szCs w:val="24"/>
        </w:rPr>
      </w:pPr>
      <w:r w:rsidRPr="00442610">
        <w:rPr>
          <w:rFonts w:ascii="Times New Roman" w:hAnsi="Times New Roman" w:cs="Times New Roman"/>
          <w:sz w:val="24"/>
          <w:szCs w:val="24"/>
        </w:rPr>
        <w:t>Pridedama:</w:t>
      </w:r>
    </w:p>
    <w:p w14:paraId="7C2F3C21" w14:textId="20729471" w:rsidR="000F433C" w:rsidRPr="00442610" w:rsidRDefault="000F433C" w:rsidP="006D1AF1">
      <w:pPr>
        <w:pStyle w:val="ListParagraph"/>
        <w:numPr>
          <w:ilvl w:val="3"/>
          <w:numId w:val="1"/>
        </w:numPr>
        <w:spacing w:after="120" w:line="360" w:lineRule="auto"/>
        <w:ind w:left="567" w:hanging="567"/>
        <w:jc w:val="both"/>
        <w:rPr>
          <w:lang w:val="en-US"/>
        </w:rPr>
      </w:pPr>
      <w:r w:rsidRPr="00442610">
        <w:t>Programos informacinis memorandumas (angli</w:t>
      </w:r>
      <w:r w:rsidRPr="00442610">
        <w:rPr>
          <w:lang w:val="lt-LT"/>
        </w:rPr>
        <w:t xml:space="preserve">škai </w:t>
      </w:r>
      <w:r w:rsidRPr="00442610">
        <w:t>Information Memorandum</w:t>
      </w:r>
      <w:r w:rsidRPr="00442610">
        <w:rPr>
          <w:lang w:val="lt-LT"/>
        </w:rPr>
        <w:t xml:space="preserve"> </w:t>
      </w:r>
      <w:r w:rsidRPr="00442610">
        <w:rPr>
          <w:lang w:val="en-US"/>
        </w:rPr>
        <w:t>1 egz., 58 psl.)</w:t>
      </w:r>
      <w:r w:rsidR="00C831CA" w:rsidRPr="00442610">
        <w:rPr>
          <w:lang w:val="en-US"/>
        </w:rPr>
        <w:t>;</w:t>
      </w:r>
    </w:p>
    <w:p w14:paraId="4689B471" w14:textId="66B584CC" w:rsidR="000F433C" w:rsidRPr="00442610" w:rsidRDefault="000F433C" w:rsidP="006D1AF1">
      <w:pPr>
        <w:pStyle w:val="ListParagraph"/>
        <w:numPr>
          <w:ilvl w:val="3"/>
          <w:numId w:val="1"/>
        </w:numPr>
        <w:spacing w:after="120" w:line="360" w:lineRule="auto"/>
        <w:ind w:left="567" w:hanging="567"/>
        <w:jc w:val="both"/>
        <w:rPr>
          <w:lang w:val="en-US"/>
        </w:rPr>
      </w:pPr>
      <w:r w:rsidRPr="00442610">
        <w:rPr>
          <w:lang w:val="en-US"/>
        </w:rPr>
        <w:t>Dalyvi</w:t>
      </w:r>
      <w:r w:rsidRPr="00442610">
        <w:rPr>
          <w:lang w:val="lt-LT"/>
        </w:rPr>
        <w:t xml:space="preserve">ų sutartis (1 egz., </w:t>
      </w:r>
      <w:r w:rsidR="00C831CA" w:rsidRPr="00442610">
        <w:rPr>
          <w:lang w:val="en-US"/>
        </w:rPr>
        <w:t>35 ps.);</w:t>
      </w:r>
    </w:p>
    <w:p w14:paraId="5B838211" w14:textId="47179698" w:rsidR="00C831CA" w:rsidRPr="00442610" w:rsidRDefault="00C831CA" w:rsidP="006D1AF1">
      <w:pPr>
        <w:pStyle w:val="ListParagraph"/>
        <w:numPr>
          <w:ilvl w:val="3"/>
          <w:numId w:val="1"/>
        </w:numPr>
        <w:spacing w:after="120" w:line="360" w:lineRule="auto"/>
        <w:ind w:left="567" w:hanging="567"/>
        <w:jc w:val="both"/>
        <w:rPr>
          <w:lang w:val="en-US"/>
        </w:rPr>
      </w:pPr>
      <w:r w:rsidRPr="00442610">
        <w:rPr>
          <w:lang w:val="en-US"/>
        </w:rPr>
        <w:t>Finansin</w:t>
      </w:r>
      <w:r w:rsidRPr="00442610">
        <w:rPr>
          <w:lang w:val="lt-LT"/>
        </w:rPr>
        <w:t>ės prognozės</w:t>
      </w:r>
      <w:r w:rsidR="00DA555F" w:rsidRPr="00442610">
        <w:rPr>
          <w:lang w:val="lt-LT"/>
        </w:rPr>
        <w:t xml:space="preserve"> (excel formatu)</w:t>
      </w:r>
      <w:r w:rsidRPr="00442610">
        <w:rPr>
          <w:lang w:val="lt-LT"/>
        </w:rPr>
        <w:t>.</w:t>
      </w:r>
    </w:p>
    <w:sectPr w:rsidR="00C831CA" w:rsidRPr="00442610" w:rsidSect="000855E7">
      <w:footerReference w:type="default" r:id="rId9"/>
      <w:pgSz w:w="11906" w:h="16838"/>
      <w:pgMar w:top="1701" w:right="1416" w:bottom="851" w:left="1560" w:header="567" w:footer="71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DC556" w14:textId="77777777" w:rsidR="002A2F37" w:rsidRDefault="002A2F37" w:rsidP="007C10D9">
      <w:pPr>
        <w:spacing w:after="0" w:line="240" w:lineRule="auto"/>
      </w:pPr>
      <w:r>
        <w:separator/>
      </w:r>
    </w:p>
  </w:endnote>
  <w:endnote w:type="continuationSeparator" w:id="0">
    <w:p w14:paraId="53BD75B5" w14:textId="77777777" w:rsidR="002A2F37" w:rsidRDefault="002A2F37" w:rsidP="007C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956931"/>
      <w:docPartObj>
        <w:docPartGallery w:val="Page Numbers (Bottom of Page)"/>
        <w:docPartUnique/>
      </w:docPartObj>
    </w:sdtPr>
    <w:sdtEndPr>
      <w:rPr>
        <w:noProof/>
      </w:rPr>
    </w:sdtEndPr>
    <w:sdtContent>
      <w:p w14:paraId="7C5F5579" w14:textId="05852A9D" w:rsidR="007C10D9" w:rsidRDefault="007C10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86D486" w14:textId="77777777" w:rsidR="007C10D9" w:rsidRDefault="007C1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0F3B" w14:textId="77777777" w:rsidR="002A2F37" w:rsidRDefault="002A2F37" w:rsidP="007C10D9">
      <w:pPr>
        <w:spacing w:after="0" w:line="240" w:lineRule="auto"/>
      </w:pPr>
      <w:r>
        <w:separator/>
      </w:r>
    </w:p>
  </w:footnote>
  <w:footnote w:type="continuationSeparator" w:id="0">
    <w:p w14:paraId="20D43358" w14:textId="77777777" w:rsidR="002A2F37" w:rsidRDefault="002A2F37" w:rsidP="007C1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B38"/>
    <w:multiLevelType w:val="hybridMultilevel"/>
    <w:tmpl w:val="479C9B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DF06A2"/>
    <w:multiLevelType w:val="multilevel"/>
    <w:tmpl w:val="51964078"/>
    <w:lvl w:ilvl="0">
      <w:start w:val="1"/>
      <w:numFmt w:val="decimal"/>
      <w:pStyle w:val="NCNumbering"/>
      <w:lvlText w:val="(%1)"/>
      <w:lvlJc w:val="left"/>
      <w:pPr>
        <w:ind w:left="964" w:hanging="964"/>
      </w:pPr>
    </w:lvl>
    <w:lvl w:ilvl="1">
      <w:start w:val="1"/>
      <w:numFmt w:val="upperLetter"/>
      <w:lvlText w:val="(%2)"/>
      <w:lvlJc w:val="left"/>
      <w:pPr>
        <w:ind w:left="964" w:hanging="964"/>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6C8540A"/>
    <w:multiLevelType w:val="hybridMultilevel"/>
    <w:tmpl w:val="B69C0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8B0BA7"/>
    <w:multiLevelType w:val="multilevel"/>
    <w:tmpl w:val="98405754"/>
    <w:lvl w:ilvl="0">
      <w:start w:val="1"/>
      <w:numFmt w:val="decimal"/>
      <w:lvlText w:val="%1."/>
      <w:lvlJc w:val="left"/>
      <w:pPr>
        <w:ind w:left="360" w:hanging="360"/>
      </w:pPr>
      <w:rPr>
        <w:rFonts w:ascii="Times New Roman" w:eastAsia="Arial" w:hAnsi="Times New Roman" w:cs="Times New Roman" w:hint="default"/>
        <w:sz w:val="24"/>
        <w:szCs w:val="24"/>
      </w:rPr>
    </w:lvl>
    <w:lvl w:ilvl="1">
      <w:start w:val="1"/>
      <w:numFmt w:val="decimal"/>
      <w:lvlText w:val="%1.%2."/>
      <w:lvlJc w:val="left"/>
      <w:pPr>
        <w:ind w:left="928" w:hanging="360"/>
      </w:pPr>
      <w:rPr>
        <w:rFonts w:ascii="Times New Roman" w:eastAsia="Arial" w:hAnsi="Times New Roman" w:cs="Times New Roman" w:hint="default"/>
        <w:b w:val="0"/>
        <w:i w:val="0"/>
        <w:sz w:val="24"/>
        <w:szCs w:val="24"/>
      </w:rPr>
    </w:lvl>
    <w:lvl w:ilvl="2">
      <w:start w:val="1"/>
      <w:numFmt w:val="decimal"/>
      <w:lvlText w:val="%1.%2.%3."/>
      <w:lvlJc w:val="left"/>
      <w:pPr>
        <w:ind w:left="1498" w:hanging="362"/>
      </w:pPr>
      <w:rPr>
        <w:rFonts w:ascii="Times New Roman" w:eastAsia="Arial" w:hAnsi="Times New Roman" w:cs="Times New Roman" w:hint="default"/>
        <w:b w:val="0"/>
        <w:i w:val="0"/>
        <w:sz w:val="24"/>
        <w:szCs w:val="24"/>
      </w:rPr>
    </w:lvl>
    <w:lvl w:ilvl="3">
      <w:start w:val="1"/>
      <w:numFmt w:val="decimal"/>
      <w:lvlText w:val="%1.%2.%3.%4."/>
      <w:lvlJc w:val="left"/>
      <w:pPr>
        <w:ind w:left="1637"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182503"/>
    <w:multiLevelType w:val="hybridMultilevel"/>
    <w:tmpl w:val="AEC08EBA"/>
    <w:lvl w:ilvl="0" w:tplc="DE8A171A">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747411"/>
    <w:multiLevelType w:val="hybridMultilevel"/>
    <w:tmpl w:val="FD16C378"/>
    <w:lvl w:ilvl="0" w:tplc="469E78B6">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08A547A"/>
    <w:multiLevelType w:val="hybridMultilevel"/>
    <w:tmpl w:val="6F129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2F5E61"/>
    <w:multiLevelType w:val="hybridMultilevel"/>
    <w:tmpl w:val="FB361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5C468B"/>
    <w:multiLevelType w:val="hybridMultilevel"/>
    <w:tmpl w:val="EA3238AC"/>
    <w:lvl w:ilvl="0" w:tplc="6E4CC2E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287CAA"/>
    <w:multiLevelType w:val="hybridMultilevel"/>
    <w:tmpl w:val="BB24D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094DAB"/>
    <w:multiLevelType w:val="hybridMultilevel"/>
    <w:tmpl w:val="5CE2E368"/>
    <w:lvl w:ilvl="0" w:tplc="6E4CC2E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AAD43C3"/>
    <w:multiLevelType w:val="hybridMultilevel"/>
    <w:tmpl w:val="9D1CE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5518C5"/>
    <w:multiLevelType w:val="hybridMultilevel"/>
    <w:tmpl w:val="FFD05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A67937"/>
    <w:multiLevelType w:val="hybridMultilevel"/>
    <w:tmpl w:val="54F0C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695C49"/>
    <w:multiLevelType w:val="hybridMultilevel"/>
    <w:tmpl w:val="11486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3"/>
  </w:num>
  <w:num w:numId="8">
    <w:abstractNumId w:val="8"/>
  </w:num>
  <w:num w:numId="9">
    <w:abstractNumId w:val="10"/>
  </w:num>
  <w:num w:numId="10">
    <w:abstractNumId w:val="11"/>
  </w:num>
  <w:num w:numId="11">
    <w:abstractNumId w:val="9"/>
  </w:num>
  <w:num w:numId="12">
    <w:abstractNumId w:val="12"/>
  </w:num>
  <w:num w:numId="13">
    <w:abstractNumId w:val="2"/>
  </w:num>
  <w:num w:numId="14">
    <w:abstractNumId w:val="7"/>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E0"/>
    <w:rsid w:val="00026DE7"/>
    <w:rsid w:val="00031F87"/>
    <w:rsid w:val="00053BD0"/>
    <w:rsid w:val="000855E7"/>
    <w:rsid w:val="000A02B2"/>
    <w:rsid w:val="000A609E"/>
    <w:rsid w:val="000D0CC3"/>
    <w:rsid w:val="000D3B51"/>
    <w:rsid w:val="000F0A7A"/>
    <w:rsid w:val="000F433C"/>
    <w:rsid w:val="00113977"/>
    <w:rsid w:val="00125223"/>
    <w:rsid w:val="00136E47"/>
    <w:rsid w:val="00180A8F"/>
    <w:rsid w:val="001926F8"/>
    <w:rsid w:val="00196809"/>
    <w:rsid w:val="001C26B7"/>
    <w:rsid w:val="001F42E6"/>
    <w:rsid w:val="002179DA"/>
    <w:rsid w:val="0024798A"/>
    <w:rsid w:val="00255D92"/>
    <w:rsid w:val="00257C4D"/>
    <w:rsid w:val="002628A8"/>
    <w:rsid w:val="002631A9"/>
    <w:rsid w:val="00264669"/>
    <w:rsid w:val="00281648"/>
    <w:rsid w:val="00284369"/>
    <w:rsid w:val="002A2F37"/>
    <w:rsid w:val="002B5469"/>
    <w:rsid w:val="002E2030"/>
    <w:rsid w:val="002F0EAD"/>
    <w:rsid w:val="002F47F8"/>
    <w:rsid w:val="00314640"/>
    <w:rsid w:val="003259B3"/>
    <w:rsid w:val="00370E0A"/>
    <w:rsid w:val="003A663E"/>
    <w:rsid w:val="003B6729"/>
    <w:rsid w:val="003E3BA5"/>
    <w:rsid w:val="00414B55"/>
    <w:rsid w:val="00430A2D"/>
    <w:rsid w:val="00440843"/>
    <w:rsid w:val="00442610"/>
    <w:rsid w:val="00464937"/>
    <w:rsid w:val="00471DC4"/>
    <w:rsid w:val="00481EF8"/>
    <w:rsid w:val="004904F6"/>
    <w:rsid w:val="004A2669"/>
    <w:rsid w:val="004B2AC6"/>
    <w:rsid w:val="005139A5"/>
    <w:rsid w:val="00516C43"/>
    <w:rsid w:val="00517266"/>
    <w:rsid w:val="00521B52"/>
    <w:rsid w:val="00530294"/>
    <w:rsid w:val="0055455F"/>
    <w:rsid w:val="005626A9"/>
    <w:rsid w:val="00597617"/>
    <w:rsid w:val="005C6A32"/>
    <w:rsid w:val="005D1B9E"/>
    <w:rsid w:val="005D6940"/>
    <w:rsid w:val="005D7C75"/>
    <w:rsid w:val="00620DAE"/>
    <w:rsid w:val="00622411"/>
    <w:rsid w:val="00647577"/>
    <w:rsid w:val="00664299"/>
    <w:rsid w:val="006771C5"/>
    <w:rsid w:val="00686C45"/>
    <w:rsid w:val="006B39E4"/>
    <w:rsid w:val="006B6E0F"/>
    <w:rsid w:val="006C5489"/>
    <w:rsid w:val="006D1AF1"/>
    <w:rsid w:val="00713FA4"/>
    <w:rsid w:val="00743FC1"/>
    <w:rsid w:val="00784243"/>
    <w:rsid w:val="007850B0"/>
    <w:rsid w:val="00791710"/>
    <w:rsid w:val="007C10D9"/>
    <w:rsid w:val="007C4EEA"/>
    <w:rsid w:val="007E2B80"/>
    <w:rsid w:val="007F709A"/>
    <w:rsid w:val="0081291A"/>
    <w:rsid w:val="00834AF4"/>
    <w:rsid w:val="008B62DE"/>
    <w:rsid w:val="008B711C"/>
    <w:rsid w:val="00905265"/>
    <w:rsid w:val="00950B9A"/>
    <w:rsid w:val="009A16A0"/>
    <w:rsid w:val="00A00C74"/>
    <w:rsid w:val="00A15F5D"/>
    <w:rsid w:val="00A375D4"/>
    <w:rsid w:val="00A66BCD"/>
    <w:rsid w:val="00A72B7A"/>
    <w:rsid w:val="00A80249"/>
    <w:rsid w:val="00AA7D30"/>
    <w:rsid w:val="00AB21CC"/>
    <w:rsid w:val="00AB5CD7"/>
    <w:rsid w:val="00AD7C7D"/>
    <w:rsid w:val="00B36A13"/>
    <w:rsid w:val="00B6131A"/>
    <w:rsid w:val="00B90091"/>
    <w:rsid w:val="00B945A1"/>
    <w:rsid w:val="00BA23B2"/>
    <w:rsid w:val="00BC253C"/>
    <w:rsid w:val="00BD2588"/>
    <w:rsid w:val="00BD4F04"/>
    <w:rsid w:val="00BD6103"/>
    <w:rsid w:val="00BF3879"/>
    <w:rsid w:val="00C271E0"/>
    <w:rsid w:val="00C35C44"/>
    <w:rsid w:val="00C603F1"/>
    <w:rsid w:val="00C831CA"/>
    <w:rsid w:val="00C9243C"/>
    <w:rsid w:val="00CA3955"/>
    <w:rsid w:val="00CC2926"/>
    <w:rsid w:val="00CE2374"/>
    <w:rsid w:val="00CE5BEE"/>
    <w:rsid w:val="00CF505D"/>
    <w:rsid w:val="00D06A2A"/>
    <w:rsid w:val="00D16538"/>
    <w:rsid w:val="00D201EA"/>
    <w:rsid w:val="00D27A84"/>
    <w:rsid w:val="00D60222"/>
    <w:rsid w:val="00D830E2"/>
    <w:rsid w:val="00DA555F"/>
    <w:rsid w:val="00DC1815"/>
    <w:rsid w:val="00E05A2A"/>
    <w:rsid w:val="00E22054"/>
    <w:rsid w:val="00E304BD"/>
    <w:rsid w:val="00E50406"/>
    <w:rsid w:val="00EB31CA"/>
    <w:rsid w:val="00EC0167"/>
    <w:rsid w:val="00EC5C71"/>
    <w:rsid w:val="00EE6965"/>
    <w:rsid w:val="00F04F59"/>
    <w:rsid w:val="00F35873"/>
    <w:rsid w:val="00F45F95"/>
    <w:rsid w:val="00F76BF9"/>
    <w:rsid w:val="00FA01A3"/>
    <w:rsid w:val="00FA61DA"/>
    <w:rsid w:val="00FF3393"/>
    <w:rsid w:val="00FF7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E3D12"/>
  <w15:chartTrackingRefBased/>
  <w15:docId w15:val="{FDAD9523-EBB3-4363-802E-F4DC58BF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1DA"/>
    <w:pPr>
      <w:spacing w:after="0" w:line="240" w:lineRule="auto"/>
      <w:ind w:left="720"/>
      <w:contextualSpacing/>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1926F8"/>
    <w:rPr>
      <w:color w:val="0000FF"/>
      <w:u w:val="single"/>
    </w:rPr>
  </w:style>
  <w:style w:type="paragraph" w:styleId="BodyText">
    <w:name w:val="Body Text"/>
    <w:basedOn w:val="Normal"/>
    <w:link w:val="BodyTextChar"/>
    <w:semiHidden/>
    <w:unhideWhenUsed/>
    <w:qFormat/>
    <w:rsid w:val="00AB21CC"/>
    <w:pPr>
      <w:shd w:val="clear" w:color="auto" w:fill="FFFFFF"/>
      <w:spacing w:after="180" w:line="240" w:lineRule="auto"/>
      <w:jc w:val="both"/>
    </w:pPr>
    <w:rPr>
      <w:rFonts w:ascii="Times New Roman" w:eastAsia="Times New Roman" w:hAnsi="Times New Roman" w:cs="Times New Roman"/>
      <w:sz w:val="20"/>
      <w:szCs w:val="20"/>
      <w:lang w:val="en-US" w:bidi="en-US"/>
    </w:rPr>
  </w:style>
  <w:style w:type="character" w:customStyle="1" w:styleId="BodyTextChar">
    <w:name w:val="Body Text Char"/>
    <w:basedOn w:val="DefaultParagraphFont"/>
    <w:link w:val="BodyText"/>
    <w:semiHidden/>
    <w:rsid w:val="00AB21CC"/>
    <w:rPr>
      <w:rFonts w:ascii="Times New Roman" w:eastAsia="Times New Roman" w:hAnsi="Times New Roman" w:cs="Times New Roman"/>
      <w:sz w:val="20"/>
      <w:szCs w:val="20"/>
      <w:shd w:val="clear" w:color="auto" w:fill="FFFFFF"/>
      <w:lang w:val="en-US" w:bidi="en-US"/>
    </w:rPr>
  </w:style>
  <w:style w:type="paragraph" w:customStyle="1" w:styleId="NCNumbering">
    <w:name w:val="NC Numbering"/>
    <w:uiPriority w:val="4"/>
    <w:qFormat/>
    <w:rsid w:val="00AB21CC"/>
    <w:pPr>
      <w:numPr>
        <w:numId w:val="3"/>
      </w:numPr>
      <w:spacing w:before="60" w:after="60" w:line="240" w:lineRule="auto"/>
      <w:jc w:val="both"/>
    </w:pPr>
    <w:rPr>
      <w:rFonts w:ascii="Times New Roman" w:eastAsia="Times New Roman" w:hAnsi="Times New Roman" w:cs="Times New Roman"/>
      <w:kern w:val="24"/>
      <w:sz w:val="24"/>
      <w:szCs w:val="24"/>
      <w:lang w:val="en-GB" w:eastAsia="lt-LT"/>
    </w:rPr>
  </w:style>
  <w:style w:type="paragraph" w:styleId="Header">
    <w:name w:val="header"/>
    <w:basedOn w:val="Normal"/>
    <w:link w:val="HeaderChar"/>
    <w:uiPriority w:val="99"/>
    <w:unhideWhenUsed/>
    <w:rsid w:val="007C10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10D9"/>
  </w:style>
  <w:style w:type="paragraph" w:styleId="Footer">
    <w:name w:val="footer"/>
    <w:basedOn w:val="Normal"/>
    <w:link w:val="FooterChar"/>
    <w:uiPriority w:val="99"/>
    <w:unhideWhenUsed/>
    <w:rsid w:val="007C10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10D9"/>
  </w:style>
  <w:style w:type="character" w:styleId="CommentReference">
    <w:name w:val="annotation reference"/>
    <w:basedOn w:val="DefaultParagraphFont"/>
    <w:uiPriority w:val="99"/>
    <w:semiHidden/>
    <w:unhideWhenUsed/>
    <w:rsid w:val="00713FA4"/>
    <w:rPr>
      <w:sz w:val="16"/>
      <w:szCs w:val="16"/>
    </w:rPr>
  </w:style>
  <w:style w:type="paragraph" w:styleId="CommentText">
    <w:name w:val="annotation text"/>
    <w:basedOn w:val="Normal"/>
    <w:link w:val="CommentTextChar"/>
    <w:uiPriority w:val="99"/>
    <w:unhideWhenUsed/>
    <w:rsid w:val="00713FA4"/>
    <w:pPr>
      <w:spacing w:line="240" w:lineRule="auto"/>
    </w:pPr>
    <w:rPr>
      <w:sz w:val="20"/>
      <w:szCs w:val="20"/>
    </w:rPr>
  </w:style>
  <w:style w:type="character" w:customStyle="1" w:styleId="CommentTextChar">
    <w:name w:val="Comment Text Char"/>
    <w:basedOn w:val="DefaultParagraphFont"/>
    <w:link w:val="CommentText"/>
    <w:uiPriority w:val="99"/>
    <w:rsid w:val="00713FA4"/>
    <w:rPr>
      <w:sz w:val="20"/>
      <w:szCs w:val="20"/>
    </w:rPr>
  </w:style>
  <w:style w:type="paragraph" w:styleId="CommentSubject">
    <w:name w:val="annotation subject"/>
    <w:basedOn w:val="CommentText"/>
    <w:next w:val="CommentText"/>
    <w:link w:val="CommentSubjectChar"/>
    <w:uiPriority w:val="99"/>
    <w:semiHidden/>
    <w:unhideWhenUsed/>
    <w:rsid w:val="00713FA4"/>
    <w:rPr>
      <w:b/>
      <w:bCs/>
    </w:rPr>
  </w:style>
  <w:style w:type="character" w:customStyle="1" w:styleId="CommentSubjectChar">
    <w:name w:val="Comment Subject Char"/>
    <w:basedOn w:val="CommentTextChar"/>
    <w:link w:val="CommentSubject"/>
    <w:uiPriority w:val="99"/>
    <w:semiHidden/>
    <w:rsid w:val="00713F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5408">
      <w:bodyDiv w:val="1"/>
      <w:marLeft w:val="0"/>
      <w:marRight w:val="0"/>
      <w:marTop w:val="0"/>
      <w:marBottom w:val="0"/>
      <w:divBdr>
        <w:top w:val="none" w:sz="0" w:space="0" w:color="auto"/>
        <w:left w:val="none" w:sz="0" w:space="0" w:color="auto"/>
        <w:bottom w:val="none" w:sz="0" w:space="0" w:color="auto"/>
        <w:right w:val="none" w:sz="0" w:space="0" w:color="auto"/>
      </w:divBdr>
    </w:div>
    <w:div w:id="215168649">
      <w:bodyDiv w:val="1"/>
      <w:marLeft w:val="0"/>
      <w:marRight w:val="0"/>
      <w:marTop w:val="0"/>
      <w:marBottom w:val="0"/>
      <w:divBdr>
        <w:top w:val="none" w:sz="0" w:space="0" w:color="auto"/>
        <w:left w:val="none" w:sz="0" w:space="0" w:color="auto"/>
        <w:bottom w:val="none" w:sz="0" w:space="0" w:color="auto"/>
        <w:right w:val="none" w:sz="0" w:space="0" w:color="auto"/>
      </w:divBdr>
    </w:div>
    <w:div w:id="415712228">
      <w:bodyDiv w:val="1"/>
      <w:marLeft w:val="0"/>
      <w:marRight w:val="0"/>
      <w:marTop w:val="0"/>
      <w:marBottom w:val="0"/>
      <w:divBdr>
        <w:top w:val="none" w:sz="0" w:space="0" w:color="auto"/>
        <w:left w:val="none" w:sz="0" w:space="0" w:color="auto"/>
        <w:bottom w:val="none" w:sz="0" w:space="0" w:color="auto"/>
        <w:right w:val="none" w:sz="0" w:space="0" w:color="auto"/>
      </w:divBdr>
      <w:divsChild>
        <w:div w:id="946231373">
          <w:marLeft w:val="0"/>
          <w:marRight w:val="0"/>
          <w:marTop w:val="0"/>
          <w:marBottom w:val="0"/>
          <w:divBdr>
            <w:top w:val="none" w:sz="0" w:space="0" w:color="auto"/>
            <w:left w:val="none" w:sz="0" w:space="0" w:color="auto"/>
            <w:bottom w:val="none" w:sz="0" w:space="0" w:color="auto"/>
            <w:right w:val="none" w:sz="0" w:space="0" w:color="auto"/>
          </w:divBdr>
          <w:divsChild>
            <w:div w:id="717975502">
              <w:marLeft w:val="0"/>
              <w:marRight w:val="0"/>
              <w:marTop w:val="0"/>
              <w:marBottom w:val="0"/>
              <w:divBdr>
                <w:top w:val="none" w:sz="0" w:space="0" w:color="auto"/>
                <w:left w:val="none" w:sz="0" w:space="0" w:color="auto"/>
                <w:bottom w:val="none" w:sz="0" w:space="0" w:color="auto"/>
                <w:right w:val="none" w:sz="0" w:space="0" w:color="auto"/>
              </w:divBdr>
            </w:div>
            <w:div w:id="1606494915">
              <w:marLeft w:val="0"/>
              <w:marRight w:val="0"/>
              <w:marTop w:val="0"/>
              <w:marBottom w:val="0"/>
              <w:divBdr>
                <w:top w:val="none" w:sz="0" w:space="0" w:color="auto"/>
                <w:left w:val="none" w:sz="0" w:space="0" w:color="auto"/>
                <w:bottom w:val="none" w:sz="0" w:space="0" w:color="auto"/>
                <w:right w:val="none" w:sz="0" w:space="0" w:color="auto"/>
              </w:divBdr>
            </w:div>
            <w:div w:id="102920293">
              <w:marLeft w:val="0"/>
              <w:marRight w:val="0"/>
              <w:marTop w:val="0"/>
              <w:marBottom w:val="0"/>
              <w:divBdr>
                <w:top w:val="none" w:sz="0" w:space="0" w:color="auto"/>
                <w:left w:val="none" w:sz="0" w:space="0" w:color="auto"/>
                <w:bottom w:val="none" w:sz="0" w:space="0" w:color="auto"/>
                <w:right w:val="none" w:sz="0" w:space="0" w:color="auto"/>
              </w:divBdr>
            </w:div>
            <w:div w:id="162472619">
              <w:marLeft w:val="0"/>
              <w:marRight w:val="0"/>
              <w:marTop w:val="0"/>
              <w:marBottom w:val="0"/>
              <w:divBdr>
                <w:top w:val="none" w:sz="0" w:space="0" w:color="auto"/>
                <w:left w:val="none" w:sz="0" w:space="0" w:color="auto"/>
                <w:bottom w:val="none" w:sz="0" w:space="0" w:color="auto"/>
                <w:right w:val="none" w:sz="0" w:space="0" w:color="auto"/>
              </w:divBdr>
            </w:div>
            <w:div w:id="378674046">
              <w:marLeft w:val="0"/>
              <w:marRight w:val="0"/>
              <w:marTop w:val="0"/>
              <w:marBottom w:val="0"/>
              <w:divBdr>
                <w:top w:val="none" w:sz="0" w:space="0" w:color="auto"/>
                <w:left w:val="none" w:sz="0" w:space="0" w:color="auto"/>
                <w:bottom w:val="none" w:sz="0" w:space="0" w:color="auto"/>
                <w:right w:val="none" w:sz="0" w:space="0" w:color="auto"/>
              </w:divBdr>
            </w:div>
            <w:div w:id="1161888630">
              <w:marLeft w:val="0"/>
              <w:marRight w:val="0"/>
              <w:marTop w:val="0"/>
              <w:marBottom w:val="0"/>
              <w:divBdr>
                <w:top w:val="none" w:sz="0" w:space="0" w:color="auto"/>
                <w:left w:val="none" w:sz="0" w:space="0" w:color="auto"/>
                <w:bottom w:val="none" w:sz="0" w:space="0" w:color="auto"/>
                <w:right w:val="none" w:sz="0" w:space="0" w:color="auto"/>
              </w:divBdr>
            </w:div>
            <w:div w:id="1594633354">
              <w:marLeft w:val="0"/>
              <w:marRight w:val="0"/>
              <w:marTop w:val="0"/>
              <w:marBottom w:val="0"/>
              <w:divBdr>
                <w:top w:val="none" w:sz="0" w:space="0" w:color="auto"/>
                <w:left w:val="none" w:sz="0" w:space="0" w:color="auto"/>
                <w:bottom w:val="none" w:sz="0" w:space="0" w:color="auto"/>
                <w:right w:val="none" w:sz="0" w:space="0" w:color="auto"/>
              </w:divBdr>
            </w:div>
            <w:div w:id="848183170">
              <w:marLeft w:val="0"/>
              <w:marRight w:val="0"/>
              <w:marTop w:val="0"/>
              <w:marBottom w:val="0"/>
              <w:divBdr>
                <w:top w:val="none" w:sz="0" w:space="0" w:color="auto"/>
                <w:left w:val="none" w:sz="0" w:space="0" w:color="auto"/>
                <w:bottom w:val="none" w:sz="0" w:space="0" w:color="auto"/>
                <w:right w:val="none" w:sz="0" w:space="0" w:color="auto"/>
              </w:divBdr>
            </w:div>
            <w:div w:id="190186384">
              <w:marLeft w:val="0"/>
              <w:marRight w:val="0"/>
              <w:marTop w:val="0"/>
              <w:marBottom w:val="0"/>
              <w:divBdr>
                <w:top w:val="none" w:sz="0" w:space="0" w:color="auto"/>
                <w:left w:val="none" w:sz="0" w:space="0" w:color="auto"/>
                <w:bottom w:val="none" w:sz="0" w:space="0" w:color="auto"/>
                <w:right w:val="none" w:sz="0" w:space="0" w:color="auto"/>
              </w:divBdr>
            </w:div>
            <w:div w:id="974214101">
              <w:marLeft w:val="0"/>
              <w:marRight w:val="0"/>
              <w:marTop w:val="0"/>
              <w:marBottom w:val="0"/>
              <w:divBdr>
                <w:top w:val="none" w:sz="0" w:space="0" w:color="auto"/>
                <w:left w:val="none" w:sz="0" w:space="0" w:color="auto"/>
                <w:bottom w:val="none" w:sz="0" w:space="0" w:color="auto"/>
                <w:right w:val="none" w:sz="0" w:space="0" w:color="auto"/>
              </w:divBdr>
            </w:div>
            <w:div w:id="906380421">
              <w:marLeft w:val="0"/>
              <w:marRight w:val="0"/>
              <w:marTop w:val="0"/>
              <w:marBottom w:val="0"/>
              <w:divBdr>
                <w:top w:val="none" w:sz="0" w:space="0" w:color="auto"/>
                <w:left w:val="none" w:sz="0" w:space="0" w:color="auto"/>
                <w:bottom w:val="none" w:sz="0" w:space="0" w:color="auto"/>
                <w:right w:val="none" w:sz="0" w:space="0" w:color="auto"/>
              </w:divBdr>
            </w:div>
          </w:divsChild>
        </w:div>
        <w:div w:id="2054033538">
          <w:marLeft w:val="0"/>
          <w:marRight w:val="0"/>
          <w:marTop w:val="0"/>
          <w:marBottom w:val="0"/>
          <w:divBdr>
            <w:top w:val="none" w:sz="0" w:space="0" w:color="auto"/>
            <w:left w:val="none" w:sz="0" w:space="0" w:color="auto"/>
            <w:bottom w:val="none" w:sz="0" w:space="0" w:color="auto"/>
            <w:right w:val="none" w:sz="0" w:space="0" w:color="auto"/>
          </w:divBdr>
          <w:divsChild>
            <w:div w:id="927931041">
              <w:marLeft w:val="0"/>
              <w:marRight w:val="0"/>
              <w:marTop w:val="0"/>
              <w:marBottom w:val="0"/>
              <w:divBdr>
                <w:top w:val="none" w:sz="0" w:space="0" w:color="auto"/>
                <w:left w:val="none" w:sz="0" w:space="0" w:color="auto"/>
                <w:bottom w:val="none" w:sz="0" w:space="0" w:color="auto"/>
                <w:right w:val="none" w:sz="0" w:space="0" w:color="auto"/>
              </w:divBdr>
            </w:div>
            <w:div w:id="732656234">
              <w:marLeft w:val="0"/>
              <w:marRight w:val="0"/>
              <w:marTop w:val="0"/>
              <w:marBottom w:val="0"/>
              <w:divBdr>
                <w:top w:val="none" w:sz="0" w:space="0" w:color="auto"/>
                <w:left w:val="none" w:sz="0" w:space="0" w:color="auto"/>
                <w:bottom w:val="none" w:sz="0" w:space="0" w:color="auto"/>
                <w:right w:val="none" w:sz="0" w:space="0" w:color="auto"/>
              </w:divBdr>
            </w:div>
            <w:div w:id="7563445">
              <w:marLeft w:val="0"/>
              <w:marRight w:val="0"/>
              <w:marTop w:val="0"/>
              <w:marBottom w:val="0"/>
              <w:divBdr>
                <w:top w:val="none" w:sz="0" w:space="0" w:color="auto"/>
                <w:left w:val="none" w:sz="0" w:space="0" w:color="auto"/>
                <w:bottom w:val="none" w:sz="0" w:space="0" w:color="auto"/>
                <w:right w:val="none" w:sz="0" w:space="0" w:color="auto"/>
              </w:divBdr>
            </w:div>
            <w:div w:id="2124886357">
              <w:marLeft w:val="0"/>
              <w:marRight w:val="0"/>
              <w:marTop w:val="0"/>
              <w:marBottom w:val="0"/>
              <w:divBdr>
                <w:top w:val="none" w:sz="0" w:space="0" w:color="auto"/>
                <w:left w:val="none" w:sz="0" w:space="0" w:color="auto"/>
                <w:bottom w:val="none" w:sz="0" w:space="0" w:color="auto"/>
                <w:right w:val="none" w:sz="0" w:space="0" w:color="auto"/>
              </w:divBdr>
            </w:div>
            <w:div w:id="428964055">
              <w:marLeft w:val="0"/>
              <w:marRight w:val="0"/>
              <w:marTop w:val="0"/>
              <w:marBottom w:val="0"/>
              <w:divBdr>
                <w:top w:val="none" w:sz="0" w:space="0" w:color="auto"/>
                <w:left w:val="none" w:sz="0" w:space="0" w:color="auto"/>
                <w:bottom w:val="none" w:sz="0" w:space="0" w:color="auto"/>
                <w:right w:val="none" w:sz="0" w:space="0" w:color="auto"/>
              </w:divBdr>
            </w:div>
          </w:divsChild>
        </w:div>
        <w:div w:id="492917376">
          <w:marLeft w:val="0"/>
          <w:marRight w:val="0"/>
          <w:marTop w:val="0"/>
          <w:marBottom w:val="0"/>
          <w:divBdr>
            <w:top w:val="none" w:sz="0" w:space="0" w:color="auto"/>
            <w:left w:val="none" w:sz="0" w:space="0" w:color="auto"/>
            <w:bottom w:val="none" w:sz="0" w:space="0" w:color="auto"/>
            <w:right w:val="none" w:sz="0" w:space="0" w:color="auto"/>
          </w:divBdr>
          <w:divsChild>
            <w:div w:id="1358459695">
              <w:marLeft w:val="0"/>
              <w:marRight w:val="0"/>
              <w:marTop w:val="0"/>
              <w:marBottom w:val="0"/>
              <w:divBdr>
                <w:top w:val="none" w:sz="0" w:space="0" w:color="auto"/>
                <w:left w:val="none" w:sz="0" w:space="0" w:color="auto"/>
                <w:bottom w:val="none" w:sz="0" w:space="0" w:color="auto"/>
                <w:right w:val="none" w:sz="0" w:space="0" w:color="auto"/>
              </w:divBdr>
            </w:div>
            <w:div w:id="2083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99129">
      <w:bodyDiv w:val="1"/>
      <w:marLeft w:val="0"/>
      <w:marRight w:val="0"/>
      <w:marTop w:val="0"/>
      <w:marBottom w:val="0"/>
      <w:divBdr>
        <w:top w:val="none" w:sz="0" w:space="0" w:color="auto"/>
        <w:left w:val="none" w:sz="0" w:space="0" w:color="auto"/>
        <w:bottom w:val="none" w:sz="0" w:space="0" w:color="auto"/>
        <w:right w:val="none" w:sz="0" w:space="0" w:color="auto"/>
      </w:divBdr>
    </w:div>
    <w:div w:id="696346132">
      <w:bodyDiv w:val="1"/>
      <w:marLeft w:val="0"/>
      <w:marRight w:val="0"/>
      <w:marTop w:val="0"/>
      <w:marBottom w:val="0"/>
      <w:divBdr>
        <w:top w:val="none" w:sz="0" w:space="0" w:color="auto"/>
        <w:left w:val="none" w:sz="0" w:space="0" w:color="auto"/>
        <w:bottom w:val="none" w:sz="0" w:space="0" w:color="auto"/>
        <w:right w:val="none" w:sz="0" w:space="0" w:color="auto"/>
      </w:divBdr>
    </w:div>
    <w:div w:id="700131523">
      <w:bodyDiv w:val="1"/>
      <w:marLeft w:val="0"/>
      <w:marRight w:val="0"/>
      <w:marTop w:val="0"/>
      <w:marBottom w:val="0"/>
      <w:divBdr>
        <w:top w:val="none" w:sz="0" w:space="0" w:color="auto"/>
        <w:left w:val="none" w:sz="0" w:space="0" w:color="auto"/>
        <w:bottom w:val="none" w:sz="0" w:space="0" w:color="auto"/>
        <w:right w:val="none" w:sz="0" w:space="0" w:color="auto"/>
      </w:divBdr>
    </w:div>
    <w:div w:id="983002909">
      <w:bodyDiv w:val="1"/>
      <w:marLeft w:val="0"/>
      <w:marRight w:val="0"/>
      <w:marTop w:val="0"/>
      <w:marBottom w:val="0"/>
      <w:divBdr>
        <w:top w:val="none" w:sz="0" w:space="0" w:color="auto"/>
        <w:left w:val="none" w:sz="0" w:space="0" w:color="auto"/>
        <w:bottom w:val="none" w:sz="0" w:space="0" w:color="auto"/>
        <w:right w:val="none" w:sz="0" w:space="0" w:color="auto"/>
      </w:divBdr>
    </w:div>
    <w:div w:id="1134064274">
      <w:bodyDiv w:val="1"/>
      <w:marLeft w:val="0"/>
      <w:marRight w:val="0"/>
      <w:marTop w:val="0"/>
      <w:marBottom w:val="0"/>
      <w:divBdr>
        <w:top w:val="none" w:sz="0" w:space="0" w:color="auto"/>
        <w:left w:val="none" w:sz="0" w:space="0" w:color="auto"/>
        <w:bottom w:val="none" w:sz="0" w:space="0" w:color="auto"/>
        <w:right w:val="none" w:sz="0" w:space="0" w:color="auto"/>
      </w:divBdr>
    </w:div>
    <w:div w:id="1512602503">
      <w:bodyDiv w:val="1"/>
      <w:marLeft w:val="0"/>
      <w:marRight w:val="0"/>
      <w:marTop w:val="0"/>
      <w:marBottom w:val="0"/>
      <w:divBdr>
        <w:top w:val="none" w:sz="0" w:space="0" w:color="auto"/>
        <w:left w:val="none" w:sz="0" w:space="0" w:color="auto"/>
        <w:bottom w:val="none" w:sz="0" w:space="0" w:color="auto"/>
        <w:right w:val="none" w:sz="0" w:space="0" w:color="auto"/>
      </w:divBdr>
    </w:div>
    <w:div w:id="1895844739">
      <w:bodyDiv w:val="1"/>
      <w:marLeft w:val="0"/>
      <w:marRight w:val="0"/>
      <w:marTop w:val="0"/>
      <w:marBottom w:val="0"/>
      <w:divBdr>
        <w:top w:val="none" w:sz="0" w:space="0" w:color="auto"/>
        <w:left w:val="none" w:sz="0" w:space="0" w:color="auto"/>
        <w:bottom w:val="none" w:sz="0" w:space="0" w:color="auto"/>
        <w:right w:val="none" w:sz="0" w:space="0" w:color="auto"/>
      </w:divBdr>
    </w:div>
    <w:div w:id="199931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E210-1B42-4DA3-982A-D53528EA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9094</Words>
  <Characters>5185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2021-07-16T08:13:00Z</dcterms:created>
  <dc:creator>Robertas Vyšniauskas</dc:creator>
  <cp:lastModifiedBy>Robertas Vyšniauskas</cp:lastModifiedBy>
  <cp:lastPrinted>2021-07-14T12:41:00Z</cp:lastPrinted>
  <dcterms:modified xsi:type="dcterms:W3CDTF">2021-07-16T08:39:00Z</dcterms:modified>
  <cp:revision>8</cp:revision>
</cp:coreProperties>
</file>