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D10B" w14:textId="3E71954A" w:rsidR="00991F0F" w:rsidRPr="004E7812" w:rsidRDefault="00991F0F" w:rsidP="00616793">
      <w:pPr>
        <w:tabs>
          <w:tab w:val="left" w:pos="1100"/>
        </w:tabs>
        <w:spacing w:after="0"/>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ŠVIETIMO MOKSLO IR SPORTO MINISTERIJA</w:t>
      </w:r>
    </w:p>
    <w:p w14:paraId="5320B6AD" w14:textId="77777777" w:rsidR="00991F0F" w:rsidRPr="004E7812" w:rsidRDefault="00991F0F" w:rsidP="00616793">
      <w:pPr>
        <w:tabs>
          <w:tab w:val="left" w:pos="1100"/>
        </w:tabs>
        <w:spacing w:after="0"/>
        <w:ind w:firstLine="709"/>
        <w:jc w:val="center"/>
        <w:rPr>
          <w:rFonts w:ascii="Times New Roman" w:hAnsi="Times New Roman" w:cs="Times New Roman"/>
          <w:b/>
          <w:bCs/>
          <w:sz w:val="24"/>
          <w:szCs w:val="24"/>
          <w:lang w:val="lt-LT"/>
        </w:rPr>
      </w:pPr>
    </w:p>
    <w:p w14:paraId="43A81E3D" w14:textId="77777777" w:rsidR="001A2E6F" w:rsidRPr="004E7812" w:rsidRDefault="001A2E6F" w:rsidP="001A2E6F">
      <w:pPr>
        <w:tabs>
          <w:tab w:val="left" w:pos="1100"/>
        </w:tabs>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POZICIJŲ,</w:t>
      </w:r>
    </w:p>
    <w:p w14:paraId="239CD0AB" w14:textId="27E8127D" w:rsidR="001A2E6F" w:rsidRPr="004E7812" w:rsidRDefault="001A2E6F" w:rsidP="001A2E6F">
      <w:pPr>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20</w:t>
      </w:r>
      <w:r w:rsidRPr="004E7812">
        <w:rPr>
          <w:rFonts w:ascii="Times New Roman" w:hAnsi="Times New Roman" w:cs="Times New Roman"/>
          <w:b/>
          <w:bCs/>
          <w:sz w:val="24"/>
          <w:szCs w:val="24"/>
          <w:lang w:val="lt-LT"/>
        </w:rPr>
        <w:t>21</w:t>
      </w:r>
      <w:r w:rsidRPr="004E7812">
        <w:rPr>
          <w:rFonts w:ascii="Times New Roman" w:hAnsi="Times New Roman" w:cs="Times New Roman"/>
          <w:b/>
          <w:bCs/>
          <w:sz w:val="24"/>
          <w:szCs w:val="24"/>
          <w:lang w:val="lt-LT"/>
        </w:rPr>
        <w:t xml:space="preserve"> M. </w:t>
      </w:r>
      <w:r w:rsidRPr="004E7812">
        <w:rPr>
          <w:rFonts w:ascii="Times New Roman" w:hAnsi="Times New Roman" w:cs="Times New Roman"/>
          <w:b/>
          <w:bCs/>
          <w:sz w:val="24"/>
          <w:szCs w:val="24"/>
          <w:lang w:val="lt-LT"/>
        </w:rPr>
        <w:t>GEGUŽĖS</w:t>
      </w:r>
      <w:r w:rsidRPr="004E7812">
        <w:rPr>
          <w:rFonts w:ascii="Times New Roman" w:hAnsi="Times New Roman" w:cs="Times New Roman"/>
          <w:b/>
          <w:bCs/>
          <w:sz w:val="24"/>
          <w:szCs w:val="24"/>
          <w:lang w:val="lt-LT"/>
        </w:rPr>
        <w:t xml:space="preserve"> 2</w:t>
      </w:r>
      <w:r w:rsidRPr="004E7812">
        <w:rPr>
          <w:rFonts w:ascii="Times New Roman" w:hAnsi="Times New Roman" w:cs="Times New Roman"/>
          <w:b/>
          <w:bCs/>
          <w:sz w:val="24"/>
          <w:szCs w:val="24"/>
          <w:lang w:val="lt-LT"/>
        </w:rPr>
        <w:t>8</w:t>
      </w:r>
      <w:r w:rsidRPr="004E7812">
        <w:rPr>
          <w:rFonts w:ascii="Times New Roman" w:hAnsi="Times New Roman" w:cs="Times New Roman"/>
          <w:b/>
          <w:bCs/>
          <w:sz w:val="24"/>
          <w:szCs w:val="24"/>
          <w:lang w:val="lt-LT"/>
        </w:rPr>
        <w:t xml:space="preserve"> D. ES KONKURENCINGUMO TARYBOJE (MOKSLINIŲ TYRIMŲ) SVARSTOMAIS KLAUSIMAIS PROJEKTO, SANTRUMPA</w:t>
      </w:r>
    </w:p>
    <w:p w14:paraId="2045CE85" w14:textId="77777777" w:rsidR="00A4248C" w:rsidRPr="004E7812" w:rsidRDefault="00A4248C" w:rsidP="00616793">
      <w:pPr>
        <w:spacing w:after="0" w:line="240" w:lineRule="auto"/>
        <w:ind w:firstLine="709"/>
        <w:jc w:val="both"/>
        <w:rPr>
          <w:rFonts w:ascii="Times New Roman" w:hAnsi="Times New Roman" w:cs="Times New Roman"/>
          <w:b/>
          <w:bCs/>
          <w:sz w:val="24"/>
          <w:szCs w:val="24"/>
          <w:shd w:val="clear" w:color="auto" w:fill="FFFFFF"/>
          <w:lang w:val="lt-LT"/>
        </w:rPr>
      </w:pPr>
    </w:p>
    <w:p w14:paraId="2CDD0325" w14:textId="77777777" w:rsidR="0029630D" w:rsidRPr="004E7812" w:rsidRDefault="0029630D" w:rsidP="00616793">
      <w:pPr>
        <w:spacing w:after="0" w:line="240" w:lineRule="auto"/>
        <w:ind w:firstLine="709"/>
        <w:jc w:val="both"/>
        <w:rPr>
          <w:rFonts w:ascii="Times New Roman" w:eastAsia="Calibri" w:hAnsi="Times New Roman" w:cs="Times New Roman"/>
          <w:bCs/>
          <w:sz w:val="24"/>
          <w:szCs w:val="24"/>
          <w:shd w:val="clear" w:color="auto" w:fill="FFFFFF"/>
          <w:lang w:val="lt-LT"/>
        </w:rPr>
      </w:pPr>
    </w:p>
    <w:p w14:paraId="6024A8F0" w14:textId="50369940" w:rsidR="00C065F9" w:rsidRPr="004E7812" w:rsidRDefault="0029630D" w:rsidP="00E61CF6">
      <w:pPr>
        <w:pStyle w:val="Pagrindinistekstas2"/>
        <w:ind w:firstLine="709"/>
        <w:jc w:val="both"/>
        <w:rPr>
          <w:b w:val="0"/>
          <w:bCs/>
          <w:szCs w:val="24"/>
        </w:rPr>
      </w:pPr>
      <w:r w:rsidRPr="004E7812">
        <w:rPr>
          <w:b w:val="0"/>
          <w:szCs w:val="24"/>
        </w:rPr>
        <w:t>202</w:t>
      </w:r>
      <w:r w:rsidR="00C065F9" w:rsidRPr="004E7812">
        <w:rPr>
          <w:b w:val="0"/>
          <w:szCs w:val="24"/>
        </w:rPr>
        <w:t>1</w:t>
      </w:r>
      <w:r w:rsidRPr="004E7812">
        <w:rPr>
          <w:b w:val="0"/>
          <w:szCs w:val="24"/>
        </w:rPr>
        <w:t xml:space="preserve"> m. </w:t>
      </w:r>
      <w:r w:rsidR="001A2E6F" w:rsidRPr="004E7812">
        <w:rPr>
          <w:b w:val="0"/>
          <w:szCs w:val="24"/>
        </w:rPr>
        <w:t>gegužės</w:t>
      </w:r>
      <w:r w:rsidR="00460683" w:rsidRPr="004E7812">
        <w:rPr>
          <w:b w:val="0"/>
          <w:szCs w:val="24"/>
        </w:rPr>
        <w:t xml:space="preserve"> </w:t>
      </w:r>
      <w:r w:rsidRPr="004E7812">
        <w:rPr>
          <w:b w:val="0"/>
          <w:szCs w:val="24"/>
        </w:rPr>
        <w:t>2</w:t>
      </w:r>
      <w:r w:rsidR="001A2E6F" w:rsidRPr="004E7812">
        <w:rPr>
          <w:b w:val="0"/>
          <w:szCs w:val="24"/>
        </w:rPr>
        <w:t>8</w:t>
      </w:r>
      <w:r w:rsidRPr="004E7812">
        <w:rPr>
          <w:b w:val="0"/>
          <w:szCs w:val="24"/>
        </w:rPr>
        <w:t xml:space="preserve"> d.</w:t>
      </w:r>
      <w:r w:rsidRPr="004E7812">
        <w:rPr>
          <w:szCs w:val="24"/>
        </w:rPr>
        <w:t xml:space="preserve"> </w:t>
      </w:r>
      <w:r w:rsidR="001A2E6F" w:rsidRPr="004E7812">
        <w:rPr>
          <w:b w:val="0"/>
          <w:bCs/>
          <w:szCs w:val="24"/>
        </w:rPr>
        <w:t>Europos Sąjungos</w:t>
      </w:r>
      <w:r w:rsidR="001A2E6F" w:rsidRPr="004E7812">
        <w:rPr>
          <w:b w:val="0"/>
          <w:szCs w:val="24"/>
        </w:rPr>
        <w:t xml:space="preserve"> Konkurencingumo tarybos (mokslinių tyrimų dalyje)</w:t>
      </w:r>
      <w:r w:rsidR="00C065F9" w:rsidRPr="004E7812">
        <w:rPr>
          <w:b w:val="0"/>
          <w:bCs/>
          <w:szCs w:val="24"/>
        </w:rPr>
        <w:t xml:space="preserve"> </w:t>
      </w:r>
      <w:r w:rsidR="00F74027" w:rsidRPr="004E7812">
        <w:rPr>
          <w:b w:val="0"/>
          <w:bCs/>
          <w:szCs w:val="24"/>
        </w:rPr>
        <w:t xml:space="preserve">darbotvarkėje </w:t>
      </w:r>
      <w:r w:rsidR="001A2E6F" w:rsidRPr="004E7812">
        <w:rPr>
          <w:b w:val="0"/>
          <w:bCs/>
          <w:szCs w:val="24"/>
        </w:rPr>
        <w:t xml:space="preserve">numatyti </w:t>
      </w:r>
      <w:r w:rsidR="00B16800">
        <w:rPr>
          <w:b w:val="0"/>
          <w:bCs/>
          <w:szCs w:val="24"/>
        </w:rPr>
        <w:t xml:space="preserve">klausimai nesusiję su teisėkūros procedūra. Bus </w:t>
      </w:r>
      <w:r w:rsidR="001A2E6F" w:rsidRPr="004E7812">
        <w:rPr>
          <w:b w:val="0"/>
          <w:bCs/>
          <w:szCs w:val="24"/>
        </w:rPr>
        <w:t>svarst</w:t>
      </w:r>
      <w:r w:rsidR="00B16800">
        <w:rPr>
          <w:b w:val="0"/>
          <w:bCs/>
          <w:szCs w:val="24"/>
        </w:rPr>
        <w:t>oma</w:t>
      </w:r>
      <w:r w:rsidR="00C065F9" w:rsidRPr="004E7812">
        <w:rPr>
          <w:b w:val="0"/>
          <w:bCs/>
          <w:szCs w:val="24"/>
        </w:rPr>
        <w:t>:</w:t>
      </w:r>
    </w:p>
    <w:p w14:paraId="4F64884A" w14:textId="305BEA7E" w:rsidR="00460683" w:rsidRPr="004E7812" w:rsidRDefault="00460683" w:rsidP="0066611E">
      <w:pPr>
        <w:pStyle w:val="prastasiniatinklio"/>
        <w:spacing w:before="0" w:beforeAutospacing="0" w:after="0" w:afterAutospacing="0"/>
        <w:ind w:firstLine="709"/>
        <w:jc w:val="both"/>
        <w:rPr>
          <w:b/>
          <w:color w:val="000000"/>
          <w:lang w:val="lt-LT"/>
        </w:rPr>
      </w:pPr>
    </w:p>
    <w:p w14:paraId="7B25C01D" w14:textId="18421349" w:rsidR="001A2E6F" w:rsidRPr="004E7812" w:rsidRDefault="00E61CF6" w:rsidP="0066611E">
      <w:pPr>
        <w:tabs>
          <w:tab w:val="left" w:pos="709"/>
        </w:tabs>
        <w:spacing w:after="0" w:line="240" w:lineRule="auto"/>
        <w:ind w:firstLine="709"/>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 xml:space="preserve">1. </w:t>
      </w:r>
      <w:r w:rsidR="001A2E6F" w:rsidRPr="004E7812">
        <w:rPr>
          <w:rFonts w:ascii="Times New Roman" w:hAnsi="Times New Roman" w:cs="Times New Roman"/>
          <w:b/>
          <w:sz w:val="24"/>
          <w:szCs w:val="24"/>
          <w:lang w:val="lt-LT"/>
        </w:rPr>
        <w:t>Reglamentas dėl Europos didelio našumo kompiuterių bendrosios įmonės (</w:t>
      </w:r>
      <w:proofErr w:type="spellStart"/>
      <w:r w:rsidR="001A2E6F" w:rsidRPr="004E7812">
        <w:rPr>
          <w:rFonts w:ascii="Times New Roman" w:hAnsi="Times New Roman" w:cs="Times New Roman"/>
          <w:b/>
          <w:sz w:val="24"/>
          <w:szCs w:val="24"/>
          <w:lang w:val="lt-LT"/>
        </w:rPr>
        <w:t>HPC</w:t>
      </w:r>
      <w:proofErr w:type="spellEnd"/>
      <w:r w:rsidR="001A2E6F" w:rsidRPr="004E7812">
        <w:rPr>
          <w:rFonts w:ascii="Times New Roman" w:hAnsi="Times New Roman" w:cs="Times New Roman"/>
          <w:b/>
          <w:sz w:val="24"/>
          <w:szCs w:val="24"/>
          <w:lang w:val="lt-LT"/>
        </w:rPr>
        <w:t>) įsteigimo</w:t>
      </w:r>
    </w:p>
    <w:p w14:paraId="2A9116EA" w14:textId="2D86F24C" w:rsidR="001A2E6F" w:rsidRPr="004E7812" w:rsidRDefault="001A2E6F" w:rsidP="0066611E">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Bendrasis požiūris</w:t>
      </w:r>
    </w:p>
    <w:p w14:paraId="0B17E2E8" w14:textId="45576578" w:rsidR="001A2E6F" w:rsidRPr="004E7812" w:rsidRDefault="001A2E6F" w:rsidP="0066611E">
      <w:pPr>
        <w:pStyle w:val="Sraopastraipa"/>
        <w:tabs>
          <w:tab w:val="left" w:pos="709"/>
        </w:tabs>
        <w:spacing w:after="0" w:line="240" w:lineRule="auto"/>
        <w:ind w:left="709" w:firstLine="709"/>
        <w:contextualSpacing w:val="0"/>
        <w:jc w:val="both"/>
        <w:rPr>
          <w:rFonts w:ascii="Times New Roman" w:hAnsi="Times New Roman" w:cs="Times New Roman"/>
          <w:b/>
          <w:sz w:val="24"/>
          <w:szCs w:val="24"/>
          <w:lang w:val="lt-LT"/>
        </w:rPr>
      </w:pPr>
    </w:p>
    <w:p w14:paraId="166C8B07" w14:textId="0F98CD40" w:rsidR="001A2E6F" w:rsidRPr="004E7812" w:rsidRDefault="001A2E6F" w:rsidP="0066611E">
      <w:pPr>
        <w:tabs>
          <w:tab w:val="left" w:pos="709"/>
        </w:tabs>
        <w:spacing w:after="0" w:line="240" w:lineRule="auto"/>
        <w:ind w:firstLine="709"/>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 xml:space="preserve">2. </w:t>
      </w:r>
      <w:r w:rsidRPr="004E7812">
        <w:rPr>
          <w:rFonts w:ascii="Times New Roman" w:hAnsi="Times New Roman" w:cs="Times New Roman"/>
          <w:b/>
          <w:sz w:val="24"/>
          <w:szCs w:val="24"/>
          <w:lang w:val="lt-LT"/>
        </w:rPr>
        <w:t>Išvados dėl „</w:t>
      </w:r>
      <w:r w:rsidR="009F66C3" w:rsidRPr="004E7812">
        <w:rPr>
          <w:rFonts w:ascii="Times New Roman" w:hAnsi="Times New Roman" w:cs="Times New Roman"/>
          <w:b/>
          <w:sz w:val="24"/>
          <w:szCs w:val="24"/>
          <w:lang w:val="lt-LT"/>
        </w:rPr>
        <w:t xml:space="preserve">Europos mokslinių tyrimų erdvės gilinimo: patrauklios ir tvarios </w:t>
      </w:r>
      <w:r w:rsidR="009F66C3">
        <w:rPr>
          <w:rFonts w:ascii="Times New Roman" w:hAnsi="Times New Roman" w:cs="Times New Roman"/>
          <w:b/>
          <w:sz w:val="24"/>
          <w:szCs w:val="24"/>
          <w:lang w:val="lt-LT"/>
        </w:rPr>
        <w:t>tyrėjų</w:t>
      </w:r>
      <w:r w:rsidR="009F66C3" w:rsidRPr="004E7812">
        <w:rPr>
          <w:rFonts w:ascii="Times New Roman" w:hAnsi="Times New Roman" w:cs="Times New Roman"/>
          <w:b/>
          <w:sz w:val="24"/>
          <w:szCs w:val="24"/>
          <w:lang w:val="lt-LT"/>
        </w:rPr>
        <w:t xml:space="preserve"> karjeros </w:t>
      </w:r>
      <w:r w:rsidR="009F66C3">
        <w:rPr>
          <w:rFonts w:ascii="Times New Roman" w:hAnsi="Times New Roman" w:cs="Times New Roman"/>
          <w:b/>
          <w:sz w:val="24"/>
          <w:szCs w:val="24"/>
          <w:lang w:val="lt-LT"/>
        </w:rPr>
        <w:t>bei</w:t>
      </w:r>
      <w:r w:rsidR="009F66C3" w:rsidRPr="004E7812">
        <w:rPr>
          <w:rFonts w:ascii="Times New Roman" w:hAnsi="Times New Roman" w:cs="Times New Roman"/>
          <w:b/>
          <w:sz w:val="24"/>
          <w:szCs w:val="24"/>
          <w:lang w:val="lt-LT"/>
        </w:rPr>
        <w:t xml:space="preserve"> darbo sąlygų </w:t>
      </w:r>
      <w:r w:rsidR="009F66C3">
        <w:rPr>
          <w:rFonts w:ascii="Times New Roman" w:hAnsi="Times New Roman" w:cs="Times New Roman"/>
          <w:b/>
          <w:sz w:val="24"/>
          <w:szCs w:val="24"/>
          <w:lang w:val="lt-LT"/>
        </w:rPr>
        <w:t>sukūrimas</w:t>
      </w:r>
      <w:r w:rsidR="009F66C3" w:rsidRPr="004E7812">
        <w:rPr>
          <w:rFonts w:ascii="Times New Roman" w:hAnsi="Times New Roman" w:cs="Times New Roman"/>
          <w:b/>
          <w:sz w:val="24"/>
          <w:szCs w:val="24"/>
          <w:lang w:val="lt-LT"/>
        </w:rPr>
        <w:t xml:space="preserve"> ir protų cirkuliacijos </w:t>
      </w:r>
      <w:r w:rsidR="009F66C3">
        <w:rPr>
          <w:rFonts w:ascii="Times New Roman" w:hAnsi="Times New Roman" w:cs="Times New Roman"/>
          <w:b/>
          <w:sz w:val="24"/>
          <w:szCs w:val="24"/>
          <w:lang w:val="lt-LT"/>
        </w:rPr>
        <w:t>pavertimas realybe</w:t>
      </w:r>
      <w:r w:rsidRPr="004E7812">
        <w:rPr>
          <w:rFonts w:ascii="Times New Roman" w:hAnsi="Times New Roman" w:cs="Times New Roman"/>
          <w:b/>
          <w:sz w:val="24"/>
          <w:szCs w:val="24"/>
          <w:lang w:val="lt-LT"/>
        </w:rPr>
        <w:t>“</w:t>
      </w:r>
    </w:p>
    <w:p w14:paraId="44DC8A7B" w14:textId="5D1E599E" w:rsidR="001A2E6F" w:rsidRPr="004E7812" w:rsidRDefault="001A2E6F" w:rsidP="0066611E">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Patvirtinimas</w:t>
      </w:r>
    </w:p>
    <w:p w14:paraId="4C23FF28" w14:textId="1C00700F" w:rsidR="001A2E6F" w:rsidRPr="004E7812" w:rsidRDefault="001A2E6F" w:rsidP="0066611E">
      <w:pPr>
        <w:pStyle w:val="Sraopastraipa"/>
        <w:tabs>
          <w:tab w:val="left" w:pos="709"/>
        </w:tabs>
        <w:spacing w:after="0" w:line="240" w:lineRule="auto"/>
        <w:ind w:left="709" w:firstLine="709"/>
        <w:contextualSpacing w:val="0"/>
        <w:jc w:val="both"/>
        <w:rPr>
          <w:rFonts w:ascii="Times New Roman" w:hAnsi="Times New Roman" w:cs="Times New Roman"/>
          <w:b/>
          <w:sz w:val="24"/>
          <w:szCs w:val="24"/>
          <w:lang w:val="lt-LT"/>
        </w:rPr>
      </w:pPr>
    </w:p>
    <w:p w14:paraId="3FB02609" w14:textId="18B2B134" w:rsidR="001A2E6F" w:rsidRPr="004E7812" w:rsidRDefault="001A2E6F" w:rsidP="0066611E">
      <w:pPr>
        <w:tabs>
          <w:tab w:val="left" w:pos="709"/>
        </w:tabs>
        <w:spacing w:after="0" w:line="240" w:lineRule="auto"/>
        <w:ind w:firstLine="709"/>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 xml:space="preserve">3. </w:t>
      </w:r>
      <w:r w:rsidRPr="004E7812">
        <w:rPr>
          <w:rFonts w:ascii="Times New Roman" w:hAnsi="Times New Roman" w:cs="Times New Roman"/>
          <w:b/>
          <w:sz w:val="24"/>
          <w:szCs w:val="24"/>
          <w:lang w:val="lt-LT"/>
        </w:rPr>
        <w:t xml:space="preserve">Europos mokslinių tyrimų erdvės atnaujinimas </w:t>
      </w:r>
      <w:r w:rsidR="00B16800">
        <w:rPr>
          <w:rFonts w:ascii="Times New Roman" w:hAnsi="Times New Roman" w:cs="Times New Roman"/>
          <w:b/>
          <w:sz w:val="24"/>
          <w:szCs w:val="24"/>
          <w:lang w:val="lt-LT"/>
        </w:rPr>
        <w:t>–</w:t>
      </w:r>
      <w:r w:rsidRPr="004E7812">
        <w:rPr>
          <w:rFonts w:ascii="Times New Roman" w:hAnsi="Times New Roman" w:cs="Times New Roman"/>
          <w:b/>
          <w:sz w:val="24"/>
          <w:szCs w:val="24"/>
          <w:lang w:val="lt-LT"/>
        </w:rPr>
        <w:t xml:space="preserve"> kaip</w:t>
      </w:r>
      <w:r w:rsidR="00B16800">
        <w:rPr>
          <w:rFonts w:ascii="Times New Roman" w:hAnsi="Times New Roman" w:cs="Times New Roman"/>
          <w:b/>
          <w:sz w:val="24"/>
          <w:szCs w:val="24"/>
          <w:lang w:val="lt-LT"/>
        </w:rPr>
        <w:t xml:space="preserve"> </w:t>
      </w:r>
      <w:r w:rsidRPr="004E7812">
        <w:rPr>
          <w:rFonts w:ascii="Times New Roman" w:hAnsi="Times New Roman" w:cs="Times New Roman"/>
          <w:b/>
          <w:sz w:val="24"/>
          <w:szCs w:val="24"/>
          <w:lang w:val="lt-LT"/>
        </w:rPr>
        <w:t>pakreipti</w:t>
      </w:r>
      <w:r w:rsidRPr="004E7812">
        <w:rPr>
          <w:rFonts w:ascii="Times New Roman" w:hAnsi="Times New Roman" w:cs="Times New Roman"/>
          <w:b/>
          <w:sz w:val="24"/>
          <w:szCs w:val="24"/>
          <w:lang w:val="lt-LT"/>
        </w:rPr>
        <w:t xml:space="preserve"> ambicingą </w:t>
      </w:r>
      <w:proofErr w:type="spellStart"/>
      <w:r w:rsidRPr="004E7812">
        <w:rPr>
          <w:rFonts w:ascii="Times New Roman" w:hAnsi="Times New Roman" w:cs="Times New Roman"/>
          <w:b/>
          <w:sz w:val="24"/>
          <w:szCs w:val="24"/>
          <w:lang w:val="lt-LT"/>
        </w:rPr>
        <w:t>EMTE</w:t>
      </w:r>
      <w:proofErr w:type="spellEnd"/>
      <w:r w:rsidRPr="004E7812">
        <w:rPr>
          <w:rFonts w:ascii="Times New Roman" w:hAnsi="Times New Roman" w:cs="Times New Roman"/>
          <w:b/>
          <w:sz w:val="24"/>
          <w:szCs w:val="24"/>
          <w:lang w:val="lt-LT"/>
        </w:rPr>
        <w:t>, tinkan</w:t>
      </w:r>
      <w:r w:rsidRPr="004E7812">
        <w:rPr>
          <w:rFonts w:ascii="Times New Roman" w:hAnsi="Times New Roman" w:cs="Times New Roman"/>
          <w:b/>
          <w:sz w:val="24"/>
          <w:szCs w:val="24"/>
          <w:lang w:val="lt-LT"/>
        </w:rPr>
        <w:t>čią</w:t>
      </w:r>
      <w:r w:rsidRPr="004E7812">
        <w:rPr>
          <w:rFonts w:ascii="Times New Roman" w:hAnsi="Times New Roman" w:cs="Times New Roman"/>
          <w:b/>
          <w:sz w:val="24"/>
          <w:szCs w:val="24"/>
          <w:lang w:val="lt-LT"/>
        </w:rPr>
        <w:t xml:space="preserve"> kitam dešimtmečiui</w:t>
      </w:r>
    </w:p>
    <w:p w14:paraId="57D7B0B6" w14:textId="63AFF14C" w:rsidR="001A2E6F" w:rsidRPr="004E7812" w:rsidRDefault="001A2E6F" w:rsidP="0066611E">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Politinės diskusijos</w:t>
      </w:r>
    </w:p>
    <w:p w14:paraId="0035ED96" w14:textId="4359EF5F" w:rsidR="001A2E6F" w:rsidRPr="004E7812" w:rsidRDefault="001A2E6F" w:rsidP="0066611E">
      <w:pPr>
        <w:tabs>
          <w:tab w:val="left" w:pos="709"/>
        </w:tabs>
        <w:spacing w:after="0" w:line="240" w:lineRule="auto"/>
        <w:ind w:firstLine="709"/>
        <w:rPr>
          <w:rFonts w:ascii="Times New Roman" w:hAnsi="Times New Roman" w:cs="Times New Roman"/>
          <w:b/>
          <w:sz w:val="24"/>
          <w:szCs w:val="24"/>
          <w:lang w:val="lt-LT"/>
        </w:rPr>
      </w:pPr>
    </w:p>
    <w:p w14:paraId="57DC6AEB" w14:textId="7BE5D841" w:rsidR="001A2E6F" w:rsidRPr="004E7812" w:rsidRDefault="00AA7E2F" w:rsidP="0066611E">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Teikiame Lietuvos pozicijas svarstoma</w:t>
      </w:r>
      <w:r w:rsidR="00E173AC" w:rsidRPr="004E7812">
        <w:rPr>
          <w:rFonts w:ascii="Times New Roman" w:hAnsi="Times New Roman" w:cs="Times New Roman"/>
          <w:sz w:val="24"/>
          <w:szCs w:val="24"/>
          <w:lang w:val="lt-LT"/>
        </w:rPr>
        <w:t>i</w:t>
      </w:r>
      <w:r w:rsidRPr="004E7812">
        <w:rPr>
          <w:rFonts w:ascii="Times New Roman" w:hAnsi="Times New Roman" w:cs="Times New Roman"/>
          <w:sz w:val="24"/>
          <w:szCs w:val="24"/>
          <w:lang w:val="lt-LT"/>
        </w:rPr>
        <w:t>s klausimais:</w:t>
      </w:r>
    </w:p>
    <w:p w14:paraId="6AFD84C5" w14:textId="77777777" w:rsidR="00E173AC" w:rsidRPr="004E7812" w:rsidRDefault="00E173AC" w:rsidP="0066611E">
      <w:pPr>
        <w:tabs>
          <w:tab w:val="left" w:pos="709"/>
        </w:tabs>
        <w:spacing w:after="0" w:line="240" w:lineRule="auto"/>
        <w:ind w:firstLine="709"/>
        <w:jc w:val="both"/>
        <w:rPr>
          <w:rFonts w:ascii="Times New Roman" w:hAnsi="Times New Roman" w:cs="Times New Roman"/>
          <w:b/>
          <w:sz w:val="24"/>
          <w:szCs w:val="24"/>
          <w:lang w:val="lt-LT"/>
        </w:rPr>
      </w:pPr>
    </w:p>
    <w:p w14:paraId="18624941" w14:textId="1B6ACB14" w:rsidR="00AA7E2F" w:rsidRPr="004E7812" w:rsidRDefault="00AA7E2F" w:rsidP="0066611E">
      <w:pPr>
        <w:tabs>
          <w:tab w:val="left" w:pos="709"/>
        </w:tabs>
        <w:spacing w:after="0" w:line="240" w:lineRule="auto"/>
        <w:ind w:firstLine="709"/>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1. Reglamentas dėl Europos didelio našumo kompiuterių bendrosios įmonės (</w:t>
      </w:r>
      <w:proofErr w:type="spellStart"/>
      <w:r w:rsidRPr="004E7812">
        <w:rPr>
          <w:rFonts w:ascii="Times New Roman" w:hAnsi="Times New Roman" w:cs="Times New Roman"/>
          <w:b/>
          <w:sz w:val="24"/>
          <w:szCs w:val="24"/>
          <w:lang w:val="lt-LT"/>
        </w:rPr>
        <w:t>HPC</w:t>
      </w:r>
      <w:proofErr w:type="spellEnd"/>
      <w:r w:rsidRPr="004E7812">
        <w:rPr>
          <w:rFonts w:ascii="Times New Roman" w:hAnsi="Times New Roman" w:cs="Times New Roman"/>
          <w:b/>
          <w:sz w:val="24"/>
          <w:szCs w:val="24"/>
          <w:lang w:val="lt-LT"/>
        </w:rPr>
        <w:t>) įsteigimo</w:t>
      </w:r>
    </w:p>
    <w:p w14:paraId="0DA10275" w14:textId="77777777" w:rsidR="00AA7E2F" w:rsidRPr="004E7812" w:rsidRDefault="00AA7E2F" w:rsidP="0066611E">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Bendrasis požiūris</w:t>
      </w:r>
    </w:p>
    <w:p w14:paraId="74E7ECB0" w14:textId="5E371553" w:rsidR="00AA7E2F" w:rsidRPr="004E7812" w:rsidRDefault="00AA7E2F" w:rsidP="00AA7E2F">
      <w:pPr>
        <w:pStyle w:val="Sraopastraipa"/>
        <w:tabs>
          <w:tab w:val="left" w:pos="709"/>
        </w:tabs>
        <w:spacing w:after="0" w:line="240" w:lineRule="auto"/>
        <w:ind w:left="709"/>
        <w:contextualSpacing w:val="0"/>
        <w:jc w:val="both"/>
        <w:rPr>
          <w:rFonts w:ascii="Times New Roman" w:hAnsi="Times New Roman" w:cs="Times New Roman"/>
          <w:sz w:val="24"/>
          <w:szCs w:val="24"/>
          <w:lang w:val="lt-LT"/>
        </w:rPr>
      </w:pPr>
    </w:p>
    <w:p w14:paraId="0239F975" w14:textId="375402F6" w:rsidR="00AA7E2F" w:rsidRPr="0066611E" w:rsidRDefault="00AA7E2F" w:rsidP="00AA7E2F">
      <w:pPr>
        <w:pStyle w:val="Sraopastraipa"/>
        <w:tabs>
          <w:tab w:val="left" w:pos="709"/>
        </w:tabs>
        <w:spacing w:after="0" w:line="240" w:lineRule="auto"/>
        <w:ind w:left="709"/>
        <w:contextualSpacing w:val="0"/>
        <w:jc w:val="both"/>
        <w:rPr>
          <w:rFonts w:ascii="Times New Roman" w:hAnsi="Times New Roman" w:cs="Times New Roman"/>
          <w:bCs/>
          <w:sz w:val="24"/>
          <w:szCs w:val="24"/>
          <w:u w:val="single"/>
          <w:lang w:val="lt-LT"/>
        </w:rPr>
      </w:pPr>
      <w:r w:rsidRPr="0066611E">
        <w:rPr>
          <w:rFonts w:ascii="Times New Roman" w:hAnsi="Times New Roman" w:cs="Times New Roman"/>
          <w:bCs/>
          <w:sz w:val="24"/>
          <w:szCs w:val="24"/>
          <w:u w:val="single"/>
          <w:lang w:val="lt-LT"/>
        </w:rPr>
        <w:t>Klausimo esmė:</w:t>
      </w:r>
    </w:p>
    <w:p w14:paraId="2BDE66C9" w14:textId="2DB36B3A" w:rsidR="00991F2E" w:rsidRPr="004E7812" w:rsidRDefault="004E7812" w:rsidP="0066611E">
      <w:pPr>
        <w:tabs>
          <w:tab w:val="left" w:pos="709"/>
        </w:tabs>
        <w:spacing w:after="0" w:line="240" w:lineRule="auto"/>
        <w:ind w:firstLine="567"/>
        <w:jc w:val="both"/>
        <w:rPr>
          <w:rFonts w:ascii="Times New Roman" w:hAnsi="Times New Roman" w:cs="Times New Roman"/>
          <w:color w:val="000000"/>
          <w:sz w:val="24"/>
          <w:szCs w:val="24"/>
          <w:bdr w:val="none" w:sz="0" w:space="0" w:color="auto" w:frame="1"/>
          <w:lang w:val="lt-LT"/>
        </w:rPr>
      </w:pPr>
      <w:r w:rsidRPr="004E7812">
        <w:rPr>
          <w:rFonts w:ascii="Times New Roman" w:hAnsi="Times New Roman" w:cs="Times New Roman"/>
          <w:color w:val="000000"/>
          <w:sz w:val="24"/>
          <w:szCs w:val="24"/>
          <w:bdr w:val="none" w:sz="0" w:space="0" w:color="auto" w:frame="1"/>
          <w:lang w:val="lt-LT"/>
        </w:rPr>
        <w:t>R</w:t>
      </w:r>
      <w:r w:rsidR="00991F2E" w:rsidRPr="004E7812">
        <w:rPr>
          <w:rFonts w:ascii="Times New Roman" w:hAnsi="Times New Roman" w:cs="Times New Roman"/>
          <w:color w:val="000000"/>
          <w:sz w:val="24"/>
          <w:szCs w:val="24"/>
          <w:bdr w:val="none" w:sz="0" w:space="0" w:color="auto" w:frame="1"/>
          <w:lang w:val="lt-LT"/>
        </w:rPr>
        <w:t xml:space="preserve">eglamento </w:t>
      </w:r>
      <w:r w:rsidRPr="004E7812">
        <w:rPr>
          <w:rFonts w:ascii="Times New Roman" w:hAnsi="Times New Roman" w:cs="Times New Roman"/>
          <w:sz w:val="24"/>
          <w:szCs w:val="24"/>
          <w:lang w:val="lt-LT"/>
        </w:rPr>
        <w:t>dėl Europos didelio našumo kompiuterių bendrosios įmonės įsteigimo</w:t>
      </w:r>
      <w:r>
        <w:rPr>
          <w:rFonts w:ascii="Times New Roman" w:hAnsi="Times New Roman" w:cs="Times New Roman"/>
          <w:sz w:val="24"/>
          <w:szCs w:val="24"/>
          <w:lang w:val="lt-LT"/>
        </w:rPr>
        <w:t xml:space="preserve"> </w:t>
      </w:r>
      <w:r w:rsidR="00991F2E" w:rsidRPr="004E7812">
        <w:rPr>
          <w:rFonts w:ascii="Times New Roman" w:hAnsi="Times New Roman" w:cs="Times New Roman"/>
          <w:color w:val="000000"/>
          <w:sz w:val="24"/>
          <w:szCs w:val="24"/>
          <w:bdr w:val="none" w:sz="0" w:space="0" w:color="auto" w:frame="1"/>
          <w:lang w:val="lt-LT"/>
        </w:rPr>
        <w:t xml:space="preserve">tikslas yra įsteigti bendrą </w:t>
      </w:r>
      <w:r w:rsidR="00E173AC" w:rsidRPr="004E7812">
        <w:rPr>
          <w:rFonts w:ascii="Times New Roman" w:hAnsi="Times New Roman" w:cs="Times New Roman"/>
          <w:color w:val="000000"/>
          <w:sz w:val="24"/>
          <w:szCs w:val="24"/>
          <w:bdr w:val="none" w:sz="0" w:space="0" w:color="auto" w:frame="1"/>
          <w:lang w:val="lt-LT"/>
        </w:rPr>
        <w:t>įmonę</w:t>
      </w:r>
      <w:r w:rsidR="00991F2E" w:rsidRPr="004E7812">
        <w:rPr>
          <w:rFonts w:ascii="Times New Roman" w:hAnsi="Times New Roman" w:cs="Times New Roman"/>
          <w:color w:val="000000"/>
          <w:sz w:val="24"/>
          <w:szCs w:val="24"/>
          <w:bdr w:val="none" w:sz="0" w:space="0" w:color="auto" w:frame="1"/>
          <w:lang w:val="lt-LT"/>
        </w:rPr>
        <w:t>,</w:t>
      </w:r>
      <w:r w:rsidR="00EA3FD9" w:rsidRPr="004E7812">
        <w:rPr>
          <w:rFonts w:ascii="Times New Roman" w:hAnsi="Times New Roman" w:cs="Times New Roman"/>
          <w:color w:val="000000"/>
          <w:sz w:val="24"/>
          <w:szCs w:val="24"/>
          <w:bdr w:val="none" w:sz="0" w:space="0" w:color="auto" w:frame="1"/>
          <w:lang w:val="lt-LT"/>
        </w:rPr>
        <w:t xml:space="preserve"> </w:t>
      </w:r>
      <w:r w:rsidRPr="004E7812">
        <w:rPr>
          <w:rFonts w:ascii="Times New Roman" w:hAnsi="Times New Roman" w:cs="Times New Roman"/>
          <w:color w:val="000000"/>
          <w:sz w:val="24"/>
          <w:szCs w:val="24"/>
          <w:bdr w:val="none" w:sz="0" w:space="0" w:color="auto" w:frame="1"/>
          <w:lang w:val="lt-LT"/>
        </w:rPr>
        <w:t>skirtą</w:t>
      </w:r>
      <w:r w:rsidR="00EA3FD9" w:rsidRPr="004E7812">
        <w:rPr>
          <w:rFonts w:ascii="Times New Roman" w:hAnsi="Times New Roman" w:cs="Times New Roman"/>
          <w:color w:val="000000"/>
          <w:sz w:val="24"/>
          <w:szCs w:val="24"/>
          <w:bdr w:val="none" w:sz="0" w:space="0" w:color="auto" w:frame="1"/>
          <w:lang w:val="lt-LT"/>
        </w:rPr>
        <w:t xml:space="preserve"> sukurti </w:t>
      </w:r>
      <w:r w:rsidR="00BB694B">
        <w:rPr>
          <w:rFonts w:ascii="Times New Roman" w:hAnsi="Times New Roman" w:cs="Times New Roman"/>
          <w:color w:val="000000"/>
          <w:sz w:val="24"/>
          <w:szCs w:val="24"/>
          <w:bdr w:val="none" w:sz="0" w:space="0" w:color="auto" w:frame="1"/>
          <w:lang w:val="lt-LT"/>
        </w:rPr>
        <w:t xml:space="preserve">naujos kartos </w:t>
      </w:r>
      <w:r w:rsidR="00991F2E" w:rsidRPr="004E7812">
        <w:rPr>
          <w:rFonts w:ascii="Times New Roman" w:hAnsi="Times New Roman" w:cs="Times New Roman"/>
          <w:color w:val="000000"/>
          <w:sz w:val="24"/>
          <w:szCs w:val="24"/>
          <w:bdr w:val="none" w:sz="0" w:space="0" w:color="auto" w:frame="1"/>
          <w:lang w:val="lt-LT"/>
        </w:rPr>
        <w:t>superkompiuterių, kvantinių skaičiavimų, paslaugų ir duomenų infrastruktūros ekosistemą.</w:t>
      </w:r>
    </w:p>
    <w:p w14:paraId="16A1A240" w14:textId="31C4BA54" w:rsidR="00991F2E" w:rsidRPr="004E7812" w:rsidRDefault="00BB694B" w:rsidP="0066611E">
      <w:pPr>
        <w:pStyle w:val="TableParagraph"/>
        <w:ind w:left="0" w:right="121" w:firstLine="567"/>
        <w:jc w:val="both"/>
        <w:rPr>
          <w:rFonts w:ascii="Times New Roman" w:hAnsi="Times New Roman" w:cs="Times New Roman"/>
          <w:color w:val="000000"/>
          <w:sz w:val="24"/>
          <w:szCs w:val="24"/>
          <w:bdr w:val="none" w:sz="0" w:space="0" w:color="auto" w:frame="1"/>
          <w:lang w:val="lt-LT"/>
        </w:rPr>
      </w:pPr>
      <w:proofErr w:type="spellStart"/>
      <w:r w:rsidRPr="004E7812">
        <w:rPr>
          <w:rFonts w:ascii="Times New Roman" w:hAnsi="Times New Roman" w:cs="Times New Roman"/>
          <w:sz w:val="24"/>
          <w:szCs w:val="24"/>
          <w:lang w:val="lt-LT"/>
        </w:rPr>
        <w:t>EuroHPC</w:t>
      </w:r>
      <w:proofErr w:type="spellEnd"/>
      <w:r w:rsidRPr="004E7812">
        <w:rPr>
          <w:rFonts w:ascii="Times New Roman" w:hAnsi="Times New Roman" w:cs="Times New Roman"/>
          <w:sz w:val="24"/>
          <w:szCs w:val="24"/>
          <w:lang w:val="lt-LT"/>
        </w:rPr>
        <w:t xml:space="preserve"> misija </w:t>
      </w:r>
      <w:r w:rsidRPr="004E7812">
        <w:rPr>
          <w:rFonts w:ascii="Times New Roman" w:hAnsi="Times New Roman" w:cs="Times New Roman"/>
          <w:bCs/>
          <w:color w:val="000000"/>
          <w:sz w:val="24"/>
          <w:szCs w:val="24"/>
          <w:bdr w:val="none" w:sz="0" w:space="0" w:color="auto" w:frame="1"/>
          <w:lang w:val="lt-LT"/>
        </w:rPr>
        <w:t xml:space="preserve">apima </w:t>
      </w:r>
      <w:r>
        <w:rPr>
          <w:rFonts w:ascii="Times New Roman" w:hAnsi="Times New Roman" w:cs="Times New Roman"/>
          <w:bCs/>
          <w:color w:val="000000"/>
          <w:sz w:val="24"/>
          <w:szCs w:val="24"/>
          <w:bdr w:val="none" w:sz="0" w:space="0" w:color="auto" w:frame="1"/>
          <w:lang w:val="lt-LT"/>
        </w:rPr>
        <w:t>infrastruktūros plėtrą (</w:t>
      </w:r>
      <w:r w:rsidRPr="004E7812">
        <w:rPr>
          <w:rFonts w:ascii="Times New Roman" w:hAnsi="Times New Roman" w:cs="Times New Roman"/>
          <w:bCs/>
          <w:color w:val="000000"/>
          <w:sz w:val="24"/>
          <w:szCs w:val="24"/>
          <w:bdr w:val="none" w:sz="0" w:space="0" w:color="auto" w:frame="1"/>
          <w:lang w:val="lt-LT"/>
        </w:rPr>
        <w:t xml:space="preserve">kvantinę kompiuteriją, </w:t>
      </w:r>
      <w:r w:rsidRPr="004E7812">
        <w:rPr>
          <w:rFonts w:ascii="Times New Roman" w:hAnsi="Times New Roman" w:cs="Times New Roman"/>
          <w:noProof/>
          <w:sz w:val="24"/>
          <w:szCs w:val="24"/>
          <w:lang w:val="lt-LT"/>
        </w:rPr>
        <w:t>sietinę, saugią ir hipersusietą superkompiuterių, kvantinės kompiuterijos paslaugų ir duomenų infrastruktūros ekosistemą</w:t>
      </w:r>
      <w:r>
        <w:rPr>
          <w:rFonts w:ascii="Times New Roman" w:hAnsi="Times New Roman" w:cs="Times New Roman"/>
          <w:noProof/>
          <w:sz w:val="24"/>
          <w:szCs w:val="24"/>
          <w:lang w:val="lt-LT"/>
        </w:rPr>
        <w:t>)</w:t>
      </w:r>
      <w:r w:rsidRPr="004E7812">
        <w:rPr>
          <w:rFonts w:ascii="Times New Roman" w:hAnsi="Times New Roman" w:cs="Times New Roman"/>
          <w:bCs/>
          <w:color w:val="000000"/>
          <w:sz w:val="24"/>
          <w:szCs w:val="24"/>
          <w:bdr w:val="none" w:sz="0" w:space="0" w:color="auto" w:frame="1"/>
          <w:lang w:val="lt-LT"/>
        </w:rPr>
        <w:t xml:space="preserve"> </w:t>
      </w:r>
      <w:r>
        <w:rPr>
          <w:rFonts w:ascii="Times New Roman" w:hAnsi="Times New Roman" w:cs="Times New Roman"/>
          <w:bCs/>
          <w:color w:val="000000"/>
          <w:sz w:val="24"/>
          <w:szCs w:val="24"/>
          <w:bdr w:val="none" w:sz="0" w:space="0" w:color="auto" w:frame="1"/>
          <w:lang w:val="lt-LT"/>
        </w:rPr>
        <w:t>ir</w:t>
      </w:r>
      <w:r w:rsidRPr="004E7812">
        <w:rPr>
          <w:rFonts w:ascii="Times New Roman" w:hAnsi="Times New Roman" w:cs="Times New Roman"/>
          <w:bCs/>
          <w:color w:val="000000"/>
          <w:sz w:val="24"/>
          <w:szCs w:val="24"/>
          <w:bdr w:val="none" w:sz="0" w:space="0" w:color="auto" w:frame="1"/>
          <w:lang w:val="lt-LT"/>
        </w:rPr>
        <w:t xml:space="preserve"> įgūdži</w:t>
      </w:r>
      <w:r>
        <w:rPr>
          <w:rFonts w:ascii="Times New Roman" w:hAnsi="Times New Roman" w:cs="Times New Roman"/>
          <w:bCs/>
          <w:color w:val="000000"/>
          <w:sz w:val="24"/>
          <w:szCs w:val="24"/>
          <w:bdr w:val="none" w:sz="0" w:space="0" w:color="auto" w:frame="1"/>
          <w:lang w:val="lt-LT"/>
        </w:rPr>
        <w:t>ų tobulinimą</w:t>
      </w:r>
      <w:r w:rsidR="009461E8">
        <w:rPr>
          <w:rFonts w:ascii="Times New Roman" w:hAnsi="Times New Roman" w:cs="Times New Roman"/>
          <w:bCs/>
          <w:color w:val="000000"/>
          <w:sz w:val="24"/>
          <w:szCs w:val="24"/>
          <w:bdr w:val="none" w:sz="0" w:space="0" w:color="auto" w:frame="1"/>
          <w:lang w:val="lt-LT"/>
        </w:rPr>
        <w:t xml:space="preserve"> (per mokslinių tyrimų ir inovacijų veiklą, bei vietinius kompetencijos centrus).</w:t>
      </w:r>
    </w:p>
    <w:p w14:paraId="5ECF36D4" w14:textId="60D78460" w:rsidR="00AA7E2F" w:rsidRDefault="00991F2E" w:rsidP="0066611E">
      <w:pPr>
        <w:pStyle w:val="TableParagraph"/>
        <w:ind w:left="0" w:right="121" w:firstLine="567"/>
        <w:jc w:val="both"/>
        <w:rPr>
          <w:rFonts w:ascii="Times New Roman" w:hAnsi="Times New Roman" w:cs="Times New Roman"/>
          <w:color w:val="000000"/>
          <w:sz w:val="24"/>
          <w:szCs w:val="24"/>
          <w:bdr w:val="none" w:sz="0" w:space="0" w:color="auto" w:frame="1"/>
          <w:lang w:val="lt-LT"/>
        </w:rPr>
      </w:pPr>
      <w:r w:rsidRPr="004E7812">
        <w:rPr>
          <w:rFonts w:ascii="Times New Roman" w:hAnsi="Times New Roman" w:cs="Times New Roman"/>
          <w:color w:val="000000"/>
          <w:sz w:val="24"/>
          <w:szCs w:val="24"/>
          <w:bdr w:val="none" w:sz="0" w:space="0" w:color="auto" w:frame="1"/>
          <w:lang w:val="lt-LT"/>
        </w:rPr>
        <w:t>Konkurencingumo tarybos metu s</w:t>
      </w:r>
      <w:r w:rsidR="00AA7E2F" w:rsidRPr="004E7812">
        <w:rPr>
          <w:rFonts w:ascii="Times New Roman" w:hAnsi="Times New Roman" w:cs="Times New Roman"/>
          <w:color w:val="000000"/>
          <w:sz w:val="24"/>
          <w:szCs w:val="24"/>
          <w:bdr w:val="none" w:sz="0" w:space="0" w:color="auto" w:frame="1"/>
          <w:lang w:val="lt-LT"/>
        </w:rPr>
        <w:t xml:space="preserve">iekiama bendro požiūrio dėl Tarybos reglamento, kuriuo įsteigiama Europos </w:t>
      </w:r>
      <w:r w:rsidR="00AA7E2F" w:rsidRPr="004E7812">
        <w:rPr>
          <w:rFonts w:ascii="Times New Roman" w:hAnsi="Times New Roman" w:cs="Times New Roman"/>
          <w:sz w:val="24"/>
          <w:szCs w:val="24"/>
          <w:lang w:val="lt-LT"/>
        </w:rPr>
        <w:t xml:space="preserve">didelio našumo kompiuterijos (toliau – </w:t>
      </w:r>
      <w:proofErr w:type="spellStart"/>
      <w:r w:rsidR="00AA7E2F" w:rsidRPr="004E7812">
        <w:rPr>
          <w:rFonts w:ascii="Times New Roman" w:hAnsi="Times New Roman" w:cs="Times New Roman"/>
          <w:sz w:val="24"/>
          <w:szCs w:val="24"/>
          <w:lang w:val="lt-LT"/>
        </w:rPr>
        <w:t>HPC</w:t>
      </w:r>
      <w:proofErr w:type="spellEnd"/>
      <w:r w:rsidR="00AA7E2F" w:rsidRPr="004E7812">
        <w:rPr>
          <w:rFonts w:ascii="Times New Roman" w:hAnsi="Times New Roman" w:cs="Times New Roman"/>
          <w:sz w:val="24"/>
          <w:szCs w:val="24"/>
          <w:lang w:val="lt-LT"/>
        </w:rPr>
        <w:t xml:space="preserve">) bendroji įmonė (toliau </w:t>
      </w:r>
      <w:proofErr w:type="spellStart"/>
      <w:r w:rsidR="00AA7E2F" w:rsidRPr="004E7812">
        <w:rPr>
          <w:rFonts w:ascii="Times New Roman" w:hAnsi="Times New Roman" w:cs="Times New Roman"/>
          <w:sz w:val="24"/>
          <w:szCs w:val="24"/>
          <w:lang w:val="lt-LT"/>
        </w:rPr>
        <w:t>EuroHPC</w:t>
      </w:r>
      <w:proofErr w:type="spellEnd"/>
      <w:r w:rsidR="00AA7E2F" w:rsidRPr="004E7812">
        <w:rPr>
          <w:rFonts w:ascii="Times New Roman" w:hAnsi="Times New Roman" w:cs="Times New Roman"/>
          <w:sz w:val="24"/>
          <w:szCs w:val="24"/>
          <w:lang w:val="lt-LT"/>
        </w:rPr>
        <w:t>)</w:t>
      </w:r>
      <w:r w:rsidR="00AA7E2F" w:rsidRPr="004E7812">
        <w:rPr>
          <w:rFonts w:ascii="Times New Roman" w:hAnsi="Times New Roman" w:cs="Times New Roman"/>
          <w:color w:val="000000"/>
          <w:sz w:val="24"/>
          <w:szCs w:val="24"/>
          <w:bdr w:val="none" w:sz="0" w:space="0" w:color="auto" w:frame="1"/>
          <w:lang w:val="lt-LT"/>
        </w:rPr>
        <w:t xml:space="preserve">. </w:t>
      </w:r>
    </w:p>
    <w:p w14:paraId="46FE465E" w14:textId="19BB1FE8" w:rsidR="00F16781" w:rsidRDefault="00BB694B" w:rsidP="0066611E">
      <w:pPr>
        <w:pStyle w:val="TableParagraph"/>
        <w:ind w:left="0" w:right="121" w:firstLine="567"/>
        <w:jc w:val="both"/>
        <w:rPr>
          <w:rFonts w:ascii="Times New Roman" w:hAnsi="Times New Roman" w:cs="Times New Roman"/>
          <w:color w:val="000000"/>
          <w:sz w:val="24"/>
          <w:szCs w:val="24"/>
          <w:bdr w:val="none" w:sz="0" w:space="0" w:color="auto" w:frame="1"/>
          <w:lang w:val="lt-LT"/>
        </w:rPr>
      </w:pPr>
      <w:r w:rsidRPr="004E7812">
        <w:rPr>
          <w:rFonts w:ascii="Times New Roman" w:hAnsi="Times New Roman" w:cs="Times New Roman"/>
          <w:sz w:val="24"/>
          <w:szCs w:val="24"/>
          <w:lang w:val="lt-LT"/>
        </w:rPr>
        <w:t xml:space="preserve">Reglamentas užtikrins </w:t>
      </w:r>
      <w:proofErr w:type="spellStart"/>
      <w:r w:rsidRPr="004E7812">
        <w:rPr>
          <w:rFonts w:ascii="Times New Roman" w:hAnsi="Times New Roman" w:cs="Times New Roman"/>
          <w:sz w:val="24"/>
          <w:szCs w:val="24"/>
          <w:lang w:val="lt-LT"/>
        </w:rPr>
        <w:t>EuroHPC</w:t>
      </w:r>
      <w:proofErr w:type="spellEnd"/>
      <w:r w:rsidRPr="004E7812">
        <w:rPr>
          <w:rFonts w:ascii="Times New Roman" w:hAnsi="Times New Roman" w:cs="Times New Roman"/>
          <w:sz w:val="24"/>
          <w:szCs w:val="24"/>
          <w:lang w:val="lt-LT"/>
        </w:rPr>
        <w:t xml:space="preserve"> veiklą 2021-2027 m. laikotarpiu</w:t>
      </w:r>
    </w:p>
    <w:p w14:paraId="277B778D" w14:textId="13DB3246" w:rsidR="00F16781" w:rsidRDefault="00F16781" w:rsidP="0066611E">
      <w:pPr>
        <w:pStyle w:val="TableParagraph"/>
        <w:ind w:left="0" w:right="121" w:firstLine="567"/>
        <w:jc w:val="both"/>
        <w:rPr>
          <w:rFonts w:ascii="Times New Roman" w:hAnsi="Times New Roman" w:cs="Times New Roman"/>
          <w:color w:val="000000"/>
          <w:sz w:val="24"/>
          <w:szCs w:val="24"/>
          <w:bdr w:val="none" w:sz="0" w:space="0" w:color="auto" w:frame="1"/>
          <w:lang w:val="lt-LT"/>
        </w:rPr>
      </w:pPr>
      <w:r w:rsidRPr="00F16781">
        <w:rPr>
          <w:rFonts w:ascii="Times New Roman" w:hAnsi="Times New Roman" w:cs="Times New Roman"/>
          <w:color w:val="000000"/>
          <w:sz w:val="24"/>
          <w:szCs w:val="24"/>
          <w:bdr w:val="none" w:sz="0" w:space="0" w:color="auto" w:frame="1"/>
          <w:lang w:val="lt-LT"/>
        </w:rPr>
        <w:t>Šis reglamentas atitinka Europos partnerys</w:t>
      </w:r>
      <w:r>
        <w:rPr>
          <w:rFonts w:ascii="Times New Roman" w:hAnsi="Times New Roman" w:cs="Times New Roman"/>
          <w:color w:val="000000"/>
          <w:sz w:val="24"/>
          <w:szCs w:val="24"/>
          <w:bdr w:val="none" w:sz="0" w:space="0" w:color="auto" w:frame="1"/>
          <w:lang w:val="lt-LT"/>
        </w:rPr>
        <w:t>čių</w:t>
      </w:r>
      <w:r w:rsidRPr="00F16781">
        <w:rPr>
          <w:rFonts w:ascii="Times New Roman" w:hAnsi="Times New Roman" w:cs="Times New Roman"/>
          <w:color w:val="000000"/>
          <w:sz w:val="24"/>
          <w:szCs w:val="24"/>
          <w:bdr w:val="none" w:sz="0" w:space="0" w:color="auto" w:frame="1"/>
          <w:lang w:val="lt-LT"/>
        </w:rPr>
        <w:t xml:space="preserve"> sistemą, </w:t>
      </w:r>
      <w:r>
        <w:rPr>
          <w:rFonts w:ascii="Times New Roman" w:hAnsi="Times New Roman" w:cs="Times New Roman"/>
          <w:color w:val="000000"/>
          <w:sz w:val="24"/>
          <w:szCs w:val="24"/>
          <w:bdr w:val="none" w:sz="0" w:space="0" w:color="auto" w:frame="1"/>
          <w:lang w:val="lt-LT"/>
        </w:rPr>
        <w:t xml:space="preserve">pagal </w:t>
      </w:r>
      <w:r w:rsidRPr="00F16781">
        <w:rPr>
          <w:rFonts w:ascii="Times New Roman" w:hAnsi="Times New Roman" w:cs="Times New Roman"/>
          <w:color w:val="000000"/>
          <w:sz w:val="24"/>
          <w:szCs w:val="24"/>
          <w:bdr w:val="none" w:sz="0" w:space="0" w:color="auto" w:frame="1"/>
          <w:lang w:val="lt-LT"/>
        </w:rPr>
        <w:t xml:space="preserve">„Horizontas Europa“, </w:t>
      </w:r>
      <w:r w:rsidRPr="00F16781">
        <w:rPr>
          <w:rFonts w:ascii="Times New Roman" w:hAnsi="Times New Roman" w:cs="Times New Roman"/>
          <w:color w:val="000000"/>
          <w:sz w:val="24"/>
          <w:szCs w:val="24"/>
          <w:bdr w:val="none" w:sz="0" w:space="0" w:color="auto" w:frame="1"/>
          <w:lang w:val="lt-LT"/>
        </w:rPr>
        <w:t>program</w:t>
      </w:r>
      <w:r>
        <w:rPr>
          <w:rFonts w:ascii="Times New Roman" w:hAnsi="Times New Roman" w:cs="Times New Roman"/>
          <w:color w:val="000000"/>
          <w:sz w:val="24"/>
          <w:szCs w:val="24"/>
          <w:bdr w:val="none" w:sz="0" w:space="0" w:color="auto" w:frame="1"/>
          <w:lang w:val="lt-LT"/>
        </w:rPr>
        <w:t>ą</w:t>
      </w:r>
      <w:r w:rsidRPr="00F16781">
        <w:rPr>
          <w:rFonts w:ascii="Times New Roman" w:hAnsi="Times New Roman" w:cs="Times New Roman"/>
          <w:color w:val="000000"/>
          <w:sz w:val="24"/>
          <w:szCs w:val="24"/>
          <w:bdr w:val="none" w:sz="0" w:space="0" w:color="auto" w:frame="1"/>
          <w:lang w:val="lt-LT"/>
        </w:rPr>
        <w:t>.</w:t>
      </w:r>
    </w:p>
    <w:p w14:paraId="014CC9EE" w14:textId="77777777" w:rsidR="004E7812" w:rsidRDefault="004E7812" w:rsidP="0066611E">
      <w:pPr>
        <w:spacing w:after="0" w:line="240" w:lineRule="auto"/>
        <w:ind w:firstLine="567"/>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 xml:space="preserve">Biudžetas: </w:t>
      </w:r>
    </w:p>
    <w:p w14:paraId="63444EBA" w14:textId="34FB7C0B" w:rsidR="004E7812" w:rsidRPr="004E7812" w:rsidRDefault="004E7812" w:rsidP="0066611E">
      <w:pPr>
        <w:spacing w:after="0" w:line="240" w:lineRule="auto"/>
        <w:ind w:firstLine="567"/>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 xml:space="preserve">2019-2020 </w:t>
      </w:r>
      <w:r>
        <w:rPr>
          <w:rFonts w:ascii="Times New Roman" w:hAnsi="Times New Roman" w:cs="Times New Roman"/>
          <w:sz w:val="24"/>
          <w:szCs w:val="24"/>
          <w:lang w:val="lt-LT"/>
        </w:rPr>
        <w:t xml:space="preserve">– </w:t>
      </w:r>
      <w:r w:rsidRPr="004E7812">
        <w:rPr>
          <w:rFonts w:ascii="Times New Roman" w:hAnsi="Times New Roman" w:cs="Times New Roman"/>
          <w:sz w:val="24"/>
          <w:szCs w:val="24"/>
          <w:lang w:val="lt-LT"/>
        </w:rPr>
        <w:t xml:space="preserve">1,1 mlrd. eurų </w:t>
      </w:r>
    </w:p>
    <w:p w14:paraId="4E8D3313" w14:textId="3C15FD2A" w:rsidR="004E7812" w:rsidRPr="004E7812" w:rsidRDefault="004E7812" w:rsidP="0066611E">
      <w:pPr>
        <w:spacing w:after="0" w:line="240" w:lineRule="auto"/>
        <w:ind w:firstLine="567"/>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 xml:space="preserve">2021-2027 </w:t>
      </w:r>
      <w:r>
        <w:rPr>
          <w:rFonts w:ascii="Times New Roman" w:hAnsi="Times New Roman" w:cs="Times New Roman"/>
          <w:sz w:val="24"/>
          <w:szCs w:val="24"/>
          <w:lang w:val="lt-LT"/>
        </w:rPr>
        <w:t>–</w:t>
      </w:r>
      <w:r w:rsidRPr="004E7812">
        <w:rPr>
          <w:rFonts w:ascii="Times New Roman" w:hAnsi="Times New Roman" w:cs="Times New Roman"/>
          <w:sz w:val="24"/>
          <w:szCs w:val="24"/>
          <w:lang w:val="lt-LT"/>
        </w:rPr>
        <w:t xml:space="preserve"> E</w:t>
      </w:r>
      <w:r>
        <w:rPr>
          <w:rFonts w:ascii="Times New Roman" w:hAnsi="Times New Roman" w:cs="Times New Roman"/>
          <w:sz w:val="24"/>
          <w:szCs w:val="24"/>
          <w:lang w:val="lt-LT"/>
        </w:rPr>
        <w:t>S</w:t>
      </w:r>
      <w:r w:rsidRPr="004E7812">
        <w:rPr>
          <w:rFonts w:ascii="Times New Roman" w:hAnsi="Times New Roman" w:cs="Times New Roman"/>
          <w:sz w:val="24"/>
          <w:szCs w:val="24"/>
          <w:lang w:val="lt-LT"/>
        </w:rPr>
        <w:t xml:space="preserve"> skirs apie 3,0813 mlrd. eurų, privatus sektorius 900 mln. eurų, o iš </w:t>
      </w:r>
      <w:r>
        <w:rPr>
          <w:rFonts w:ascii="Times New Roman" w:hAnsi="Times New Roman" w:cs="Times New Roman"/>
          <w:sz w:val="24"/>
          <w:szCs w:val="24"/>
          <w:lang w:val="lt-LT"/>
        </w:rPr>
        <w:t>valstybių narių</w:t>
      </w:r>
      <w:r w:rsidRPr="004E7812">
        <w:rPr>
          <w:rFonts w:ascii="Times New Roman" w:hAnsi="Times New Roman" w:cs="Times New Roman"/>
          <w:sz w:val="24"/>
          <w:szCs w:val="24"/>
          <w:lang w:val="lt-LT"/>
        </w:rPr>
        <w:t xml:space="preserve"> tikimasi proporcingos sumos E</w:t>
      </w:r>
      <w:r>
        <w:rPr>
          <w:rFonts w:ascii="Times New Roman" w:hAnsi="Times New Roman" w:cs="Times New Roman"/>
          <w:sz w:val="24"/>
          <w:szCs w:val="24"/>
          <w:lang w:val="lt-LT"/>
        </w:rPr>
        <w:t>S</w:t>
      </w:r>
      <w:r w:rsidRPr="004E7812">
        <w:rPr>
          <w:rFonts w:ascii="Times New Roman" w:hAnsi="Times New Roman" w:cs="Times New Roman"/>
          <w:sz w:val="24"/>
          <w:szCs w:val="24"/>
          <w:lang w:val="lt-LT"/>
        </w:rPr>
        <w:t xml:space="preserve"> įnašui.</w:t>
      </w:r>
    </w:p>
    <w:p w14:paraId="136F1733" w14:textId="0ED3D183" w:rsidR="00EA3FD9" w:rsidRPr="004E7812" w:rsidRDefault="004E7812" w:rsidP="00AA7E2F">
      <w:pPr>
        <w:pStyle w:val="TableParagraph"/>
        <w:ind w:left="142" w:right="121"/>
        <w:jc w:val="both"/>
        <w:rPr>
          <w:rFonts w:ascii="Times New Roman" w:hAnsi="Times New Roman" w:cs="Times New Roman"/>
          <w:color w:val="231F20"/>
          <w:sz w:val="24"/>
          <w:szCs w:val="24"/>
          <w:lang w:val="lt-LT"/>
        </w:rPr>
      </w:pPr>
      <w:r w:rsidRPr="0066611E">
        <w:rPr>
          <w:rFonts w:ascii="Times New Roman" w:hAnsi="Times New Roman" w:cs="Times New Roman"/>
          <w:b/>
          <w:color w:val="231F20"/>
          <w:sz w:val="24"/>
          <w:szCs w:val="24"/>
          <w:lang w:val="lt-LT"/>
        </w:rPr>
        <w:lastRenderedPageBreak/>
        <w:t>Siūloma Lietuvos pozicija</w:t>
      </w:r>
      <w:r w:rsidRPr="004E7812">
        <w:rPr>
          <w:rFonts w:ascii="Times New Roman" w:hAnsi="Times New Roman" w:cs="Times New Roman"/>
          <w:color w:val="231F20"/>
          <w:sz w:val="24"/>
          <w:szCs w:val="24"/>
          <w:lang w:val="lt-LT"/>
        </w:rPr>
        <w:t>:</w:t>
      </w:r>
    </w:p>
    <w:p w14:paraId="10252FA1" w14:textId="18D592D5" w:rsidR="00BB694B" w:rsidRDefault="00BB694B" w:rsidP="00AA7E2F">
      <w:pPr>
        <w:pStyle w:val="TableParagraph"/>
        <w:ind w:left="142" w:right="121"/>
        <w:jc w:val="both"/>
        <w:rPr>
          <w:rFonts w:ascii="Times New Roman" w:hAnsi="Times New Roman" w:cs="Times New Roman"/>
          <w:color w:val="231F20"/>
          <w:sz w:val="24"/>
          <w:szCs w:val="24"/>
          <w:lang w:val="lt-LT"/>
        </w:rPr>
      </w:pPr>
      <w:r>
        <w:rPr>
          <w:rFonts w:ascii="Times New Roman" w:hAnsi="Times New Roman" w:cs="Times New Roman"/>
          <w:color w:val="231F20"/>
          <w:sz w:val="24"/>
          <w:szCs w:val="24"/>
          <w:lang w:val="lt-LT"/>
        </w:rPr>
        <w:t xml:space="preserve">Lietuva </w:t>
      </w:r>
      <w:r w:rsidR="00373C31">
        <w:rPr>
          <w:rFonts w:ascii="Times New Roman" w:hAnsi="Times New Roman" w:cs="Times New Roman"/>
          <w:color w:val="231F20"/>
          <w:sz w:val="24"/>
          <w:szCs w:val="24"/>
          <w:lang w:val="lt-LT"/>
        </w:rPr>
        <w:t>teigiamai vertina</w:t>
      </w:r>
      <w:r w:rsidR="00D236EB">
        <w:rPr>
          <w:rFonts w:ascii="Times New Roman" w:hAnsi="Times New Roman" w:cs="Times New Roman"/>
          <w:color w:val="231F20"/>
          <w:sz w:val="24"/>
          <w:szCs w:val="24"/>
          <w:lang w:val="lt-LT"/>
        </w:rPr>
        <w:t xml:space="preserve"> pirmininkaujančios valstybės pasiektus derybų </w:t>
      </w:r>
      <w:r w:rsidR="00373C31">
        <w:rPr>
          <w:rFonts w:ascii="Times New Roman" w:hAnsi="Times New Roman" w:cs="Times New Roman"/>
          <w:color w:val="231F20"/>
          <w:sz w:val="24"/>
          <w:szCs w:val="24"/>
          <w:lang w:val="lt-LT"/>
        </w:rPr>
        <w:t xml:space="preserve">rezultatus </w:t>
      </w:r>
      <w:r w:rsidR="00D236EB">
        <w:rPr>
          <w:rFonts w:ascii="Times New Roman" w:hAnsi="Times New Roman" w:cs="Times New Roman"/>
          <w:color w:val="231F20"/>
          <w:sz w:val="24"/>
          <w:szCs w:val="24"/>
          <w:lang w:val="lt-LT"/>
        </w:rPr>
        <w:t xml:space="preserve">dėl Euro </w:t>
      </w:r>
      <w:proofErr w:type="spellStart"/>
      <w:r w:rsidR="00D236EB">
        <w:rPr>
          <w:rFonts w:ascii="Times New Roman" w:hAnsi="Times New Roman" w:cs="Times New Roman"/>
          <w:color w:val="231F20"/>
          <w:sz w:val="24"/>
          <w:szCs w:val="24"/>
          <w:lang w:val="lt-LT"/>
        </w:rPr>
        <w:t>HPC</w:t>
      </w:r>
      <w:proofErr w:type="spellEnd"/>
      <w:r w:rsidR="00373C31">
        <w:rPr>
          <w:rFonts w:ascii="Times New Roman" w:hAnsi="Times New Roman" w:cs="Times New Roman"/>
          <w:color w:val="231F20"/>
          <w:sz w:val="24"/>
          <w:szCs w:val="24"/>
          <w:lang w:val="lt-LT"/>
        </w:rPr>
        <w:t>.</w:t>
      </w:r>
      <w:r w:rsidR="00D236EB">
        <w:rPr>
          <w:rFonts w:ascii="Times New Roman" w:hAnsi="Times New Roman" w:cs="Times New Roman"/>
          <w:color w:val="231F20"/>
          <w:sz w:val="24"/>
          <w:szCs w:val="24"/>
          <w:lang w:val="lt-LT"/>
        </w:rPr>
        <w:t xml:space="preserve"> Norime akcentuoti Euro </w:t>
      </w:r>
      <w:proofErr w:type="spellStart"/>
      <w:r w:rsidR="00D236EB">
        <w:rPr>
          <w:rFonts w:ascii="Times New Roman" w:hAnsi="Times New Roman" w:cs="Times New Roman"/>
          <w:color w:val="231F20"/>
          <w:sz w:val="24"/>
          <w:szCs w:val="24"/>
          <w:lang w:val="lt-LT"/>
        </w:rPr>
        <w:t>HPC</w:t>
      </w:r>
      <w:proofErr w:type="spellEnd"/>
      <w:r w:rsidR="00D236EB">
        <w:rPr>
          <w:rFonts w:ascii="Times New Roman" w:hAnsi="Times New Roman" w:cs="Times New Roman"/>
          <w:color w:val="231F20"/>
          <w:sz w:val="24"/>
          <w:szCs w:val="24"/>
          <w:lang w:val="lt-LT"/>
        </w:rPr>
        <w:t xml:space="preserve"> partnerystės atvirumo strateginiams partneriams svarbą</w:t>
      </w:r>
      <w:r w:rsidR="009461E8">
        <w:rPr>
          <w:rFonts w:ascii="Times New Roman" w:hAnsi="Times New Roman" w:cs="Times New Roman"/>
          <w:color w:val="231F20"/>
          <w:sz w:val="24"/>
          <w:szCs w:val="24"/>
          <w:lang w:val="lt-LT"/>
        </w:rPr>
        <w:t>,</w:t>
      </w:r>
      <w:r w:rsidR="00D236EB">
        <w:rPr>
          <w:rFonts w:ascii="Times New Roman" w:hAnsi="Times New Roman" w:cs="Times New Roman"/>
          <w:color w:val="231F20"/>
          <w:sz w:val="24"/>
          <w:szCs w:val="24"/>
          <w:lang w:val="lt-LT"/>
        </w:rPr>
        <w:t xml:space="preserve"> </w:t>
      </w:r>
      <w:r w:rsidR="0066611E">
        <w:rPr>
          <w:rFonts w:ascii="Times New Roman" w:hAnsi="Times New Roman" w:cs="Times New Roman"/>
          <w:color w:val="231F20"/>
          <w:sz w:val="24"/>
          <w:szCs w:val="24"/>
          <w:lang w:val="lt-LT"/>
        </w:rPr>
        <w:t xml:space="preserve">Sąjungos aktyvų vaidmenį sprendžiant tiek administracinius tiek ir strateginius </w:t>
      </w:r>
      <w:r w:rsidR="00B16800">
        <w:rPr>
          <w:rFonts w:ascii="Times New Roman" w:hAnsi="Times New Roman" w:cs="Times New Roman"/>
          <w:color w:val="231F20"/>
          <w:sz w:val="24"/>
          <w:szCs w:val="24"/>
          <w:lang w:val="lt-LT"/>
        </w:rPr>
        <w:t xml:space="preserve">Euro </w:t>
      </w:r>
      <w:proofErr w:type="spellStart"/>
      <w:r w:rsidR="00B16800">
        <w:rPr>
          <w:rFonts w:ascii="Times New Roman" w:hAnsi="Times New Roman" w:cs="Times New Roman"/>
          <w:color w:val="231F20"/>
          <w:sz w:val="24"/>
          <w:szCs w:val="24"/>
          <w:lang w:val="lt-LT"/>
        </w:rPr>
        <w:t>HPC</w:t>
      </w:r>
      <w:proofErr w:type="spellEnd"/>
      <w:r w:rsidR="00B16800">
        <w:rPr>
          <w:rFonts w:ascii="Times New Roman" w:hAnsi="Times New Roman" w:cs="Times New Roman"/>
          <w:color w:val="231F20"/>
          <w:sz w:val="24"/>
          <w:szCs w:val="24"/>
          <w:lang w:val="lt-LT"/>
        </w:rPr>
        <w:t xml:space="preserve"> </w:t>
      </w:r>
      <w:r w:rsidR="0066611E">
        <w:rPr>
          <w:rFonts w:ascii="Times New Roman" w:hAnsi="Times New Roman" w:cs="Times New Roman"/>
          <w:color w:val="231F20"/>
          <w:sz w:val="24"/>
          <w:szCs w:val="24"/>
          <w:lang w:val="lt-LT"/>
        </w:rPr>
        <w:t xml:space="preserve">klausimus, bei išankstinių valstybių narių finansinių įsipareigojimų </w:t>
      </w:r>
      <w:r w:rsidR="00373C31">
        <w:rPr>
          <w:rFonts w:ascii="Times New Roman" w:hAnsi="Times New Roman" w:cs="Times New Roman"/>
          <w:color w:val="231F20"/>
          <w:sz w:val="24"/>
          <w:szCs w:val="24"/>
          <w:lang w:val="lt-LT"/>
        </w:rPr>
        <w:t>įvertinimą nustatant Sąjungos indėlį.</w:t>
      </w:r>
    </w:p>
    <w:p w14:paraId="5A5F43ED" w14:textId="6C8BA0D2" w:rsidR="00EE7CA5" w:rsidRDefault="00EE7CA5" w:rsidP="00AA7E2F">
      <w:pPr>
        <w:pStyle w:val="TableParagraph"/>
        <w:ind w:left="142" w:right="121"/>
        <w:jc w:val="both"/>
        <w:rPr>
          <w:rFonts w:ascii="Times New Roman" w:hAnsi="Times New Roman" w:cs="Times New Roman"/>
          <w:color w:val="231F20"/>
          <w:sz w:val="24"/>
          <w:szCs w:val="24"/>
          <w:lang w:val="lt-LT"/>
        </w:rPr>
      </w:pPr>
    </w:p>
    <w:p w14:paraId="78848035" w14:textId="77777777" w:rsidR="00AA7E2F" w:rsidRPr="004E7812" w:rsidRDefault="00AA7E2F" w:rsidP="00AA7E2F">
      <w:pPr>
        <w:pStyle w:val="Sraopastraipa"/>
        <w:tabs>
          <w:tab w:val="left" w:pos="709"/>
        </w:tabs>
        <w:spacing w:after="0" w:line="240" w:lineRule="auto"/>
        <w:ind w:left="709"/>
        <w:contextualSpacing w:val="0"/>
        <w:jc w:val="both"/>
        <w:rPr>
          <w:rFonts w:ascii="Times New Roman" w:hAnsi="Times New Roman" w:cs="Times New Roman"/>
          <w:sz w:val="24"/>
          <w:szCs w:val="24"/>
          <w:lang w:val="lt-LT"/>
        </w:rPr>
      </w:pPr>
    </w:p>
    <w:p w14:paraId="006FFFE5" w14:textId="7C9E6F82" w:rsidR="00AA7E2F" w:rsidRPr="004E7812" w:rsidRDefault="00AA7E2F" w:rsidP="004209E7">
      <w:pPr>
        <w:tabs>
          <w:tab w:val="left" w:pos="709"/>
        </w:tabs>
        <w:spacing w:after="0" w:line="240" w:lineRule="auto"/>
        <w:ind w:firstLine="709"/>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 xml:space="preserve">2. Išvados dėl „Europos mokslinių tyrimų erdvės gilinimo: patrauklios ir tvarios </w:t>
      </w:r>
      <w:r w:rsidR="00373C31">
        <w:rPr>
          <w:rFonts w:ascii="Times New Roman" w:hAnsi="Times New Roman" w:cs="Times New Roman"/>
          <w:b/>
          <w:sz w:val="24"/>
          <w:szCs w:val="24"/>
          <w:lang w:val="lt-LT"/>
        </w:rPr>
        <w:t>tyrėjų</w:t>
      </w:r>
      <w:r w:rsidRPr="004E7812">
        <w:rPr>
          <w:rFonts w:ascii="Times New Roman" w:hAnsi="Times New Roman" w:cs="Times New Roman"/>
          <w:b/>
          <w:sz w:val="24"/>
          <w:szCs w:val="24"/>
          <w:lang w:val="lt-LT"/>
        </w:rPr>
        <w:t xml:space="preserve"> karjeros </w:t>
      </w:r>
      <w:r w:rsidR="00373C31">
        <w:rPr>
          <w:rFonts w:ascii="Times New Roman" w:hAnsi="Times New Roman" w:cs="Times New Roman"/>
          <w:b/>
          <w:sz w:val="24"/>
          <w:szCs w:val="24"/>
          <w:lang w:val="lt-LT"/>
        </w:rPr>
        <w:t>bei</w:t>
      </w:r>
      <w:r w:rsidRPr="004E7812">
        <w:rPr>
          <w:rFonts w:ascii="Times New Roman" w:hAnsi="Times New Roman" w:cs="Times New Roman"/>
          <w:b/>
          <w:sz w:val="24"/>
          <w:szCs w:val="24"/>
          <w:lang w:val="lt-LT"/>
        </w:rPr>
        <w:t xml:space="preserve"> darbo sąlygų </w:t>
      </w:r>
      <w:r w:rsidR="00373C31">
        <w:rPr>
          <w:rFonts w:ascii="Times New Roman" w:hAnsi="Times New Roman" w:cs="Times New Roman"/>
          <w:b/>
          <w:sz w:val="24"/>
          <w:szCs w:val="24"/>
          <w:lang w:val="lt-LT"/>
        </w:rPr>
        <w:t>sukūrimas</w:t>
      </w:r>
      <w:r w:rsidRPr="004E7812">
        <w:rPr>
          <w:rFonts w:ascii="Times New Roman" w:hAnsi="Times New Roman" w:cs="Times New Roman"/>
          <w:b/>
          <w:sz w:val="24"/>
          <w:szCs w:val="24"/>
          <w:lang w:val="lt-LT"/>
        </w:rPr>
        <w:t xml:space="preserve"> ir protų cirkuliacijos </w:t>
      </w:r>
      <w:r w:rsidR="00373C31">
        <w:rPr>
          <w:rFonts w:ascii="Times New Roman" w:hAnsi="Times New Roman" w:cs="Times New Roman"/>
          <w:b/>
          <w:sz w:val="24"/>
          <w:szCs w:val="24"/>
          <w:lang w:val="lt-LT"/>
        </w:rPr>
        <w:t>pavertimas realybe</w:t>
      </w:r>
      <w:r w:rsidRPr="004E7812">
        <w:rPr>
          <w:rFonts w:ascii="Times New Roman" w:hAnsi="Times New Roman" w:cs="Times New Roman"/>
          <w:b/>
          <w:sz w:val="24"/>
          <w:szCs w:val="24"/>
          <w:lang w:val="lt-LT"/>
        </w:rPr>
        <w:t>“</w:t>
      </w:r>
    </w:p>
    <w:p w14:paraId="63B8B3A7" w14:textId="7DC61186" w:rsidR="00AA7E2F" w:rsidRDefault="00AA7E2F" w:rsidP="004209E7">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Patvirtinimas</w:t>
      </w:r>
    </w:p>
    <w:p w14:paraId="329B3286" w14:textId="3C64AF3B" w:rsidR="00373C31" w:rsidRDefault="00373C31" w:rsidP="004209E7">
      <w:pPr>
        <w:tabs>
          <w:tab w:val="left" w:pos="709"/>
        </w:tabs>
        <w:spacing w:after="0" w:line="240" w:lineRule="auto"/>
        <w:ind w:firstLine="709"/>
        <w:jc w:val="both"/>
        <w:rPr>
          <w:rFonts w:ascii="Times New Roman" w:hAnsi="Times New Roman" w:cs="Times New Roman"/>
          <w:sz w:val="24"/>
          <w:szCs w:val="24"/>
          <w:lang w:val="lt-LT"/>
        </w:rPr>
      </w:pPr>
    </w:p>
    <w:p w14:paraId="5C9E945B" w14:textId="77777777" w:rsidR="008D4484" w:rsidRPr="004E7812" w:rsidRDefault="008D4484" w:rsidP="008D4484">
      <w:pPr>
        <w:pStyle w:val="Sraopastraipa"/>
        <w:tabs>
          <w:tab w:val="left" w:pos="709"/>
        </w:tabs>
        <w:spacing w:after="0" w:line="240" w:lineRule="auto"/>
        <w:ind w:left="709"/>
        <w:contextualSpacing w:val="0"/>
        <w:jc w:val="both"/>
        <w:rPr>
          <w:rFonts w:ascii="Times New Roman" w:hAnsi="Times New Roman" w:cs="Times New Roman"/>
          <w:b/>
          <w:sz w:val="24"/>
          <w:szCs w:val="24"/>
          <w:lang w:val="lt-LT"/>
        </w:rPr>
      </w:pPr>
      <w:r w:rsidRPr="004E7812">
        <w:rPr>
          <w:rFonts w:ascii="Times New Roman" w:hAnsi="Times New Roman" w:cs="Times New Roman"/>
          <w:b/>
          <w:bCs/>
          <w:sz w:val="24"/>
          <w:szCs w:val="24"/>
          <w:lang w:val="lt-LT"/>
        </w:rPr>
        <w:t>Klausimo esmė:</w:t>
      </w:r>
    </w:p>
    <w:p w14:paraId="14C680CC" w14:textId="6780B434" w:rsidR="00373C31" w:rsidRPr="00373C31" w:rsidRDefault="00373C31" w:rsidP="008D4484">
      <w:pPr>
        <w:pStyle w:val="TableParagraph"/>
        <w:ind w:left="142" w:right="121" w:firstLine="567"/>
        <w:jc w:val="both"/>
        <w:rPr>
          <w:rFonts w:ascii="Times New Roman" w:hAnsi="Times New Roman" w:cs="Times New Roman"/>
          <w:color w:val="000000"/>
          <w:sz w:val="24"/>
          <w:szCs w:val="24"/>
          <w:shd w:val="clear" w:color="auto" w:fill="FFFFFF"/>
          <w:lang w:val="lt-LT"/>
        </w:rPr>
      </w:pPr>
      <w:r w:rsidRPr="00373C31">
        <w:rPr>
          <w:rFonts w:ascii="Times New Roman" w:hAnsi="Times New Roman" w:cs="Times New Roman"/>
          <w:color w:val="000000"/>
          <w:sz w:val="24"/>
          <w:szCs w:val="24"/>
          <w:bdr w:val="none" w:sz="0" w:space="0" w:color="auto" w:frame="1"/>
          <w:lang w:val="lt-LT"/>
        </w:rPr>
        <w:t>Plėtojant</w:t>
      </w:r>
      <w:r w:rsidRPr="00373C31">
        <w:rPr>
          <w:rFonts w:ascii="Times New Roman" w:hAnsi="Times New Roman" w:cs="Times New Roman"/>
          <w:color w:val="000000"/>
          <w:sz w:val="24"/>
          <w:szCs w:val="24"/>
          <w:shd w:val="clear" w:color="auto" w:fill="FFFFFF"/>
          <w:lang w:val="lt-LT"/>
        </w:rPr>
        <w:t xml:space="preserve"> Europos mokslinių tyrimų erdvę (</w:t>
      </w:r>
      <w:proofErr w:type="spellStart"/>
      <w:r w:rsidRPr="00373C31">
        <w:rPr>
          <w:rFonts w:ascii="Times New Roman" w:hAnsi="Times New Roman" w:cs="Times New Roman"/>
          <w:color w:val="000000"/>
          <w:sz w:val="24"/>
          <w:szCs w:val="24"/>
          <w:shd w:val="clear" w:color="auto" w:fill="FFFFFF"/>
          <w:lang w:val="lt-LT"/>
        </w:rPr>
        <w:t>EMTE</w:t>
      </w:r>
      <w:proofErr w:type="spellEnd"/>
      <w:r w:rsidRPr="00373C31">
        <w:rPr>
          <w:rFonts w:ascii="Times New Roman" w:hAnsi="Times New Roman" w:cs="Times New Roman"/>
          <w:color w:val="000000"/>
          <w:sz w:val="24"/>
          <w:szCs w:val="24"/>
          <w:shd w:val="clear" w:color="auto" w:fill="FFFFFF"/>
          <w:lang w:val="lt-LT"/>
        </w:rPr>
        <w:t xml:space="preserve">), </w:t>
      </w:r>
      <w:proofErr w:type="spellStart"/>
      <w:r w:rsidRPr="00373C31">
        <w:rPr>
          <w:rFonts w:ascii="Times New Roman" w:hAnsi="Times New Roman" w:cs="Times New Roman"/>
          <w:color w:val="000000"/>
          <w:sz w:val="24"/>
          <w:szCs w:val="24"/>
          <w:bdr w:val="none" w:sz="0" w:space="0" w:color="auto" w:frame="1"/>
          <w:lang w:val="lt-LT"/>
        </w:rPr>
        <w:t>PT</w:t>
      </w:r>
      <w:proofErr w:type="spellEnd"/>
      <w:r w:rsidRPr="00373C31">
        <w:rPr>
          <w:rFonts w:ascii="Times New Roman" w:hAnsi="Times New Roman" w:cs="Times New Roman"/>
          <w:color w:val="000000"/>
          <w:sz w:val="24"/>
          <w:szCs w:val="24"/>
          <w:bdr w:val="none" w:sz="0" w:space="0" w:color="auto" w:frame="1"/>
          <w:lang w:val="lt-LT"/>
        </w:rPr>
        <w:t xml:space="preserve"> </w:t>
      </w:r>
      <w:proofErr w:type="spellStart"/>
      <w:r w:rsidRPr="00373C31">
        <w:rPr>
          <w:rFonts w:ascii="Times New Roman" w:hAnsi="Times New Roman" w:cs="Times New Roman"/>
          <w:color w:val="000000"/>
          <w:sz w:val="24"/>
          <w:szCs w:val="24"/>
          <w:bdr w:val="none" w:sz="0" w:space="0" w:color="auto" w:frame="1"/>
          <w:lang w:val="lt-LT"/>
        </w:rPr>
        <w:t>PRES</w:t>
      </w:r>
      <w:proofErr w:type="spellEnd"/>
      <w:r w:rsidRPr="00373C31">
        <w:rPr>
          <w:rFonts w:ascii="Times New Roman" w:hAnsi="Times New Roman" w:cs="Times New Roman"/>
          <w:color w:val="000000"/>
          <w:sz w:val="24"/>
          <w:szCs w:val="24"/>
          <w:bdr w:val="none" w:sz="0" w:space="0" w:color="auto" w:frame="1"/>
          <w:lang w:val="lt-LT"/>
        </w:rPr>
        <w:t xml:space="preserve"> parengė Tarybos išvadas</w:t>
      </w:r>
      <w:r w:rsidR="008D4484">
        <w:rPr>
          <w:rFonts w:ascii="Times New Roman" w:hAnsi="Times New Roman" w:cs="Times New Roman"/>
          <w:color w:val="000000"/>
          <w:sz w:val="24"/>
          <w:szCs w:val="24"/>
          <w:bdr w:val="none" w:sz="0" w:space="0" w:color="auto" w:frame="1"/>
          <w:lang w:val="lt-LT"/>
        </w:rPr>
        <w:t>,</w:t>
      </w:r>
      <w:r w:rsidRPr="00373C31">
        <w:rPr>
          <w:rFonts w:ascii="Times New Roman" w:hAnsi="Times New Roman" w:cs="Times New Roman"/>
          <w:color w:val="000000"/>
          <w:sz w:val="24"/>
          <w:szCs w:val="24"/>
          <w:bdr w:val="none" w:sz="0" w:space="0" w:color="auto" w:frame="1"/>
          <w:lang w:val="lt-LT"/>
        </w:rPr>
        <w:t xml:space="preserve"> </w:t>
      </w:r>
      <w:r>
        <w:rPr>
          <w:rFonts w:ascii="Times New Roman" w:hAnsi="Times New Roman" w:cs="Times New Roman"/>
          <w:color w:val="000000"/>
          <w:sz w:val="24"/>
          <w:szCs w:val="24"/>
          <w:bdr w:val="none" w:sz="0" w:space="0" w:color="auto" w:frame="1"/>
          <w:lang w:val="lt-LT"/>
        </w:rPr>
        <w:t>kuriose</w:t>
      </w:r>
      <w:r w:rsidRPr="00373C31">
        <w:rPr>
          <w:rFonts w:ascii="Times New Roman" w:hAnsi="Times New Roman" w:cs="Times New Roman"/>
          <w:color w:val="000000"/>
          <w:sz w:val="24"/>
          <w:szCs w:val="24"/>
          <w:bdr w:val="none" w:sz="0" w:space="0" w:color="auto" w:frame="1"/>
          <w:lang w:val="lt-LT"/>
        </w:rPr>
        <w:t xml:space="preserve"> aptariami tyrėjų mobilumo (įskaitant </w:t>
      </w:r>
      <w:proofErr w:type="spellStart"/>
      <w:r w:rsidRPr="00373C31">
        <w:rPr>
          <w:rFonts w:ascii="Times New Roman" w:hAnsi="Times New Roman" w:cs="Times New Roman"/>
          <w:color w:val="000000"/>
          <w:sz w:val="24"/>
          <w:szCs w:val="24"/>
          <w:bdr w:val="none" w:sz="0" w:space="0" w:color="auto" w:frame="1"/>
          <w:lang w:val="lt-LT"/>
        </w:rPr>
        <w:t>tarpsektorinį</w:t>
      </w:r>
      <w:proofErr w:type="spellEnd"/>
      <w:r w:rsidRPr="00373C31">
        <w:rPr>
          <w:rFonts w:ascii="Times New Roman" w:hAnsi="Times New Roman" w:cs="Times New Roman"/>
          <w:color w:val="000000"/>
          <w:sz w:val="24"/>
          <w:szCs w:val="24"/>
          <w:bdr w:val="none" w:sz="0" w:space="0" w:color="auto" w:frame="1"/>
          <w:lang w:val="lt-LT"/>
        </w:rPr>
        <w:t xml:space="preserve">, tarpdisciplininį, virtualų ir tarptautinį mobilumą), protų cirkuliacijos, atviros darbo rinkos tyrėjams, patrauklios Europos tyrėjų karjeros sistemos, geresnių darbo sąlygų užtikrinimo klausimai. Taip pat įtrauktos nuostatos dėl prieigos prie aukštos kokybės, talentų ugdymo, nelygybės mažinimo, </w:t>
      </w:r>
      <w:proofErr w:type="spellStart"/>
      <w:r w:rsidRPr="00373C31">
        <w:rPr>
          <w:rFonts w:ascii="Times New Roman" w:hAnsi="Times New Roman" w:cs="Times New Roman"/>
          <w:color w:val="000000"/>
          <w:sz w:val="24"/>
          <w:szCs w:val="24"/>
          <w:bdr w:val="none" w:sz="0" w:space="0" w:color="auto" w:frame="1"/>
          <w:lang w:val="lt-LT"/>
        </w:rPr>
        <w:t>sinergijų</w:t>
      </w:r>
      <w:proofErr w:type="spellEnd"/>
      <w:r w:rsidRPr="00373C31">
        <w:rPr>
          <w:rFonts w:ascii="Times New Roman" w:hAnsi="Times New Roman" w:cs="Times New Roman"/>
          <w:color w:val="000000"/>
          <w:sz w:val="24"/>
          <w:szCs w:val="24"/>
          <w:bdr w:val="none" w:sz="0" w:space="0" w:color="auto" w:frame="1"/>
          <w:lang w:val="lt-LT"/>
        </w:rPr>
        <w:t xml:space="preserve"> tarp </w:t>
      </w:r>
      <w:proofErr w:type="spellStart"/>
      <w:r w:rsidRPr="00373C31">
        <w:rPr>
          <w:rFonts w:ascii="Times New Roman" w:hAnsi="Times New Roman" w:cs="Times New Roman"/>
          <w:color w:val="000000"/>
          <w:sz w:val="24"/>
          <w:szCs w:val="24"/>
          <w:bdr w:val="none" w:sz="0" w:space="0" w:color="auto" w:frame="1"/>
          <w:lang w:val="lt-LT"/>
        </w:rPr>
        <w:t>EMTE</w:t>
      </w:r>
      <w:proofErr w:type="spellEnd"/>
      <w:r w:rsidRPr="00373C31">
        <w:rPr>
          <w:rFonts w:ascii="Times New Roman" w:hAnsi="Times New Roman" w:cs="Times New Roman"/>
          <w:color w:val="000000"/>
          <w:sz w:val="24"/>
          <w:szCs w:val="24"/>
          <w:bdr w:val="none" w:sz="0" w:space="0" w:color="auto" w:frame="1"/>
          <w:lang w:val="lt-LT"/>
        </w:rPr>
        <w:t xml:space="preserve"> ir Europos aukštojo mokslo erdvės vystymo, tyrėjų karjeros stebėsenos. </w:t>
      </w:r>
      <w:r w:rsidRPr="00373C31">
        <w:rPr>
          <w:rFonts w:ascii="Times New Roman" w:hAnsi="Times New Roman" w:cs="Times New Roman"/>
          <w:color w:val="000000"/>
          <w:sz w:val="24"/>
          <w:szCs w:val="24"/>
          <w:shd w:val="clear" w:color="auto" w:fill="FFFFFF"/>
          <w:lang w:val="lt-LT"/>
        </w:rPr>
        <w:t xml:space="preserve">Tarybos išvadose taip pat identifikuoti </w:t>
      </w:r>
      <w:proofErr w:type="spellStart"/>
      <w:r w:rsidRPr="00373C31">
        <w:rPr>
          <w:rFonts w:ascii="Times New Roman" w:hAnsi="Times New Roman" w:cs="Times New Roman"/>
          <w:color w:val="000000"/>
          <w:sz w:val="24"/>
          <w:szCs w:val="24"/>
          <w:shd w:val="clear" w:color="auto" w:fill="FFFFFF"/>
          <w:lang w:val="lt-LT"/>
        </w:rPr>
        <w:t>EMTE</w:t>
      </w:r>
      <w:proofErr w:type="spellEnd"/>
      <w:r w:rsidRPr="00373C31">
        <w:rPr>
          <w:rFonts w:ascii="Times New Roman" w:hAnsi="Times New Roman" w:cs="Times New Roman"/>
          <w:color w:val="000000"/>
          <w:sz w:val="24"/>
          <w:szCs w:val="24"/>
          <w:shd w:val="clear" w:color="auto" w:fill="FFFFFF"/>
          <w:lang w:val="lt-LT"/>
        </w:rPr>
        <w:t xml:space="preserve"> prioritetiniai veiksmai:</w:t>
      </w:r>
    </w:p>
    <w:p w14:paraId="1E47CDC1" w14:textId="77777777" w:rsidR="00373C31" w:rsidRPr="00373C31" w:rsidRDefault="00373C31" w:rsidP="004209E7">
      <w:pPr>
        <w:pStyle w:val="TableParagraph"/>
        <w:numPr>
          <w:ilvl w:val="0"/>
          <w:numId w:val="36"/>
        </w:numPr>
        <w:ind w:left="0" w:right="121" w:firstLine="709"/>
        <w:jc w:val="both"/>
        <w:rPr>
          <w:rFonts w:ascii="Times New Roman" w:hAnsi="Times New Roman" w:cs="Times New Roman"/>
          <w:color w:val="000000"/>
          <w:sz w:val="24"/>
          <w:szCs w:val="24"/>
          <w:shd w:val="clear" w:color="auto" w:fill="FFFFFF"/>
          <w:lang w:val="lt-LT"/>
        </w:rPr>
      </w:pPr>
      <w:r w:rsidRPr="00373C31">
        <w:rPr>
          <w:rFonts w:ascii="Times New Roman" w:hAnsi="Times New Roman" w:cs="Times New Roman"/>
          <w:color w:val="000000"/>
          <w:sz w:val="24"/>
          <w:szCs w:val="24"/>
          <w:shd w:val="clear" w:color="auto" w:fill="FFFFFF"/>
          <w:lang w:val="lt-LT"/>
        </w:rPr>
        <w:t>mokslininkų karjeros neapibrėžtumo mažinimas,</w:t>
      </w:r>
    </w:p>
    <w:p w14:paraId="43AD2F11" w14:textId="77777777" w:rsidR="00373C31" w:rsidRPr="00373C31" w:rsidRDefault="00373C31" w:rsidP="004209E7">
      <w:pPr>
        <w:pStyle w:val="TableParagraph"/>
        <w:numPr>
          <w:ilvl w:val="0"/>
          <w:numId w:val="36"/>
        </w:numPr>
        <w:ind w:left="0" w:right="121" w:firstLine="709"/>
        <w:jc w:val="both"/>
        <w:rPr>
          <w:rFonts w:ascii="Times New Roman" w:hAnsi="Times New Roman" w:cs="Times New Roman"/>
          <w:color w:val="000000"/>
          <w:sz w:val="24"/>
          <w:szCs w:val="24"/>
          <w:shd w:val="clear" w:color="auto" w:fill="FFFFFF"/>
          <w:lang w:val="lt-LT"/>
        </w:rPr>
      </w:pPr>
      <w:r w:rsidRPr="00373C31">
        <w:rPr>
          <w:rFonts w:ascii="Times New Roman" w:hAnsi="Times New Roman" w:cs="Times New Roman"/>
          <w:color w:val="000000"/>
          <w:sz w:val="24"/>
          <w:szCs w:val="24"/>
          <w:shd w:val="clear" w:color="auto" w:fill="FFFFFF"/>
          <w:lang w:val="lt-LT"/>
        </w:rPr>
        <w:t>gairės dėl mokslininkų karjeros observatorijos,</w:t>
      </w:r>
    </w:p>
    <w:p w14:paraId="65F383BA" w14:textId="77777777" w:rsidR="00373C31" w:rsidRPr="00373C31" w:rsidRDefault="00373C31" w:rsidP="004209E7">
      <w:pPr>
        <w:pStyle w:val="TableParagraph"/>
        <w:numPr>
          <w:ilvl w:val="0"/>
          <w:numId w:val="36"/>
        </w:numPr>
        <w:ind w:left="0" w:right="121" w:firstLine="709"/>
        <w:jc w:val="both"/>
        <w:rPr>
          <w:rFonts w:ascii="Times New Roman" w:hAnsi="Times New Roman" w:cs="Times New Roman"/>
          <w:color w:val="000000"/>
          <w:sz w:val="24"/>
          <w:szCs w:val="24"/>
          <w:shd w:val="clear" w:color="auto" w:fill="FFFFFF"/>
          <w:lang w:val="lt-LT"/>
        </w:rPr>
      </w:pPr>
      <w:r w:rsidRPr="00373C31">
        <w:rPr>
          <w:rFonts w:ascii="Times New Roman" w:hAnsi="Times New Roman" w:cs="Times New Roman"/>
          <w:color w:val="000000"/>
          <w:sz w:val="24"/>
          <w:szCs w:val="24"/>
          <w:shd w:val="clear" w:color="auto" w:fill="FFFFFF"/>
          <w:lang w:val="lt-LT"/>
        </w:rPr>
        <w:t>koordinuoti veiksmai dėl tyrėjo karjeros diversifikacijos,</w:t>
      </w:r>
    </w:p>
    <w:p w14:paraId="4A116DA2" w14:textId="77777777" w:rsidR="00373C31" w:rsidRPr="00373C31" w:rsidRDefault="00373C31" w:rsidP="004209E7">
      <w:pPr>
        <w:pStyle w:val="TableParagraph"/>
        <w:numPr>
          <w:ilvl w:val="0"/>
          <w:numId w:val="36"/>
        </w:numPr>
        <w:ind w:left="0" w:right="121" w:firstLine="709"/>
        <w:jc w:val="both"/>
        <w:rPr>
          <w:rFonts w:ascii="Times New Roman" w:hAnsi="Times New Roman" w:cs="Times New Roman"/>
          <w:color w:val="000000"/>
          <w:sz w:val="24"/>
          <w:szCs w:val="24"/>
          <w:shd w:val="clear" w:color="auto" w:fill="FFFFFF"/>
          <w:lang w:val="lt-LT"/>
        </w:rPr>
      </w:pPr>
      <w:r w:rsidRPr="00373C31">
        <w:rPr>
          <w:rFonts w:ascii="Times New Roman" w:hAnsi="Times New Roman" w:cs="Times New Roman"/>
          <w:color w:val="000000"/>
          <w:sz w:val="24"/>
          <w:szCs w:val="24"/>
          <w:shd w:val="clear" w:color="auto" w:fill="FFFFFF"/>
          <w:lang w:val="lt-LT"/>
        </w:rPr>
        <w:t xml:space="preserve">investicijų į mokslinius tyrimus ir inovacijas (toliau – </w:t>
      </w:r>
      <w:proofErr w:type="spellStart"/>
      <w:r w:rsidRPr="00373C31">
        <w:rPr>
          <w:rFonts w:ascii="Times New Roman" w:hAnsi="Times New Roman" w:cs="Times New Roman"/>
          <w:color w:val="000000"/>
          <w:sz w:val="24"/>
          <w:szCs w:val="24"/>
          <w:shd w:val="clear" w:color="auto" w:fill="FFFFFF"/>
          <w:lang w:val="lt-LT"/>
        </w:rPr>
        <w:t>MTI</w:t>
      </w:r>
      <w:proofErr w:type="spellEnd"/>
      <w:r w:rsidRPr="00373C31">
        <w:rPr>
          <w:rFonts w:ascii="Times New Roman" w:hAnsi="Times New Roman" w:cs="Times New Roman"/>
          <w:color w:val="000000"/>
          <w:sz w:val="24"/>
          <w:szCs w:val="24"/>
          <w:shd w:val="clear" w:color="auto" w:fill="FFFFFF"/>
          <w:lang w:val="lt-LT"/>
        </w:rPr>
        <w:t xml:space="preserve">) didinimas bei </w:t>
      </w:r>
      <w:proofErr w:type="spellStart"/>
      <w:r w:rsidRPr="00373C31">
        <w:rPr>
          <w:rFonts w:ascii="Times New Roman" w:hAnsi="Times New Roman" w:cs="Times New Roman"/>
          <w:color w:val="000000"/>
          <w:sz w:val="24"/>
          <w:szCs w:val="24"/>
          <w:shd w:val="clear" w:color="auto" w:fill="FFFFFF"/>
          <w:lang w:val="lt-LT"/>
        </w:rPr>
        <w:t>MTI</w:t>
      </w:r>
      <w:proofErr w:type="spellEnd"/>
      <w:r w:rsidRPr="00373C31">
        <w:rPr>
          <w:rFonts w:ascii="Times New Roman" w:hAnsi="Times New Roman" w:cs="Times New Roman"/>
          <w:color w:val="000000"/>
          <w:sz w:val="24"/>
          <w:szCs w:val="24"/>
          <w:shd w:val="clear" w:color="auto" w:fill="FFFFFF"/>
          <w:lang w:val="lt-LT"/>
        </w:rPr>
        <w:t xml:space="preserve"> sistemų reformos,</w:t>
      </w:r>
    </w:p>
    <w:p w14:paraId="19A7AB62" w14:textId="77777777" w:rsidR="00373C31" w:rsidRPr="00373C31" w:rsidRDefault="00373C31" w:rsidP="004209E7">
      <w:pPr>
        <w:pStyle w:val="TableParagraph"/>
        <w:numPr>
          <w:ilvl w:val="0"/>
          <w:numId w:val="36"/>
        </w:numPr>
        <w:ind w:left="0" w:right="121" w:firstLine="709"/>
        <w:jc w:val="both"/>
        <w:rPr>
          <w:rFonts w:ascii="Times New Roman" w:hAnsi="Times New Roman" w:cs="Times New Roman"/>
          <w:color w:val="000000"/>
          <w:sz w:val="24"/>
          <w:szCs w:val="24"/>
          <w:bdr w:val="none" w:sz="0" w:space="0" w:color="auto" w:frame="1"/>
          <w:lang w:val="lt-LT"/>
        </w:rPr>
      </w:pPr>
      <w:r w:rsidRPr="00373C31">
        <w:rPr>
          <w:rFonts w:ascii="Times New Roman" w:hAnsi="Times New Roman" w:cs="Times New Roman"/>
          <w:color w:val="000000"/>
          <w:sz w:val="24"/>
          <w:szCs w:val="24"/>
          <w:shd w:val="clear" w:color="auto" w:fill="FFFFFF"/>
          <w:lang w:val="lt-LT"/>
        </w:rPr>
        <w:t>šiuolaikinės vertinimo ir paskatų sistemos diegimas.</w:t>
      </w:r>
    </w:p>
    <w:p w14:paraId="3F1A9893" w14:textId="77777777" w:rsidR="00373C31" w:rsidRDefault="00373C31" w:rsidP="00373C31">
      <w:pPr>
        <w:pStyle w:val="TableParagraph"/>
        <w:ind w:left="142" w:right="121"/>
        <w:jc w:val="both"/>
        <w:rPr>
          <w:rFonts w:ascii="Times New Roman" w:hAnsi="Times New Roman" w:cs="Times New Roman"/>
          <w:color w:val="231F20"/>
          <w:sz w:val="24"/>
          <w:szCs w:val="24"/>
          <w:lang w:val="lt-LT"/>
        </w:rPr>
      </w:pPr>
    </w:p>
    <w:p w14:paraId="1BA1DCAC" w14:textId="77777777" w:rsidR="00373C31" w:rsidRPr="004E7812" w:rsidRDefault="00373C31" w:rsidP="00373C31">
      <w:pPr>
        <w:pStyle w:val="TableParagraph"/>
        <w:ind w:left="142" w:right="121"/>
        <w:jc w:val="both"/>
        <w:rPr>
          <w:rFonts w:ascii="Times New Roman" w:hAnsi="Times New Roman" w:cs="Times New Roman"/>
          <w:color w:val="231F20"/>
          <w:sz w:val="24"/>
          <w:szCs w:val="24"/>
          <w:lang w:val="lt-LT"/>
        </w:rPr>
      </w:pPr>
      <w:r w:rsidRPr="0066611E">
        <w:rPr>
          <w:rFonts w:ascii="Times New Roman" w:hAnsi="Times New Roman" w:cs="Times New Roman"/>
          <w:b/>
          <w:color w:val="231F20"/>
          <w:sz w:val="24"/>
          <w:szCs w:val="24"/>
          <w:lang w:val="lt-LT"/>
        </w:rPr>
        <w:t>Siūloma Lietuvos pozicija</w:t>
      </w:r>
      <w:r w:rsidRPr="004E7812">
        <w:rPr>
          <w:rFonts w:ascii="Times New Roman" w:hAnsi="Times New Roman" w:cs="Times New Roman"/>
          <w:color w:val="231F20"/>
          <w:sz w:val="24"/>
          <w:szCs w:val="24"/>
          <w:lang w:val="lt-LT"/>
        </w:rPr>
        <w:t>:</w:t>
      </w:r>
    </w:p>
    <w:p w14:paraId="506685AC" w14:textId="2D9EEAEC" w:rsidR="00373C31" w:rsidRPr="00373C31" w:rsidRDefault="00373C31" w:rsidP="00373C31">
      <w:pPr>
        <w:pStyle w:val="TableParagraph"/>
        <w:ind w:left="142" w:right="121"/>
        <w:jc w:val="both"/>
        <w:rPr>
          <w:rFonts w:ascii="Times New Roman" w:hAnsi="Times New Roman" w:cs="Times New Roman"/>
          <w:color w:val="231F20"/>
          <w:sz w:val="24"/>
          <w:szCs w:val="24"/>
          <w:lang w:val="lt-LT"/>
        </w:rPr>
      </w:pPr>
      <w:r>
        <w:rPr>
          <w:rFonts w:ascii="Times New Roman" w:hAnsi="Times New Roman" w:cs="Times New Roman"/>
          <w:color w:val="231F20"/>
          <w:sz w:val="24"/>
          <w:szCs w:val="24"/>
          <w:lang w:val="lt-LT"/>
        </w:rPr>
        <w:t xml:space="preserve">Lietuva </w:t>
      </w:r>
      <w:r w:rsidR="00A1432B">
        <w:rPr>
          <w:rFonts w:ascii="Times New Roman" w:hAnsi="Times New Roman" w:cs="Times New Roman"/>
          <w:color w:val="231F20"/>
          <w:sz w:val="24"/>
          <w:szCs w:val="24"/>
          <w:lang w:val="lt-LT"/>
        </w:rPr>
        <w:t>pritaria</w:t>
      </w:r>
      <w:r w:rsidR="00A1432B">
        <w:rPr>
          <w:rFonts w:ascii="Times New Roman" w:hAnsi="Times New Roman" w:cs="Times New Roman"/>
          <w:color w:val="231F20"/>
          <w:sz w:val="24"/>
          <w:szCs w:val="24"/>
          <w:lang w:val="lt-LT"/>
        </w:rPr>
        <w:t xml:space="preserve"> </w:t>
      </w:r>
      <w:r>
        <w:rPr>
          <w:rFonts w:ascii="Times New Roman" w:hAnsi="Times New Roman" w:cs="Times New Roman"/>
          <w:color w:val="231F20"/>
          <w:sz w:val="24"/>
          <w:szCs w:val="24"/>
          <w:lang w:val="lt-LT"/>
        </w:rPr>
        <w:t xml:space="preserve">pasiūlytam </w:t>
      </w:r>
      <w:r w:rsidRPr="00373C31">
        <w:rPr>
          <w:rFonts w:ascii="Times New Roman" w:hAnsi="Times New Roman" w:cs="Times New Roman"/>
          <w:color w:val="231F20"/>
          <w:sz w:val="24"/>
          <w:szCs w:val="24"/>
          <w:lang w:val="lt-LT"/>
        </w:rPr>
        <w:t>Ta</w:t>
      </w:r>
      <w:r w:rsidR="008D4484">
        <w:rPr>
          <w:rFonts w:ascii="Times New Roman" w:hAnsi="Times New Roman" w:cs="Times New Roman"/>
          <w:color w:val="231F20"/>
          <w:sz w:val="24"/>
          <w:szCs w:val="24"/>
          <w:lang w:val="lt-LT"/>
        </w:rPr>
        <w:t>rybos išvadų projektui. [</w:t>
      </w:r>
      <w:r>
        <w:rPr>
          <w:rFonts w:ascii="Times New Roman" w:hAnsi="Times New Roman" w:cs="Times New Roman"/>
          <w:color w:val="231F20"/>
          <w:sz w:val="24"/>
          <w:szCs w:val="24"/>
          <w:lang w:val="lt-LT"/>
        </w:rPr>
        <w:t>Tyrėjų karjeros sąlygų gerinimas yra vienas iš Lietuvos Vyriausybės prioritetinių tikslų</w:t>
      </w:r>
      <w:r w:rsidR="008D4484">
        <w:rPr>
          <w:rFonts w:ascii="Times New Roman" w:hAnsi="Times New Roman" w:cs="Times New Roman"/>
          <w:color w:val="231F20"/>
          <w:sz w:val="24"/>
          <w:szCs w:val="24"/>
          <w:lang w:val="lt-LT"/>
        </w:rPr>
        <w:t>]</w:t>
      </w:r>
    </w:p>
    <w:p w14:paraId="06AE4A5A" w14:textId="329045D6" w:rsidR="00373C31" w:rsidRPr="00373C31" w:rsidRDefault="00373C31" w:rsidP="00AA7E2F">
      <w:pPr>
        <w:tabs>
          <w:tab w:val="left" w:pos="709"/>
        </w:tabs>
        <w:spacing w:after="0" w:line="240" w:lineRule="auto"/>
        <w:jc w:val="both"/>
        <w:rPr>
          <w:rFonts w:ascii="Times New Roman" w:hAnsi="Times New Roman" w:cs="Times New Roman"/>
          <w:sz w:val="24"/>
          <w:szCs w:val="24"/>
          <w:lang w:val="lt-LT"/>
        </w:rPr>
      </w:pPr>
    </w:p>
    <w:p w14:paraId="5130AB1B" w14:textId="50220D82" w:rsidR="00AA7E2F" w:rsidRPr="004E7812" w:rsidRDefault="00AA7E2F" w:rsidP="00AA7E2F">
      <w:pPr>
        <w:tabs>
          <w:tab w:val="left" w:pos="709"/>
        </w:tabs>
        <w:spacing w:after="0" w:line="240" w:lineRule="auto"/>
        <w:jc w:val="both"/>
        <w:rPr>
          <w:rFonts w:ascii="Times New Roman" w:hAnsi="Times New Roman" w:cs="Times New Roman"/>
          <w:b/>
          <w:sz w:val="24"/>
          <w:szCs w:val="24"/>
          <w:lang w:val="lt-LT"/>
        </w:rPr>
      </w:pPr>
      <w:r w:rsidRPr="004E7812">
        <w:rPr>
          <w:rFonts w:ascii="Times New Roman" w:hAnsi="Times New Roman" w:cs="Times New Roman"/>
          <w:b/>
          <w:sz w:val="24"/>
          <w:szCs w:val="24"/>
          <w:lang w:val="lt-LT"/>
        </w:rPr>
        <w:t xml:space="preserve">3. Europos mokslinių tyrimų erdvės atnaujinimas </w:t>
      </w:r>
      <w:r w:rsidR="004209E7">
        <w:rPr>
          <w:rFonts w:ascii="Times New Roman" w:hAnsi="Times New Roman" w:cs="Times New Roman"/>
          <w:b/>
          <w:sz w:val="24"/>
          <w:szCs w:val="24"/>
          <w:lang w:val="lt-LT"/>
        </w:rPr>
        <w:t>–</w:t>
      </w:r>
      <w:r w:rsidRPr="004E7812">
        <w:rPr>
          <w:rFonts w:ascii="Times New Roman" w:hAnsi="Times New Roman" w:cs="Times New Roman"/>
          <w:b/>
          <w:sz w:val="24"/>
          <w:szCs w:val="24"/>
          <w:lang w:val="lt-LT"/>
        </w:rPr>
        <w:t xml:space="preserve"> kaip</w:t>
      </w:r>
      <w:r w:rsidR="004209E7">
        <w:rPr>
          <w:rFonts w:ascii="Times New Roman" w:hAnsi="Times New Roman" w:cs="Times New Roman"/>
          <w:b/>
          <w:sz w:val="24"/>
          <w:szCs w:val="24"/>
          <w:lang w:val="lt-LT"/>
        </w:rPr>
        <w:t xml:space="preserve"> </w:t>
      </w:r>
      <w:r w:rsidRPr="004E7812">
        <w:rPr>
          <w:rFonts w:ascii="Times New Roman" w:hAnsi="Times New Roman" w:cs="Times New Roman"/>
          <w:b/>
          <w:sz w:val="24"/>
          <w:szCs w:val="24"/>
          <w:lang w:val="lt-LT"/>
        </w:rPr>
        <w:t xml:space="preserve">pakreipti ambicingą </w:t>
      </w:r>
      <w:proofErr w:type="spellStart"/>
      <w:r w:rsidRPr="004E7812">
        <w:rPr>
          <w:rFonts w:ascii="Times New Roman" w:hAnsi="Times New Roman" w:cs="Times New Roman"/>
          <w:b/>
          <w:sz w:val="24"/>
          <w:szCs w:val="24"/>
          <w:lang w:val="lt-LT"/>
        </w:rPr>
        <w:t>EMTE</w:t>
      </w:r>
      <w:proofErr w:type="spellEnd"/>
      <w:r w:rsidRPr="004E7812">
        <w:rPr>
          <w:rFonts w:ascii="Times New Roman" w:hAnsi="Times New Roman" w:cs="Times New Roman"/>
          <w:b/>
          <w:sz w:val="24"/>
          <w:szCs w:val="24"/>
          <w:lang w:val="lt-LT"/>
        </w:rPr>
        <w:t>, tinkančią kitam dešimtmečiui</w:t>
      </w:r>
    </w:p>
    <w:p w14:paraId="53210698" w14:textId="77777777" w:rsidR="00AA7E2F" w:rsidRPr="004E7812" w:rsidRDefault="00AA7E2F" w:rsidP="00AA7E2F">
      <w:pPr>
        <w:tabs>
          <w:tab w:val="left" w:pos="709"/>
        </w:tabs>
        <w:spacing w:after="0" w:line="240" w:lineRule="auto"/>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Politinės diskusijos</w:t>
      </w:r>
    </w:p>
    <w:p w14:paraId="68161A25" w14:textId="6AA5D646" w:rsidR="0029630D" w:rsidRPr="004E7812" w:rsidRDefault="00F74027" w:rsidP="00616793">
      <w:pPr>
        <w:tabs>
          <w:tab w:val="left" w:pos="709"/>
        </w:tabs>
        <w:spacing w:after="0"/>
        <w:jc w:val="both"/>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ab/>
      </w:r>
      <w:r w:rsidR="0029630D" w:rsidRPr="004E7812">
        <w:rPr>
          <w:rFonts w:ascii="Times New Roman" w:hAnsi="Times New Roman" w:cs="Times New Roman"/>
          <w:b/>
          <w:bCs/>
          <w:sz w:val="24"/>
          <w:szCs w:val="24"/>
          <w:lang w:val="lt-LT"/>
        </w:rPr>
        <w:t>Klausimo esmė:</w:t>
      </w:r>
    </w:p>
    <w:p w14:paraId="7FDD98D8" w14:textId="11366A00" w:rsidR="00AA7E2F" w:rsidRDefault="008D4484">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Europos Komisijos 2020 m. rugsėjo 30 d. patvirtintame komunikate dėl Naujos Europos mokslinių tyrimų ir inovacijų erdvės (</w:t>
      </w:r>
      <w:proofErr w:type="spellStart"/>
      <w:r>
        <w:rPr>
          <w:rFonts w:ascii="Times New Roman" w:eastAsia="Times New Roman" w:hAnsi="Times New Roman" w:cs="Times New Roman"/>
          <w:color w:val="000000"/>
          <w:sz w:val="24"/>
          <w:szCs w:val="24"/>
          <w:lang w:val="lt-LT" w:eastAsia="lt-LT"/>
        </w:rPr>
        <w:t>EMTE</w:t>
      </w:r>
      <w:proofErr w:type="spellEnd"/>
      <w:r>
        <w:rPr>
          <w:rFonts w:ascii="Times New Roman" w:eastAsia="Times New Roman" w:hAnsi="Times New Roman" w:cs="Times New Roman"/>
          <w:color w:val="000000"/>
          <w:sz w:val="24"/>
          <w:szCs w:val="24"/>
          <w:lang w:val="lt-LT" w:eastAsia="lt-LT"/>
        </w:rPr>
        <w:t xml:space="preserve">) </w:t>
      </w:r>
      <w:r w:rsidR="008312DA">
        <w:rPr>
          <w:rFonts w:ascii="Times New Roman" w:eastAsia="Times New Roman" w:hAnsi="Times New Roman" w:cs="Times New Roman"/>
          <w:color w:val="000000"/>
          <w:sz w:val="24"/>
          <w:szCs w:val="24"/>
          <w:lang w:val="lt-LT" w:eastAsia="lt-LT"/>
        </w:rPr>
        <w:t xml:space="preserve">yra numatytos pagrindinės </w:t>
      </w:r>
      <w:proofErr w:type="spellStart"/>
      <w:r w:rsidR="008312DA">
        <w:rPr>
          <w:rFonts w:ascii="Times New Roman" w:eastAsia="Times New Roman" w:hAnsi="Times New Roman" w:cs="Times New Roman"/>
          <w:color w:val="000000"/>
          <w:sz w:val="24"/>
          <w:szCs w:val="24"/>
          <w:lang w:val="lt-LT" w:eastAsia="lt-LT"/>
        </w:rPr>
        <w:t>EMTE</w:t>
      </w:r>
      <w:proofErr w:type="spellEnd"/>
      <w:r w:rsidR="008312DA">
        <w:rPr>
          <w:rFonts w:ascii="Times New Roman" w:eastAsia="Times New Roman" w:hAnsi="Times New Roman" w:cs="Times New Roman"/>
          <w:color w:val="000000"/>
          <w:sz w:val="24"/>
          <w:szCs w:val="24"/>
          <w:lang w:val="lt-LT" w:eastAsia="lt-LT"/>
        </w:rPr>
        <w:t xml:space="preserve"> veiksmų gairės ir pagrindiniai veiksmai 2021-2022 metams. Taip pat pasiūlyta Valstybėms narėms sustiprinti savo įsipareigojimus laikytis bendros politikos ir principų priimant Europos mokslinių tyrimų ir inovacijų paktą. Tikimasi, kad priėmus Paktą, valdymo procesas bus veiksmingesnis, grindžiamas nuolatiniu politiniu dialogu su valstybėmis narėmis dėl prioritetų, įgyvendinimo strategijų ir pažangos stebėjimo siekiant numatytų tikslų.</w:t>
      </w:r>
    </w:p>
    <w:p w14:paraId="6F8D3D1E" w14:textId="03071B37" w:rsidR="008312DA" w:rsidRDefault="00DA1BB3">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Pirmininkaujanti Portugalija </w:t>
      </w:r>
      <w:r w:rsidR="008B6F0B">
        <w:rPr>
          <w:rFonts w:ascii="Times New Roman" w:eastAsia="Times New Roman" w:hAnsi="Times New Roman" w:cs="Times New Roman"/>
          <w:color w:val="000000"/>
          <w:sz w:val="24"/>
          <w:szCs w:val="24"/>
          <w:lang w:val="lt-LT" w:eastAsia="lt-LT"/>
        </w:rPr>
        <w:t>K</w:t>
      </w:r>
      <w:r>
        <w:rPr>
          <w:rFonts w:ascii="Times New Roman" w:eastAsia="Times New Roman" w:hAnsi="Times New Roman" w:cs="Times New Roman"/>
          <w:color w:val="000000"/>
          <w:sz w:val="24"/>
          <w:szCs w:val="24"/>
          <w:lang w:val="lt-LT" w:eastAsia="lt-LT"/>
        </w:rPr>
        <w:t xml:space="preserve">onkurencingumo tarybos metu planuoja vykdyti diskusiją </w:t>
      </w:r>
      <w:r w:rsidR="008B6F0B">
        <w:rPr>
          <w:rFonts w:ascii="Times New Roman" w:eastAsia="Times New Roman" w:hAnsi="Times New Roman" w:cs="Times New Roman"/>
          <w:color w:val="000000"/>
          <w:sz w:val="24"/>
          <w:szCs w:val="24"/>
          <w:lang w:val="lt-LT" w:eastAsia="lt-LT"/>
        </w:rPr>
        <w:t xml:space="preserve">skirtą </w:t>
      </w:r>
      <w:proofErr w:type="spellStart"/>
      <w:r w:rsidR="008B6F0B">
        <w:rPr>
          <w:rFonts w:ascii="Times New Roman" w:eastAsia="Times New Roman" w:hAnsi="Times New Roman" w:cs="Times New Roman"/>
          <w:color w:val="000000"/>
          <w:sz w:val="24"/>
          <w:szCs w:val="24"/>
          <w:lang w:val="lt-LT" w:eastAsia="lt-LT"/>
        </w:rPr>
        <w:t>EMTE</w:t>
      </w:r>
      <w:proofErr w:type="spellEnd"/>
      <w:r w:rsidR="008B6F0B">
        <w:rPr>
          <w:rFonts w:ascii="Times New Roman" w:eastAsia="Times New Roman" w:hAnsi="Times New Roman" w:cs="Times New Roman"/>
          <w:color w:val="000000"/>
          <w:sz w:val="24"/>
          <w:szCs w:val="24"/>
          <w:lang w:val="lt-LT" w:eastAsia="lt-LT"/>
        </w:rPr>
        <w:t xml:space="preserve"> pakto klausimų aptarimui (diskusinis dokumentas nepateiktas)</w:t>
      </w:r>
    </w:p>
    <w:p w14:paraId="3DB62254" w14:textId="77777777" w:rsidR="008B6F0B" w:rsidRDefault="008B6F0B">
      <w:pPr>
        <w:spacing w:after="0" w:line="240" w:lineRule="auto"/>
        <w:ind w:firstLine="709"/>
        <w:jc w:val="both"/>
        <w:rPr>
          <w:rFonts w:ascii="Times New Roman" w:hAnsi="Times New Roman" w:cs="Times New Roman"/>
          <w:b/>
          <w:color w:val="231F20"/>
          <w:sz w:val="24"/>
          <w:szCs w:val="24"/>
          <w:lang w:val="lt-LT"/>
        </w:rPr>
      </w:pPr>
    </w:p>
    <w:p w14:paraId="2667E3C5" w14:textId="09D4A477" w:rsidR="008B6F0B" w:rsidRDefault="008B6F0B">
      <w:pPr>
        <w:spacing w:after="0" w:line="240" w:lineRule="auto"/>
        <w:ind w:firstLine="709"/>
        <w:jc w:val="both"/>
        <w:rPr>
          <w:rFonts w:ascii="Times New Roman" w:hAnsi="Times New Roman" w:cs="Times New Roman"/>
          <w:b/>
          <w:color w:val="231F20"/>
          <w:sz w:val="24"/>
          <w:szCs w:val="24"/>
          <w:lang w:val="lt-LT"/>
        </w:rPr>
      </w:pPr>
      <w:r w:rsidRPr="0066611E">
        <w:rPr>
          <w:rFonts w:ascii="Times New Roman" w:hAnsi="Times New Roman" w:cs="Times New Roman"/>
          <w:b/>
          <w:color w:val="231F20"/>
          <w:sz w:val="24"/>
          <w:szCs w:val="24"/>
          <w:lang w:val="lt-LT"/>
        </w:rPr>
        <w:t>Siūloma Lietuvos pozicija</w:t>
      </w:r>
    </w:p>
    <w:p w14:paraId="52D35B1C" w14:textId="66527DBC" w:rsidR="008B6F0B" w:rsidRPr="008B6F0B" w:rsidRDefault="008B6F0B">
      <w:pPr>
        <w:spacing w:after="0" w:line="240" w:lineRule="auto"/>
        <w:ind w:firstLine="709"/>
        <w:jc w:val="both"/>
        <w:rPr>
          <w:rFonts w:ascii="Times New Roman" w:eastAsia="Times New Roman" w:hAnsi="Times New Roman" w:cs="Times New Roman"/>
          <w:color w:val="000000"/>
          <w:sz w:val="24"/>
          <w:szCs w:val="24"/>
          <w:lang w:val="lt-LT" w:eastAsia="lt-LT"/>
        </w:rPr>
      </w:pPr>
      <w:r w:rsidRPr="008B6F0B">
        <w:rPr>
          <w:rFonts w:ascii="Times New Roman" w:hAnsi="Times New Roman" w:cs="Times New Roman"/>
          <w:color w:val="231F20"/>
          <w:sz w:val="24"/>
          <w:szCs w:val="24"/>
          <w:lang w:val="lt-LT"/>
        </w:rPr>
        <w:t xml:space="preserve">Lietuva </w:t>
      </w:r>
      <w:r>
        <w:rPr>
          <w:rFonts w:ascii="Times New Roman" w:hAnsi="Times New Roman" w:cs="Times New Roman"/>
          <w:color w:val="231F20"/>
          <w:sz w:val="24"/>
          <w:szCs w:val="24"/>
          <w:lang w:val="lt-LT"/>
        </w:rPr>
        <w:t xml:space="preserve">remia siekį bendromis </w:t>
      </w:r>
      <w:r w:rsidR="00A1432B">
        <w:rPr>
          <w:rFonts w:ascii="Times New Roman" w:hAnsi="Times New Roman" w:cs="Times New Roman"/>
          <w:color w:val="231F20"/>
          <w:sz w:val="24"/>
          <w:szCs w:val="24"/>
          <w:lang w:val="lt-LT"/>
        </w:rPr>
        <w:t xml:space="preserve">koordinuotomis </w:t>
      </w:r>
      <w:r>
        <w:rPr>
          <w:rFonts w:ascii="Times New Roman" w:hAnsi="Times New Roman" w:cs="Times New Roman"/>
          <w:color w:val="231F20"/>
          <w:sz w:val="24"/>
          <w:szCs w:val="24"/>
          <w:lang w:val="lt-LT"/>
        </w:rPr>
        <w:t xml:space="preserve">pastangomis stiprinti </w:t>
      </w:r>
      <w:proofErr w:type="spellStart"/>
      <w:r>
        <w:rPr>
          <w:rFonts w:ascii="Times New Roman" w:hAnsi="Times New Roman" w:cs="Times New Roman"/>
          <w:color w:val="231F20"/>
          <w:sz w:val="24"/>
          <w:szCs w:val="24"/>
          <w:lang w:val="lt-LT"/>
        </w:rPr>
        <w:t>EMTE</w:t>
      </w:r>
      <w:proofErr w:type="spellEnd"/>
      <w:r>
        <w:rPr>
          <w:rFonts w:ascii="Times New Roman" w:hAnsi="Times New Roman" w:cs="Times New Roman"/>
          <w:color w:val="231F20"/>
          <w:sz w:val="24"/>
          <w:szCs w:val="24"/>
          <w:lang w:val="lt-LT"/>
        </w:rPr>
        <w:t xml:space="preserve">, mažinti konkurencingumo atotrūkį tarp valstybių narių, didinti galimybę naudotis visos ES kompetencijos ištekliais, </w:t>
      </w:r>
      <w:r w:rsidR="00A1432B">
        <w:rPr>
          <w:rFonts w:ascii="Times New Roman" w:hAnsi="Times New Roman" w:cs="Times New Roman"/>
          <w:color w:val="231F20"/>
          <w:sz w:val="24"/>
          <w:szCs w:val="24"/>
          <w:lang w:val="lt-LT"/>
        </w:rPr>
        <w:t xml:space="preserve">bei </w:t>
      </w:r>
      <w:r>
        <w:rPr>
          <w:rFonts w:ascii="Times New Roman" w:hAnsi="Times New Roman" w:cs="Times New Roman"/>
          <w:color w:val="231F20"/>
          <w:sz w:val="24"/>
          <w:szCs w:val="24"/>
          <w:lang w:val="lt-LT"/>
        </w:rPr>
        <w:t xml:space="preserve">iniciatyvas skirtas </w:t>
      </w:r>
      <w:r w:rsidR="0094216C">
        <w:rPr>
          <w:rFonts w:ascii="Times New Roman" w:hAnsi="Times New Roman" w:cs="Times New Roman"/>
          <w:color w:val="231F20"/>
          <w:sz w:val="24"/>
          <w:szCs w:val="24"/>
          <w:lang w:val="lt-LT"/>
        </w:rPr>
        <w:t>subalansuotai</w:t>
      </w:r>
      <w:bookmarkStart w:id="0" w:name="_GoBack"/>
      <w:bookmarkEnd w:id="0"/>
      <w:r w:rsidR="0094216C">
        <w:rPr>
          <w:rFonts w:ascii="Times New Roman" w:hAnsi="Times New Roman" w:cs="Times New Roman"/>
          <w:color w:val="231F20"/>
          <w:sz w:val="24"/>
          <w:szCs w:val="24"/>
          <w:lang w:val="lt-LT"/>
        </w:rPr>
        <w:t xml:space="preserve"> protų cirkuliacijai ir </w:t>
      </w:r>
      <w:r>
        <w:rPr>
          <w:rFonts w:ascii="Times New Roman" w:hAnsi="Times New Roman" w:cs="Times New Roman"/>
          <w:color w:val="231F20"/>
          <w:sz w:val="24"/>
          <w:szCs w:val="24"/>
          <w:lang w:val="lt-LT"/>
        </w:rPr>
        <w:t>tyrėjų karjeros sąlygų gerinimui.</w:t>
      </w:r>
    </w:p>
    <w:sectPr w:rsidR="008B6F0B" w:rsidRPr="008B6F0B" w:rsidSect="0089361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42A3" w14:textId="77777777" w:rsidR="00CC369B" w:rsidRDefault="00CC369B" w:rsidP="00893616">
      <w:pPr>
        <w:spacing w:after="0" w:line="240" w:lineRule="auto"/>
      </w:pPr>
      <w:r>
        <w:separator/>
      </w:r>
    </w:p>
  </w:endnote>
  <w:endnote w:type="continuationSeparator" w:id="0">
    <w:p w14:paraId="15C819C1" w14:textId="77777777" w:rsidR="00CC369B" w:rsidRDefault="00CC369B"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MS Mincho">
    <w:altName w:val="ＭＳ 明朝"/>
    <w:panose1 w:val="02020609040205080304"/>
    <w:charset w:val="00"/>
    <w:family w:val="modern"/>
    <w:pitch w:val="fixed"/>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383D" w14:textId="77777777" w:rsidR="00CC369B" w:rsidRDefault="00CC369B" w:rsidP="00893616">
      <w:pPr>
        <w:spacing w:after="0" w:line="240" w:lineRule="auto"/>
      </w:pPr>
      <w:r>
        <w:separator/>
      </w:r>
    </w:p>
  </w:footnote>
  <w:footnote w:type="continuationSeparator" w:id="0">
    <w:p w14:paraId="4D85FCEF" w14:textId="77777777" w:rsidR="00CC369B" w:rsidRDefault="00CC369B" w:rsidP="0089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14:paraId="311A70FF" w14:textId="151A67A4" w:rsidR="00893616" w:rsidRDefault="00893616">
        <w:pPr>
          <w:pStyle w:val="Antrats"/>
          <w:jc w:val="center"/>
        </w:pPr>
        <w:r>
          <w:fldChar w:fldCharType="begin"/>
        </w:r>
        <w:r>
          <w:instrText>PAGE   \* MERGEFORMAT</w:instrText>
        </w:r>
        <w:r>
          <w:fldChar w:fldCharType="separate"/>
        </w:r>
        <w:r w:rsidR="0094216C" w:rsidRPr="0094216C">
          <w:rPr>
            <w:noProof/>
            <w:lang w:val="lt-LT"/>
          </w:rPr>
          <w:t>2</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741734C"/>
    <w:multiLevelType w:val="hybridMultilevel"/>
    <w:tmpl w:val="0EE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A6062"/>
    <w:multiLevelType w:val="hybridMultilevel"/>
    <w:tmpl w:val="5C3CCC86"/>
    <w:lvl w:ilvl="0" w:tplc="54B88EA8">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D8C63DB"/>
    <w:multiLevelType w:val="hybridMultilevel"/>
    <w:tmpl w:val="855C8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CC35C1"/>
    <w:multiLevelType w:val="hybridMultilevel"/>
    <w:tmpl w:val="E354B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4" w15:restartNumberingAfterBreak="0">
    <w:nsid w:val="4EF429A9"/>
    <w:multiLevelType w:val="hybridMultilevel"/>
    <w:tmpl w:val="FC9EE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2D326F3"/>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3547E81"/>
    <w:multiLevelType w:val="hybridMultilevel"/>
    <w:tmpl w:val="47A63372"/>
    <w:lvl w:ilvl="0" w:tplc="A2D42EFE">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8586FBD"/>
    <w:multiLevelType w:val="hybridMultilevel"/>
    <w:tmpl w:val="E24AC60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1"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4" w15:restartNumberingAfterBreak="0">
    <w:nsid w:val="644A4138"/>
    <w:multiLevelType w:val="hybridMultilevel"/>
    <w:tmpl w:val="4F54A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F438B7"/>
    <w:multiLevelType w:val="hybridMultilevel"/>
    <w:tmpl w:val="E654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DF0E42"/>
    <w:multiLevelType w:val="hybridMultilevel"/>
    <w:tmpl w:val="999801EC"/>
    <w:lvl w:ilvl="0" w:tplc="3CBC8890">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1CC5E19"/>
    <w:multiLevelType w:val="hybridMultilevel"/>
    <w:tmpl w:val="99ACFFD8"/>
    <w:lvl w:ilvl="0" w:tplc="F12486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7BB34D63"/>
    <w:multiLevelType w:val="hybridMultilevel"/>
    <w:tmpl w:val="5E24F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B65B4"/>
    <w:multiLevelType w:val="hybridMultilevel"/>
    <w:tmpl w:val="F61E86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3"/>
  </w:num>
  <w:num w:numId="3">
    <w:abstractNumId w:val="9"/>
  </w:num>
  <w:num w:numId="4">
    <w:abstractNumId w:val="15"/>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23"/>
  </w:num>
  <w:num w:numId="10">
    <w:abstractNumId w:val="31"/>
  </w:num>
  <w:num w:numId="11">
    <w:abstractNumId w:val="29"/>
  </w:num>
  <w:num w:numId="12">
    <w:abstractNumId w:val="30"/>
  </w:num>
  <w:num w:numId="13">
    <w:abstractNumId w:val="4"/>
  </w:num>
  <w:num w:numId="14">
    <w:abstractNumId w:val="12"/>
  </w:num>
  <w:num w:numId="15">
    <w:abstractNumId w:val="27"/>
  </w:num>
  <w:num w:numId="16">
    <w:abstractNumId w:val="7"/>
  </w:num>
  <w:num w:numId="17">
    <w:abstractNumId w:val="22"/>
  </w:num>
  <w:num w:numId="18">
    <w:abstractNumId w:val="1"/>
  </w:num>
  <w:num w:numId="19">
    <w:abstractNumId w:val="13"/>
  </w:num>
  <w:num w:numId="20">
    <w:abstractNumId w:val="3"/>
  </w:num>
  <w:num w:numId="21">
    <w:abstractNumId w:val="6"/>
  </w:num>
  <w:num w:numId="22">
    <w:abstractNumId w:val="16"/>
  </w:num>
  <w:num w:numId="23">
    <w:abstractNumId w:val="21"/>
  </w:num>
  <w:num w:numId="24">
    <w:abstractNumId w:val="11"/>
  </w:num>
  <w:num w:numId="25">
    <w:abstractNumId w:val="17"/>
  </w:num>
  <w:num w:numId="26">
    <w:abstractNumId w:val="8"/>
  </w:num>
  <w:num w:numId="27">
    <w:abstractNumId w:val="26"/>
  </w:num>
  <w:num w:numId="28">
    <w:abstractNumId w:val="32"/>
  </w:num>
  <w:num w:numId="29">
    <w:abstractNumId w:val="34"/>
  </w:num>
  <w:num w:numId="30">
    <w:abstractNumId w:val="28"/>
  </w:num>
  <w:num w:numId="31">
    <w:abstractNumId w:val="10"/>
    <w:lvlOverride w:ilvl="0"/>
    <w:lvlOverride w:ilvl="1"/>
    <w:lvlOverride w:ilvl="2"/>
    <w:lvlOverride w:ilvl="3"/>
    <w:lvlOverride w:ilvl="4"/>
    <w:lvlOverride w:ilvl="5"/>
    <w:lvlOverride w:ilvl="6"/>
    <w:lvlOverride w:ilvl="7"/>
    <w:lvlOverride w:ilvl="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14"/>
    <w:lvlOverride w:ilvl="0"/>
    <w:lvlOverride w:ilvl="1"/>
    <w:lvlOverride w:ilvl="2"/>
    <w:lvlOverride w:ilvl="3"/>
    <w:lvlOverride w:ilvl="4"/>
    <w:lvlOverride w:ilvl="5"/>
    <w:lvlOverride w:ilvl="6"/>
    <w:lvlOverride w:ilvl="7"/>
    <w:lvlOverride w:ilv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20CE"/>
    <w:rsid w:val="0003790D"/>
    <w:rsid w:val="0004494B"/>
    <w:rsid w:val="00060198"/>
    <w:rsid w:val="000739B4"/>
    <w:rsid w:val="00087338"/>
    <w:rsid w:val="00096DCB"/>
    <w:rsid w:val="000C356C"/>
    <w:rsid w:val="000F04DF"/>
    <w:rsid w:val="000F4561"/>
    <w:rsid w:val="000F689B"/>
    <w:rsid w:val="00103EDE"/>
    <w:rsid w:val="00104ACF"/>
    <w:rsid w:val="0010766D"/>
    <w:rsid w:val="00121B67"/>
    <w:rsid w:val="00147048"/>
    <w:rsid w:val="00152698"/>
    <w:rsid w:val="001564E2"/>
    <w:rsid w:val="00161A23"/>
    <w:rsid w:val="001636ED"/>
    <w:rsid w:val="00167210"/>
    <w:rsid w:val="00193293"/>
    <w:rsid w:val="001A2E6F"/>
    <w:rsid w:val="001B40E2"/>
    <w:rsid w:val="001C5E10"/>
    <w:rsid w:val="001D1998"/>
    <w:rsid w:val="001D22F9"/>
    <w:rsid w:val="001D528E"/>
    <w:rsid w:val="001E1F79"/>
    <w:rsid w:val="001E387F"/>
    <w:rsid w:val="001F5854"/>
    <w:rsid w:val="002077B6"/>
    <w:rsid w:val="0021202E"/>
    <w:rsid w:val="002217CE"/>
    <w:rsid w:val="00223F87"/>
    <w:rsid w:val="00227149"/>
    <w:rsid w:val="002676BD"/>
    <w:rsid w:val="00277904"/>
    <w:rsid w:val="00283B33"/>
    <w:rsid w:val="00284D18"/>
    <w:rsid w:val="00285DC7"/>
    <w:rsid w:val="00295C51"/>
    <w:rsid w:val="0029630D"/>
    <w:rsid w:val="002A6F53"/>
    <w:rsid w:val="002C3A44"/>
    <w:rsid w:val="002D5F34"/>
    <w:rsid w:val="002E4D71"/>
    <w:rsid w:val="002F5A5C"/>
    <w:rsid w:val="002F5E48"/>
    <w:rsid w:val="00302133"/>
    <w:rsid w:val="00335C12"/>
    <w:rsid w:val="00336575"/>
    <w:rsid w:val="0035712A"/>
    <w:rsid w:val="00373C31"/>
    <w:rsid w:val="00377F16"/>
    <w:rsid w:val="003900EA"/>
    <w:rsid w:val="00393AD8"/>
    <w:rsid w:val="00393D51"/>
    <w:rsid w:val="003C7694"/>
    <w:rsid w:val="003F0508"/>
    <w:rsid w:val="003F1207"/>
    <w:rsid w:val="0040637D"/>
    <w:rsid w:val="00407089"/>
    <w:rsid w:val="00413750"/>
    <w:rsid w:val="00415536"/>
    <w:rsid w:val="004209E7"/>
    <w:rsid w:val="00433552"/>
    <w:rsid w:val="00450EF2"/>
    <w:rsid w:val="00457A57"/>
    <w:rsid w:val="00460683"/>
    <w:rsid w:val="00476092"/>
    <w:rsid w:val="004851BB"/>
    <w:rsid w:val="004954BA"/>
    <w:rsid w:val="004B3DEC"/>
    <w:rsid w:val="004C376C"/>
    <w:rsid w:val="004E5C0E"/>
    <w:rsid w:val="004E7812"/>
    <w:rsid w:val="004F4162"/>
    <w:rsid w:val="005308D9"/>
    <w:rsid w:val="00533F13"/>
    <w:rsid w:val="0055143E"/>
    <w:rsid w:val="00556A1F"/>
    <w:rsid w:val="005736AC"/>
    <w:rsid w:val="005A2005"/>
    <w:rsid w:val="005A22AC"/>
    <w:rsid w:val="005A35AC"/>
    <w:rsid w:val="005D26A6"/>
    <w:rsid w:val="005F21D4"/>
    <w:rsid w:val="0060002C"/>
    <w:rsid w:val="00616793"/>
    <w:rsid w:val="00620744"/>
    <w:rsid w:val="0062186C"/>
    <w:rsid w:val="0063295E"/>
    <w:rsid w:val="00652387"/>
    <w:rsid w:val="0066611E"/>
    <w:rsid w:val="00695963"/>
    <w:rsid w:val="006B0627"/>
    <w:rsid w:val="006B4F33"/>
    <w:rsid w:val="006C1868"/>
    <w:rsid w:val="006C7DED"/>
    <w:rsid w:val="006D59F2"/>
    <w:rsid w:val="006E7493"/>
    <w:rsid w:val="006F1F01"/>
    <w:rsid w:val="006F7D26"/>
    <w:rsid w:val="0070351F"/>
    <w:rsid w:val="00741986"/>
    <w:rsid w:val="00744B02"/>
    <w:rsid w:val="00747494"/>
    <w:rsid w:val="00772732"/>
    <w:rsid w:val="007748C1"/>
    <w:rsid w:val="007926B8"/>
    <w:rsid w:val="007B0281"/>
    <w:rsid w:val="007B3C5D"/>
    <w:rsid w:val="007E0261"/>
    <w:rsid w:val="007F0B91"/>
    <w:rsid w:val="007F13A2"/>
    <w:rsid w:val="00802301"/>
    <w:rsid w:val="00823679"/>
    <w:rsid w:val="00830994"/>
    <w:rsid w:val="008312DA"/>
    <w:rsid w:val="008322DA"/>
    <w:rsid w:val="00853AE6"/>
    <w:rsid w:val="00860B76"/>
    <w:rsid w:val="00893616"/>
    <w:rsid w:val="008A2B30"/>
    <w:rsid w:val="008B6F0B"/>
    <w:rsid w:val="008D2F9F"/>
    <w:rsid w:val="008D4484"/>
    <w:rsid w:val="008D4653"/>
    <w:rsid w:val="008E2EBE"/>
    <w:rsid w:val="009005D3"/>
    <w:rsid w:val="00911276"/>
    <w:rsid w:val="00914E98"/>
    <w:rsid w:val="00932AAC"/>
    <w:rsid w:val="0094216C"/>
    <w:rsid w:val="009461E8"/>
    <w:rsid w:val="00986F48"/>
    <w:rsid w:val="00991F0F"/>
    <w:rsid w:val="00991F2E"/>
    <w:rsid w:val="009952F5"/>
    <w:rsid w:val="00995FD6"/>
    <w:rsid w:val="009C6297"/>
    <w:rsid w:val="009D0E09"/>
    <w:rsid w:val="009D5F73"/>
    <w:rsid w:val="009F2526"/>
    <w:rsid w:val="009F66C3"/>
    <w:rsid w:val="00A00FFD"/>
    <w:rsid w:val="00A1432B"/>
    <w:rsid w:val="00A4248C"/>
    <w:rsid w:val="00A6134A"/>
    <w:rsid w:val="00A62339"/>
    <w:rsid w:val="00A80FB6"/>
    <w:rsid w:val="00A86AEC"/>
    <w:rsid w:val="00A86C55"/>
    <w:rsid w:val="00AA7E2F"/>
    <w:rsid w:val="00AF37B1"/>
    <w:rsid w:val="00AF5CE0"/>
    <w:rsid w:val="00B150F6"/>
    <w:rsid w:val="00B16800"/>
    <w:rsid w:val="00B17C18"/>
    <w:rsid w:val="00B561A9"/>
    <w:rsid w:val="00B564C6"/>
    <w:rsid w:val="00BA0918"/>
    <w:rsid w:val="00BB694B"/>
    <w:rsid w:val="00BC3A22"/>
    <w:rsid w:val="00BD1051"/>
    <w:rsid w:val="00BE5E24"/>
    <w:rsid w:val="00C065F9"/>
    <w:rsid w:val="00C14577"/>
    <w:rsid w:val="00C204DD"/>
    <w:rsid w:val="00C209CD"/>
    <w:rsid w:val="00C233CC"/>
    <w:rsid w:val="00C450CA"/>
    <w:rsid w:val="00C45BB8"/>
    <w:rsid w:val="00C53760"/>
    <w:rsid w:val="00C56C7A"/>
    <w:rsid w:val="00C620F4"/>
    <w:rsid w:val="00C80D8E"/>
    <w:rsid w:val="00C8773B"/>
    <w:rsid w:val="00C90A2F"/>
    <w:rsid w:val="00C90CED"/>
    <w:rsid w:val="00C9372F"/>
    <w:rsid w:val="00CC369B"/>
    <w:rsid w:val="00CE1983"/>
    <w:rsid w:val="00D059BD"/>
    <w:rsid w:val="00D10570"/>
    <w:rsid w:val="00D236EB"/>
    <w:rsid w:val="00D23C27"/>
    <w:rsid w:val="00D50889"/>
    <w:rsid w:val="00D80A38"/>
    <w:rsid w:val="00D80BA6"/>
    <w:rsid w:val="00D93360"/>
    <w:rsid w:val="00DA1BB3"/>
    <w:rsid w:val="00DC3B30"/>
    <w:rsid w:val="00DE1783"/>
    <w:rsid w:val="00DE7F35"/>
    <w:rsid w:val="00E00AA3"/>
    <w:rsid w:val="00E03869"/>
    <w:rsid w:val="00E1468B"/>
    <w:rsid w:val="00E173AC"/>
    <w:rsid w:val="00E2017A"/>
    <w:rsid w:val="00E3019F"/>
    <w:rsid w:val="00E57A8A"/>
    <w:rsid w:val="00E61CF6"/>
    <w:rsid w:val="00E67679"/>
    <w:rsid w:val="00E73B33"/>
    <w:rsid w:val="00EA3FD9"/>
    <w:rsid w:val="00EA762B"/>
    <w:rsid w:val="00EB1721"/>
    <w:rsid w:val="00EB6B25"/>
    <w:rsid w:val="00EC11E9"/>
    <w:rsid w:val="00EE6C6C"/>
    <w:rsid w:val="00EE7CA5"/>
    <w:rsid w:val="00F16781"/>
    <w:rsid w:val="00F171E8"/>
    <w:rsid w:val="00F22E7B"/>
    <w:rsid w:val="00F25947"/>
    <w:rsid w:val="00F31A96"/>
    <w:rsid w:val="00F546DE"/>
    <w:rsid w:val="00F5527C"/>
    <w:rsid w:val="00F74027"/>
    <w:rsid w:val="00F86019"/>
    <w:rsid w:val="00F978A7"/>
    <w:rsid w:val="00FA2034"/>
    <w:rsid w:val="00FA6D54"/>
    <w:rsid w:val="00FB064E"/>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aliases w:val="Fiche List Paragraph,Task Body,Viñetas (Inicio Parrafo),3 Txt tabla,Zerrenda-paragrafoa,Lista multicolor - Énfasis 11,Paragrafo elenco,Dot pt,No Spacing1,List Paragraph Char Char Char,Indicator Text,Numbered Para 1,Bullet Point"/>
    <w:basedOn w:val="prastasis"/>
    <w:link w:val="SraopastraipaDiagrama"/>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customStyle="1" w:styleId="PuslapioinaostekstasDiagrama">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customStyle="1" w:styleId="HeaderCouncilLarge">
    <w:name w:val="Header Council Large"/>
    <w:basedOn w:val="prastasis"/>
    <w:link w:val="HeaderCouncilLargeChar"/>
    <w:rsid w:val="00460683"/>
    <w:pPr>
      <w:spacing w:after="440" w:line="240" w:lineRule="auto"/>
      <w:ind w:left="-1134" w:right="-1134"/>
    </w:pPr>
    <w:rPr>
      <w:rFonts w:ascii="Times New Roman" w:eastAsiaTheme="minorHAnsi" w:hAnsi="Times New Roman" w:cs="Times New Roman"/>
      <w:sz w:val="2"/>
      <w:lang w:val="lt-LT" w:eastAsia="en-US"/>
    </w:rPr>
  </w:style>
  <w:style w:type="character" w:customStyle="1" w:styleId="HeaderCouncilLargeChar">
    <w:name w:val="Header Council Large Char"/>
    <w:basedOn w:val="Numatytasispastraiposriftas"/>
    <w:link w:val="HeaderCouncilLarge"/>
    <w:rsid w:val="00460683"/>
    <w:rPr>
      <w:rFonts w:ascii="Times New Roman" w:eastAsiaTheme="minorHAnsi" w:hAnsi="Times New Roman" w:cs="Times New Roman"/>
      <w:sz w:val="2"/>
      <w:lang w:val="lt-LT" w:eastAsia="en-US"/>
    </w:rPr>
  </w:style>
  <w:style w:type="paragraph" w:customStyle="1" w:styleId="PointManual">
    <w:name w:val="Point Manual"/>
    <w:basedOn w:val="prastasis"/>
    <w:qFormat/>
    <w:rsid w:val="00A6134A"/>
    <w:pPr>
      <w:spacing w:before="120" w:after="120" w:line="360" w:lineRule="auto"/>
      <w:ind w:left="567" w:hanging="567"/>
    </w:pPr>
    <w:rPr>
      <w:rFonts w:ascii="Times New Roman" w:eastAsiaTheme="minorHAnsi" w:hAnsi="Times New Roman" w:cs="Times New Roman"/>
      <w:sz w:val="24"/>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 w:type="paragraph" w:styleId="Pagrindinistekstas2">
    <w:name w:val="Body Text 2"/>
    <w:basedOn w:val="prastasis"/>
    <w:link w:val="Pagrindinistekstas2Diagrama"/>
    <w:rsid w:val="007748C1"/>
    <w:pPr>
      <w:spacing w:after="0" w:line="240" w:lineRule="auto"/>
      <w:jc w:val="center"/>
    </w:pPr>
    <w:rPr>
      <w:rFonts w:ascii="Times New Roman" w:eastAsia="Times New Roman" w:hAnsi="Times New Roman" w:cs="Times New Roman"/>
      <w:b/>
      <w:sz w:val="24"/>
      <w:szCs w:val="20"/>
      <w:lang w:val="lt-LT"/>
    </w:rPr>
  </w:style>
  <w:style w:type="character" w:customStyle="1" w:styleId="Pagrindinistekstas2Diagrama">
    <w:name w:val="Pagrindinis tekstas 2 Diagrama"/>
    <w:basedOn w:val="Numatytasispastraiposriftas"/>
    <w:link w:val="Pagrindinistekstas2"/>
    <w:rsid w:val="007748C1"/>
    <w:rPr>
      <w:rFonts w:ascii="Times New Roman" w:eastAsia="Times New Roman" w:hAnsi="Times New Roman" w:cs="Times New Roman"/>
      <w:b/>
      <w:sz w:val="24"/>
      <w:szCs w:val="20"/>
      <w:lang w:val="lt-LT"/>
    </w:rPr>
  </w:style>
  <w:style w:type="character" w:styleId="Hipersaitas">
    <w:name w:val="Hyperlink"/>
    <w:basedOn w:val="Numatytasispastraiposriftas"/>
    <w:uiPriority w:val="99"/>
    <w:semiHidden/>
    <w:unhideWhenUsed/>
    <w:rsid w:val="00AA7E2F"/>
    <w:rPr>
      <w:color w:val="0563C1" w:themeColor="hyperlink"/>
      <w:u w:val="single"/>
    </w:rPr>
  </w:style>
  <w:style w:type="character" w:customStyle="1" w:styleId="SraopastraipaDiagrama">
    <w:name w:val="Sąrašo pastraipa Diagrama"/>
    <w:aliases w:val="Fiche List Paragraph Diagrama,Task Body Diagrama,Viñetas (Inicio Parrafo) Diagrama,3 Txt tabla Diagrama,Zerrenda-paragrafoa Diagrama,Lista multicolor - Énfasis 11 Diagrama,Paragrafo elenco Diagrama,Dot pt Diagrama"/>
    <w:link w:val="Sraopastraipa"/>
    <w:uiPriority w:val="34"/>
    <w:qFormat/>
    <w:locked/>
    <w:rsid w:val="00AA7E2F"/>
  </w:style>
  <w:style w:type="paragraph" w:customStyle="1" w:styleId="TableParagraph">
    <w:name w:val="Table Paragraph"/>
    <w:basedOn w:val="prastasis"/>
    <w:uiPriority w:val="1"/>
    <w:qFormat/>
    <w:rsid w:val="00AA7E2F"/>
    <w:pPr>
      <w:widowControl w:val="0"/>
      <w:autoSpaceDE w:val="0"/>
      <w:autoSpaceDN w:val="0"/>
      <w:spacing w:after="0" w:line="240" w:lineRule="auto"/>
      <w:ind w:left="162"/>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583686605">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707678141">
      <w:bodyDiv w:val="1"/>
      <w:marLeft w:val="0"/>
      <w:marRight w:val="0"/>
      <w:marTop w:val="0"/>
      <w:marBottom w:val="0"/>
      <w:divBdr>
        <w:top w:val="none" w:sz="0" w:space="0" w:color="auto"/>
        <w:left w:val="none" w:sz="0" w:space="0" w:color="auto"/>
        <w:bottom w:val="none" w:sz="0" w:space="0" w:color="auto"/>
        <w:right w:val="none" w:sz="0" w:space="0" w:color="auto"/>
      </w:divBdr>
    </w:div>
    <w:div w:id="1776904270">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59B1D-0F63-4006-A17C-3255EF8CF824}">
  <ds:schemaRefs>
    <ds:schemaRef ds:uri="http://schemas.openxmlformats.org/officeDocument/2006/bibliography"/>
  </ds:schemaRefs>
</ds:datastoreItem>
</file>

<file path=customXml/itemProps2.xml><?xml version="1.0" encoding="utf-8"?>
<ds:datastoreItem xmlns:ds="http://schemas.openxmlformats.org/officeDocument/2006/customXml" ds:itemID="{E7784857-F4A8-43CD-92FE-46A244BB2CD1}"/>
</file>

<file path=customXml/itemProps3.xml><?xml version="1.0" encoding="utf-8"?>
<ds:datastoreItem xmlns:ds="http://schemas.openxmlformats.org/officeDocument/2006/customXml" ds:itemID="{154835F9-DA50-49C8-A870-42E47F5265E4}"/>
</file>

<file path=customXml/itemProps4.xml><?xml version="1.0" encoding="utf-8"?>
<ds:datastoreItem xmlns:ds="http://schemas.openxmlformats.org/officeDocument/2006/customXml" ds:itemID="{535FDF80-C51F-4A70-BF89-6FA05EFDAC16}"/>
</file>

<file path=docProps/app.xml><?xml version="1.0" encoding="utf-8"?>
<Properties xmlns="http://schemas.openxmlformats.org/officeDocument/2006/extended-properties" xmlns:vt="http://schemas.openxmlformats.org/officeDocument/2006/docPropsVTypes">
  <Template>Normal.dotm</Template>
  <TotalTime>411</TotalTime>
  <Pages>2</Pages>
  <Words>3125</Words>
  <Characters>1782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fd44b45d-1e5b-46fb-bf6b-dc8df5a1fe4d</dc:title>
  <dc:subject/>
  <dc:creator>Benas Denisovas</dc:creator>
  <cp:keywords/>
  <dc:description/>
  <cp:lastModifiedBy>Gribauskienė Aušra | ŠMSM</cp:lastModifiedBy>
  <cp:revision>9</cp:revision>
  <cp:lastPrinted>2020-07-14T06:42:00Z</cp:lastPrinted>
  <dcterms:created xsi:type="dcterms:W3CDTF">2021-05-13T14:51:00Z</dcterms:created>
  <dcterms:modified xsi:type="dcterms:W3CDTF">2021-05-17T11:12:00Z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