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C679A" w14:textId="77777777" w:rsidR="00507CC2" w:rsidRPr="00352C27" w:rsidRDefault="00507CC2" w:rsidP="00326FA5">
      <w:pPr>
        <w:overflowPunct w:val="0"/>
        <w:autoSpaceDE w:val="0"/>
        <w:autoSpaceDN w:val="0"/>
        <w:adjustRightInd w:val="0"/>
        <w:contextualSpacing/>
        <w:jc w:val="center"/>
        <w:rPr>
          <w:szCs w:val="20"/>
          <w:lang w:val="lt-LT"/>
        </w:rPr>
      </w:pPr>
      <w:bookmarkStart w:id="0" w:name="_GoBack"/>
      <w:bookmarkEnd w:id="0"/>
      <w:r w:rsidRPr="00352C27">
        <w:rPr>
          <w:noProof/>
          <w:lang w:val="lt-LT" w:eastAsia="lt-LT"/>
        </w:rPr>
        <w:drawing>
          <wp:inline distT="0" distB="0" distL="0" distR="0" wp14:anchorId="562C6D67" wp14:editId="016DEEA0">
            <wp:extent cx="552450" cy="561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0F6898" w14:textId="77777777" w:rsidR="00507CC2" w:rsidRPr="00352C27" w:rsidRDefault="00507CC2" w:rsidP="00326FA5">
      <w:pPr>
        <w:overflowPunct w:val="0"/>
        <w:autoSpaceDE w:val="0"/>
        <w:autoSpaceDN w:val="0"/>
        <w:adjustRightInd w:val="0"/>
        <w:contextualSpacing/>
        <w:jc w:val="center"/>
        <w:rPr>
          <w:b/>
          <w:bCs/>
          <w:szCs w:val="20"/>
          <w:lang w:val="lt-LT"/>
        </w:rPr>
      </w:pPr>
      <w:r w:rsidRPr="00352C27">
        <w:rPr>
          <w:b/>
          <w:bCs/>
          <w:szCs w:val="20"/>
          <w:lang w:val="lt-LT"/>
        </w:rPr>
        <w:t>VALSTYBINĖ DUOMENŲ APSAUGOS INSPEKCIJA</w:t>
      </w:r>
    </w:p>
    <w:p w14:paraId="09F27678" w14:textId="74B82805" w:rsidR="00906174" w:rsidRPr="00352C27" w:rsidRDefault="00906174" w:rsidP="00326FA5">
      <w:pPr>
        <w:overflowPunct w:val="0"/>
        <w:autoSpaceDE w:val="0"/>
        <w:autoSpaceDN w:val="0"/>
        <w:adjustRightInd w:val="0"/>
        <w:contextualSpacing/>
        <w:rPr>
          <w:b/>
          <w:bCs/>
          <w:szCs w:val="20"/>
          <w:lang w:val="lt-LT"/>
        </w:rPr>
      </w:pPr>
    </w:p>
    <w:p w14:paraId="57E42D58" w14:textId="77777777" w:rsidR="00507CC2" w:rsidRPr="00352C27" w:rsidRDefault="00507CC2" w:rsidP="00326FA5">
      <w:pPr>
        <w:overflowPunct w:val="0"/>
        <w:autoSpaceDE w:val="0"/>
        <w:autoSpaceDN w:val="0"/>
        <w:adjustRightInd w:val="0"/>
        <w:contextualSpacing/>
        <w:rPr>
          <w:b/>
          <w:bCs/>
          <w:szCs w:val="20"/>
          <w:lang w:val="lt-LT"/>
        </w:rPr>
      </w:pPr>
    </w:p>
    <w:tbl>
      <w:tblPr>
        <w:tblpPr w:leftFromText="180" w:rightFromText="180" w:vertAnchor="text" w:tblpY="1"/>
        <w:tblOverlap w:val="never"/>
        <w:tblW w:w="0" w:type="auto"/>
        <w:tblLook w:val="00A0" w:firstRow="1" w:lastRow="0" w:firstColumn="1" w:lastColumn="0" w:noHBand="0" w:noVBand="0"/>
      </w:tblPr>
      <w:tblGrid>
        <w:gridCol w:w="5070"/>
      </w:tblGrid>
      <w:tr w:rsidR="00C24C42" w:rsidRPr="002B0DE6" w14:paraId="5E721449" w14:textId="77777777" w:rsidTr="005A369D">
        <w:tc>
          <w:tcPr>
            <w:tcW w:w="5070" w:type="dxa"/>
          </w:tcPr>
          <w:p w14:paraId="247FF80F" w14:textId="145A1A13" w:rsidR="007E505A" w:rsidRPr="00352C27" w:rsidRDefault="00D75DA0" w:rsidP="004A6A01">
            <w:pPr>
              <w:overflowPunct w:val="0"/>
              <w:autoSpaceDE w:val="0"/>
              <w:autoSpaceDN w:val="0"/>
              <w:adjustRightInd w:val="0"/>
              <w:contextualSpacing/>
              <w:rPr>
                <w:i/>
                <w:iCs/>
                <w:lang w:val="lt-LT"/>
              </w:rPr>
            </w:pPr>
            <w:r w:rsidRPr="00352C27">
              <w:rPr>
                <w:lang w:val="lt-LT"/>
              </w:rPr>
              <w:t>Lietuvos Respublikos</w:t>
            </w:r>
            <w:r w:rsidR="00041640" w:rsidRPr="00352C27">
              <w:rPr>
                <w:lang w:val="lt-LT"/>
              </w:rPr>
              <w:t xml:space="preserve"> vidaus reikalų ministerija</w:t>
            </w:r>
          </w:p>
          <w:p w14:paraId="35B7923E" w14:textId="555E5C07" w:rsidR="00410465" w:rsidRPr="00352C27" w:rsidRDefault="00064B71" w:rsidP="004A6A01">
            <w:pPr>
              <w:overflowPunct w:val="0"/>
              <w:autoSpaceDE w:val="0"/>
              <w:autoSpaceDN w:val="0"/>
              <w:adjustRightInd w:val="0"/>
              <w:contextualSpacing/>
              <w:rPr>
                <w:lang w:val="lt-LT"/>
              </w:rPr>
            </w:pPr>
            <w:r w:rsidRPr="00352C27">
              <w:rPr>
                <w:i/>
                <w:lang w:val="lt-LT"/>
              </w:rPr>
              <w:t>Siunčiama per TAIS</w:t>
            </w:r>
          </w:p>
        </w:tc>
      </w:tr>
      <w:tr w:rsidR="00C24C42" w:rsidRPr="002B0DE6" w14:paraId="4A60AAF1" w14:textId="77777777" w:rsidTr="00F440F7">
        <w:trPr>
          <w:trHeight w:val="103"/>
        </w:trPr>
        <w:tc>
          <w:tcPr>
            <w:tcW w:w="5070" w:type="dxa"/>
          </w:tcPr>
          <w:p w14:paraId="59812476" w14:textId="33AA42AE" w:rsidR="00C87350" w:rsidRPr="001878B9" w:rsidRDefault="00C87350" w:rsidP="00C87350">
            <w:pPr>
              <w:overflowPunct w:val="0"/>
              <w:autoSpaceDE w:val="0"/>
              <w:autoSpaceDN w:val="0"/>
              <w:adjustRightInd w:val="0"/>
              <w:contextualSpacing/>
              <w:rPr>
                <w:i/>
                <w:iCs/>
                <w:lang w:val="lt-LT"/>
              </w:rPr>
            </w:pPr>
          </w:p>
        </w:tc>
      </w:tr>
    </w:tbl>
    <w:p w14:paraId="798AC4DA" w14:textId="77777777" w:rsidR="005C6741" w:rsidRPr="001878B9" w:rsidRDefault="005C6741" w:rsidP="00326FA5">
      <w:pPr>
        <w:contextualSpacing/>
        <w:rPr>
          <w:vanish/>
          <w:lang w:val="lt-LT"/>
        </w:rPr>
      </w:pPr>
    </w:p>
    <w:tbl>
      <w:tblPr>
        <w:tblpPr w:leftFromText="180" w:rightFromText="180" w:vertAnchor="text" w:horzAnchor="margin" w:tblpXSpec="right" w:tblpYSpec="outside"/>
        <w:tblW w:w="0" w:type="auto"/>
        <w:tblLook w:val="00A0" w:firstRow="1" w:lastRow="0" w:firstColumn="1" w:lastColumn="0" w:noHBand="0" w:noVBand="0"/>
      </w:tblPr>
      <w:tblGrid>
        <w:gridCol w:w="1555"/>
        <w:gridCol w:w="2598"/>
      </w:tblGrid>
      <w:tr w:rsidR="00C24C42" w:rsidRPr="00352C27" w14:paraId="0CC3C973" w14:textId="77777777" w:rsidTr="005A369D">
        <w:tc>
          <w:tcPr>
            <w:tcW w:w="1555" w:type="dxa"/>
          </w:tcPr>
          <w:p w14:paraId="5BAECF36" w14:textId="36B7B88E" w:rsidR="00C87350" w:rsidRPr="005F6D56" w:rsidRDefault="00C87350" w:rsidP="00C87350">
            <w:pPr>
              <w:overflowPunct w:val="0"/>
              <w:autoSpaceDE w:val="0"/>
              <w:autoSpaceDN w:val="0"/>
              <w:adjustRightInd w:val="0"/>
              <w:contextualSpacing/>
              <w:rPr>
                <w:lang w:val="lt-LT"/>
              </w:rPr>
            </w:pPr>
            <w:r w:rsidRPr="001878B9">
              <w:rPr>
                <w:lang w:val="lt-LT"/>
              </w:rPr>
              <w:t>202</w:t>
            </w:r>
            <w:r w:rsidR="00856222" w:rsidRPr="005F6D56">
              <w:rPr>
                <w:lang w:val="lt-LT"/>
              </w:rPr>
              <w:t>1</w:t>
            </w:r>
            <w:r w:rsidRPr="005F6D56">
              <w:rPr>
                <w:lang w:val="lt-LT"/>
              </w:rPr>
              <w:t>-</w:t>
            </w:r>
            <w:r w:rsidR="00856222" w:rsidRPr="009B2E07">
              <w:rPr>
                <w:lang w:val="lt-LT"/>
              </w:rPr>
              <w:t>0</w:t>
            </w:r>
            <w:r w:rsidR="00786BCC" w:rsidRPr="00A81419">
              <w:rPr>
                <w:lang w:val="lt-LT"/>
              </w:rPr>
              <w:t>5</w:t>
            </w:r>
            <w:r w:rsidRPr="001878B9">
              <w:rPr>
                <w:lang w:val="lt-LT"/>
              </w:rPr>
              <w:t>-</w:t>
            </w:r>
          </w:p>
        </w:tc>
        <w:tc>
          <w:tcPr>
            <w:tcW w:w="2598" w:type="dxa"/>
          </w:tcPr>
          <w:p w14:paraId="5C5039BC" w14:textId="28851266" w:rsidR="00C87350" w:rsidRPr="00352C27" w:rsidRDefault="00C87350" w:rsidP="00C87350">
            <w:pPr>
              <w:overflowPunct w:val="0"/>
              <w:autoSpaceDE w:val="0"/>
              <w:autoSpaceDN w:val="0"/>
              <w:adjustRightInd w:val="0"/>
              <w:ind w:left="-108"/>
              <w:contextualSpacing/>
              <w:rPr>
                <w:lang w:val="lt-LT"/>
              </w:rPr>
            </w:pPr>
            <w:r w:rsidRPr="00352C27">
              <w:rPr>
                <w:lang w:val="lt-LT"/>
              </w:rPr>
              <w:t>Nr. 2R-</w:t>
            </w:r>
            <w:r w:rsidR="004A6A01" w:rsidRPr="00352C27">
              <w:rPr>
                <w:lang w:val="lt-LT"/>
              </w:rPr>
              <w:t xml:space="preserve"> </w:t>
            </w:r>
            <w:r w:rsidR="00D75DA0" w:rsidRPr="00352C27">
              <w:rPr>
                <w:lang w:val="lt-LT"/>
              </w:rPr>
              <w:t xml:space="preserve">           </w:t>
            </w:r>
            <w:r w:rsidRPr="00352C27">
              <w:rPr>
                <w:lang w:val="lt-LT"/>
              </w:rPr>
              <w:t>(</w:t>
            </w:r>
            <w:r w:rsidR="00856222" w:rsidRPr="00352C27">
              <w:rPr>
                <w:lang w:val="lt-LT"/>
              </w:rPr>
              <w:t>3.2</w:t>
            </w:r>
            <w:r w:rsidR="00E75B05" w:rsidRPr="00352C27">
              <w:rPr>
                <w:lang w:val="lt-LT"/>
              </w:rPr>
              <w:t>.</w:t>
            </w:r>
            <w:r w:rsidR="00856222" w:rsidRPr="00352C27">
              <w:rPr>
                <w:lang w:val="lt-LT"/>
              </w:rPr>
              <w:t>Mr</w:t>
            </w:r>
            <w:r w:rsidRPr="00352C27">
              <w:rPr>
                <w:lang w:val="lt-LT"/>
              </w:rPr>
              <w:t>)</w:t>
            </w:r>
          </w:p>
        </w:tc>
      </w:tr>
      <w:tr w:rsidR="00C24C42" w:rsidRPr="00352C27" w14:paraId="57FC1203" w14:textId="77777777" w:rsidTr="005A369D">
        <w:tc>
          <w:tcPr>
            <w:tcW w:w="1555" w:type="dxa"/>
          </w:tcPr>
          <w:p w14:paraId="4E1406AF" w14:textId="1F36BD84" w:rsidR="005C6741" w:rsidRPr="00352C27" w:rsidRDefault="005C6741" w:rsidP="00326FA5">
            <w:pPr>
              <w:overflowPunct w:val="0"/>
              <w:autoSpaceDE w:val="0"/>
              <w:autoSpaceDN w:val="0"/>
              <w:adjustRightInd w:val="0"/>
              <w:contextualSpacing/>
              <w:rPr>
                <w:lang w:val="lt-LT"/>
              </w:rPr>
            </w:pPr>
            <w:r w:rsidRPr="001878B9">
              <w:rPr>
                <w:lang w:val="lt-LT"/>
              </w:rPr>
              <w:t xml:space="preserve">Į </w:t>
            </w:r>
            <w:r w:rsidR="00AF7D7B" w:rsidRPr="005F6D56">
              <w:rPr>
                <w:lang w:val="lt-LT"/>
              </w:rPr>
              <w:t>202</w:t>
            </w:r>
            <w:r w:rsidR="00856222" w:rsidRPr="005F6D56">
              <w:rPr>
                <w:lang w:val="lt-LT"/>
              </w:rPr>
              <w:t>1</w:t>
            </w:r>
            <w:r w:rsidR="00AF7D7B" w:rsidRPr="009B2E07">
              <w:rPr>
                <w:lang w:val="lt-LT"/>
              </w:rPr>
              <w:t>-</w:t>
            </w:r>
            <w:r w:rsidR="00856222" w:rsidRPr="00352C27">
              <w:rPr>
                <w:lang w:val="lt-LT"/>
              </w:rPr>
              <w:t>0</w:t>
            </w:r>
            <w:r w:rsidR="00D75DA0" w:rsidRPr="00352C27">
              <w:rPr>
                <w:lang w:val="lt-LT"/>
              </w:rPr>
              <w:t>4</w:t>
            </w:r>
            <w:r w:rsidR="00AF7D7B" w:rsidRPr="00352C27">
              <w:rPr>
                <w:lang w:val="lt-LT"/>
              </w:rPr>
              <w:t>-</w:t>
            </w:r>
            <w:r w:rsidR="00896458" w:rsidRPr="00352C27">
              <w:rPr>
                <w:lang w:val="lt-LT"/>
              </w:rPr>
              <w:t>28</w:t>
            </w:r>
            <w:r w:rsidR="00856222" w:rsidRPr="00352C27">
              <w:rPr>
                <w:lang w:val="lt-LT"/>
              </w:rPr>
              <w:t xml:space="preserve"> </w:t>
            </w:r>
          </w:p>
        </w:tc>
        <w:tc>
          <w:tcPr>
            <w:tcW w:w="2598" w:type="dxa"/>
          </w:tcPr>
          <w:p w14:paraId="71515378" w14:textId="524C159D" w:rsidR="005C6741" w:rsidRPr="00352C27" w:rsidRDefault="00C87350" w:rsidP="00856222">
            <w:pPr>
              <w:overflowPunct w:val="0"/>
              <w:autoSpaceDE w:val="0"/>
              <w:autoSpaceDN w:val="0"/>
              <w:adjustRightInd w:val="0"/>
              <w:ind w:left="-108"/>
              <w:contextualSpacing/>
              <w:rPr>
                <w:lang w:val="lt-LT"/>
              </w:rPr>
            </w:pPr>
            <w:r w:rsidRPr="00352C27">
              <w:rPr>
                <w:lang w:val="lt-LT"/>
              </w:rPr>
              <w:t>Nr.</w:t>
            </w:r>
            <w:r w:rsidR="0068693B" w:rsidRPr="00352C27">
              <w:rPr>
                <w:lang w:val="lt-LT"/>
              </w:rPr>
              <w:t xml:space="preserve"> </w:t>
            </w:r>
            <w:r w:rsidR="009803EB" w:rsidRPr="00352C27">
              <w:rPr>
                <w:lang w:val="lt-LT"/>
              </w:rPr>
              <w:t>1D-2430</w:t>
            </w:r>
          </w:p>
        </w:tc>
      </w:tr>
    </w:tbl>
    <w:p w14:paraId="29E602D7" w14:textId="77777777" w:rsidR="005E3BF5" w:rsidRPr="001878B9" w:rsidRDefault="005E3BF5" w:rsidP="005E3BF5">
      <w:pPr>
        <w:pStyle w:val="Pagrindiniotekstotrauka"/>
        <w:ind w:firstLine="0"/>
        <w:contextualSpacing/>
        <w:rPr>
          <w:szCs w:val="24"/>
        </w:rPr>
      </w:pPr>
    </w:p>
    <w:p w14:paraId="4A5E01D1" w14:textId="77777777" w:rsidR="00531706" w:rsidRPr="00352C27" w:rsidRDefault="00531706" w:rsidP="002F30E6">
      <w:pPr>
        <w:pStyle w:val="Pagrindiniotekstotrauka"/>
        <w:ind w:firstLine="0"/>
        <w:contextualSpacing/>
        <w:rPr>
          <w:b/>
          <w:bCs/>
          <w:szCs w:val="24"/>
        </w:rPr>
      </w:pPr>
    </w:p>
    <w:p w14:paraId="5362A290" w14:textId="575DF3C7" w:rsidR="00F70869" w:rsidRPr="00352C27" w:rsidRDefault="00F70869" w:rsidP="002F30E6">
      <w:pPr>
        <w:pStyle w:val="Pagrindiniotekstotrauka"/>
        <w:ind w:firstLine="0"/>
        <w:contextualSpacing/>
        <w:rPr>
          <w:b/>
          <w:bCs/>
          <w:szCs w:val="24"/>
        </w:rPr>
      </w:pPr>
      <w:r w:rsidRPr="00352C27">
        <w:rPr>
          <w:b/>
          <w:bCs/>
          <w:szCs w:val="24"/>
        </w:rPr>
        <w:t xml:space="preserve">DĖL </w:t>
      </w:r>
      <w:r w:rsidR="00855905" w:rsidRPr="00352C27">
        <w:rPr>
          <w:rFonts w:eastAsia="Calibri"/>
          <w:b/>
          <w:bCs/>
          <w:szCs w:val="24"/>
        </w:rPr>
        <w:t>ĮSTATYMO PROJEKTO DERINIMO</w:t>
      </w:r>
    </w:p>
    <w:p w14:paraId="3D27387E" w14:textId="6D151C85" w:rsidR="00F70869" w:rsidRPr="00A81419" w:rsidRDefault="00F70869" w:rsidP="00F70869">
      <w:pPr>
        <w:pStyle w:val="Pagrindiniotekstotrauka"/>
        <w:ind w:firstLine="0"/>
        <w:contextualSpacing/>
        <w:rPr>
          <w:rFonts w:ascii="Tahoma" w:hAnsi="Tahoma" w:cs="Tahoma"/>
          <w:color w:val="000000"/>
          <w:sz w:val="18"/>
          <w:szCs w:val="18"/>
          <w:lang w:eastAsia="en-US"/>
        </w:rPr>
      </w:pPr>
    </w:p>
    <w:p w14:paraId="5DF41918" w14:textId="77777777" w:rsidR="00855905" w:rsidRPr="001878B9" w:rsidRDefault="00855905" w:rsidP="00F70869">
      <w:pPr>
        <w:pStyle w:val="Pagrindiniotekstotrauka"/>
        <w:ind w:firstLine="0"/>
        <w:contextualSpacing/>
        <w:rPr>
          <w:szCs w:val="24"/>
        </w:rPr>
      </w:pPr>
    </w:p>
    <w:p w14:paraId="27A7C472" w14:textId="1442C869" w:rsidR="009C41AF" w:rsidRPr="00352C27" w:rsidRDefault="00F70869" w:rsidP="009C41AF">
      <w:pPr>
        <w:pStyle w:val="Pagrindiniotekstotrauka"/>
        <w:contextualSpacing/>
        <w:rPr>
          <w:color w:val="000000"/>
        </w:rPr>
      </w:pPr>
      <w:r w:rsidRPr="00352C27">
        <w:rPr>
          <w:szCs w:val="24"/>
        </w:rPr>
        <w:t>Valstybinė duomenų apsaugos inspekcija (toliau – Inspekcija) pagal kompetenciją išnagrinėj</w:t>
      </w:r>
      <w:r w:rsidR="009C41AF" w:rsidRPr="00352C27">
        <w:rPr>
          <w:szCs w:val="24"/>
        </w:rPr>
        <w:t>o</w:t>
      </w:r>
      <w:r w:rsidRPr="00352C27">
        <w:rPr>
          <w:szCs w:val="24"/>
        </w:rPr>
        <w:t xml:space="preserve"> Jūsų pateiktą derinti </w:t>
      </w:r>
      <w:r w:rsidR="009C41AF" w:rsidRPr="00352C27">
        <w:rPr>
          <w:color w:val="000000"/>
        </w:rPr>
        <w:t>Lietuvos Respublikos pilietybės įstatymo Nr. XI-1196 36 straipsnio pakeitimo ir Įstatymo papildymo 43</w:t>
      </w:r>
      <w:r w:rsidR="009C41AF" w:rsidRPr="00352C27">
        <w:rPr>
          <w:color w:val="000000"/>
          <w:vertAlign w:val="superscript"/>
        </w:rPr>
        <w:t>1 </w:t>
      </w:r>
      <w:r w:rsidR="009C41AF" w:rsidRPr="00352C27">
        <w:rPr>
          <w:color w:val="000000"/>
        </w:rPr>
        <w:t>straipsniu įstatymo projektą (toliau – Įstatymo projektas).</w:t>
      </w:r>
    </w:p>
    <w:p w14:paraId="01748510" w14:textId="41005BAF" w:rsidR="00333F38" w:rsidRPr="00684B38" w:rsidRDefault="00333F38" w:rsidP="00333F38">
      <w:pPr>
        <w:spacing w:line="276" w:lineRule="atLeast"/>
        <w:ind w:firstLine="709"/>
        <w:jc w:val="both"/>
        <w:rPr>
          <w:color w:val="000000"/>
          <w:lang w:val="lt-LT"/>
        </w:rPr>
      </w:pPr>
      <w:r w:rsidRPr="00C6692F">
        <w:rPr>
          <w:szCs w:val="20"/>
          <w:lang w:val="lt-LT" w:eastAsia="lt-LT"/>
        </w:rPr>
        <w:t>Įstatymo projekto 1 straipsniu keičiamo</w:t>
      </w:r>
      <w:r w:rsidRPr="00C6692F">
        <w:rPr>
          <w:color w:val="000000"/>
          <w:lang w:val="lt-LT"/>
        </w:rPr>
        <w:t xml:space="preserve"> Lietuvos Respublikos pilietybės įstatymo</w:t>
      </w:r>
      <w:r w:rsidRPr="001878B9">
        <w:rPr>
          <w:szCs w:val="20"/>
          <w:lang w:val="lt-LT" w:eastAsia="lt-LT"/>
        </w:rPr>
        <w:t xml:space="preserve"> </w:t>
      </w:r>
      <w:r>
        <w:rPr>
          <w:szCs w:val="20"/>
          <w:lang w:val="lt-LT" w:eastAsia="lt-LT"/>
        </w:rPr>
        <w:t xml:space="preserve">(toliau – Įstatymas) </w:t>
      </w:r>
      <w:r w:rsidRPr="00352C27">
        <w:rPr>
          <w:lang w:val="lt-LT"/>
        </w:rPr>
        <w:t>36 straipsn</w:t>
      </w:r>
      <w:r>
        <w:rPr>
          <w:lang w:val="lt-LT"/>
        </w:rPr>
        <w:t>iu siūloma nustatyti</w:t>
      </w:r>
      <w:r w:rsidR="001F0DE4">
        <w:rPr>
          <w:lang w:val="lt-LT"/>
        </w:rPr>
        <w:t>, kad</w:t>
      </w:r>
      <w:r>
        <w:rPr>
          <w:lang w:val="lt-LT"/>
        </w:rPr>
        <w:t xml:space="preserve"> „</w:t>
      </w:r>
      <w:r w:rsidRPr="00352C27">
        <w:rPr>
          <w:color w:val="000000"/>
          <w:lang w:val="lt-LT"/>
        </w:rPr>
        <w:t>Respublikos Prezidento dekretai dėl Lietuvos Respublikos pilietybės suteikimo, Lietuvos Respublikos pilietybės išsaugojimo ir Lietuvos Respublikos pilietybės grąžinimo, vidaus reikalų ministro įsakymai dėl Lietuvos Respublikos pilietybės atkūrimo ir Lietuvos Respublikos pilietybės netekimo, taip pat galutiniai ir neskundžiami administracinių teismų sprendimai dėl Lietuvos Respublikos pilietybės netekimo įstatymų nustatyta tvarka registruojami ir</w:t>
      </w:r>
      <w:r w:rsidRPr="00352C27">
        <w:rPr>
          <w:b/>
          <w:bCs/>
          <w:color w:val="000000"/>
          <w:lang w:val="lt-LT"/>
        </w:rPr>
        <w:t> </w:t>
      </w:r>
      <w:r w:rsidRPr="00352C27">
        <w:rPr>
          <w:color w:val="000000"/>
          <w:lang w:val="lt-LT"/>
        </w:rPr>
        <w:t xml:space="preserve">skelbiami Teisės aktų registre. </w:t>
      </w:r>
      <w:r w:rsidRPr="00333F38">
        <w:rPr>
          <w:i/>
          <w:iCs/>
          <w:color w:val="000000"/>
          <w:lang w:val="lt-LT"/>
        </w:rPr>
        <w:t xml:space="preserve">Sprendimai dėl Lietuvos Respublikos pilietybės skelbiami juos nuasmeninus, skelbiamame sprendime fizinių asmenų, dėl kurių šie sprendimai priimti, vardus ir </w:t>
      </w:r>
      <w:r w:rsidRPr="00684B38">
        <w:rPr>
          <w:i/>
          <w:iCs/>
          <w:color w:val="000000"/>
          <w:lang w:val="lt-LT"/>
        </w:rPr>
        <w:t>pavardes keičiant inicialais – pirmosiomis fizinių asmenų vardų ir pavardžių raidėmis</w:t>
      </w:r>
      <w:r w:rsidRPr="00684B38">
        <w:rPr>
          <w:color w:val="000000"/>
          <w:lang w:val="lt-LT"/>
        </w:rPr>
        <w:t>.“</w:t>
      </w:r>
    </w:p>
    <w:p w14:paraId="568003A0" w14:textId="23C8317B" w:rsidR="00D479E0" w:rsidRPr="00D479E0" w:rsidRDefault="00684B38" w:rsidP="00D479E0">
      <w:pPr>
        <w:pStyle w:val="Antrats"/>
        <w:ind w:firstLine="709"/>
        <w:jc w:val="both"/>
        <w:rPr>
          <w:snapToGrid w:val="0"/>
          <w:lang w:val="lt-LT"/>
        </w:rPr>
      </w:pPr>
      <w:r w:rsidRPr="00684B38">
        <w:rPr>
          <w:color w:val="000000"/>
          <w:lang w:val="lt-LT"/>
        </w:rPr>
        <w:t>Pažymėtina, kad Įstatymo 36 straipsnyje nustatyta</w:t>
      </w:r>
      <w:r>
        <w:rPr>
          <w:color w:val="000000"/>
          <w:lang w:val="lt-LT"/>
        </w:rPr>
        <w:t xml:space="preserve"> formuluotė dėl asmens duomenų viešo skelbimo yra dviprasmiška, nes nėra aišku, ar sprendimuose dėl pilietybės bus skelbiami ir kiti fizinių asmenų asmens</w:t>
      </w:r>
      <w:r w:rsidR="00D479E0">
        <w:rPr>
          <w:color w:val="000000"/>
          <w:lang w:val="lt-LT"/>
        </w:rPr>
        <w:t xml:space="preserve"> </w:t>
      </w:r>
      <w:r>
        <w:rPr>
          <w:color w:val="000000"/>
          <w:lang w:val="lt-LT"/>
        </w:rPr>
        <w:t xml:space="preserve">duomenys: </w:t>
      </w:r>
      <w:r w:rsidRPr="00A81419">
        <w:rPr>
          <w:color w:val="000000"/>
          <w:lang w:val="lt-LT"/>
        </w:rPr>
        <w:t>gimimo dat</w:t>
      </w:r>
      <w:r w:rsidR="00D479E0">
        <w:rPr>
          <w:color w:val="000000"/>
          <w:lang w:val="lt-LT"/>
        </w:rPr>
        <w:t>a</w:t>
      </w:r>
      <w:r w:rsidRPr="00A81419">
        <w:rPr>
          <w:color w:val="000000"/>
          <w:lang w:val="lt-LT"/>
        </w:rPr>
        <w:t xml:space="preserve"> ir gimimo šal</w:t>
      </w:r>
      <w:r w:rsidR="00D479E0">
        <w:rPr>
          <w:color w:val="000000"/>
          <w:lang w:val="lt-LT"/>
        </w:rPr>
        <w:t>is</w:t>
      </w:r>
      <w:r>
        <w:rPr>
          <w:color w:val="000000"/>
          <w:lang w:val="lt-LT"/>
        </w:rPr>
        <w:t>.</w:t>
      </w:r>
      <w:r w:rsidRPr="00684B38">
        <w:rPr>
          <w:color w:val="000000"/>
          <w:lang w:val="lt-LT"/>
        </w:rPr>
        <w:t xml:space="preserve"> </w:t>
      </w:r>
      <w:r>
        <w:rPr>
          <w:color w:val="000000"/>
          <w:lang w:val="lt-LT"/>
        </w:rPr>
        <w:t>Svarbu pastebėti, kad i</w:t>
      </w:r>
      <w:r w:rsidRPr="00352C27">
        <w:rPr>
          <w:color w:val="000000"/>
          <w:lang w:val="lt-LT"/>
        </w:rPr>
        <w:t>š šiuo metu viešai skelbiamų Teisės aktų registre Lietuvos Respublikos vidaus reikalų ministro įsakymų „Dėl Lietuvos Respublikos pilietybės netekimo įgijus kitos valstybės pilietybę“,</w:t>
      </w:r>
      <w:r w:rsidR="00C245A5">
        <w:rPr>
          <w:rStyle w:val="Puslapioinaosnuoroda"/>
          <w:color w:val="000000"/>
          <w:lang w:val="lt-LT"/>
        </w:rPr>
        <w:footnoteReference w:id="1"/>
      </w:r>
      <w:r w:rsidRPr="00352C27">
        <w:rPr>
          <w:color w:val="000000"/>
          <w:lang w:val="lt-LT"/>
        </w:rPr>
        <w:t xml:space="preserve"> „Dėl Lietuvos Respublikos pilietybės atkūrimo“</w:t>
      </w:r>
      <w:r w:rsidR="00C245A5">
        <w:rPr>
          <w:rStyle w:val="Puslapioinaosnuoroda"/>
          <w:color w:val="000000"/>
          <w:lang w:val="lt-LT"/>
        </w:rPr>
        <w:footnoteReference w:id="2"/>
      </w:r>
      <w:r w:rsidRPr="00352C27">
        <w:rPr>
          <w:color w:val="000000"/>
          <w:lang w:val="lt-LT"/>
        </w:rPr>
        <w:t xml:space="preserve"> (toliau – Sprendimai dėl Lietuvos Respublikos pilietybės)</w:t>
      </w:r>
      <w:r>
        <w:rPr>
          <w:color w:val="000000"/>
          <w:lang w:val="lt-LT"/>
        </w:rPr>
        <w:t xml:space="preserve"> matyti, kad</w:t>
      </w:r>
      <w:r w:rsidRPr="00352C27">
        <w:rPr>
          <w:color w:val="000000"/>
          <w:lang w:val="lt-LT"/>
        </w:rPr>
        <w:t xml:space="preserve"> Sprendim</w:t>
      </w:r>
      <w:r w:rsidR="00D479E0">
        <w:rPr>
          <w:color w:val="000000"/>
          <w:lang w:val="lt-LT"/>
        </w:rPr>
        <w:t>ai</w:t>
      </w:r>
      <w:r>
        <w:rPr>
          <w:color w:val="000000"/>
          <w:lang w:val="lt-LT"/>
        </w:rPr>
        <w:t xml:space="preserve"> dėl pilietybės </w:t>
      </w:r>
      <w:r w:rsidRPr="00352C27">
        <w:rPr>
          <w:color w:val="000000"/>
          <w:lang w:val="lt-LT"/>
        </w:rPr>
        <w:t xml:space="preserve">skelbiami juos </w:t>
      </w:r>
      <w:r w:rsidRPr="00333F38">
        <w:rPr>
          <w:color w:val="000000"/>
          <w:lang w:val="lt-LT"/>
        </w:rPr>
        <w:t>nuasmeninus,</w:t>
      </w:r>
      <w:r w:rsidRPr="00352C27">
        <w:rPr>
          <w:color w:val="000000"/>
          <w:lang w:val="lt-LT"/>
        </w:rPr>
        <w:t xml:space="preserve"> </w:t>
      </w:r>
      <w:r w:rsidR="00D479E0" w:rsidRPr="00D479E0">
        <w:rPr>
          <w:color w:val="000000"/>
          <w:lang w:val="lt-LT"/>
        </w:rPr>
        <w:t>skelbiamame sprendime fizinių asmenų, dėl kurių šie sprendimai priimti, vardus ir pavardes keičiant inicialais – pirmosiomis fizinių asmenų vardų ir pavardžių raidėmis</w:t>
      </w:r>
      <w:r w:rsidR="00D479E0">
        <w:rPr>
          <w:color w:val="000000"/>
          <w:lang w:val="lt-LT"/>
        </w:rPr>
        <w:t xml:space="preserve">, be to nurodomi  </w:t>
      </w:r>
      <w:r w:rsidR="00D479E0" w:rsidRPr="00A81419">
        <w:rPr>
          <w:color w:val="000000"/>
          <w:lang w:val="lt-LT"/>
        </w:rPr>
        <w:t>ir kit</w:t>
      </w:r>
      <w:r w:rsidR="00D479E0">
        <w:rPr>
          <w:color w:val="000000"/>
          <w:lang w:val="lt-LT"/>
        </w:rPr>
        <w:t>i</w:t>
      </w:r>
      <w:r w:rsidR="00D479E0" w:rsidRPr="00A81419">
        <w:rPr>
          <w:color w:val="000000"/>
          <w:lang w:val="lt-LT"/>
        </w:rPr>
        <w:t xml:space="preserve"> asmens duomen</w:t>
      </w:r>
      <w:r w:rsidR="00D479E0">
        <w:rPr>
          <w:color w:val="000000"/>
          <w:lang w:val="lt-LT"/>
        </w:rPr>
        <w:t>y</w:t>
      </w:r>
      <w:r w:rsidR="00D479E0" w:rsidRPr="00A81419">
        <w:rPr>
          <w:color w:val="000000"/>
          <w:lang w:val="lt-LT"/>
        </w:rPr>
        <w:t>s: gimimo dat</w:t>
      </w:r>
      <w:r w:rsidR="00D479E0">
        <w:rPr>
          <w:color w:val="000000"/>
          <w:lang w:val="lt-LT"/>
        </w:rPr>
        <w:t>a</w:t>
      </w:r>
      <w:r w:rsidR="00D479E0" w:rsidRPr="00A81419">
        <w:rPr>
          <w:color w:val="000000"/>
          <w:lang w:val="lt-LT"/>
        </w:rPr>
        <w:t xml:space="preserve"> ir gimimo šal</w:t>
      </w:r>
      <w:r w:rsidR="00D479E0">
        <w:rPr>
          <w:color w:val="000000"/>
          <w:lang w:val="lt-LT"/>
        </w:rPr>
        <w:t>is.</w:t>
      </w:r>
      <w:r w:rsidR="00D479E0" w:rsidRPr="00A81419">
        <w:rPr>
          <w:color w:val="000000"/>
          <w:lang w:val="lt-LT"/>
        </w:rPr>
        <w:t xml:space="preserve"> Primintina, kad Inspekcijai priimant Sprendimą buvo nustatyta, kad</w:t>
      </w:r>
      <w:r w:rsidR="00D479E0">
        <w:rPr>
          <w:color w:val="000000"/>
          <w:lang w:val="lt-LT"/>
        </w:rPr>
        <w:t xml:space="preserve"> Lietuvos Respublikos vidaus reikalų ministrės įsakyme </w:t>
      </w:r>
      <w:r w:rsidR="00D479E0" w:rsidRPr="00352C27">
        <w:rPr>
          <w:color w:val="000000"/>
          <w:lang w:val="lt-LT"/>
        </w:rPr>
        <w:t>„</w:t>
      </w:r>
      <w:r w:rsidR="00D479E0" w:rsidRPr="00352C27">
        <w:rPr>
          <w:snapToGrid w:val="0"/>
          <w:lang w:val="lt-LT"/>
        </w:rPr>
        <w:t xml:space="preserve">Dėl Lietuvos Respublikos pilietybės netekimo įgijus kitos valstybės pilietybę“ buvo tvarkomi nepilnamečio </w:t>
      </w:r>
      <w:r w:rsidR="002B0DE6">
        <w:rPr>
          <w:snapToGrid w:val="0"/>
          <w:lang w:val="lt-LT"/>
        </w:rPr>
        <w:t xml:space="preserve">asmens </w:t>
      </w:r>
      <w:r w:rsidR="00D479E0" w:rsidRPr="00352C27">
        <w:rPr>
          <w:snapToGrid w:val="0"/>
          <w:lang w:val="lt-LT"/>
        </w:rPr>
        <w:t>ir kitų nurodytų šiame įsakyme asmenų duomenys: vardas, pavardė, gimimo data, gimimo šalis</w:t>
      </w:r>
      <w:r w:rsidR="00D479E0" w:rsidRPr="00A03E0E">
        <w:rPr>
          <w:snapToGrid w:val="0"/>
          <w:lang w:val="lt-LT"/>
        </w:rPr>
        <w:t xml:space="preserve">, informacija, kad asmuo turėjo Lietuvos Respublikos pilietybę, pilietybės netekimo priežastis ir data. </w:t>
      </w:r>
    </w:p>
    <w:p w14:paraId="1715B4D2" w14:textId="521F02F1" w:rsidR="005A2BCF" w:rsidRPr="00A03E0E" w:rsidRDefault="005A2BCF" w:rsidP="005A2BCF">
      <w:pPr>
        <w:pStyle w:val="Standard"/>
        <w:tabs>
          <w:tab w:val="left" w:pos="709"/>
        </w:tabs>
        <w:ind w:firstLine="709"/>
        <w:jc w:val="both"/>
        <w:rPr>
          <w:color w:val="000000"/>
        </w:rPr>
      </w:pPr>
      <w:r w:rsidRPr="00A03E0E">
        <w:rPr>
          <w:color w:val="000000"/>
        </w:rPr>
        <w:t>Taip pat šis asmens duomenų viešo skelbimo Teisės aktų registre mechanizmas, remiantis siūlomu</w:t>
      </w:r>
      <w:r w:rsidRPr="00A03E0E">
        <w:t xml:space="preserve"> Įstatymo 36 straipsniu,</w:t>
      </w:r>
      <w:r w:rsidRPr="00A03E0E">
        <w:rPr>
          <w:color w:val="000000"/>
        </w:rPr>
        <w:t xml:space="preserve"> manytina, </w:t>
      </w:r>
      <w:r w:rsidR="002B0DE6" w:rsidRPr="00A03E0E">
        <w:rPr>
          <w:color w:val="000000"/>
        </w:rPr>
        <w:t xml:space="preserve">galimai </w:t>
      </w:r>
      <w:r w:rsidRPr="00A03E0E">
        <w:rPr>
          <w:color w:val="000000"/>
        </w:rPr>
        <w:t>bus analogiškai taikytinas Respublikos Prezidento dekretams dėl Lietuvos Respublikos pilietybės suteikimo, Lietuvos Respublikos pilietybės išsaugojimo ir Lietuvos Respublikos pilietybės grąžinimo.</w:t>
      </w:r>
    </w:p>
    <w:p w14:paraId="1875F60E" w14:textId="0AC0A76E" w:rsidR="00C245A5" w:rsidRPr="00257035" w:rsidRDefault="003D467C" w:rsidP="002B0DE6">
      <w:pPr>
        <w:pStyle w:val="Pagrindiniotekstotrauka"/>
        <w:rPr>
          <w:szCs w:val="24"/>
        </w:rPr>
      </w:pPr>
      <w:r w:rsidRPr="00352C27">
        <w:t>2016 m. balandžio 27 d. Europos Parlamento ir Tarybos reglamento (ES) 2016/679 dėl fizinių asmenų apsaugos tvarkant asmens duomenis ir dėl laisvo tokių duomenų judėjimo ir kuriuo panaikinama Direktyva 95/46/EB (Bendrasis duomenų apsaugos reglamentas) (toliau – Reglamentas</w:t>
      </w:r>
      <w:r w:rsidR="002B0DE6">
        <w:t>)</w:t>
      </w:r>
    </w:p>
    <w:p w14:paraId="0ED39B0B" w14:textId="013FFC7B" w:rsidR="003D467C" w:rsidRPr="00A81419" w:rsidRDefault="00352C27" w:rsidP="00257035">
      <w:pPr>
        <w:pStyle w:val="Pagrindiniotekstotrauka"/>
        <w:ind w:firstLine="0"/>
        <w:rPr>
          <w:i/>
          <w:iCs/>
        </w:rPr>
      </w:pPr>
      <w:r w:rsidRPr="00257035">
        <w:rPr>
          <w:szCs w:val="24"/>
        </w:rPr>
        <w:t>preambulė</w:t>
      </w:r>
      <w:r w:rsidR="002B0DE6">
        <w:rPr>
          <w:szCs w:val="24"/>
        </w:rPr>
        <w:t>s</w:t>
      </w:r>
      <w:r w:rsidRPr="00257035">
        <w:rPr>
          <w:szCs w:val="24"/>
        </w:rPr>
        <w:t xml:space="preserve"> </w:t>
      </w:r>
      <w:r w:rsidR="003D467C" w:rsidRPr="00257035">
        <w:rPr>
          <w:szCs w:val="24"/>
        </w:rPr>
        <w:t xml:space="preserve">26 konstatuojamoje dalyje nurodyta, kad „&lt;...&gt; duomenų apsaugos principai turėtų būti taikomi bet kokiai informacijai apie fizinį asmenį, kurio asmens tapatybė yra nustatyta arba gali būti nustatyta. </w:t>
      </w:r>
      <w:r w:rsidR="003D467C" w:rsidRPr="00257035">
        <w:rPr>
          <w:i/>
          <w:iCs/>
          <w:szCs w:val="24"/>
        </w:rPr>
        <w:t xml:space="preserve">Asmens duomenys, kuriems suteikti pseudonimai ir kurie galėtų būti priskirti fiziniam </w:t>
      </w:r>
      <w:r w:rsidR="003D467C" w:rsidRPr="00257035">
        <w:rPr>
          <w:i/>
          <w:iCs/>
          <w:szCs w:val="24"/>
        </w:rPr>
        <w:lastRenderedPageBreak/>
        <w:t>asmeniui pasinaudojus papildoma informacija, turėtų būti laikomi informacija apie fizinį asmenį, kurio tapatybė gali būti nustatyta.</w:t>
      </w:r>
      <w:r w:rsidR="003D467C" w:rsidRPr="00257035">
        <w:rPr>
          <w:szCs w:val="24"/>
        </w:rPr>
        <w:t xml:space="preserve"> Sprendžiant, ar galima nustatyti fizinio asmens tapatybę, reikėtų atsižvelgti į visas priemones, pavyzdžiui, išskyrimą</w:t>
      </w:r>
      <w:r w:rsidR="003D467C" w:rsidRPr="00352C27">
        <w:t xml:space="preserve">, kurias asmens tapatybei tiesiogiai ar netiesiogiai nustatyti, pagrįstai tikėtina, galėtų naudoti duomenų valdytojas ar kitas asmuo. Įsitikinant, ar tam tikros priemonės, pagrįstai tikėtina, galėtų būti naudojamos siekiant nustatyti fizinio asmens tapatybę, reikėtų atsižvelgti į visus objektyvius veiksnius, pavyzdžiui, sąnaudas ir laiko trukmę, kurių prireiktų tapatybei nustatyti, turint omenyje duomenų tvarkymo metu turimas technologijas bei technologinę plėtrą. Todėl duomenų apsaugos principai neturėtų būti taikomi </w:t>
      </w:r>
      <w:r w:rsidR="003D467C" w:rsidRPr="00352C27">
        <w:rPr>
          <w:i/>
          <w:iCs/>
        </w:rPr>
        <w:t>anonimiškai informacijai,</w:t>
      </w:r>
      <w:r w:rsidR="003D467C" w:rsidRPr="00352C27">
        <w:t xml:space="preserve"> t. y. informacijai, kuri nėra susijusi su fiziniu asmeniu, kurio tapatybė yra nustatyta arba gali būti nustatyta, arba asmens duomenims, kurių anonimiškumas užtikrintas taip, kad duomenų subjekto tapatybė negali arba nebegali būti nustatyta. Todėl šis reglamentas netaikomas tokios anonimiškos informacijos tvarkymui, įskaitant statistiniais ar tyrimų tikslais &lt;...&gt;“. Taigi, anoniminiais duomenimis laikoma tik tokia informacija, iš kurios nei tiesiogiai, nei netiesiogiai negalima nustatyti fizinio asmens tapatybės.</w:t>
      </w:r>
      <w:r w:rsidR="008D7C99">
        <w:rPr>
          <w:color w:val="000000"/>
        </w:rPr>
        <w:t xml:space="preserve"> </w:t>
      </w:r>
      <w:r w:rsidR="005A01EB" w:rsidRPr="005F6D56">
        <w:rPr>
          <w:color w:val="000000"/>
        </w:rPr>
        <w:t xml:space="preserve">Vadinasi, </w:t>
      </w:r>
      <w:r w:rsidR="005A01EB" w:rsidRPr="005F6D56">
        <w:t>a</w:t>
      </w:r>
      <w:r w:rsidR="005A01EB" w:rsidRPr="009B2E07">
        <w:t xml:space="preserve">smens duomenys, iš kurių pašalinta asmenį identifikuojanti informacija, kurie yra užšifruoti ar kuriems yra </w:t>
      </w:r>
      <w:r w:rsidR="005A01EB" w:rsidRPr="00655654">
        <w:rPr>
          <w:i/>
          <w:iCs/>
        </w:rPr>
        <w:t>suteikti pseudonimai</w:t>
      </w:r>
      <w:r w:rsidR="005A01EB" w:rsidRPr="000D486E">
        <w:t>, bet kuriuos galima panaudoti iš nauj</w:t>
      </w:r>
      <w:r w:rsidR="005A01EB" w:rsidRPr="00D07188">
        <w:t xml:space="preserve">o nustatant asmens tapatybę, </w:t>
      </w:r>
      <w:r w:rsidR="005A01EB" w:rsidRPr="00D07188">
        <w:rPr>
          <w:i/>
          <w:iCs/>
        </w:rPr>
        <w:t>išlieka asmens duomenimis ir jiems taikomas Reglamentas.</w:t>
      </w:r>
    </w:p>
    <w:p w14:paraId="6FB7EA82" w14:textId="4AB5FDE1" w:rsidR="002A1001" w:rsidRPr="00352C27" w:rsidRDefault="00EC75D6" w:rsidP="002A1001">
      <w:pPr>
        <w:ind w:firstLine="709"/>
        <w:contextualSpacing/>
        <w:jc w:val="both"/>
        <w:rPr>
          <w:lang w:val="lt-LT"/>
        </w:rPr>
      </w:pPr>
      <w:r w:rsidRPr="00352C27">
        <w:rPr>
          <w:spacing w:val="-3"/>
          <w:lang w:val="lt-LT"/>
        </w:rPr>
        <w:t>Įstatymo projekto lydraš</w:t>
      </w:r>
      <w:r w:rsidR="009B2E07">
        <w:rPr>
          <w:spacing w:val="-3"/>
          <w:lang w:val="lt-LT"/>
        </w:rPr>
        <w:t>tyje</w:t>
      </w:r>
      <w:r w:rsidRPr="00352C27">
        <w:rPr>
          <w:spacing w:val="-3"/>
          <w:lang w:val="lt-LT"/>
        </w:rPr>
        <w:t xml:space="preserve"> ir aiškinam</w:t>
      </w:r>
      <w:r w:rsidR="008D7C99">
        <w:rPr>
          <w:spacing w:val="-3"/>
          <w:lang w:val="lt-LT"/>
        </w:rPr>
        <w:t>a</w:t>
      </w:r>
      <w:r w:rsidRPr="00352C27">
        <w:rPr>
          <w:spacing w:val="-3"/>
          <w:lang w:val="lt-LT"/>
        </w:rPr>
        <w:t>j</w:t>
      </w:r>
      <w:r w:rsidR="008D7C99">
        <w:rPr>
          <w:spacing w:val="-3"/>
          <w:lang w:val="lt-LT"/>
        </w:rPr>
        <w:t>ame</w:t>
      </w:r>
      <w:r w:rsidRPr="00352C27">
        <w:rPr>
          <w:spacing w:val="-3"/>
          <w:lang w:val="lt-LT"/>
        </w:rPr>
        <w:t xml:space="preserve"> rašte nurodyta, kad </w:t>
      </w:r>
      <w:r w:rsidR="00816863">
        <w:rPr>
          <w:spacing w:val="-3"/>
          <w:lang w:val="lt-LT"/>
        </w:rPr>
        <w:t>Įstatymo projektu</w:t>
      </w:r>
      <w:r w:rsidR="00816863" w:rsidRPr="005F6D56">
        <w:rPr>
          <w:spacing w:val="-3"/>
          <w:lang w:val="lt-LT"/>
        </w:rPr>
        <w:t xml:space="preserve"> </w:t>
      </w:r>
      <w:r w:rsidR="00E772D2">
        <w:rPr>
          <w:spacing w:val="-3"/>
          <w:lang w:val="lt-LT"/>
        </w:rPr>
        <w:t xml:space="preserve">siūlomas </w:t>
      </w:r>
      <w:r w:rsidRPr="005F6D56">
        <w:rPr>
          <w:spacing w:val="-3"/>
          <w:lang w:val="lt-LT"/>
        </w:rPr>
        <w:t xml:space="preserve">asmens duomenų viešo skelbimo mechanizmas Teisės aktų registre </w:t>
      </w:r>
      <w:r w:rsidR="006622DF">
        <w:rPr>
          <w:spacing w:val="-3"/>
          <w:lang w:val="lt-LT"/>
        </w:rPr>
        <w:t>nustatomas</w:t>
      </w:r>
      <w:r w:rsidR="006622DF" w:rsidRPr="005F6D56">
        <w:rPr>
          <w:spacing w:val="-3"/>
          <w:lang w:val="lt-LT"/>
        </w:rPr>
        <w:t xml:space="preserve"> </w:t>
      </w:r>
      <w:r w:rsidRPr="00352C27">
        <w:rPr>
          <w:spacing w:val="-3"/>
          <w:lang w:val="lt-LT"/>
        </w:rPr>
        <w:t>norint</w:t>
      </w:r>
      <w:r w:rsidR="00676B15" w:rsidRPr="00352C27">
        <w:rPr>
          <w:spacing w:val="-3"/>
          <w:lang w:val="lt-LT"/>
        </w:rPr>
        <w:t>:</w:t>
      </w:r>
      <w:r w:rsidRPr="00352C27">
        <w:rPr>
          <w:spacing w:val="-3"/>
          <w:lang w:val="lt-LT"/>
        </w:rPr>
        <w:t xml:space="preserve"> „</w:t>
      </w:r>
      <w:r w:rsidRPr="00352C27">
        <w:rPr>
          <w:lang w:val="lt-LT"/>
        </w:rPr>
        <w:t>nepažeisti Lietuvos Respublikos Konstitucijoje įtvirtinto teisėkūros viešumo principo. Lietuvos Respublikos Konstitucinis Teismas,</w:t>
      </w:r>
      <w:r w:rsidRPr="001878B9">
        <w:rPr>
          <w:rStyle w:val="Puslapioinaosnuoroda"/>
          <w:lang w:val="lt-LT"/>
        </w:rPr>
        <w:footnoteReference w:id="3"/>
      </w:r>
      <w:r w:rsidRPr="001878B9">
        <w:rPr>
          <w:i/>
          <w:iCs/>
          <w:lang w:val="lt-LT"/>
        </w:rPr>
        <w:t xml:space="preserve"> </w:t>
      </w:r>
      <w:r w:rsidRPr="005F6D56">
        <w:rPr>
          <w:lang w:val="lt-LT"/>
        </w:rPr>
        <w:t>aiškindamas Konstitucijos 7 straipsnio 2 dalį, yra konstatavęs, kad įstatymai negalioja ir negali būti taikomi, jei jie nėra oficialiai paskelbti“,</w:t>
      </w:r>
      <w:r w:rsidRPr="00352C27">
        <w:rPr>
          <w:i/>
          <w:iCs/>
          <w:lang w:val="lt-LT"/>
        </w:rPr>
        <w:t xml:space="preserve"> </w:t>
      </w:r>
      <w:r w:rsidRPr="00352C27">
        <w:rPr>
          <w:lang w:val="lt-LT"/>
        </w:rPr>
        <w:t>tačiau šis argumentas asmens duomenų apsaugos kontekste nereiškia, kad asmens duomenys numatyti teisės aktuose automatiškai privalo būti viešai skelbiami Teisės aktų registre ar duomenų valdytojo interneto svetainėj</w:t>
      </w:r>
      <w:r w:rsidR="00797640" w:rsidRPr="00352C27">
        <w:rPr>
          <w:lang w:val="lt-LT"/>
        </w:rPr>
        <w:t>e</w:t>
      </w:r>
      <w:r w:rsidRPr="00352C27">
        <w:rPr>
          <w:lang w:val="lt-LT"/>
        </w:rPr>
        <w:t>.</w:t>
      </w:r>
      <w:r w:rsidR="00797640" w:rsidRPr="00352C27">
        <w:rPr>
          <w:lang w:val="lt-LT"/>
        </w:rPr>
        <w:t xml:space="preserve"> </w:t>
      </w:r>
    </w:p>
    <w:p w14:paraId="5F75CF2D" w14:textId="51662FE6" w:rsidR="00797640" w:rsidRPr="00352C27" w:rsidRDefault="00797640" w:rsidP="00797640">
      <w:pPr>
        <w:ind w:firstLine="709"/>
        <w:contextualSpacing/>
        <w:jc w:val="both"/>
        <w:rPr>
          <w:spacing w:val="-3"/>
          <w:lang w:val="lt-LT"/>
        </w:rPr>
      </w:pPr>
      <w:r w:rsidRPr="00A81419">
        <w:rPr>
          <w:lang w:val="lt-LT"/>
        </w:rPr>
        <w:t>29 straipsnio duomenų apsaugos darbo grupės, įkurtos 1995 m. spalio 24 d. Europos Parlamento ir Tarybos Direktyvos 95/46 EB dėl asmenų apsaugos tvarkant asmens duomenis ir dėl laisvo tokių duomenų judėjimo pagrindu (toliau –  Darbo grupė), 2016 m. birželio 8 d. priimtoje nuomonėje Nr. 02/2016 „Dėl asmens duomenų viešinimo viešojo sektoriaus skaidrumo tikslu“ (WP239) (toliau – Nuomonė dėl asmens duomenų viešinimo</w:t>
      </w:r>
      <w:r w:rsidR="00995AB5">
        <w:rPr>
          <w:lang w:val="lt-LT"/>
        </w:rPr>
        <w:t>)</w:t>
      </w:r>
      <w:r w:rsidRPr="00A81419">
        <w:rPr>
          <w:lang w:val="lt-LT"/>
        </w:rPr>
        <w:t xml:space="preserve"> pasisakoma, kad </w:t>
      </w:r>
      <w:r w:rsidRPr="001878B9">
        <w:rPr>
          <w:lang w:val="lt-LT"/>
        </w:rPr>
        <w:t>„</w:t>
      </w:r>
      <w:r w:rsidR="00AD3091">
        <w:rPr>
          <w:lang w:val="lt-LT"/>
        </w:rPr>
        <w:t>[s]</w:t>
      </w:r>
      <w:proofErr w:type="spellStart"/>
      <w:r w:rsidRPr="00A81419">
        <w:rPr>
          <w:lang w:val="lt-LT"/>
        </w:rPr>
        <w:t>prendžiant</w:t>
      </w:r>
      <w:proofErr w:type="spellEnd"/>
      <w:r w:rsidRPr="00A81419">
        <w:rPr>
          <w:lang w:val="lt-LT"/>
        </w:rPr>
        <w:t xml:space="preserve">, ar tam tikri asmens duomenys gali būti skelbiami viešai interneto svetainėje (angl. </w:t>
      </w:r>
      <w:proofErr w:type="spellStart"/>
      <w:r w:rsidRPr="00A81419">
        <w:rPr>
          <w:i/>
          <w:iCs/>
          <w:lang w:val="lt-LT"/>
        </w:rPr>
        <w:t>online</w:t>
      </w:r>
      <w:proofErr w:type="spellEnd"/>
      <w:r w:rsidRPr="00A81419">
        <w:rPr>
          <w:lang w:val="lt-LT"/>
        </w:rPr>
        <w:t xml:space="preserve">), </w:t>
      </w:r>
      <w:r w:rsidRPr="00A81419">
        <w:rPr>
          <w:i/>
          <w:iCs/>
          <w:lang w:val="lt-LT"/>
        </w:rPr>
        <w:t xml:space="preserve">turi būti įvertintos </w:t>
      </w:r>
      <w:r w:rsidRPr="001878B9">
        <w:rPr>
          <w:i/>
          <w:iCs/>
          <w:lang w:val="lt-LT"/>
        </w:rPr>
        <w:t>pasekmės, kurias sukels toks asmens duomenų tvarkymas</w:t>
      </w:r>
      <w:r w:rsidRPr="004C3BF4">
        <w:rPr>
          <w:lang w:val="lt-LT"/>
        </w:rPr>
        <w:t>”</w:t>
      </w:r>
      <w:r w:rsidRPr="00995AB5">
        <w:rPr>
          <w:lang w:val="lt-LT"/>
        </w:rPr>
        <w:t>,</w:t>
      </w:r>
      <w:r w:rsidRPr="005F6D56">
        <w:rPr>
          <w:lang w:val="lt-LT"/>
        </w:rPr>
        <w:t xml:space="preserve"> </w:t>
      </w:r>
      <w:r w:rsidRPr="00C0577F">
        <w:rPr>
          <w:i/>
          <w:iCs/>
          <w:lang w:val="lt-LT"/>
        </w:rPr>
        <w:t>(pavyzdžiui, pilietybės netekimo atveju</w:t>
      </w:r>
      <w:r w:rsidR="008568F3">
        <w:rPr>
          <w:i/>
          <w:iCs/>
          <w:lang w:val="lt-LT"/>
        </w:rPr>
        <w:t>,</w:t>
      </w:r>
      <w:r w:rsidRPr="00C0577F">
        <w:rPr>
          <w:i/>
          <w:iCs/>
          <w:lang w:val="lt-LT"/>
        </w:rPr>
        <w:t xml:space="preserve"> vaikų ir pilnamečių asmenų atžvilgiu). </w:t>
      </w:r>
      <w:r w:rsidRPr="005F6D56">
        <w:rPr>
          <w:lang w:val="lt-LT"/>
        </w:rPr>
        <w:t xml:space="preserve">Pažymėtina, kad </w:t>
      </w:r>
      <w:r w:rsidRPr="00352C27">
        <w:rPr>
          <w:lang w:val="lt-LT"/>
        </w:rPr>
        <w:t>Reglamento preambulės 38 konstatuojamoje dalyje nustatyta, kad „</w:t>
      </w:r>
      <w:r w:rsidRPr="00352C27">
        <w:rPr>
          <w:i/>
          <w:iCs/>
          <w:lang w:val="lt-LT"/>
        </w:rPr>
        <w:t>vaikams</w:t>
      </w:r>
      <w:r w:rsidRPr="00352C27">
        <w:rPr>
          <w:lang w:val="lt-LT"/>
        </w:rPr>
        <w:t xml:space="preserve"> reikia ypatingos jų asmens duomenų apsaugos, nes jie gali nepakankamai suvokti su asmens duomenų tvarkymu susijusius pavojus, pasekmes ar apsaugos priemones ir savo teises“.</w:t>
      </w:r>
      <w:r w:rsidR="004D4EA7" w:rsidRPr="001878B9">
        <w:rPr>
          <w:rStyle w:val="Puslapioinaosnuoroda"/>
          <w:lang w:val="lt-LT"/>
        </w:rPr>
        <w:footnoteReference w:id="4"/>
      </w:r>
      <w:r w:rsidRPr="001878B9">
        <w:rPr>
          <w:lang w:val="lt-LT"/>
        </w:rPr>
        <w:t xml:space="preserve"> Darbo gr</w:t>
      </w:r>
      <w:r w:rsidRPr="005F6D56">
        <w:rPr>
          <w:lang w:val="lt-LT"/>
        </w:rPr>
        <w:t>upė taip pat pasisako, kad „</w:t>
      </w:r>
      <w:r w:rsidRPr="00A81419">
        <w:rPr>
          <w:lang w:val="lt-LT"/>
        </w:rPr>
        <w:t>duomenys paskelbti interne</w:t>
      </w:r>
      <w:r w:rsidRPr="001878B9">
        <w:rPr>
          <w:lang w:val="lt-LT"/>
        </w:rPr>
        <w:t xml:space="preserve">te tampa </w:t>
      </w:r>
      <w:r w:rsidRPr="001878B9">
        <w:rPr>
          <w:lang w:val="lt-LT"/>
        </w:rPr>
        <w:lastRenderedPageBreak/>
        <w:t xml:space="preserve">prieinami neapibrėžtam ratui asmenų, t. y. ne tik tiems asmenims, kurie galbūt turi teisėtą interesą tokius asmens duomenis gauti. Visuomenės interesas nėra tapatus viešajam interesui, todėl </w:t>
      </w:r>
      <w:r w:rsidR="00151585" w:rsidRPr="00352C27">
        <w:rPr>
          <w:lang w:val="lt-LT"/>
        </w:rPr>
        <w:t>„</w:t>
      </w:r>
      <w:proofErr w:type="spellStart"/>
      <w:r w:rsidRPr="00A81419">
        <w:rPr>
          <w:i/>
          <w:iCs/>
          <w:lang w:val="lt-LT"/>
        </w:rPr>
        <w:t>online</w:t>
      </w:r>
      <w:proofErr w:type="spellEnd"/>
      <w:r w:rsidR="00151585" w:rsidRPr="001878B9">
        <w:rPr>
          <w:lang w:val="lt-LT"/>
        </w:rPr>
        <w:t>“</w:t>
      </w:r>
      <w:r w:rsidRPr="00352C27">
        <w:rPr>
          <w:lang w:val="lt-LT"/>
        </w:rPr>
        <w:t xml:space="preserve"> režimu viešai skelbiamų asmens duomenų, siekiant užtikrinti viešojo sektoriaus skaidrumą, apimtis gali skirtis nuo tos, kuri yra pateikiama kompetentingoms institucijoms”.</w:t>
      </w:r>
    </w:p>
    <w:p w14:paraId="39EF0B18" w14:textId="49C2698B" w:rsidR="00EC75D6" w:rsidRPr="005F6D56" w:rsidRDefault="00A72C99" w:rsidP="00364233">
      <w:pPr>
        <w:ind w:firstLine="709"/>
        <w:contextualSpacing/>
        <w:jc w:val="both"/>
        <w:rPr>
          <w:lang w:val="lt-LT"/>
        </w:rPr>
      </w:pPr>
      <w:r>
        <w:rPr>
          <w:szCs w:val="20"/>
          <w:lang w:val="lt-LT" w:eastAsia="lt-LT"/>
        </w:rPr>
        <w:t xml:space="preserve">Be to, </w:t>
      </w:r>
      <w:r w:rsidR="006622DF" w:rsidRPr="00C6692F">
        <w:rPr>
          <w:szCs w:val="20"/>
          <w:lang w:val="lt-LT" w:eastAsia="lt-LT"/>
        </w:rPr>
        <w:t xml:space="preserve">Įstatymo </w:t>
      </w:r>
      <w:r w:rsidR="00797640" w:rsidRPr="00352C27">
        <w:rPr>
          <w:lang w:val="lt-LT"/>
        </w:rPr>
        <w:t>36 straipsnyje nėra nustatytas asmens duomenų viešinimo tikslas</w:t>
      </w:r>
      <w:r w:rsidR="004D4EA7" w:rsidRPr="001878B9">
        <w:rPr>
          <w:rStyle w:val="Puslapioinaosnuoroda"/>
          <w:lang w:val="lt-LT"/>
        </w:rPr>
        <w:footnoteReference w:id="5"/>
      </w:r>
      <w:r w:rsidR="00797640" w:rsidRPr="001878B9">
        <w:rPr>
          <w:lang w:val="lt-LT"/>
        </w:rPr>
        <w:t xml:space="preserve"> ir kokį laikotarpį</w:t>
      </w:r>
      <w:r w:rsidR="00797640" w:rsidRPr="001878B9">
        <w:rPr>
          <w:rStyle w:val="Puslapioinaosnuoroda"/>
          <w:lang w:val="lt-LT"/>
        </w:rPr>
        <w:footnoteReference w:id="6"/>
      </w:r>
      <w:r w:rsidR="00797640" w:rsidRPr="001878B9">
        <w:rPr>
          <w:lang w:val="lt-LT"/>
        </w:rPr>
        <w:t xml:space="preserve"> bus viešinami asmens duomenys</w:t>
      </w:r>
      <w:r w:rsidR="00B44724" w:rsidRPr="005F6D56">
        <w:rPr>
          <w:lang w:val="lt-LT"/>
        </w:rPr>
        <w:t xml:space="preserve"> Teisės aktų registre.</w:t>
      </w:r>
    </w:p>
    <w:p w14:paraId="4F2F24B8" w14:textId="6957BFD6" w:rsidR="00FD4D4A" w:rsidRPr="00352C27" w:rsidRDefault="00BD068C" w:rsidP="003C766B">
      <w:pPr>
        <w:pStyle w:val="Pagrindiniotekstotrauka"/>
      </w:pPr>
      <w:r w:rsidRPr="00352C27">
        <w:t>Atsižvelgiant į tai, kas išdėstyta aukščiau, Inspekcij</w:t>
      </w:r>
      <w:r w:rsidR="00985F31" w:rsidRPr="00352C27">
        <w:t>os nuomone, šiuo metu</w:t>
      </w:r>
      <w:r w:rsidR="00410BA9" w:rsidRPr="00352C27">
        <w:t xml:space="preserve"> pateiktas</w:t>
      </w:r>
      <w:r w:rsidR="00985F31" w:rsidRPr="00352C27">
        <w:t xml:space="preserve"> siūlomas Įstatymo 36 straipsnio pakeitimas</w:t>
      </w:r>
      <w:r w:rsidR="006124B0" w:rsidRPr="00352C27">
        <w:t xml:space="preserve"> </w:t>
      </w:r>
      <w:r w:rsidR="0087292B">
        <w:t>nėra</w:t>
      </w:r>
      <w:r w:rsidR="0087292B" w:rsidRPr="009B2E07">
        <w:t xml:space="preserve"> </w:t>
      </w:r>
      <w:r w:rsidR="00985F31" w:rsidRPr="00352C27">
        <w:t>suderinimas su Reglamento 6 straipsnio 3 dalies nuostatomis</w:t>
      </w:r>
      <w:r w:rsidR="00864E61" w:rsidRPr="00352C27">
        <w:t>,</w:t>
      </w:r>
      <w:r w:rsidR="005F4E76" w:rsidRPr="00352C27">
        <w:t xml:space="preserve"> </w:t>
      </w:r>
      <w:r w:rsidR="00985F31" w:rsidRPr="00352C27">
        <w:t xml:space="preserve">Europos Sąjungos Teisingumo Teismo ir Europos Žmogaus Teisių Teismo </w:t>
      </w:r>
      <w:r w:rsidR="00995AB5" w:rsidRPr="00352C27">
        <w:t>formuojam</w:t>
      </w:r>
      <w:r w:rsidR="00995AB5">
        <w:t>a</w:t>
      </w:r>
      <w:r w:rsidR="00995AB5" w:rsidRPr="00352C27">
        <w:t xml:space="preserve"> praktik</w:t>
      </w:r>
      <w:r w:rsidR="00995AB5">
        <w:t>a</w:t>
      </w:r>
      <w:r w:rsidR="00995AB5" w:rsidRPr="00352C27">
        <w:t xml:space="preserve"> </w:t>
      </w:r>
      <w:r w:rsidR="00985F31" w:rsidRPr="00352C27">
        <w:t>dėl asmens duomenų viešinimo.</w:t>
      </w:r>
    </w:p>
    <w:p w14:paraId="438769E3" w14:textId="6F33B6B5" w:rsidR="00985F31" w:rsidRPr="00A81419" w:rsidRDefault="00985F31" w:rsidP="00985F31">
      <w:pPr>
        <w:tabs>
          <w:tab w:val="left" w:pos="709"/>
        </w:tabs>
        <w:overflowPunct w:val="0"/>
        <w:autoSpaceDE w:val="0"/>
        <w:autoSpaceDN w:val="0"/>
        <w:adjustRightInd w:val="0"/>
        <w:ind w:firstLine="709"/>
        <w:jc w:val="both"/>
        <w:rPr>
          <w:lang w:val="lt-LT" w:eastAsia="lt-LT"/>
        </w:rPr>
      </w:pPr>
      <w:r w:rsidRPr="00352C27">
        <w:rPr>
          <w:lang w:val="lt-LT" w:eastAsia="lt-LT"/>
        </w:rPr>
        <w:t>Insp</w:t>
      </w:r>
      <w:r w:rsidR="00FD23C0" w:rsidRPr="00352C27">
        <w:rPr>
          <w:lang w:val="lt-LT" w:eastAsia="lt-LT"/>
        </w:rPr>
        <w:t>ekcija</w:t>
      </w:r>
      <w:r w:rsidR="00681FB6" w:rsidRPr="00352C27">
        <w:rPr>
          <w:lang w:val="lt-LT" w:eastAsia="lt-LT"/>
        </w:rPr>
        <w:t xml:space="preserve"> įvertinusi</w:t>
      </w:r>
      <w:r w:rsidR="005042EA" w:rsidRPr="005042EA">
        <w:rPr>
          <w:szCs w:val="20"/>
          <w:lang w:val="lt-LT" w:eastAsia="lt-LT"/>
        </w:rPr>
        <w:t xml:space="preserve"> </w:t>
      </w:r>
      <w:r w:rsidR="005042EA" w:rsidRPr="00C6692F">
        <w:rPr>
          <w:szCs w:val="20"/>
          <w:lang w:val="lt-LT" w:eastAsia="lt-LT"/>
        </w:rPr>
        <w:t xml:space="preserve">Įstatymo </w:t>
      </w:r>
      <w:r w:rsidR="003C766B" w:rsidRPr="00352C27">
        <w:rPr>
          <w:lang w:val="lt-LT" w:eastAsia="lt-LT"/>
        </w:rPr>
        <w:t>36 straipsn</w:t>
      </w:r>
      <w:r w:rsidR="00681FB6" w:rsidRPr="00352C27">
        <w:rPr>
          <w:lang w:val="lt-LT" w:eastAsia="lt-LT"/>
        </w:rPr>
        <w:t>į</w:t>
      </w:r>
      <w:r w:rsidR="003C766B" w:rsidRPr="00352C27">
        <w:rPr>
          <w:lang w:val="lt-LT" w:eastAsia="lt-LT"/>
        </w:rPr>
        <w:t xml:space="preserve"> </w:t>
      </w:r>
      <w:r w:rsidR="005042EA">
        <w:rPr>
          <w:lang w:val="lt-LT" w:eastAsia="lt-LT"/>
        </w:rPr>
        <w:t>teikia šias pastabas ir pasiūlymus</w:t>
      </w:r>
      <w:r w:rsidR="00F54243" w:rsidRPr="00352C27">
        <w:rPr>
          <w:lang w:val="lt-LT" w:eastAsia="lt-LT"/>
        </w:rPr>
        <w:t>:</w:t>
      </w:r>
    </w:p>
    <w:p w14:paraId="4199C6AC" w14:textId="66675134" w:rsidR="00FD4D4A" w:rsidRPr="00352C27" w:rsidRDefault="00FD23C0" w:rsidP="00531926">
      <w:pPr>
        <w:ind w:firstLine="604"/>
        <w:contextualSpacing/>
        <w:jc w:val="both"/>
        <w:rPr>
          <w:lang w:val="lt-LT" w:eastAsia="lt-LT"/>
        </w:rPr>
      </w:pPr>
      <w:r w:rsidRPr="00A81419">
        <w:rPr>
          <w:spacing w:val="-3"/>
          <w:lang w:val="lt-LT"/>
        </w:rPr>
        <w:t xml:space="preserve"> 1)</w:t>
      </w:r>
      <w:r w:rsidR="00151585" w:rsidRPr="00A81419">
        <w:rPr>
          <w:spacing w:val="-3"/>
          <w:lang w:val="lt-LT"/>
        </w:rPr>
        <w:t xml:space="preserve"> </w:t>
      </w:r>
      <w:r w:rsidR="00C77CF1">
        <w:rPr>
          <w:spacing w:val="-3"/>
          <w:lang w:val="lt-LT"/>
        </w:rPr>
        <w:t>Inspekcija rekomenduoja a</w:t>
      </w:r>
      <w:r w:rsidRPr="001878B9">
        <w:rPr>
          <w:spacing w:val="-3"/>
          <w:lang w:val="lt-LT"/>
        </w:rPr>
        <w:t xml:space="preserve">smens duomenų </w:t>
      </w:r>
      <w:r w:rsidRPr="005F6D56">
        <w:rPr>
          <w:spacing w:val="-3"/>
          <w:lang w:val="lt-LT"/>
        </w:rPr>
        <w:t>viešo skelbimo būtinumą pagrindžiančius argumentus pateikti Įstatymo projekto aiškinamajame rašte</w:t>
      </w:r>
      <w:r w:rsidRPr="00A81419">
        <w:rPr>
          <w:spacing w:val="-3"/>
          <w:lang w:val="lt-LT"/>
        </w:rPr>
        <w:t xml:space="preserve"> </w:t>
      </w:r>
      <w:r w:rsidRPr="001878B9">
        <w:rPr>
          <w:spacing w:val="-3"/>
          <w:u w:val="single"/>
          <w:lang w:val="lt-LT"/>
        </w:rPr>
        <w:t>atskirai</w:t>
      </w:r>
      <w:r w:rsidRPr="005F6D56">
        <w:rPr>
          <w:spacing w:val="-3"/>
          <w:lang w:val="lt-LT"/>
        </w:rPr>
        <w:t xml:space="preserve"> pasisakant dėl Lietuvos</w:t>
      </w:r>
      <w:r w:rsidRPr="009B2E07">
        <w:rPr>
          <w:lang w:val="lt-LT"/>
        </w:rPr>
        <w:t xml:space="preserve"> </w:t>
      </w:r>
      <w:r w:rsidRPr="00352C27">
        <w:rPr>
          <w:color w:val="000000"/>
          <w:lang w:val="lt-LT"/>
        </w:rPr>
        <w:t>Respublikos Prezidento dekretų dėl Lietuvos Respublikos pilietybės suteikimo, Lietuvos Respublikos pilietybės išsaugojimo ir Lietuvos Respublikos pilietybės grąžinimo bei Lietuvos Respublikos vidaus reikalų ministro įsakymų dėl Lietuvos Respublikos pilietybės atkūrimo ir Lietuvos Respublikos pilietybės netekimo</w:t>
      </w:r>
      <w:r w:rsidR="009064E4" w:rsidRPr="00352C27">
        <w:rPr>
          <w:color w:val="000000"/>
          <w:lang w:val="lt-LT"/>
        </w:rPr>
        <w:t xml:space="preserve"> (pavyzdžiui, </w:t>
      </w:r>
      <w:r w:rsidR="009064E4" w:rsidRPr="00352C27">
        <w:rPr>
          <w:u w:val="single"/>
          <w:lang w:val="lt-LT" w:eastAsia="lt-LT"/>
        </w:rPr>
        <w:t xml:space="preserve">jei </w:t>
      </w:r>
      <w:r w:rsidR="009064E4" w:rsidRPr="00352C27">
        <w:rPr>
          <w:lang w:val="lt-LT" w:eastAsia="lt-LT"/>
        </w:rPr>
        <w:t xml:space="preserve">asmens duomenų skelbimas </w:t>
      </w:r>
      <w:r w:rsidR="009064E4" w:rsidRPr="00352C27">
        <w:rPr>
          <w:u w:val="single"/>
          <w:lang w:val="lt-LT" w:eastAsia="lt-LT"/>
        </w:rPr>
        <w:t>yra būtinas</w:t>
      </w:r>
      <w:r w:rsidR="009064E4" w:rsidRPr="00A81419">
        <w:rPr>
          <w:lang w:val="lt-LT" w:eastAsia="lt-LT"/>
        </w:rPr>
        <w:t>,</w:t>
      </w:r>
      <w:r w:rsidR="009064E4" w:rsidRPr="001878B9">
        <w:rPr>
          <w:lang w:val="lt-LT" w:eastAsia="lt-LT"/>
        </w:rPr>
        <w:t xml:space="preserve"> įvertinti, ar</w:t>
      </w:r>
      <w:r w:rsidR="009064E4" w:rsidRPr="005F6D56">
        <w:rPr>
          <w:lang w:val="lt-LT" w:eastAsia="lt-LT"/>
        </w:rPr>
        <w:t xml:space="preserve"> asmens duomenų skelbimas yra reikalingas visa esama apimtimi (</w:t>
      </w:r>
      <w:r w:rsidR="009064E4" w:rsidRPr="00352C27">
        <w:rPr>
          <w:lang w:val="lt-LT" w:eastAsia="lt-LT"/>
        </w:rPr>
        <w:t>kokį tikslą tenkina kiekvienas iš skelbiamų asmens duomenų) ir dėl visų duomenų subjektų, p</w:t>
      </w:r>
      <w:r w:rsidR="005B562B" w:rsidRPr="00352C27">
        <w:rPr>
          <w:lang w:val="lt-LT" w:eastAsia="lt-LT"/>
        </w:rPr>
        <w:t>avyzdžiui,</w:t>
      </w:r>
      <w:r w:rsidR="009064E4" w:rsidRPr="00352C27">
        <w:rPr>
          <w:lang w:val="lt-LT" w:eastAsia="lt-LT"/>
        </w:rPr>
        <w:t xml:space="preserve"> ar būtina skelbti vaikų asmens duomenis viešai; įvertinti neigiamas pasekmes, kai viešai skelbiami asmens duomenys pilietybės netekimo atveju</w:t>
      </w:r>
      <w:r w:rsidR="00681FB6" w:rsidRPr="00352C27">
        <w:rPr>
          <w:lang w:val="lt-LT" w:eastAsia="lt-LT"/>
        </w:rPr>
        <w:t>;</w:t>
      </w:r>
      <w:r w:rsidR="00531926" w:rsidRPr="00352C27">
        <w:rPr>
          <w:lang w:val="lt-LT" w:eastAsia="lt-LT"/>
        </w:rPr>
        <w:t xml:space="preserve"> įvertinti</w:t>
      </w:r>
      <w:r w:rsidR="00DA36B5" w:rsidRPr="00352C27">
        <w:rPr>
          <w:lang w:val="lt-LT" w:eastAsia="lt-LT"/>
        </w:rPr>
        <w:t xml:space="preserve"> ar asmens duomenų</w:t>
      </w:r>
      <w:r w:rsidR="00531926" w:rsidRPr="00352C27">
        <w:rPr>
          <w:lang w:val="lt-LT" w:eastAsia="lt-LT"/>
        </w:rPr>
        <w:t xml:space="preserve"> skelbimas mažesne apimtimi yra būtinas siekiant užtikrinti viešą interesą, ar toks viešas skelbimas gali būti pateisinamas </w:t>
      </w:r>
      <w:r w:rsidR="00531926" w:rsidRPr="00352C27">
        <w:rPr>
          <w:lang w:val="lt-LT"/>
        </w:rPr>
        <w:t>teisiškai reikšmingu įvykiu; įvertinti ir kitas svarbias aplinkybes asmens duomenų viešo skelbimo kontekste</w:t>
      </w:r>
      <w:r w:rsidR="00995AB5">
        <w:rPr>
          <w:lang w:val="lt-LT"/>
        </w:rPr>
        <w:t>.</w:t>
      </w:r>
    </w:p>
    <w:p w14:paraId="3A603C0C" w14:textId="279BCE2C" w:rsidR="00AF6659" w:rsidRPr="00352C27" w:rsidRDefault="00750A8E" w:rsidP="00AF6659">
      <w:pPr>
        <w:ind w:firstLine="604"/>
        <w:contextualSpacing/>
        <w:jc w:val="both"/>
        <w:rPr>
          <w:lang w:val="lt-LT" w:eastAsia="lt-LT"/>
        </w:rPr>
      </w:pPr>
      <w:r w:rsidRPr="00352C27">
        <w:rPr>
          <w:spacing w:val="-3"/>
          <w:lang w:val="lt-LT"/>
        </w:rPr>
        <w:t>2)</w:t>
      </w:r>
      <w:r w:rsidR="00151585" w:rsidRPr="00352C27">
        <w:rPr>
          <w:spacing w:val="-3"/>
          <w:lang w:val="lt-LT"/>
        </w:rPr>
        <w:t xml:space="preserve"> </w:t>
      </w:r>
      <w:r w:rsidR="006F1036" w:rsidRPr="00352C27">
        <w:rPr>
          <w:spacing w:val="-3"/>
          <w:lang w:val="lt-LT"/>
        </w:rPr>
        <w:t>Inspekcija</w:t>
      </w:r>
      <w:r w:rsidR="00394F68">
        <w:rPr>
          <w:spacing w:val="-3"/>
          <w:lang w:val="lt-LT"/>
        </w:rPr>
        <w:t>, vadovaudamasi Reglamento 6 straipsnio 3 dalimi,</w:t>
      </w:r>
      <w:r w:rsidR="006F1036" w:rsidRPr="009B2E07">
        <w:rPr>
          <w:spacing w:val="-3"/>
          <w:lang w:val="lt-LT"/>
        </w:rPr>
        <w:t xml:space="preserve"> siūlo tikslinti Įstatymo </w:t>
      </w:r>
      <w:r w:rsidR="006F1036" w:rsidRPr="00352C27">
        <w:rPr>
          <w:spacing w:val="-3"/>
          <w:lang w:val="lt-LT"/>
        </w:rPr>
        <w:t>36 straipsnį</w:t>
      </w:r>
      <w:r w:rsidR="009064E4" w:rsidRPr="00352C27">
        <w:rPr>
          <w:spacing w:val="-3"/>
          <w:lang w:val="lt-LT"/>
        </w:rPr>
        <w:t>,</w:t>
      </w:r>
      <w:r w:rsidR="00681FB6" w:rsidRPr="00352C27">
        <w:rPr>
          <w:spacing w:val="-3"/>
          <w:lang w:val="lt-LT"/>
        </w:rPr>
        <w:t xml:space="preserve"> </w:t>
      </w:r>
      <w:r w:rsidR="006F1036" w:rsidRPr="00352C27">
        <w:rPr>
          <w:spacing w:val="-3"/>
          <w:lang w:val="lt-LT"/>
        </w:rPr>
        <w:t>numatant asmens duomenų viešo skelbimo tikslą ir kokį laikotarpį asmens duomenys bus viešai skelbiami</w:t>
      </w:r>
      <w:r w:rsidR="006F1036" w:rsidRPr="00352C27">
        <w:rPr>
          <w:lang w:val="lt-LT"/>
        </w:rPr>
        <w:t xml:space="preserve"> </w:t>
      </w:r>
      <w:r w:rsidR="006F1036" w:rsidRPr="00352C27">
        <w:rPr>
          <w:spacing w:val="-3"/>
          <w:lang w:val="lt-LT"/>
        </w:rPr>
        <w:t>Teisės aktų registre</w:t>
      </w:r>
      <w:r w:rsidR="00DB074D">
        <w:rPr>
          <w:spacing w:val="-3"/>
          <w:lang w:val="lt-LT"/>
        </w:rPr>
        <w:t>;</w:t>
      </w:r>
      <w:r w:rsidR="005F6D56">
        <w:rPr>
          <w:spacing w:val="-3"/>
          <w:lang w:val="lt-LT"/>
        </w:rPr>
        <w:t xml:space="preserve"> </w:t>
      </w:r>
      <w:r w:rsidR="00531926" w:rsidRPr="009B2E07">
        <w:rPr>
          <w:lang w:val="lt-LT" w:eastAsia="lt-LT"/>
        </w:rPr>
        <w:t xml:space="preserve"> </w:t>
      </w:r>
      <w:r w:rsidR="00531926" w:rsidRPr="00352C27">
        <w:rPr>
          <w:lang w:val="lt-LT" w:eastAsia="lt-LT"/>
        </w:rPr>
        <w:t>duomenų subjektus (jų kategorijas), kurių asmens duomenys turi būti skelbiami</w:t>
      </w:r>
      <w:r w:rsidR="00DB074D">
        <w:rPr>
          <w:lang w:val="lt-LT" w:eastAsia="lt-LT"/>
        </w:rPr>
        <w:t xml:space="preserve"> viešai. Be to, Įstatyme ar jį įgyvendinančiuose teisės aktuose rekomenduojame </w:t>
      </w:r>
      <w:r w:rsidR="00AF6659" w:rsidRPr="00352C27">
        <w:rPr>
          <w:lang w:val="lt-LT"/>
        </w:rPr>
        <w:t>įtvirtint</w:t>
      </w:r>
      <w:r w:rsidR="00DB074D">
        <w:rPr>
          <w:lang w:val="lt-LT"/>
        </w:rPr>
        <w:t>i</w:t>
      </w:r>
      <w:r w:rsidR="00AF6659" w:rsidRPr="00352C27">
        <w:rPr>
          <w:lang w:val="lt-LT"/>
        </w:rPr>
        <w:t xml:space="preserve"> konkreči</w:t>
      </w:r>
      <w:r w:rsidR="00DB074D">
        <w:rPr>
          <w:lang w:val="lt-LT"/>
        </w:rPr>
        <w:t>a</w:t>
      </w:r>
      <w:r w:rsidR="00AF6659" w:rsidRPr="00352C27">
        <w:rPr>
          <w:lang w:val="lt-LT"/>
        </w:rPr>
        <w:t>s duomenų subjekto pagrindinių teisių ir interesų apsaugos priemon</w:t>
      </w:r>
      <w:r w:rsidR="00812FE7">
        <w:rPr>
          <w:lang w:val="lt-LT"/>
        </w:rPr>
        <w:t>e</w:t>
      </w:r>
      <w:r w:rsidR="00AF6659" w:rsidRPr="009B2E07">
        <w:rPr>
          <w:lang w:val="lt-LT"/>
        </w:rPr>
        <w:t>s.</w:t>
      </w:r>
      <w:r w:rsidR="00AF6659" w:rsidRPr="00352C27">
        <w:rPr>
          <w:lang w:val="lt-LT"/>
        </w:rPr>
        <w:t xml:space="preserve"> Pažymėtina, kad taikomos apsaugos priemonės turi būti tinkamos, jų turi būti pakankamai ir jomis turi būti </w:t>
      </w:r>
      <w:r w:rsidR="00AF6659" w:rsidRPr="00352C27">
        <w:rPr>
          <w:i/>
          <w:iCs/>
          <w:lang w:val="lt-LT"/>
        </w:rPr>
        <w:t>sumažintas poveikis duomenų subjektams.</w:t>
      </w:r>
      <w:r w:rsidR="00AF6659" w:rsidRPr="00352C27">
        <w:rPr>
          <w:lang w:val="lt-LT"/>
        </w:rPr>
        <w:t xml:space="preserve"> Apsaugos priemonės gali būti, be kita ko, griežti renkamų duomenų kiekio apribojimai, panaudotų duomenų ištrynimas nedelsiant, </w:t>
      </w:r>
      <w:r w:rsidR="00AF6659" w:rsidRPr="009B2E07">
        <w:rPr>
          <w:lang w:val="lt-LT"/>
        </w:rPr>
        <w:t xml:space="preserve">tinkamas duomenų nuasmeninimo </w:t>
      </w:r>
      <w:r w:rsidR="004B5381">
        <w:rPr>
          <w:lang w:val="lt-LT"/>
        </w:rPr>
        <w:t xml:space="preserve">ar </w:t>
      </w:r>
      <w:proofErr w:type="spellStart"/>
      <w:r w:rsidR="004B5381">
        <w:rPr>
          <w:lang w:val="lt-LT"/>
        </w:rPr>
        <w:t>pseudonimizavimo</w:t>
      </w:r>
      <w:proofErr w:type="spellEnd"/>
      <w:r w:rsidR="004B5381">
        <w:rPr>
          <w:lang w:val="lt-LT"/>
        </w:rPr>
        <w:t xml:space="preserve"> </w:t>
      </w:r>
      <w:r w:rsidR="00AF6659" w:rsidRPr="009B2E07">
        <w:rPr>
          <w:lang w:val="lt-LT"/>
        </w:rPr>
        <w:t>metodų taikymas, duomenų apibendrinimas ir privatumo didinimo technologijos, taip pat didesnis skaidrumas</w:t>
      </w:r>
      <w:r w:rsidR="001034A3">
        <w:rPr>
          <w:lang w:val="lt-LT"/>
        </w:rPr>
        <w:t xml:space="preserve"> ir</w:t>
      </w:r>
      <w:r w:rsidR="00AF6659" w:rsidRPr="009B2E07">
        <w:rPr>
          <w:lang w:val="lt-LT"/>
        </w:rPr>
        <w:t xml:space="preserve"> atskaitomybė</w:t>
      </w:r>
      <w:r w:rsidR="001034A3">
        <w:rPr>
          <w:lang w:val="lt-LT"/>
        </w:rPr>
        <w:t>.</w:t>
      </w:r>
    </w:p>
    <w:p w14:paraId="52CD0E98" w14:textId="52480024" w:rsidR="00521830" w:rsidRPr="005F6D56" w:rsidRDefault="003E4AF5" w:rsidP="00521830">
      <w:pPr>
        <w:ind w:firstLine="709"/>
        <w:contextualSpacing/>
        <w:jc w:val="both"/>
        <w:rPr>
          <w:lang w:val="lt-LT" w:eastAsia="lt-LT"/>
        </w:rPr>
      </w:pPr>
      <w:r>
        <w:rPr>
          <w:lang w:val="lt-LT" w:eastAsia="lt-LT"/>
        </w:rPr>
        <w:t xml:space="preserve">Inspekcija </w:t>
      </w:r>
      <w:r w:rsidR="006B79D4">
        <w:rPr>
          <w:lang w:val="lt-LT" w:eastAsia="lt-LT"/>
        </w:rPr>
        <w:t xml:space="preserve">taip pat </w:t>
      </w:r>
      <w:r>
        <w:rPr>
          <w:lang w:val="lt-LT" w:eastAsia="lt-LT"/>
        </w:rPr>
        <w:t>rekomenduoja</w:t>
      </w:r>
      <w:r w:rsidR="00151585" w:rsidRPr="001878B9">
        <w:rPr>
          <w:lang w:val="lt-LT" w:eastAsia="lt-LT"/>
        </w:rPr>
        <w:t xml:space="preserve"> </w:t>
      </w:r>
      <w:r w:rsidR="00521830" w:rsidRPr="001878B9">
        <w:rPr>
          <w:lang w:val="lt-LT" w:eastAsia="lt-LT"/>
        </w:rPr>
        <w:t>atlikti poveikio duomenų apsaugai vertinimą, kuris gali padėti vertinant siekiamų tvarkyti asmens duomenų apimtį, galimas apsaugos priemones ir kt</w:t>
      </w:r>
      <w:r w:rsidR="00521830" w:rsidRPr="005F6D56">
        <w:rPr>
          <w:lang w:val="lt-LT" w:eastAsia="lt-LT"/>
        </w:rPr>
        <w:t xml:space="preserve">., kaip tai buvo </w:t>
      </w:r>
      <w:r w:rsidR="0051713D">
        <w:rPr>
          <w:lang w:val="lt-LT" w:eastAsia="lt-LT"/>
        </w:rPr>
        <w:t>pasiūlyta</w:t>
      </w:r>
      <w:r w:rsidR="0051713D" w:rsidRPr="001878B9">
        <w:rPr>
          <w:lang w:val="lt-LT" w:eastAsia="lt-LT"/>
        </w:rPr>
        <w:t xml:space="preserve"> </w:t>
      </w:r>
      <w:r w:rsidR="00521830" w:rsidRPr="005F6D56">
        <w:rPr>
          <w:lang w:val="lt-LT" w:eastAsia="lt-LT"/>
        </w:rPr>
        <w:t xml:space="preserve">Inspekcijos </w:t>
      </w:r>
      <w:r w:rsidRPr="00A81419">
        <w:rPr>
          <w:color w:val="000000"/>
          <w:lang w:val="lt-LT"/>
        </w:rPr>
        <w:t>2020 m. lapkričio 23 d. sprendim</w:t>
      </w:r>
      <w:r>
        <w:rPr>
          <w:color w:val="000000"/>
          <w:lang w:val="lt-LT"/>
        </w:rPr>
        <w:t>e</w:t>
      </w:r>
      <w:r w:rsidRPr="00A81419">
        <w:rPr>
          <w:color w:val="000000"/>
          <w:lang w:val="lt-LT"/>
        </w:rPr>
        <w:t xml:space="preserve"> Nr. 3R-1016(2.13-1.)</w:t>
      </w:r>
      <w:r>
        <w:rPr>
          <w:color w:val="000000"/>
          <w:lang w:val="lt-LT"/>
        </w:rPr>
        <w:t>.</w:t>
      </w:r>
    </w:p>
    <w:p w14:paraId="11CA324C" w14:textId="673D0F8E" w:rsidR="00CD1A9E" w:rsidRPr="008243E2" w:rsidRDefault="009B2E07">
      <w:pPr>
        <w:ind w:firstLine="709"/>
        <w:contextualSpacing/>
        <w:jc w:val="both"/>
        <w:rPr>
          <w:color w:val="000000"/>
          <w:lang w:val="lt-LT"/>
        </w:rPr>
      </w:pPr>
      <w:r w:rsidRPr="00C6692F">
        <w:rPr>
          <w:spacing w:val="-3"/>
          <w:lang w:val="lt-LT"/>
        </w:rPr>
        <w:t>Įstatymo projekto lydraš</w:t>
      </w:r>
      <w:r>
        <w:rPr>
          <w:spacing w:val="-3"/>
          <w:lang w:val="lt-LT"/>
        </w:rPr>
        <w:t>tyje</w:t>
      </w:r>
      <w:r w:rsidRPr="00C6692F">
        <w:rPr>
          <w:spacing w:val="-3"/>
          <w:lang w:val="lt-LT"/>
        </w:rPr>
        <w:t xml:space="preserve"> ir aiškinam</w:t>
      </w:r>
      <w:r>
        <w:rPr>
          <w:spacing w:val="-3"/>
          <w:lang w:val="lt-LT"/>
        </w:rPr>
        <w:t>a</w:t>
      </w:r>
      <w:r w:rsidRPr="00C6692F">
        <w:rPr>
          <w:spacing w:val="-3"/>
          <w:lang w:val="lt-LT"/>
        </w:rPr>
        <w:t>j</w:t>
      </w:r>
      <w:r>
        <w:rPr>
          <w:spacing w:val="-3"/>
          <w:lang w:val="lt-LT"/>
        </w:rPr>
        <w:t>ame</w:t>
      </w:r>
      <w:r w:rsidRPr="00C6692F">
        <w:rPr>
          <w:spacing w:val="-3"/>
          <w:lang w:val="lt-LT"/>
        </w:rPr>
        <w:t xml:space="preserve"> rašte nurodyta, kad </w:t>
      </w:r>
      <w:r>
        <w:rPr>
          <w:spacing w:val="-3"/>
          <w:lang w:val="lt-LT"/>
        </w:rPr>
        <w:t>Įstatymo projektu</w:t>
      </w:r>
      <w:r w:rsidRPr="005F6D56">
        <w:rPr>
          <w:spacing w:val="-3"/>
          <w:lang w:val="lt-LT"/>
        </w:rPr>
        <w:t xml:space="preserve"> </w:t>
      </w:r>
      <w:r>
        <w:rPr>
          <w:spacing w:val="-3"/>
          <w:lang w:val="lt-LT"/>
        </w:rPr>
        <w:t xml:space="preserve">siūlomas </w:t>
      </w:r>
      <w:r w:rsidRPr="005F6D56">
        <w:rPr>
          <w:spacing w:val="-3"/>
          <w:lang w:val="lt-LT"/>
        </w:rPr>
        <w:t xml:space="preserve">asmens duomenų viešo skelbimo mechanizmas Teisės aktų registre </w:t>
      </w:r>
      <w:r>
        <w:rPr>
          <w:spacing w:val="-3"/>
          <w:lang w:val="lt-LT"/>
        </w:rPr>
        <w:t>nustatomas</w:t>
      </w:r>
      <w:r w:rsidRPr="005F6D56">
        <w:rPr>
          <w:spacing w:val="-3"/>
          <w:lang w:val="lt-LT"/>
        </w:rPr>
        <w:t xml:space="preserve"> </w:t>
      </w:r>
      <w:r w:rsidRPr="00C6692F">
        <w:rPr>
          <w:spacing w:val="-3"/>
          <w:lang w:val="lt-LT"/>
        </w:rPr>
        <w:t>norint: „</w:t>
      </w:r>
      <w:r w:rsidRPr="00C6692F">
        <w:rPr>
          <w:lang w:val="lt-LT"/>
        </w:rPr>
        <w:t>nepažeisti Lietuvos Respublikos Konstitucijoje įtvirtinto teisėkūros viešumo principo. Lietuvos Respublikos Konstitucinis Teismas,</w:t>
      </w:r>
      <w:r w:rsidRPr="001878B9">
        <w:rPr>
          <w:i/>
          <w:iCs/>
          <w:lang w:val="lt-LT"/>
        </w:rPr>
        <w:t xml:space="preserve"> </w:t>
      </w:r>
      <w:r w:rsidRPr="005F6D56">
        <w:rPr>
          <w:lang w:val="lt-LT"/>
        </w:rPr>
        <w:t>aiškindamas Konstitucijos 7 straipsnio 2 dalį, yra konstatavęs, kad įstatymai negalioja ir negali būti taikomi, jei jie nėra oficialiai paskelbti“</w:t>
      </w:r>
      <w:r>
        <w:rPr>
          <w:lang w:val="lt-LT"/>
        </w:rPr>
        <w:t xml:space="preserve">. </w:t>
      </w:r>
      <w:r w:rsidR="008D7DAB">
        <w:rPr>
          <w:lang w:val="lt-LT"/>
        </w:rPr>
        <w:t xml:space="preserve">Tačiau svarstytina, ar </w:t>
      </w:r>
      <w:r w:rsidR="00D32E3D" w:rsidRPr="005F6D56">
        <w:rPr>
          <w:spacing w:val="-3"/>
          <w:lang w:val="lt-LT"/>
        </w:rPr>
        <w:t>Lietuvos</w:t>
      </w:r>
      <w:r w:rsidR="00D32E3D" w:rsidRPr="005F6D56">
        <w:rPr>
          <w:lang w:val="lt-LT"/>
        </w:rPr>
        <w:t xml:space="preserve"> </w:t>
      </w:r>
      <w:r w:rsidR="00D32E3D" w:rsidRPr="005F6D56">
        <w:rPr>
          <w:color w:val="000000"/>
          <w:lang w:val="lt-LT"/>
        </w:rPr>
        <w:t>Respublikos Prezidento dekret</w:t>
      </w:r>
      <w:r w:rsidR="008D7DAB">
        <w:rPr>
          <w:color w:val="000000"/>
          <w:lang w:val="lt-LT"/>
        </w:rPr>
        <w:t>ai</w:t>
      </w:r>
      <w:r w:rsidR="00D32E3D" w:rsidRPr="009B2E07">
        <w:rPr>
          <w:color w:val="000000"/>
          <w:lang w:val="lt-LT"/>
        </w:rPr>
        <w:t xml:space="preserve"> dėl Lietuvos Respublikos pilietybės suteikimo, Lietuvos Respublikos pilietybės išsaugojimo ir </w:t>
      </w:r>
      <w:r w:rsidR="00D32E3D" w:rsidRPr="00352C27">
        <w:rPr>
          <w:color w:val="000000"/>
          <w:lang w:val="lt-LT"/>
        </w:rPr>
        <w:t>Lietuvos Respublikos pilietybės grąžinimo bei Lietuvos Respublikos vidaus reikalų ministro įsakym</w:t>
      </w:r>
      <w:r w:rsidR="008D7DAB">
        <w:rPr>
          <w:color w:val="000000"/>
          <w:lang w:val="lt-LT"/>
        </w:rPr>
        <w:t>ai</w:t>
      </w:r>
      <w:r w:rsidR="00D32E3D" w:rsidRPr="00352C27">
        <w:rPr>
          <w:color w:val="000000"/>
          <w:lang w:val="lt-LT"/>
        </w:rPr>
        <w:t xml:space="preserve"> dėl Lietuvos Respublikos pilietybės atkūrimo ir Lietuvos Respublikos pilietybės netekimo </w:t>
      </w:r>
      <w:r w:rsidR="00D82381">
        <w:rPr>
          <w:color w:val="000000"/>
          <w:lang w:val="lt-LT"/>
        </w:rPr>
        <w:t xml:space="preserve">gali būti laikomi </w:t>
      </w:r>
      <w:r w:rsidR="00E45CBA">
        <w:rPr>
          <w:color w:val="000000"/>
          <w:lang w:val="lt-LT"/>
        </w:rPr>
        <w:t>norminiais administraciniais aktais, kuri</w:t>
      </w:r>
      <w:r w:rsidR="00CC0297">
        <w:rPr>
          <w:color w:val="000000"/>
          <w:lang w:val="lt-LT"/>
        </w:rPr>
        <w:t>ų</w:t>
      </w:r>
      <w:r w:rsidR="00E45CBA">
        <w:rPr>
          <w:color w:val="000000"/>
          <w:lang w:val="lt-LT"/>
        </w:rPr>
        <w:t xml:space="preserve"> </w:t>
      </w:r>
      <w:r w:rsidR="00E45CBA">
        <w:rPr>
          <w:color w:val="000000"/>
          <w:lang w:val="lt-LT"/>
        </w:rPr>
        <w:lastRenderedPageBreak/>
        <w:t xml:space="preserve">viena iš galiojimo sąlygų yra norminio administracinio </w:t>
      </w:r>
      <w:r w:rsidR="00E45CBA" w:rsidRPr="00E45CBA">
        <w:rPr>
          <w:color w:val="000000"/>
          <w:lang w:val="lt-LT"/>
        </w:rPr>
        <w:t>akt</w:t>
      </w:r>
      <w:r w:rsidR="00E45CBA">
        <w:rPr>
          <w:color w:val="000000"/>
          <w:lang w:val="lt-LT"/>
        </w:rPr>
        <w:t>o</w:t>
      </w:r>
      <w:r w:rsidR="00E45CBA" w:rsidRPr="00E45CBA">
        <w:rPr>
          <w:color w:val="000000"/>
          <w:lang w:val="lt-LT"/>
        </w:rPr>
        <w:t xml:space="preserve"> paskelbim</w:t>
      </w:r>
      <w:r w:rsidR="00CC0297">
        <w:rPr>
          <w:color w:val="000000"/>
          <w:lang w:val="lt-LT"/>
        </w:rPr>
        <w:t>a</w:t>
      </w:r>
      <w:r w:rsidR="00E45CBA" w:rsidRPr="00E45CBA">
        <w:rPr>
          <w:color w:val="000000"/>
          <w:lang w:val="lt-LT"/>
        </w:rPr>
        <w:t>s laikantis nustatytos norminių teisės aktų skelbimo ir įsigaliojimo tvarkos</w:t>
      </w:r>
      <w:r w:rsidR="001B1DCB">
        <w:rPr>
          <w:color w:val="000000"/>
          <w:lang w:val="lt-LT"/>
        </w:rPr>
        <w:t xml:space="preserve">. </w:t>
      </w:r>
      <w:r w:rsidR="00180EC3">
        <w:rPr>
          <w:color w:val="000000"/>
          <w:lang w:val="lt-LT"/>
        </w:rPr>
        <w:t xml:space="preserve">Vertinant </w:t>
      </w:r>
      <w:r w:rsidR="009F7398">
        <w:rPr>
          <w:color w:val="000000"/>
          <w:lang w:val="lt-LT"/>
        </w:rPr>
        <w:t xml:space="preserve">Lietuvos Respublikos viešojo administravimo įstatymo </w:t>
      </w:r>
      <w:r w:rsidR="009F7398" w:rsidRPr="008243E2">
        <w:rPr>
          <w:color w:val="000000"/>
          <w:lang w:val="lt-LT"/>
        </w:rPr>
        <w:t xml:space="preserve">normas ir </w:t>
      </w:r>
      <w:r w:rsidR="00180EC3" w:rsidRPr="008243E2">
        <w:rPr>
          <w:color w:val="000000"/>
          <w:lang w:val="lt-LT"/>
        </w:rPr>
        <w:t xml:space="preserve">teismų praktiką, minėti sprendimai atitiktų administracinio sprendimo apibrėžimą, kuris, be kita ko, nustato, kad </w:t>
      </w:r>
      <w:r w:rsidR="006D661D" w:rsidRPr="008243E2">
        <w:rPr>
          <w:color w:val="000000"/>
          <w:lang w:val="lt-LT"/>
        </w:rPr>
        <w:t>jis yra</w:t>
      </w:r>
      <w:r w:rsidR="009D543A">
        <w:rPr>
          <w:color w:val="000000"/>
          <w:lang w:val="lt-LT"/>
        </w:rPr>
        <w:t xml:space="preserve"> skirtas</w:t>
      </w:r>
      <w:r w:rsidR="006D661D" w:rsidRPr="008243E2">
        <w:rPr>
          <w:color w:val="000000"/>
          <w:lang w:val="lt-LT"/>
        </w:rPr>
        <w:t xml:space="preserve"> </w:t>
      </w:r>
      <w:r w:rsidR="006C2BC3" w:rsidRPr="008243E2">
        <w:rPr>
          <w:color w:val="000000"/>
          <w:lang w:val="lt-LT"/>
        </w:rPr>
        <w:t>konkrečiam asmeniui ar individualiai apibrėžtai asmenų grupei</w:t>
      </w:r>
      <w:r w:rsidR="00E1205D" w:rsidRPr="008243E2">
        <w:rPr>
          <w:color w:val="000000"/>
          <w:lang w:val="lt-LT"/>
        </w:rPr>
        <w:t>, kaip yra aptariamu atveju</w:t>
      </w:r>
      <w:r w:rsidR="00CB7AEF" w:rsidRPr="008243E2">
        <w:rPr>
          <w:color w:val="000000"/>
          <w:lang w:val="lt-LT"/>
        </w:rPr>
        <w:t xml:space="preserve">, ir </w:t>
      </w:r>
      <w:r w:rsidR="000D25F7" w:rsidRPr="008243E2">
        <w:rPr>
          <w:color w:val="000000"/>
          <w:lang w:val="lt-LT"/>
        </w:rPr>
        <w:t>akto paskelbimui ir įsigaliojimui nėra taikoma norminių teisės aktų skelbimo ir įsigaliojimo tvarka</w:t>
      </w:r>
      <w:r w:rsidR="00E1205D" w:rsidRPr="008243E2">
        <w:rPr>
          <w:color w:val="000000"/>
          <w:lang w:val="lt-LT"/>
        </w:rPr>
        <w:t>.</w:t>
      </w:r>
      <w:r w:rsidR="0064735E" w:rsidRPr="008243E2">
        <w:rPr>
          <w:rStyle w:val="Puslapioinaosnuoroda"/>
          <w:color w:val="000000"/>
          <w:lang w:val="lt-LT"/>
        </w:rPr>
        <w:footnoteReference w:id="7"/>
      </w:r>
    </w:p>
    <w:p w14:paraId="5D436A51" w14:textId="0D35B03A" w:rsidR="00647CA6" w:rsidRPr="008243E2" w:rsidRDefault="00647CA6" w:rsidP="00647CA6">
      <w:pPr>
        <w:spacing w:line="276" w:lineRule="atLeast"/>
        <w:ind w:firstLine="709"/>
        <w:jc w:val="both"/>
        <w:rPr>
          <w:color w:val="000000"/>
          <w:lang w:val="lt-LT"/>
        </w:rPr>
      </w:pPr>
      <w:r w:rsidRPr="008243E2">
        <w:rPr>
          <w:color w:val="000000"/>
          <w:lang w:val="lt-LT"/>
        </w:rPr>
        <w:t xml:space="preserve">3) </w:t>
      </w:r>
      <w:r w:rsidR="006B5927" w:rsidRPr="008243E2">
        <w:rPr>
          <w:color w:val="000000"/>
          <w:lang w:val="lt-LT"/>
        </w:rPr>
        <w:t>Tuo atveju, j</w:t>
      </w:r>
      <w:r w:rsidRPr="008243E2">
        <w:rPr>
          <w:color w:val="000000"/>
          <w:lang w:val="lt-LT"/>
        </w:rPr>
        <w:t>eigu</w:t>
      </w:r>
      <w:r w:rsidR="006B5927" w:rsidRPr="008243E2">
        <w:rPr>
          <w:color w:val="000000"/>
          <w:lang w:val="lt-LT"/>
        </w:rPr>
        <w:t xml:space="preserve"> pagal siūlomą</w:t>
      </w:r>
      <w:r w:rsidR="008243E2" w:rsidRPr="008243E2">
        <w:rPr>
          <w:color w:val="000000"/>
          <w:lang w:val="lt-LT"/>
        </w:rPr>
        <w:t xml:space="preserve"> Įstatymo projekto 36 straipsnio </w:t>
      </w:r>
      <w:r w:rsidR="006B5927" w:rsidRPr="008243E2">
        <w:rPr>
          <w:color w:val="000000"/>
          <w:lang w:val="lt-LT"/>
        </w:rPr>
        <w:t>formuluotę</w:t>
      </w:r>
      <w:r w:rsidRPr="008243E2">
        <w:rPr>
          <w:color w:val="000000"/>
          <w:lang w:val="lt-LT"/>
        </w:rPr>
        <w:t xml:space="preserve"> </w:t>
      </w:r>
      <w:r w:rsidR="006B5927" w:rsidRPr="008243E2">
        <w:rPr>
          <w:color w:val="000000"/>
          <w:lang w:val="lt-LT"/>
        </w:rPr>
        <w:t>s</w:t>
      </w:r>
      <w:r w:rsidRPr="008243E2">
        <w:rPr>
          <w:color w:val="000000"/>
          <w:lang w:val="lt-LT"/>
        </w:rPr>
        <w:t>prendimuose dėl pilietybės bus skelbiami ir kiti fizinio asmens duomenys: gimimo data ir gimimo šalis, tuomet Įstatymo projekto 36 straipsni</w:t>
      </w:r>
      <w:r w:rsidR="008243E2" w:rsidRPr="008243E2">
        <w:rPr>
          <w:color w:val="000000"/>
          <w:lang w:val="lt-LT"/>
        </w:rPr>
        <w:t>s</w:t>
      </w:r>
      <w:r w:rsidRPr="008243E2">
        <w:rPr>
          <w:color w:val="000000"/>
          <w:lang w:val="lt-LT"/>
        </w:rPr>
        <w:t xml:space="preserve"> turi būti tikslintinas, aiškiai įvardinant</w:t>
      </w:r>
      <w:r w:rsidR="008243E2">
        <w:rPr>
          <w:color w:val="000000"/>
          <w:lang w:val="lt-LT"/>
        </w:rPr>
        <w:t xml:space="preserve"> </w:t>
      </w:r>
      <w:r w:rsidR="008243E2" w:rsidRPr="008243E2">
        <w:rPr>
          <w:color w:val="000000"/>
          <w:lang w:val="lt-LT"/>
        </w:rPr>
        <w:t xml:space="preserve">viešai </w:t>
      </w:r>
      <w:r w:rsidRPr="008243E2">
        <w:rPr>
          <w:color w:val="000000"/>
          <w:lang w:val="lt-LT"/>
        </w:rPr>
        <w:t>skelb</w:t>
      </w:r>
      <w:r w:rsidR="008243E2" w:rsidRPr="008243E2">
        <w:rPr>
          <w:color w:val="000000"/>
          <w:lang w:val="lt-LT"/>
        </w:rPr>
        <w:t>tinus</w:t>
      </w:r>
      <w:r w:rsidRPr="008243E2">
        <w:rPr>
          <w:color w:val="000000"/>
          <w:lang w:val="lt-LT"/>
        </w:rPr>
        <w:t xml:space="preserve"> asmens duomenis baigtiniu sąrašu</w:t>
      </w:r>
      <w:r w:rsidR="008243E2" w:rsidRPr="008243E2">
        <w:rPr>
          <w:color w:val="000000"/>
          <w:lang w:val="lt-LT"/>
        </w:rPr>
        <w:t xml:space="preserve"> vadovaujantis Reglamento 5 straipsnio 1 dalies c punktu.</w:t>
      </w:r>
    </w:p>
    <w:p w14:paraId="11AB1060" w14:textId="26DA477F" w:rsidR="00676B15" w:rsidRDefault="00676B15" w:rsidP="005B562B">
      <w:pPr>
        <w:pStyle w:val="Pagrindiniotekstotrauka"/>
        <w:tabs>
          <w:tab w:val="left" w:pos="0"/>
          <w:tab w:val="left" w:pos="426"/>
          <w:tab w:val="left" w:pos="1134"/>
        </w:tabs>
        <w:ind w:firstLine="0"/>
        <w:contextualSpacing/>
        <w:rPr>
          <w:szCs w:val="24"/>
        </w:rPr>
      </w:pPr>
      <w:bookmarkStart w:id="3" w:name="part_d82a6c5634fb46ee97b4ae8464b312c2"/>
      <w:bookmarkEnd w:id="3"/>
    </w:p>
    <w:p w14:paraId="1EF59B38" w14:textId="77777777" w:rsidR="000166F2" w:rsidRPr="00352C27" w:rsidRDefault="000166F2" w:rsidP="005B562B">
      <w:pPr>
        <w:pStyle w:val="Pagrindiniotekstotrauka"/>
        <w:tabs>
          <w:tab w:val="left" w:pos="0"/>
          <w:tab w:val="left" w:pos="426"/>
          <w:tab w:val="left" w:pos="1134"/>
        </w:tabs>
        <w:ind w:firstLine="0"/>
        <w:contextualSpacing/>
        <w:rPr>
          <w:szCs w:val="24"/>
        </w:rPr>
      </w:pPr>
    </w:p>
    <w:p w14:paraId="0D9C1E49" w14:textId="0C1D502F" w:rsidR="00916F28" w:rsidRPr="00352C27" w:rsidRDefault="00916F28" w:rsidP="00916F28">
      <w:pPr>
        <w:overflowPunct w:val="0"/>
        <w:autoSpaceDE w:val="0"/>
        <w:autoSpaceDN w:val="0"/>
        <w:adjustRightInd w:val="0"/>
        <w:contextualSpacing/>
        <w:rPr>
          <w:lang w:val="lt-LT"/>
        </w:rPr>
      </w:pPr>
      <w:bookmarkStart w:id="4" w:name="_Hlk40185301"/>
      <w:bookmarkStart w:id="5" w:name="_Hlk40701642"/>
      <w:bookmarkStart w:id="6" w:name="_Hlk40260880"/>
      <w:r w:rsidRPr="00352C27">
        <w:rPr>
          <w:lang w:val="lt-LT"/>
        </w:rPr>
        <w:t>Direktoriaus pavaduotoja</w:t>
      </w:r>
      <w:r w:rsidRPr="00352C27">
        <w:rPr>
          <w:lang w:val="lt-LT"/>
        </w:rPr>
        <w:tab/>
      </w:r>
      <w:r w:rsidRPr="00352C27">
        <w:rPr>
          <w:lang w:val="lt-LT"/>
        </w:rPr>
        <w:tab/>
      </w:r>
      <w:r w:rsidRPr="00352C27">
        <w:rPr>
          <w:lang w:val="lt-LT"/>
        </w:rPr>
        <w:tab/>
      </w:r>
      <w:r w:rsidRPr="00352C27">
        <w:rPr>
          <w:lang w:val="lt-LT"/>
        </w:rPr>
        <w:tab/>
        <w:t xml:space="preserve">                Danguolė Morkūnienė</w:t>
      </w:r>
    </w:p>
    <w:p w14:paraId="35ECF145" w14:textId="77777777" w:rsidR="00F70869" w:rsidRPr="00352C27" w:rsidRDefault="00F70869" w:rsidP="00916F28">
      <w:pPr>
        <w:tabs>
          <w:tab w:val="left" w:pos="1134"/>
        </w:tabs>
        <w:overflowPunct w:val="0"/>
        <w:autoSpaceDE w:val="0"/>
        <w:autoSpaceDN w:val="0"/>
        <w:adjustRightInd w:val="0"/>
        <w:contextualSpacing/>
        <w:rPr>
          <w:lang w:val="lt-LT"/>
        </w:rPr>
      </w:pPr>
    </w:p>
    <w:bookmarkEnd w:id="4"/>
    <w:bookmarkEnd w:id="5"/>
    <w:bookmarkEnd w:id="6"/>
    <w:p w14:paraId="38D99E9E" w14:textId="77777777" w:rsidR="00505790" w:rsidRPr="00352C27" w:rsidRDefault="00505790" w:rsidP="005A6BA6">
      <w:pPr>
        <w:overflowPunct w:val="0"/>
        <w:autoSpaceDE w:val="0"/>
        <w:autoSpaceDN w:val="0"/>
        <w:adjustRightInd w:val="0"/>
        <w:contextualSpacing/>
        <w:rPr>
          <w:sz w:val="20"/>
          <w:szCs w:val="20"/>
          <w:lang w:val="lt-LT"/>
        </w:rPr>
      </w:pPr>
    </w:p>
    <w:p w14:paraId="260806C6" w14:textId="78BC0D37" w:rsidR="001051EF" w:rsidRPr="00352C27" w:rsidRDefault="001051EF" w:rsidP="005A6BA6">
      <w:pPr>
        <w:overflowPunct w:val="0"/>
        <w:autoSpaceDE w:val="0"/>
        <w:autoSpaceDN w:val="0"/>
        <w:adjustRightInd w:val="0"/>
        <w:contextualSpacing/>
        <w:rPr>
          <w:sz w:val="20"/>
          <w:szCs w:val="20"/>
          <w:lang w:val="lt-LT"/>
        </w:rPr>
      </w:pPr>
    </w:p>
    <w:p w14:paraId="4F419774" w14:textId="225C1F86" w:rsidR="00FA11D6" w:rsidRPr="00352C27" w:rsidRDefault="00FA11D6" w:rsidP="005A6BA6">
      <w:pPr>
        <w:overflowPunct w:val="0"/>
        <w:autoSpaceDE w:val="0"/>
        <w:autoSpaceDN w:val="0"/>
        <w:adjustRightInd w:val="0"/>
        <w:contextualSpacing/>
        <w:rPr>
          <w:sz w:val="20"/>
          <w:szCs w:val="20"/>
          <w:lang w:val="lt-LT"/>
        </w:rPr>
      </w:pPr>
    </w:p>
    <w:p w14:paraId="43321E1D" w14:textId="74BA0E7B" w:rsidR="00FA11D6" w:rsidRPr="00352C27" w:rsidRDefault="00FA11D6" w:rsidP="005A6BA6">
      <w:pPr>
        <w:overflowPunct w:val="0"/>
        <w:autoSpaceDE w:val="0"/>
        <w:autoSpaceDN w:val="0"/>
        <w:adjustRightInd w:val="0"/>
        <w:contextualSpacing/>
        <w:rPr>
          <w:sz w:val="20"/>
          <w:szCs w:val="20"/>
          <w:lang w:val="lt-LT"/>
        </w:rPr>
      </w:pPr>
    </w:p>
    <w:p w14:paraId="20CA7D9F" w14:textId="1341F6D6" w:rsidR="00FA11D6" w:rsidRPr="00352C27" w:rsidRDefault="00FA11D6" w:rsidP="005A6BA6">
      <w:pPr>
        <w:overflowPunct w:val="0"/>
        <w:autoSpaceDE w:val="0"/>
        <w:autoSpaceDN w:val="0"/>
        <w:adjustRightInd w:val="0"/>
        <w:contextualSpacing/>
        <w:rPr>
          <w:sz w:val="20"/>
          <w:szCs w:val="20"/>
          <w:lang w:val="lt-LT"/>
        </w:rPr>
      </w:pPr>
    </w:p>
    <w:p w14:paraId="64A71A73" w14:textId="79AE9C25" w:rsidR="00FA11D6" w:rsidRPr="00352C27" w:rsidRDefault="00FA11D6" w:rsidP="005A6BA6">
      <w:pPr>
        <w:overflowPunct w:val="0"/>
        <w:autoSpaceDE w:val="0"/>
        <w:autoSpaceDN w:val="0"/>
        <w:adjustRightInd w:val="0"/>
        <w:contextualSpacing/>
        <w:rPr>
          <w:sz w:val="20"/>
          <w:szCs w:val="20"/>
          <w:lang w:val="lt-LT"/>
        </w:rPr>
      </w:pPr>
    </w:p>
    <w:p w14:paraId="52DA3311" w14:textId="17E5EF6A" w:rsidR="005B562B" w:rsidRPr="00352C27" w:rsidRDefault="005B562B" w:rsidP="005A6BA6">
      <w:pPr>
        <w:overflowPunct w:val="0"/>
        <w:autoSpaceDE w:val="0"/>
        <w:autoSpaceDN w:val="0"/>
        <w:adjustRightInd w:val="0"/>
        <w:contextualSpacing/>
        <w:rPr>
          <w:sz w:val="20"/>
          <w:szCs w:val="20"/>
          <w:lang w:val="lt-LT"/>
        </w:rPr>
      </w:pPr>
    </w:p>
    <w:p w14:paraId="6B1E7FFC" w14:textId="0C20D585" w:rsidR="005B562B" w:rsidRPr="00352C27" w:rsidRDefault="005B562B" w:rsidP="005A6BA6">
      <w:pPr>
        <w:overflowPunct w:val="0"/>
        <w:autoSpaceDE w:val="0"/>
        <w:autoSpaceDN w:val="0"/>
        <w:adjustRightInd w:val="0"/>
        <w:contextualSpacing/>
        <w:rPr>
          <w:sz w:val="20"/>
          <w:szCs w:val="20"/>
          <w:lang w:val="lt-LT"/>
        </w:rPr>
      </w:pPr>
    </w:p>
    <w:p w14:paraId="6F0E189A" w14:textId="4F508324" w:rsidR="005B562B" w:rsidRDefault="005B562B" w:rsidP="005A6BA6">
      <w:pPr>
        <w:overflowPunct w:val="0"/>
        <w:autoSpaceDE w:val="0"/>
        <w:autoSpaceDN w:val="0"/>
        <w:adjustRightInd w:val="0"/>
        <w:contextualSpacing/>
        <w:rPr>
          <w:sz w:val="20"/>
          <w:szCs w:val="20"/>
          <w:lang w:val="lt-LT"/>
        </w:rPr>
      </w:pPr>
    </w:p>
    <w:p w14:paraId="5EC3E713" w14:textId="7714BF9F" w:rsidR="000166F2" w:rsidRDefault="000166F2" w:rsidP="005A6BA6">
      <w:pPr>
        <w:overflowPunct w:val="0"/>
        <w:autoSpaceDE w:val="0"/>
        <w:autoSpaceDN w:val="0"/>
        <w:adjustRightInd w:val="0"/>
        <w:contextualSpacing/>
        <w:rPr>
          <w:sz w:val="20"/>
          <w:szCs w:val="20"/>
          <w:lang w:val="lt-LT"/>
        </w:rPr>
      </w:pPr>
    </w:p>
    <w:p w14:paraId="0B68BFA5" w14:textId="77777777" w:rsidR="000166F2" w:rsidRPr="00352C27" w:rsidRDefault="000166F2" w:rsidP="005A6BA6">
      <w:pPr>
        <w:overflowPunct w:val="0"/>
        <w:autoSpaceDE w:val="0"/>
        <w:autoSpaceDN w:val="0"/>
        <w:adjustRightInd w:val="0"/>
        <w:contextualSpacing/>
        <w:rPr>
          <w:sz w:val="20"/>
          <w:szCs w:val="20"/>
          <w:lang w:val="lt-LT"/>
        </w:rPr>
      </w:pPr>
    </w:p>
    <w:p w14:paraId="518C37EC" w14:textId="0B4A3A85" w:rsidR="009D543A" w:rsidRDefault="009D543A" w:rsidP="005A6BA6">
      <w:pPr>
        <w:overflowPunct w:val="0"/>
        <w:autoSpaceDE w:val="0"/>
        <w:autoSpaceDN w:val="0"/>
        <w:adjustRightInd w:val="0"/>
        <w:contextualSpacing/>
        <w:rPr>
          <w:sz w:val="20"/>
          <w:szCs w:val="20"/>
          <w:lang w:val="lt-LT"/>
        </w:rPr>
      </w:pPr>
    </w:p>
    <w:p w14:paraId="39B3B55E" w14:textId="3E41A1B4" w:rsidR="009D543A" w:rsidRDefault="009D543A" w:rsidP="005A6BA6">
      <w:pPr>
        <w:overflowPunct w:val="0"/>
        <w:autoSpaceDE w:val="0"/>
        <w:autoSpaceDN w:val="0"/>
        <w:adjustRightInd w:val="0"/>
        <w:contextualSpacing/>
        <w:rPr>
          <w:sz w:val="20"/>
          <w:szCs w:val="20"/>
          <w:lang w:val="lt-LT"/>
        </w:rPr>
      </w:pPr>
    </w:p>
    <w:p w14:paraId="76E545F6" w14:textId="54B9EAD2" w:rsidR="009D543A" w:rsidRDefault="009D543A" w:rsidP="005A6BA6">
      <w:pPr>
        <w:overflowPunct w:val="0"/>
        <w:autoSpaceDE w:val="0"/>
        <w:autoSpaceDN w:val="0"/>
        <w:adjustRightInd w:val="0"/>
        <w:contextualSpacing/>
        <w:rPr>
          <w:sz w:val="20"/>
          <w:szCs w:val="20"/>
          <w:lang w:val="lt-LT"/>
        </w:rPr>
      </w:pPr>
    </w:p>
    <w:p w14:paraId="7B726F40" w14:textId="7022D8D7" w:rsidR="009D543A" w:rsidRDefault="009D543A" w:rsidP="005A6BA6">
      <w:pPr>
        <w:overflowPunct w:val="0"/>
        <w:autoSpaceDE w:val="0"/>
        <w:autoSpaceDN w:val="0"/>
        <w:adjustRightInd w:val="0"/>
        <w:contextualSpacing/>
        <w:rPr>
          <w:sz w:val="20"/>
          <w:szCs w:val="20"/>
          <w:lang w:val="lt-LT"/>
        </w:rPr>
      </w:pPr>
    </w:p>
    <w:p w14:paraId="03E5B435" w14:textId="77777777" w:rsidR="009D543A" w:rsidRPr="00352C27" w:rsidRDefault="009D543A" w:rsidP="005A6BA6">
      <w:pPr>
        <w:overflowPunct w:val="0"/>
        <w:autoSpaceDE w:val="0"/>
        <w:autoSpaceDN w:val="0"/>
        <w:adjustRightInd w:val="0"/>
        <w:contextualSpacing/>
        <w:rPr>
          <w:sz w:val="20"/>
          <w:szCs w:val="20"/>
          <w:lang w:val="lt-LT"/>
        </w:rPr>
      </w:pPr>
    </w:p>
    <w:p w14:paraId="604A9F19" w14:textId="77777777" w:rsidR="009A40AF" w:rsidRPr="00352C27" w:rsidRDefault="009A40AF" w:rsidP="005A6BA6">
      <w:pPr>
        <w:overflowPunct w:val="0"/>
        <w:autoSpaceDE w:val="0"/>
        <w:autoSpaceDN w:val="0"/>
        <w:adjustRightInd w:val="0"/>
        <w:contextualSpacing/>
        <w:rPr>
          <w:sz w:val="20"/>
          <w:szCs w:val="20"/>
          <w:lang w:val="lt-LT"/>
        </w:rPr>
      </w:pPr>
    </w:p>
    <w:p w14:paraId="489E0EEC" w14:textId="18EF691C" w:rsidR="00995C88" w:rsidRPr="005F6D56" w:rsidRDefault="000E55BC" w:rsidP="0057409C">
      <w:pPr>
        <w:overflowPunct w:val="0"/>
        <w:autoSpaceDE w:val="0"/>
        <w:autoSpaceDN w:val="0"/>
        <w:adjustRightInd w:val="0"/>
        <w:spacing w:line="320" w:lineRule="exact"/>
        <w:contextualSpacing/>
        <w:rPr>
          <w:iCs/>
          <w:sz w:val="18"/>
          <w:szCs w:val="18"/>
          <w:lang w:val="lt-LT"/>
        </w:rPr>
      </w:pPr>
      <w:r w:rsidRPr="00352C27">
        <w:rPr>
          <w:iCs/>
          <w:sz w:val="18"/>
          <w:szCs w:val="18"/>
          <w:lang w:val="lt-LT"/>
        </w:rPr>
        <w:t xml:space="preserve">O. </w:t>
      </w:r>
      <w:proofErr w:type="spellStart"/>
      <w:r w:rsidRPr="00352C27">
        <w:rPr>
          <w:iCs/>
          <w:sz w:val="18"/>
          <w:szCs w:val="18"/>
          <w:lang w:val="lt-LT"/>
        </w:rPr>
        <w:t>Pedaniuk</w:t>
      </w:r>
      <w:proofErr w:type="spellEnd"/>
      <w:r w:rsidRPr="00352C27">
        <w:rPr>
          <w:iCs/>
          <w:sz w:val="18"/>
          <w:szCs w:val="18"/>
          <w:lang w:val="lt-LT"/>
        </w:rPr>
        <w:t xml:space="preserve">, </w:t>
      </w:r>
      <w:proofErr w:type="spellStart"/>
      <w:r w:rsidRPr="00352C27">
        <w:rPr>
          <w:iCs/>
          <w:sz w:val="18"/>
          <w:szCs w:val="18"/>
          <w:lang w:val="lt-LT"/>
        </w:rPr>
        <w:t>oksana.pedaniuk@ada.lt</w:t>
      </w:r>
      <w:proofErr w:type="spellEnd"/>
      <w:r w:rsidRPr="00352C27">
        <w:rPr>
          <w:iCs/>
          <w:sz w:val="18"/>
          <w:szCs w:val="18"/>
          <w:lang w:val="lt-LT"/>
        </w:rPr>
        <w:t>, tel. (8 5) 278</w:t>
      </w:r>
      <w:r w:rsidRPr="00A81419">
        <w:rPr>
          <w:lang w:val="lt-LT"/>
        </w:rPr>
        <w:t xml:space="preserve"> </w:t>
      </w:r>
      <w:r w:rsidRPr="001878B9">
        <w:rPr>
          <w:iCs/>
          <w:sz w:val="18"/>
          <w:szCs w:val="18"/>
          <w:lang w:val="lt-LT"/>
        </w:rPr>
        <w:t>4101</w:t>
      </w:r>
      <w:r w:rsidRPr="005F6D56">
        <w:rPr>
          <w:iCs/>
          <w:noProof/>
          <w:sz w:val="18"/>
          <w:szCs w:val="18"/>
          <w:lang w:val="lt-LT"/>
        </w:rPr>
        <w:t xml:space="preserve">                                                                                                                                                                                                                                   </w:t>
      </w:r>
    </w:p>
    <w:sectPr w:rsidR="00995C88" w:rsidRPr="005F6D56" w:rsidSect="00387656">
      <w:headerReference w:type="default" r:id="rId9"/>
      <w:footerReference w:type="default" r:id="rId10"/>
      <w:headerReference w:type="first" r:id="rId11"/>
      <w:footerReference w:type="first" r:id="rId12"/>
      <w:pgSz w:w="11906" w:h="16838" w:code="9"/>
      <w:pgMar w:top="1134" w:right="567" w:bottom="1134" w:left="1701" w:header="567" w:footer="7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F2F22" w14:textId="77777777" w:rsidR="001B507D" w:rsidRDefault="001B507D" w:rsidP="00F85E49">
      <w:r>
        <w:separator/>
      </w:r>
    </w:p>
  </w:endnote>
  <w:endnote w:type="continuationSeparator" w:id="0">
    <w:p w14:paraId="467C134E" w14:textId="77777777" w:rsidR="001B507D" w:rsidRDefault="001B507D"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1E0" w:firstRow="1" w:lastRow="1" w:firstColumn="1" w:lastColumn="1" w:noHBand="0" w:noVBand="0"/>
    </w:tblPr>
    <w:tblGrid>
      <w:gridCol w:w="3416"/>
      <w:gridCol w:w="2877"/>
      <w:gridCol w:w="3237"/>
    </w:tblGrid>
    <w:tr w:rsidR="005A369D" w14:paraId="7D1CA7EA" w14:textId="77777777">
      <w:trPr>
        <w:trHeight w:val="751"/>
      </w:trPr>
      <w:tc>
        <w:tcPr>
          <w:tcW w:w="3420" w:type="dxa"/>
        </w:tcPr>
        <w:p w14:paraId="5763A5BC" w14:textId="77777777" w:rsidR="005A369D" w:rsidRDefault="005A369D" w:rsidP="006D3BB0">
          <w:pPr>
            <w:rPr>
              <w:sz w:val="20"/>
              <w:lang w:val="lt-LT"/>
            </w:rPr>
          </w:pPr>
        </w:p>
      </w:tc>
      <w:tc>
        <w:tcPr>
          <w:tcW w:w="2880" w:type="dxa"/>
        </w:tcPr>
        <w:p w14:paraId="24DA012E" w14:textId="77777777" w:rsidR="005A369D" w:rsidRDefault="005A369D" w:rsidP="006D3BB0">
          <w:pPr>
            <w:jc w:val="both"/>
            <w:rPr>
              <w:sz w:val="20"/>
              <w:lang w:val="lt-LT"/>
            </w:rPr>
          </w:pPr>
        </w:p>
      </w:tc>
      <w:tc>
        <w:tcPr>
          <w:tcW w:w="3240" w:type="dxa"/>
        </w:tcPr>
        <w:p w14:paraId="5A6C0585" w14:textId="77777777" w:rsidR="005A369D" w:rsidRDefault="005A369D" w:rsidP="006D3BB0">
          <w:pPr>
            <w:jc w:val="both"/>
            <w:rPr>
              <w:sz w:val="20"/>
              <w:lang w:val="lt-LT"/>
            </w:rPr>
          </w:pPr>
        </w:p>
      </w:tc>
    </w:tr>
  </w:tbl>
  <w:p w14:paraId="4F62ABBA" w14:textId="77777777" w:rsidR="005A369D" w:rsidRDefault="005A369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5A369D" w14:paraId="5E977090" w14:textId="77777777" w:rsidTr="000D4075">
      <w:trPr>
        <w:trHeight w:val="751"/>
      </w:trPr>
      <w:tc>
        <w:tcPr>
          <w:tcW w:w="3402" w:type="dxa"/>
        </w:tcPr>
        <w:p w14:paraId="45181132" w14:textId="77777777" w:rsidR="005A369D" w:rsidRDefault="005A369D" w:rsidP="006D3BB0">
          <w:pPr>
            <w:spacing w:before="20"/>
            <w:rPr>
              <w:sz w:val="20"/>
              <w:lang w:val="lt-LT"/>
            </w:rPr>
          </w:pPr>
          <w:r>
            <w:rPr>
              <w:sz w:val="20"/>
              <w:lang w:val="lt-LT"/>
            </w:rPr>
            <w:t>Biudžetinė įstaiga</w:t>
          </w:r>
        </w:p>
        <w:p w14:paraId="475895F0" w14:textId="77777777" w:rsidR="005A369D" w:rsidRDefault="005A369D" w:rsidP="000D4075">
          <w:pPr>
            <w:rPr>
              <w:sz w:val="20"/>
              <w:lang w:val="lt-LT"/>
            </w:rPr>
          </w:pPr>
          <w:r w:rsidRPr="004566BE">
            <w:rPr>
              <w:sz w:val="20"/>
              <w:lang w:val="lt-LT"/>
            </w:rPr>
            <w:t xml:space="preserve">L. Sapiegos g. 17 </w:t>
          </w:r>
        </w:p>
        <w:p w14:paraId="2C7CEBCF" w14:textId="77777777" w:rsidR="005A369D" w:rsidRDefault="005A369D" w:rsidP="000D4075">
          <w:pPr>
            <w:rPr>
              <w:sz w:val="20"/>
              <w:lang w:val="lt-LT"/>
            </w:rPr>
          </w:pPr>
          <w:r w:rsidRPr="004566BE">
            <w:rPr>
              <w:sz w:val="20"/>
              <w:lang w:val="lt-LT"/>
            </w:rPr>
            <w:t>10312 Vilnius</w:t>
          </w:r>
        </w:p>
      </w:tc>
      <w:tc>
        <w:tcPr>
          <w:tcW w:w="2835" w:type="dxa"/>
        </w:tcPr>
        <w:p w14:paraId="4F6F32F3" w14:textId="77777777" w:rsidR="005A369D" w:rsidRPr="00906174" w:rsidRDefault="005A369D" w:rsidP="006D3BB0">
          <w:pPr>
            <w:spacing w:before="20"/>
            <w:jc w:val="both"/>
            <w:rPr>
              <w:color w:val="000000"/>
              <w:sz w:val="20"/>
              <w:lang w:val="lt-LT"/>
            </w:rPr>
          </w:pPr>
          <w:r>
            <w:rPr>
              <w:sz w:val="20"/>
              <w:lang w:val="lt-LT"/>
            </w:rPr>
            <w:t>Tel. </w:t>
          </w:r>
          <w:r w:rsidRPr="00906174">
            <w:rPr>
              <w:color w:val="000000"/>
              <w:sz w:val="20"/>
              <w:lang w:val="lt-LT"/>
            </w:rPr>
            <w:t>(8 5) 279 1445</w:t>
          </w:r>
        </w:p>
        <w:p w14:paraId="78026A71" w14:textId="77777777" w:rsidR="005A369D" w:rsidRDefault="005A369D"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14:paraId="0FBA6CE9" w14:textId="77777777" w:rsidR="005A369D" w:rsidRDefault="005A369D" w:rsidP="006D3BB0">
          <w:pPr>
            <w:jc w:val="both"/>
            <w:rPr>
              <w:sz w:val="20"/>
              <w:lang w:val="lt-LT"/>
            </w:rPr>
          </w:pPr>
          <w:r>
            <w:rPr>
              <w:color w:val="000000"/>
              <w:sz w:val="20"/>
              <w:lang w:val="lt-LT"/>
            </w:rPr>
            <w:t>E</w:t>
          </w:r>
          <w:r>
            <w:rPr>
              <w:sz w:val="20"/>
              <w:lang w:val="lt-LT"/>
            </w:rPr>
            <w:t>l. p. ada@ada.lt</w:t>
          </w:r>
        </w:p>
      </w:tc>
      <w:tc>
        <w:tcPr>
          <w:tcW w:w="2835" w:type="dxa"/>
        </w:tcPr>
        <w:p w14:paraId="7DF0E3DC" w14:textId="77777777" w:rsidR="005A369D" w:rsidRDefault="005A369D" w:rsidP="006D3BB0">
          <w:pPr>
            <w:pStyle w:val="Porat"/>
            <w:tabs>
              <w:tab w:val="clear" w:pos="4153"/>
              <w:tab w:val="left" w:pos="0"/>
            </w:tabs>
            <w:spacing w:before="20"/>
            <w:rPr>
              <w:color w:val="000000"/>
              <w:sz w:val="20"/>
            </w:rPr>
          </w:pPr>
          <w:r>
            <w:rPr>
              <w:color w:val="000000"/>
              <w:sz w:val="20"/>
            </w:rPr>
            <w:t>Duomenys kaupiami ir saugomi </w:t>
          </w:r>
        </w:p>
        <w:p w14:paraId="1D625820" w14:textId="77777777" w:rsidR="005A369D" w:rsidRDefault="005A369D" w:rsidP="006D3BB0">
          <w:pPr>
            <w:jc w:val="both"/>
            <w:rPr>
              <w:sz w:val="20"/>
              <w:lang w:val="lt-LT"/>
            </w:rPr>
          </w:pPr>
          <w:r>
            <w:rPr>
              <w:color w:val="000000"/>
              <w:sz w:val="20"/>
              <w:lang w:val="lt-LT"/>
            </w:rPr>
            <w:t>Juridinių asmenų registre</w:t>
          </w:r>
        </w:p>
        <w:p w14:paraId="60DB7800" w14:textId="77777777" w:rsidR="005A369D" w:rsidRDefault="005A369D" w:rsidP="006D3BB0">
          <w:pPr>
            <w:jc w:val="both"/>
            <w:rPr>
              <w:sz w:val="20"/>
              <w:lang w:val="lt-LT"/>
            </w:rPr>
          </w:pPr>
          <w:r>
            <w:rPr>
              <w:color w:val="000000"/>
              <w:sz w:val="20"/>
              <w:lang w:val="lt-LT"/>
            </w:rPr>
            <w:t>Kodas </w:t>
          </w:r>
          <w:r w:rsidRPr="00906174">
            <w:rPr>
              <w:color w:val="000000"/>
              <w:sz w:val="20"/>
              <w:lang w:val="lt-LT"/>
            </w:rPr>
            <w:t>188607912</w:t>
          </w:r>
        </w:p>
      </w:tc>
    </w:tr>
  </w:tbl>
  <w:p w14:paraId="72C638F9" w14:textId="77777777" w:rsidR="005A369D" w:rsidRDefault="005A369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DFB2D" w14:textId="77777777" w:rsidR="001B507D" w:rsidRDefault="001B507D" w:rsidP="00F85E49">
      <w:r>
        <w:separator/>
      </w:r>
    </w:p>
  </w:footnote>
  <w:footnote w:type="continuationSeparator" w:id="0">
    <w:p w14:paraId="491C171B" w14:textId="77777777" w:rsidR="001B507D" w:rsidRDefault="001B507D" w:rsidP="00F85E49">
      <w:r>
        <w:continuationSeparator/>
      </w:r>
    </w:p>
  </w:footnote>
  <w:footnote w:id="1">
    <w:p w14:paraId="0A1B48D4" w14:textId="543F8ABF" w:rsidR="00C245A5" w:rsidRPr="00C0577F" w:rsidRDefault="00C245A5">
      <w:pPr>
        <w:pStyle w:val="Puslapioinaostekstas"/>
        <w:rPr>
          <w:sz w:val="18"/>
          <w:szCs w:val="18"/>
          <w:lang w:val="lt-LT"/>
        </w:rPr>
      </w:pPr>
      <w:r w:rsidRPr="00C0577F">
        <w:rPr>
          <w:rStyle w:val="Puslapioinaosnuoroda"/>
          <w:sz w:val="18"/>
          <w:szCs w:val="18"/>
        </w:rPr>
        <w:footnoteRef/>
      </w:r>
      <w:r w:rsidRPr="00C0577F">
        <w:rPr>
          <w:sz w:val="18"/>
          <w:szCs w:val="18"/>
        </w:rPr>
        <w:t xml:space="preserve"> </w:t>
      </w:r>
      <w:r w:rsidRPr="00C0577F">
        <w:rPr>
          <w:sz w:val="18"/>
          <w:szCs w:val="18"/>
          <w:lang w:val="lt-LT"/>
        </w:rPr>
        <w:t xml:space="preserve">Pavyzdžiui, </w:t>
      </w:r>
      <w:hyperlink r:id="rId1" w:history="1">
        <w:r w:rsidRPr="00C0577F">
          <w:rPr>
            <w:rStyle w:val="Hipersaitas"/>
            <w:color w:val="auto"/>
            <w:sz w:val="18"/>
            <w:szCs w:val="18"/>
            <w:lang w:val="lt-LT"/>
          </w:rPr>
          <w:t>https://www.e-tar.lt/portal/lt/legalAct/648c9560a43c11ebbcbbc2971cdac3cb</w:t>
        </w:r>
      </w:hyperlink>
      <w:r w:rsidRPr="00C0577F">
        <w:rPr>
          <w:sz w:val="18"/>
          <w:szCs w:val="18"/>
          <w:lang w:val="lt-LT"/>
        </w:rPr>
        <w:t>.</w:t>
      </w:r>
    </w:p>
  </w:footnote>
  <w:footnote w:id="2">
    <w:p w14:paraId="6D9D2C0F" w14:textId="12D62076" w:rsidR="00C245A5" w:rsidRPr="00C245A5" w:rsidRDefault="00C245A5">
      <w:pPr>
        <w:pStyle w:val="Puslapioinaostekstas"/>
        <w:rPr>
          <w:lang w:val="lt-LT"/>
        </w:rPr>
      </w:pPr>
      <w:r w:rsidRPr="00C0577F">
        <w:rPr>
          <w:rStyle w:val="Puslapioinaosnuoroda"/>
          <w:sz w:val="18"/>
          <w:szCs w:val="18"/>
        </w:rPr>
        <w:footnoteRef/>
      </w:r>
      <w:r w:rsidRPr="00C0577F">
        <w:rPr>
          <w:sz w:val="18"/>
          <w:szCs w:val="18"/>
        </w:rPr>
        <w:t xml:space="preserve"> </w:t>
      </w:r>
      <w:r w:rsidRPr="00C0577F">
        <w:rPr>
          <w:sz w:val="18"/>
          <w:szCs w:val="18"/>
          <w:lang w:val="lt-LT"/>
        </w:rPr>
        <w:t xml:space="preserve">Pavyzdžiui, </w:t>
      </w:r>
      <w:r w:rsidRPr="00C0577F">
        <w:rPr>
          <w:color w:val="000000"/>
          <w:sz w:val="18"/>
          <w:szCs w:val="18"/>
          <w:lang w:val="lt-LT"/>
        </w:rPr>
        <w:t>https://www.e-tar.lt/portal/lt/legalAct/bcdff910a37811ebbcbbc2971cdac3cb</w:t>
      </w:r>
      <w:r w:rsidRPr="004A78B9">
        <w:rPr>
          <w:color w:val="000000"/>
          <w:sz w:val="16"/>
          <w:szCs w:val="16"/>
          <w:lang w:val="lt-LT"/>
        </w:rPr>
        <w:t>.</w:t>
      </w:r>
    </w:p>
  </w:footnote>
  <w:footnote w:id="3">
    <w:p w14:paraId="736F6185" w14:textId="0D9F9DBF" w:rsidR="00EC75D6" w:rsidRPr="00C0577F" w:rsidRDefault="00EC75D6" w:rsidP="00EC75D6">
      <w:pPr>
        <w:tabs>
          <w:tab w:val="left" w:pos="993"/>
        </w:tabs>
        <w:overflowPunct w:val="0"/>
        <w:autoSpaceDE w:val="0"/>
        <w:autoSpaceDN w:val="0"/>
        <w:adjustRightInd w:val="0"/>
        <w:contextualSpacing/>
        <w:jc w:val="both"/>
        <w:rPr>
          <w:i/>
          <w:iCs/>
          <w:sz w:val="18"/>
          <w:szCs w:val="18"/>
          <w:lang w:val="lt-LT"/>
        </w:rPr>
      </w:pPr>
      <w:r w:rsidRPr="00C0577F">
        <w:rPr>
          <w:rStyle w:val="Puslapioinaosnuoroda"/>
          <w:sz w:val="18"/>
          <w:szCs w:val="18"/>
          <w:lang w:val="lt-LT"/>
        </w:rPr>
        <w:footnoteRef/>
      </w:r>
      <w:r w:rsidR="00971359" w:rsidRPr="00C0577F">
        <w:rPr>
          <w:sz w:val="18"/>
          <w:szCs w:val="18"/>
          <w:lang w:val="lt-LT"/>
        </w:rPr>
        <w:t>Primintina</w:t>
      </w:r>
      <w:r w:rsidR="00381891" w:rsidRPr="00C0577F">
        <w:rPr>
          <w:sz w:val="18"/>
          <w:szCs w:val="18"/>
          <w:lang w:val="lt-LT"/>
        </w:rPr>
        <w:t>, kad</w:t>
      </w:r>
      <w:r w:rsidRPr="00C0577F">
        <w:rPr>
          <w:sz w:val="18"/>
          <w:szCs w:val="18"/>
          <w:lang w:val="lt-LT"/>
        </w:rPr>
        <w:t xml:space="preserve"> Europos Sąjungos Teisingumo Teismas (toliau – ESTT), Europos Žmogaus Teisių Teismas (toliau – EŽTT) ir Lietuvos Respublikos Konstitucinis Teismas (toliau – KT), pabrėžia, kad „</w:t>
      </w:r>
      <w:r w:rsidR="00971359" w:rsidRPr="00C0577F">
        <w:rPr>
          <w:sz w:val="18"/>
          <w:szCs w:val="18"/>
          <w:lang w:val="lt-LT"/>
        </w:rPr>
        <w:t>[t]</w:t>
      </w:r>
      <w:r w:rsidRPr="00C0577F">
        <w:rPr>
          <w:sz w:val="18"/>
          <w:szCs w:val="18"/>
          <w:lang w:val="lt-LT"/>
        </w:rPr>
        <w:t xml:space="preserve">ai, kad įstatymu suteikiama </w:t>
      </w:r>
      <w:proofErr w:type="spellStart"/>
      <w:r w:rsidRPr="00C0577F">
        <w:rPr>
          <w:sz w:val="18"/>
          <w:szCs w:val="18"/>
          <w:lang w:val="lt-LT"/>
        </w:rPr>
        <w:t>diskrecijos</w:t>
      </w:r>
      <w:proofErr w:type="spellEnd"/>
      <w:r w:rsidRPr="00C0577F">
        <w:rPr>
          <w:sz w:val="18"/>
          <w:szCs w:val="18"/>
          <w:lang w:val="lt-LT"/>
        </w:rPr>
        <w:t xml:space="preserve"> teisė, savaime neprieštarauja šiam reikalavimui, jeigu, atsižvelgiant į siekiamą teisėtą tikslą, yra pakankamai aiškiai apibrėžiama tokios teisės apimtis ir naudojimosi ja sąlygos, kad teisės subjektas būtų deramai apsaugotas nuo savivalės. Įstatyme, kuriuo suteikiama </w:t>
      </w:r>
      <w:proofErr w:type="spellStart"/>
      <w:r w:rsidRPr="00C0577F">
        <w:rPr>
          <w:sz w:val="18"/>
          <w:szCs w:val="18"/>
          <w:lang w:val="lt-LT"/>
        </w:rPr>
        <w:t>diskrecijos</w:t>
      </w:r>
      <w:proofErr w:type="spellEnd"/>
      <w:r w:rsidRPr="00C0577F">
        <w:rPr>
          <w:sz w:val="18"/>
          <w:szCs w:val="18"/>
          <w:lang w:val="lt-LT"/>
        </w:rPr>
        <w:t xml:space="preserve"> teisė, turi būti nustatytos ir jos ribos. Įstatymais apibrėžiant teisių įgyvendinimo ribas, būtina atsižvelgti į atitinkamos teisės (ar laisvės) paskirtį bei prasmę ir Konstitucijoje nustatytas jos ribojimo galimybes bei sąlygas. Dėl sąlygos, kad turi būti gerbiama teisės esmė, vertinama, ar iš tikrųjų nėra panaikintas pagrindinis teisės turinys ir ar asmuo negali naudotis šia teise. Toliau yra vertinama, ar priemonė atitinka bendro intereso tikslą. Visuotinės svarbos tikslas yra pagrindas, pagal kurį galima įvertinti priemonės būtinumą. Kitas žingsnis – įvertinti siūlomos priemonės būtinumą ir proporcingumą. Proporcingumas yra bendrasis Europos Sąjungos teisės principas, reikalaujantis, kad „Sąjungos veiksmų turinys ir forma neviršytų to, kas</w:t>
      </w:r>
      <w:r w:rsidRPr="00C0577F">
        <w:rPr>
          <w:i/>
          <w:iCs/>
          <w:sz w:val="18"/>
          <w:szCs w:val="18"/>
          <w:lang w:val="lt-LT"/>
        </w:rPr>
        <w:t xml:space="preserve"> </w:t>
      </w:r>
      <w:r w:rsidRPr="00C0577F">
        <w:rPr>
          <w:sz w:val="18"/>
          <w:szCs w:val="18"/>
          <w:lang w:val="lt-LT"/>
        </w:rPr>
        <w:t xml:space="preserve">būtina sutarčių tikslams pasiekti“. Remiantis </w:t>
      </w:r>
      <w:r w:rsidR="00381891" w:rsidRPr="00C0577F">
        <w:rPr>
          <w:sz w:val="18"/>
          <w:szCs w:val="18"/>
          <w:lang w:val="lt-LT"/>
        </w:rPr>
        <w:t xml:space="preserve"> </w:t>
      </w:r>
      <w:r w:rsidRPr="00C0577F">
        <w:rPr>
          <w:sz w:val="18"/>
          <w:szCs w:val="18"/>
          <w:lang w:val="lt-LT"/>
        </w:rPr>
        <w:t xml:space="preserve">nusistovėjusia ESTT praktika, „proporcingumo principas reikalauja, kad ES institucijų aktai būtų tinkami teisėtiems tikslams, kurių siekiama aptariamais teisės aktais, pasiekti ir neviršytų to, kas yra tinkama ir būtina norint pasiekti tie tikslai“. Todėl jis „riboja valdžios institucijų naudojimąsi įgaliojimais reikalaujant, kad būtų išlaikyta pusiausvyra tarp naudojamų priemonių ir numatyto tikslo (arba pasiekto rezultato)“. </w:t>
      </w:r>
      <w:r w:rsidRPr="00C0577F">
        <w:rPr>
          <w:i/>
          <w:iCs/>
          <w:sz w:val="18"/>
          <w:szCs w:val="18"/>
          <w:lang w:val="lt-LT"/>
        </w:rPr>
        <w:t xml:space="preserve">Būtinumas reikalauja įvertinti ribojimais siekiamus tikslus, ar tokie apribojimai yra būtini tiems tikslams pasiekti.“ </w:t>
      </w:r>
    </w:p>
    <w:p w14:paraId="12FD1531" w14:textId="7D5AAA99" w:rsidR="00EC75D6" w:rsidRPr="00C0577F" w:rsidRDefault="00EC75D6" w:rsidP="004D4EA7">
      <w:pPr>
        <w:tabs>
          <w:tab w:val="left" w:pos="993"/>
        </w:tabs>
        <w:overflowPunct w:val="0"/>
        <w:autoSpaceDE w:val="0"/>
        <w:autoSpaceDN w:val="0"/>
        <w:adjustRightInd w:val="0"/>
        <w:contextualSpacing/>
        <w:jc w:val="both"/>
        <w:rPr>
          <w:sz w:val="18"/>
          <w:szCs w:val="18"/>
          <w:lang w:val="lt-LT"/>
        </w:rPr>
      </w:pPr>
      <w:r w:rsidRPr="00C0577F">
        <w:rPr>
          <w:i/>
          <w:iCs/>
          <w:sz w:val="18"/>
          <w:szCs w:val="18"/>
          <w:lang w:val="lt-LT"/>
        </w:rPr>
        <w:t>„Reikalavimas laikantis konstitucinio proporcingumo principo asmens teisių ir laisvių įstatymu neriboti labiau, negu reikia teisėtiems ir visuomenei svarbiems tikslams pasiekti,</w:t>
      </w:r>
      <w:r w:rsidRPr="00C0577F">
        <w:rPr>
          <w:sz w:val="18"/>
          <w:szCs w:val="18"/>
          <w:lang w:val="lt-LT"/>
        </w:rPr>
        <w:t xml:space="preserve"> </w:t>
      </w:r>
      <w:proofErr w:type="spellStart"/>
      <w:r w:rsidRPr="00C0577F">
        <w:rPr>
          <w:i/>
          <w:iCs/>
          <w:sz w:val="18"/>
          <w:szCs w:val="18"/>
          <w:lang w:val="lt-LT"/>
        </w:rPr>
        <w:t>inter</w:t>
      </w:r>
      <w:proofErr w:type="spellEnd"/>
      <w:r w:rsidRPr="00C0577F">
        <w:rPr>
          <w:i/>
          <w:iCs/>
          <w:sz w:val="18"/>
          <w:szCs w:val="18"/>
          <w:lang w:val="lt-LT"/>
        </w:rPr>
        <w:t xml:space="preserve"> alia</w:t>
      </w:r>
      <w:r w:rsidRPr="00C0577F">
        <w:rPr>
          <w:sz w:val="18"/>
          <w:szCs w:val="18"/>
          <w:lang w:val="lt-LT"/>
        </w:rPr>
        <w:t>, suponuoja reikalavimą įstatymų leidėjui nustatyti tokį teisinį reguliavimą, kuris sudarytų prielaidas pakankamai individualizuoti asmens teisių ir laisvių apribojimus: ribojantis asmens teises ir laisves įstatymo nustatytas teisinis reguliavimas turi būti toks, kad sudarytų prielaidas kiek įmanoma įvertinti individualią kiekvieno asmens padėtį ir, atsižvelgiant į visas svarbias aplinkybes, atitinkamai individualizuoti konkrečias tam asmeniui taikytinas ribojančias jo teises priemones (KT 2011 m. liepos 7 d., 2014 m. balandžio 14 d. nutarimai).“</w:t>
      </w:r>
    </w:p>
  </w:footnote>
  <w:footnote w:id="4">
    <w:p w14:paraId="2A445CF5" w14:textId="3D330505" w:rsidR="004D4EA7" w:rsidRPr="00B82533" w:rsidRDefault="004D4EA7" w:rsidP="004D4EA7">
      <w:pPr>
        <w:pStyle w:val="Puslapioinaostekstas"/>
        <w:jc w:val="both"/>
        <w:rPr>
          <w:i/>
          <w:iCs/>
          <w:sz w:val="18"/>
          <w:szCs w:val="18"/>
          <w:lang w:val="lt-LT"/>
        </w:rPr>
      </w:pPr>
      <w:r w:rsidRPr="00B82533">
        <w:rPr>
          <w:rStyle w:val="Puslapioinaosnuoroda"/>
          <w:sz w:val="18"/>
          <w:szCs w:val="18"/>
          <w:lang w:val="lt-LT"/>
        </w:rPr>
        <w:footnoteRef/>
      </w:r>
      <w:r w:rsidRPr="00B82533">
        <w:rPr>
          <w:sz w:val="18"/>
          <w:szCs w:val="18"/>
          <w:lang w:val="lt-LT"/>
        </w:rPr>
        <w:t>Inspekcijos priimtame Sprendime pažymėta, kad „nagrinėdama skundą, Inspekcija iš Seimo kanceliarijos gavo PĮ ir įstatymų, kuriais buvo pakeistas PĮ 36 straipsnis, aiškinamųjų raštų kopijas, tačiau nei viename iš nurodytų dokumentų  „&lt;...&gt;“</w:t>
      </w:r>
      <w:r w:rsidR="00B82533">
        <w:rPr>
          <w:sz w:val="18"/>
          <w:szCs w:val="18"/>
          <w:lang w:val="lt-LT"/>
        </w:rPr>
        <w:t xml:space="preserve"> </w:t>
      </w:r>
      <w:r w:rsidRPr="00B82533">
        <w:rPr>
          <w:i/>
          <w:iCs/>
          <w:sz w:val="18"/>
          <w:szCs w:val="18"/>
          <w:lang w:val="lt-LT"/>
        </w:rPr>
        <w:t>nenumatoma jokių neigiamų pasekmių asmenims (įskaitant vaikus), kurių duomenys neterminuotai paskelbiami viešai“.</w:t>
      </w:r>
    </w:p>
  </w:footnote>
  <w:footnote w:id="5">
    <w:p w14:paraId="6F88E961" w14:textId="5F4ECA74" w:rsidR="004D4EA7" w:rsidRPr="00B82533" w:rsidRDefault="004D4EA7" w:rsidP="004D4EA7">
      <w:pPr>
        <w:shd w:val="clear" w:color="auto" w:fill="FFFFFF"/>
        <w:ind w:left="5" w:right="5"/>
        <w:jc w:val="both"/>
        <w:rPr>
          <w:sz w:val="18"/>
          <w:szCs w:val="18"/>
          <w:lang w:val="lt-LT"/>
        </w:rPr>
      </w:pPr>
      <w:r w:rsidRPr="00B82533">
        <w:rPr>
          <w:rStyle w:val="Puslapioinaosnuoroda"/>
          <w:sz w:val="18"/>
          <w:szCs w:val="18"/>
          <w:lang w:val="lt-LT"/>
        </w:rPr>
        <w:footnoteRef/>
      </w:r>
      <w:bookmarkStart w:id="1" w:name="_Hlk71551079"/>
      <w:r w:rsidRPr="00B82533">
        <w:rPr>
          <w:sz w:val="18"/>
          <w:szCs w:val="18"/>
          <w:lang w:val="lt-LT"/>
        </w:rPr>
        <w:t xml:space="preserve">Inspekcijos priimtame Sprendime pažymėta, kad „nagrinėdama skundą, Inspekcija iš Seimo kanceliarijos gavo PĮ ir įstatymų, kuriais buvo pakeistas PĮ 36 straipsnis, aiškinamųjų raštų kopijas, tačiau nei viename iš nurodytų dokumentų </w:t>
      </w:r>
      <w:r w:rsidRPr="00B82533">
        <w:rPr>
          <w:i/>
          <w:iCs/>
          <w:sz w:val="18"/>
          <w:szCs w:val="18"/>
          <w:lang w:val="lt-LT"/>
        </w:rPr>
        <w:t>nėra nustatytas netekusių pilietybės asmenų duomenų (VRM įsakymų) paskelbimo TAR tikslas”.</w:t>
      </w:r>
      <w:r w:rsidRPr="00B82533">
        <w:rPr>
          <w:sz w:val="18"/>
          <w:szCs w:val="18"/>
          <w:lang w:val="lt-LT"/>
        </w:rPr>
        <w:t xml:space="preserve"> </w:t>
      </w:r>
      <w:bookmarkEnd w:id="1"/>
    </w:p>
  </w:footnote>
  <w:footnote w:id="6">
    <w:p w14:paraId="2523B40E" w14:textId="1BFBD506" w:rsidR="00797640" w:rsidRPr="00B82533" w:rsidRDefault="00797640" w:rsidP="004D4EA7">
      <w:pPr>
        <w:jc w:val="both"/>
        <w:rPr>
          <w:sz w:val="18"/>
          <w:szCs w:val="18"/>
          <w:lang w:val="lt-LT"/>
        </w:rPr>
      </w:pPr>
      <w:r w:rsidRPr="00B82533">
        <w:rPr>
          <w:rStyle w:val="Puslapioinaosnuoroda"/>
          <w:sz w:val="18"/>
          <w:szCs w:val="18"/>
          <w:lang w:val="lt-LT"/>
        </w:rPr>
        <w:footnoteRef/>
      </w:r>
      <w:r w:rsidR="004D4EA7" w:rsidRPr="00B82533">
        <w:rPr>
          <w:sz w:val="18"/>
          <w:szCs w:val="18"/>
          <w:lang w:val="lt-LT"/>
        </w:rPr>
        <w:t xml:space="preserve">Inspekcijos priimtame </w:t>
      </w:r>
      <w:r w:rsidRPr="00B82533">
        <w:rPr>
          <w:sz w:val="18"/>
          <w:szCs w:val="18"/>
          <w:lang w:val="lt-LT"/>
        </w:rPr>
        <w:t xml:space="preserve">Sprendime pažymėta, kad: </w:t>
      </w:r>
      <w:r w:rsidRPr="008360B3">
        <w:rPr>
          <w:i/>
          <w:iCs/>
          <w:sz w:val="18"/>
          <w:szCs w:val="18"/>
          <w:lang w:val="lt-LT"/>
        </w:rPr>
        <w:t>„</w:t>
      </w:r>
      <w:bookmarkStart w:id="2" w:name="_Hlk71539802"/>
      <w:r w:rsidRPr="008360B3">
        <w:rPr>
          <w:i/>
          <w:iCs/>
          <w:sz w:val="18"/>
          <w:szCs w:val="18"/>
          <w:lang w:val="lt-LT"/>
        </w:rPr>
        <w:t>Termino,</w:t>
      </w:r>
      <w:r w:rsidRPr="00B82533">
        <w:rPr>
          <w:sz w:val="18"/>
          <w:szCs w:val="18"/>
          <w:lang w:val="lt-LT"/>
        </w:rPr>
        <w:t xml:space="preserve"> kurį laiką minėti asmens duomenys skelbiami viešai, nenustatymas sudaro prielaidas pažeisti BDAR 5 straipsnio 1 dalies e punkte numatytą saugojimo trukmės apribojimo principą (asmens duomenys turi būti laikomi tokia forma, kad duomenų subjektų tapatybę būtų galima nustatyti ne ilgiau, nei tai yra būtina tais tikslais, kuriais duomenys yra tvarkomi). Atsižvelgiant į tai darytina išvada, kad šiuo metu PĮ 36 straipsnyje nustatytas teisinis reglamentavimas yra ydingas, todėl tikslinga jį keisti, suderinant su BDAR”. </w:t>
      </w:r>
    </w:p>
    <w:bookmarkEnd w:id="2"/>
    <w:p w14:paraId="7D92CB63" w14:textId="65BF3C19" w:rsidR="00797640" w:rsidRPr="00B82533" w:rsidRDefault="00797640">
      <w:pPr>
        <w:pStyle w:val="Puslapioinaostekstas"/>
        <w:rPr>
          <w:sz w:val="18"/>
          <w:szCs w:val="18"/>
          <w:lang w:val="lt-LT"/>
        </w:rPr>
      </w:pPr>
    </w:p>
  </w:footnote>
  <w:footnote w:id="7">
    <w:p w14:paraId="4F067B45" w14:textId="40A17FB9" w:rsidR="00B30238" w:rsidRPr="00A81419" w:rsidRDefault="0064735E" w:rsidP="00A552B3">
      <w:pPr>
        <w:jc w:val="both"/>
        <w:rPr>
          <w:rFonts w:eastAsiaTheme="minorHAnsi"/>
          <w:sz w:val="16"/>
          <w:szCs w:val="16"/>
          <w:lang w:val="lt-LT"/>
        </w:rPr>
      </w:pPr>
      <w:r w:rsidRPr="00A81419">
        <w:rPr>
          <w:rStyle w:val="Puslapioinaosnuoroda"/>
          <w:sz w:val="16"/>
          <w:szCs w:val="16"/>
          <w:lang w:val="lt-LT"/>
        </w:rPr>
        <w:footnoteRef/>
      </w:r>
      <w:r w:rsidRPr="00A81419">
        <w:rPr>
          <w:sz w:val="16"/>
          <w:szCs w:val="16"/>
          <w:lang w:val="lt-LT"/>
        </w:rPr>
        <w:t xml:space="preserve"> Lietuvos vyriausiojo administracinio teismo praktik</w:t>
      </w:r>
      <w:r w:rsidR="008E2AE3">
        <w:rPr>
          <w:sz w:val="16"/>
          <w:szCs w:val="16"/>
          <w:lang w:val="lt-LT"/>
        </w:rPr>
        <w:t>oje</w:t>
      </w:r>
      <w:r w:rsidRPr="00A81419">
        <w:rPr>
          <w:sz w:val="16"/>
          <w:szCs w:val="16"/>
          <w:lang w:val="lt-LT"/>
        </w:rPr>
        <w:t>, taikant Lietuvos Respublikos viešojo administravimo įstatymo normas,</w:t>
      </w:r>
      <w:r w:rsidR="00B30238" w:rsidRPr="00A81419">
        <w:rPr>
          <w:sz w:val="16"/>
          <w:szCs w:val="16"/>
          <w:lang w:val="lt-LT"/>
        </w:rPr>
        <w:t xml:space="preserve"> </w:t>
      </w:r>
      <w:r w:rsidR="008E2AE3">
        <w:rPr>
          <w:sz w:val="16"/>
          <w:szCs w:val="16"/>
          <w:lang w:val="lt-LT"/>
        </w:rPr>
        <w:t>n</w:t>
      </w:r>
      <w:r w:rsidR="00B30238" w:rsidRPr="00A81419">
        <w:rPr>
          <w:sz w:val="16"/>
          <w:szCs w:val="16"/>
          <w:lang w:val="lt-LT"/>
        </w:rPr>
        <w:t>urodyta, kad:</w:t>
      </w:r>
      <w:r w:rsidRPr="00A81419">
        <w:rPr>
          <w:sz w:val="16"/>
          <w:szCs w:val="16"/>
          <w:lang w:val="lt-LT"/>
        </w:rPr>
        <w:t xml:space="preserve"> </w:t>
      </w:r>
      <w:r w:rsidR="00B30238" w:rsidRPr="00A81419">
        <w:rPr>
          <w:rFonts w:eastAsiaTheme="minorHAnsi"/>
          <w:i/>
          <w:iCs/>
          <w:sz w:val="16"/>
          <w:szCs w:val="16"/>
          <w:lang w:val="lt-LT"/>
        </w:rPr>
        <w:t>„</w:t>
      </w:r>
      <w:r w:rsidR="00B30238" w:rsidRPr="00A81419">
        <w:rPr>
          <w:rFonts w:eastAsiaTheme="minorHAnsi"/>
          <w:sz w:val="16"/>
          <w:szCs w:val="16"/>
          <w:u w:val="single"/>
          <w:lang w:val="lt-LT"/>
        </w:rPr>
        <w:t>Pagal šią praktiką individualiam administraciniam aktui būdingi tokie požymiai:</w:t>
      </w:r>
      <w:r w:rsidR="00B30238" w:rsidRPr="00A81419">
        <w:rPr>
          <w:rFonts w:eastAsiaTheme="minorHAnsi"/>
          <w:i/>
          <w:iCs/>
          <w:sz w:val="16"/>
          <w:szCs w:val="16"/>
          <w:lang w:val="lt-LT"/>
        </w:rPr>
        <w:t xml:space="preserve"> </w:t>
      </w:r>
      <w:r w:rsidR="00B30238" w:rsidRPr="00A81419">
        <w:rPr>
          <w:rFonts w:eastAsiaTheme="minorHAnsi"/>
          <w:sz w:val="16"/>
          <w:szCs w:val="16"/>
          <w:lang w:val="lt-LT"/>
        </w:rPr>
        <w:t xml:space="preserve">1) akte yra išreikštas teisės normų taikymo rezultatas konkretaus subjekto atžvilgiu, turintis įtakos šio subjekto teisiniam statusui (teisėms ir pareigoms), t. y. jis sukelia konkrečių administracinių teisinių santykių atsiradimą, pasikeitimą ar pasibaigimą (pavyzdžiui, 2011 m. rugpjūčio 1 d. nutartis administracinėje byloje Nr. A662-2780/2011); 2) aktas priimamas viešojo administravimo subjekto, turinčio įstatymo nustatyta tvarka jam suteiktus viešojo administravimo įgaliojimus (pavyzdžiui, 2011 m. gruodžio 2 d. nutartis administracinėje byloje Nr. AS822-795/2011; 2011 m. spalio 21 d. nutartis administracinėje byloje Nr. AS492-763/2011); 3) aktu nustatomos konkrečios teisės ar pareigos suinteresuotiems asmenims, kaip konkretiems subjektams (pavyzdžiui, 2009 m. balandžio 24 d. nutartis administracinėje byloje Nr. AS146-201/2009); 4) akto galiojimas nėra tęstinis, tai vienkartinio taikymo aktas (pavyzdžiui, 2011 m. liepos 15 d. nutartis administracinėje byloje Nr. AS146-203/2011); 5) aktas skirtas konkrečiam subjektui ar individualiais požymiais apibūdintų subjektų grupei (pavyzdžiui, 2011 m. gruodžio 30 d. nutartis administracinėje byloje Nr. AS756-849/2011) ir konkrečiai situacijai (pavyzdžiui, 2012 m. sausio 16 d. sprendimas administracinėje byloje Nr. A261-50/2012); 6) aktas privalomas konkrečiam suinteresuotam asmeniui arba jų grupei (pavyzdžiui, 2011 m. gruodžio 16 d. nutartis administracinėje byloje Nr. AS822-737/2011; 2012 m. gegužės 7 d. nutartis administracinėje byloje Nr. AS492-288/2012); 7) </w:t>
      </w:r>
      <w:r w:rsidR="00B30238" w:rsidRPr="00A81419">
        <w:rPr>
          <w:rFonts w:eastAsiaTheme="minorHAnsi"/>
          <w:b/>
          <w:bCs/>
          <w:sz w:val="16"/>
          <w:szCs w:val="16"/>
          <w:lang w:val="lt-LT"/>
        </w:rPr>
        <w:t>akto paskelbimui ir įsigaliojimui nėra taikoma norminių teisės aktų skelbimo ir įsigaliojimo tvarka</w:t>
      </w:r>
      <w:r w:rsidR="00B30238" w:rsidRPr="00A81419">
        <w:rPr>
          <w:rFonts w:eastAsiaTheme="minorHAnsi"/>
          <w:sz w:val="16"/>
          <w:szCs w:val="16"/>
          <w:lang w:val="lt-LT"/>
        </w:rPr>
        <w:t xml:space="preserve"> (2011 m. gruodžio 30 d. nutartis administracinėje byloje Nr. AS756-849/2011). (Šią informaciją galite rasti čia:</w:t>
      </w:r>
      <w:r w:rsidR="00B30238" w:rsidRPr="00A81419">
        <w:rPr>
          <w:sz w:val="16"/>
          <w:szCs w:val="16"/>
          <w:lang w:val="lt-LT"/>
        </w:rPr>
        <w:t xml:space="preserve"> https://www.lvat.lt/data/public/uploads/2018/01/biuletenis_30-apibendrinimas.pdf).</w:t>
      </w:r>
    </w:p>
    <w:p w14:paraId="0BBAF58F" w14:textId="36F495A3" w:rsidR="0064735E" w:rsidRPr="00A81419" w:rsidRDefault="00B30238" w:rsidP="00A552B3">
      <w:pPr>
        <w:pStyle w:val="Puslapioinaostekstas"/>
        <w:jc w:val="both"/>
        <w:rPr>
          <w:sz w:val="16"/>
          <w:szCs w:val="16"/>
          <w:lang w:val="lt-LT"/>
        </w:rPr>
      </w:pPr>
      <w:r w:rsidRPr="00A81419">
        <w:rPr>
          <w:color w:val="000000"/>
          <w:sz w:val="16"/>
          <w:szCs w:val="16"/>
          <w:u w:val="single"/>
          <w:lang w:val="lt-LT"/>
        </w:rPr>
        <w:t>Lietuvos vyriausiojo administracinio teismo praktikoje yra išskiriami šie pagrindiniai norminio administracinio akto požymiai:</w:t>
      </w:r>
      <w:r w:rsidRPr="00A81419">
        <w:rPr>
          <w:color w:val="000000"/>
          <w:sz w:val="16"/>
          <w:szCs w:val="16"/>
          <w:lang w:val="lt-LT"/>
        </w:rPr>
        <w:t xml:space="preserve"> 1) aktas sukuria elgesio taisykles – teisės normas (pvz., Lietuvos vyriausiojo administracinio teismo 2012 m. gegužės 10 d. nutartis administracinėje byloje Nr. A</w:t>
      </w:r>
      <w:r w:rsidRPr="00A81419">
        <w:rPr>
          <w:color w:val="000000"/>
          <w:sz w:val="16"/>
          <w:szCs w:val="16"/>
          <w:vertAlign w:val="superscript"/>
          <w:lang w:val="lt-LT"/>
        </w:rPr>
        <w:t>520</w:t>
      </w:r>
      <w:r w:rsidRPr="00A81419">
        <w:rPr>
          <w:color w:val="000000"/>
          <w:sz w:val="16"/>
          <w:szCs w:val="16"/>
          <w:lang w:val="lt-LT"/>
        </w:rPr>
        <w:t>-2270/2012); 2) aktas priimtas viešojo administravimo subjekto, vykdančio administracinį reglamentavimą (pvz., Lietuvos vyriausiojo administracinio teismo 2002 m. rugsėjo 24 d. nutartis administracinėje byloje Nr. A</w:t>
      </w:r>
      <w:r w:rsidRPr="00A81419">
        <w:rPr>
          <w:color w:val="000000"/>
          <w:sz w:val="16"/>
          <w:szCs w:val="16"/>
          <w:vertAlign w:val="superscript"/>
          <w:lang w:val="lt-LT"/>
        </w:rPr>
        <w:t>2</w:t>
      </w:r>
      <w:r w:rsidRPr="00A81419">
        <w:rPr>
          <w:color w:val="000000"/>
          <w:sz w:val="16"/>
          <w:szCs w:val="16"/>
          <w:lang w:val="lt-LT"/>
        </w:rPr>
        <w:t>-736/2002), įgyvendinant būtent viešojo administravimo įgaliojimus, t. y. jį priėmusiam subjektui tiesiogiai realizuojant valstybės valią ir nustatant elgesio taisykles, visuotinai privalomas tam tikrų visuomeninių santykių dalyviams (pvz., Lietuvos vyriausiojo administracinio teismo 2007 m. vasario 19 d. nutartis administracinėje byloje Nr. I</w:t>
      </w:r>
      <w:r w:rsidRPr="00A81419">
        <w:rPr>
          <w:color w:val="000000"/>
          <w:sz w:val="16"/>
          <w:szCs w:val="16"/>
          <w:vertAlign w:val="superscript"/>
          <w:lang w:val="lt-LT"/>
        </w:rPr>
        <w:t>1</w:t>
      </w:r>
      <w:r w:rsidRPr="00A81419">
        <w:rPr>
          <w:color w:val="000000"/>
          <w:sz w:val="16"/>
          <w:szCs w:val="16"/>
          <w:lang w:val="lt-LT"/>
        </w:rPr>
        <w:t>-1/2007); 3) aktas išdėsto bendro, abstraktaus pobūdžio nuostatas, kurios apjungia tipinėmis, rūšinėmis savybėmis panašius visuomeninius santykius (pvz., Lietuvos vyriausiojo administracinio teismo 2003 m. kovo 24 d. plenarinės sesijos sprendimas administracinėje byloje Nr. A</w:t>
      </w:r>
      <w:r w:rsidRPr="00A81419">
        <w:rPr>
          <w:color w:val="000000"/>
          <w:sz w:val="16"/>
          <w:szCs w:val="16"/>
          <w:vertAlign w:val="superscript"/>
          <w:lang w:val="lt-LT"/>
        </w:rPr>
        <w:t>5</w:t>
      </w:r>
      <w:r w:rsidRPr="00A81419">
        <w:rPr>
          <w:color w:val="000000"/>
          <w:sz w:val="16"/>
          <w:szCs w:val="16"/>
          <w:lang w:val="lt-LT"/>
        </w:rPr>
        <w:t>-63/2003); 4) aktas orientuojamas į ateitį, t. y. skirtas taikyti daug kartų; jis toliau veikia po realizavimo individualiuose santykiuose ir konkrečių asmenų elgesyje (pvz., Lietuvos vyriausiojo administracinio teismo 2011 m. rugsėjo 30 d. nutartis administracinėje byloje Nr. AS</w:t>
      </w:r>
      <w:r w:rsidRPr="00A81419">
        <w:rPr>
          <w:color w:val="000000"/>
          <w:sz w:val="16"/>
          <w:szCs w:val="16"/>
          <w:vertAlign w:val="superscript"/>
          <w:lang w:val="lt-LT"/>
        </w:rPr>
        <w:t>492</w:t>
      </w:r>
      <w:r w:rsidRPr="00A81419">
        <w:rPr>
          <w:color w:val="000000"/>
          <w:sz w:val="16"/>
          <w:szCs w:val="16"/>
          <w:lang w:val="lt-LT"/>
        </w:rPr>
        <w:t>-725/2011); 5) aktas adresuotas neapibrėžtam asmenų ratui arba ratui asmenų, apibūdintų rūšiniais požymiais; tai, kad galima tam tikru metu nustatyti jų skaičių, nereiškia, kad aktas yra individualus (pvz., Lietuvos vyriausiojo administracinio teismo 2011 m. kovo 21 d. sprendimas administracinėje byloje Nr. I</w:t>
      </w:r>
      <w:r w:rsidRPr="00A81419">
        <w:rPr>
          <w:color w:val="000000"/>
          <w:sz w:val="16"/>
          <w:szCs w:val="16"/>
          <w:vertAlign w:val="superscript"/>
          <w:lang w:val="lt-LT"/>
        </w:rPr>
        <w:t>575</w:t>
      </w:r>
      <w:r w:rsidRPr="00A81419">
        <w:rPr>
          <w:color w:val="000000"/>
          <w:sz w:val="16"/>
          <w:szCs w:val="16"/>
          <w:lang w:val="lt-LT"/>
        </w:rPr>
        <w:t>-3/2011, Lietuvos vyriausiojo administracinio teismo biuletenis Nr. 21); 6) aktas yra visuotinai privalomas (pvz., Lietuvos vyriausiojo administracinio teismo 2010 m. balandžio 6 d. išplėstinės teisėjų kolegijos nutartis administracinėje byloje Nr. A</w:t>
      </w:r>
      <w:r w:rsidRPr="00A81419">
        <w:rPr>
          <w:color w:val="000000"/>
          <w:sz w:val="16"/>
          <w:szCs w:val="16"/>
          <w:vertAlign w:val="superscript"/>
          <w:lang w:val="lt-LT"/>
        </w:rPr>
        <w:t>444</w:t>
      </w:r>
      <w:r w:rsidRPr="00A81419">
        <w:rPr>
          <w:color w:val="000000"/>
          <w:sz w:val="16"/>
          <w:szCs w:val="16"/>
          <w:lang w:val="lt-LT"/>
        </w:rPr>
        <w:t>-1406/2010, Lietuvos vyriausiojo administracinio teismo biuletenis Nr. 19, 2010); 7) aktas paskelbiamas laikantis nustatytos norminių teisės aktų skelbimo ir įsigaliojimo tvarkos (2011 m. rugsėjo 30 d. nutartis administracinėje byloje Nr. AS</w:t>
      </w:r>
      <w:r w:rsidRPr="00A81419">
        <w:rPr>
          <w:color w:val="000000"/>
          <w:sz w:val="16"/>
          <w:szCs w:val="16"/>
          <w:vertAlign w:val="superscript"/>
          <w:lang w:val="lt-LT"/>
        </w:rPr>
        <w:t>492</w:t>
      </w:r>
      <w:r w:rsidRPr="00A81419">
        <w:rPr>
          <w:color w:val="000000"/>
          <w:sz w:val="16"/>
          <w:szCs w:val="16"/>
          <w:lang w:val="lt-LT"/>
        </w:rPr>
        <w:t>-725/2011) (</w:t>
      </w:r>
      <w:r w:rsidR="00801742" w:rsidRPr="00A81419">
        <w:rPr>
          <w:color w:val="000000"/>
          <w:sz w:val="16"/>
          <w:szCs w:val="16"/>
          <w:lang w:val="lt-LT"/>
        </w:rPr>
        <w:t>Šią informacija gali</w:t>
      </w:r>
      <w:r w:rsidR="008C4350">
        <w:rPr>
          <w:color w:val="000000"/>
          <w:sz w:val="16"/>
          <w:szCs w:val="16"/>
          <w:lang w:val="lt-LT"/>
        </w:rPr>
        <w:t>ma</w:t>
      </w:r>
      <w:r w:rsidR="00801742" w:rsidRPr="00A81419">
        <w:rPr>
          <w:color w:val="000000"/>
          <w:sz w:val="16"/>
          <w:szCs w:val="16"/>
          <w:lang w:val="lt-LT"/>
        </w:rPr>
        <w:t xml:space="preserve"> rasti čia: </w:t>
      </w:r>
      <w:hyperlink r:id="rId2" w:history="1">
        <w:r w:rsidR="006C2BC3" w:rsidRPr="004C3BF4">
          <w:rPr>
            <w:rStyle w:val="Hipersaitas"/>
            <w:sz w:val="16"/>
            <w:szCs w:val="16"/>
            <w:lang w:val="es-ES"/>
          </w:rPr>
          <w:t>https://e-seimas.lrs.lt/rs/legalact/TAD/7791e7201ec511e6acbed8d454428fb7/</w:t>
        </w:r>
      </w:hyperlink>
      <w:r w:rsidR="00801742" w:rsidRPr="00A81419">
        <w:rPr>
          <w:color w:val="000000"/>
          <w:sz w:val="16"/>
          <w:szCs w:val="16"/>
          <w:lang w:val="lt-LT"/>
        </w:rPr>
        <w:t>).</w:t>
      </w:r>
    </w:p>
    <w:p w14:paraId="61AA6A9B" w14:textId="77777777" w:rsidR="00B30238" w:rsidRPr="005F6D56" w:rsidRDefault="00B30238" w:rsidP="007D1CE8">
      <w:pPr>
        <w:pStyle w:val="Puslapioinaostekstas"/>
        <w:jc w:val="both"/>
        <w:rPr>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473181"/>
      <w:docPartObj>
        <w:docPartGallery w:val="Page Numbers (Top of Page)"/>
        <w:docPartUnique/>
      </w:docPartObj>
    </w:sdtPr>
    <w:sdtEndPr/>
    <w:sdtContent>
      <w:p w14:paraId="48A2252C" w14:textId="5F765576" w:rsidR="005A369D" w:rsidRDefault="005A369D">
        <w:pPr>
          <w:pStyle w:val="Antrats"/>
          <w:jc w:val="center"/>
        </w:pPr>
        <w:r>
          <w:fldChar w:fldCharType="begin"/>
        </w:r>
        <w:r>
          <w:instrText>PAGE   \* MERGEFORMAT</w:instrText>
        </w:r>
        <w:r>
          <w:fldChar w:fldCharType="separate"/>
        </w:r>
        <w:r w:rsidR="00992076" w:rsidRPr="00992076">
          <w:rPr>
            <w:noProof/>
            <w:lang w:val="lt-LT"/>
          </w:rPr>
          <w:t>4</w:t>
        </w:r>
        <w:r>
          <w:fldChar w:fldCharType="end"/>
        </w:r>
      </w:p>
    </w:sdtContent>
  </w:sdt>
  <w:p w14:paraId="0D9B4FE5" w14:textId="77777777" w:rsidR="005A369D" w:rsidRDefault="005A369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9CCCA" w14:textId="77777777" w:rsidR="005A369D" w:rsidRDefault="005A369D" w:rsidP="00934750">
    <w:pPr>
      <w:overflowPunct w:val="0"/>
      <w:autoSpaceDE w:val="0"/>
      <w:autoSpaceDN w:val="0"/>
      <w:adjustRightInd w:val="0"/>
      <w:jc w:val="right"/>
      <w:rPr>
        <w:szCs w:val="20"/>
        <w:lang w:val="lt-LT"/>
      </w:rPr>
    </w:pPr>
  </w:p>
  <w:p w14:paraId="18DEC076" w14:textId="77777777" w:rsidR="005A369D" w:rsidRDefault="005A36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06276A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C5651E"/>
    <w:multiLevelType w:val="hybridMultilevel"/>
    <w:tmpl w:val="71567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97190"/>
    <w:multiLevelType w:val="hybridMultilevel"/>
    <w:tmpl w:val="D778D8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31EA7"/>
    <w:multiLevelType w:val="multilevel"/>
    <w:tmpl w:val="BA443C28"/>
    <w:lvl w:ilvl="0">
      <w:start w:val="1"/>
      <w:numFmt w:val="decimal"/>
      <w:pStyle w:val="NormalTimesNewRoman"/>
      <w:lvlText w:val="%1."/>
      <w:lvlJc w:val="left"/>
      <w:pPr>
        <w:tabs>
          <w:tab w:val="num" w:pos="-708"/>
        </w:tabs>
        <w:ind w:left="-708" w:firstLine="1134"/>
      </w:pPr>
      <w:rPr>
        <w:rFonts w:hint="default"/>
        <w:b w:val="0"/>
        <w:color w:val="auto"/>
      </w:rPr>
    </w:lvl>
    <w:lvl w:ilvl="1">
      <w:start w:val="1"/>
      <w:numFmt w:val="decimal"/>
      <w:lvlText w:val="%1.%2."/>
      <w:lvlJc w:val="left"/>
      <w:pPr>
        <w:tabs>
          <w:tab w:val="num" w:pos="794"/>
        </w:tabs>
        <w:ind w:left="0" w:firstLine="1134"/>
      </w:pPr>
      <w:rPr>
        <w:rFonts w:hint="default"/>
        <w:b w:val="0"/>
        <w:strike w:val="0"/>
        <w:color w:val="auto"/>
      </w:rPr>
    </w:lvl>
    <w:lvl w:ilvl="2">
      <w:start w:val="1"/>
      <w:numFmt w:val="decimal"/>
      <w:lvlText w:val="%1.%2.%3."/>
      <w:lvlJc w:val="left"/>
      <w:pPr>
        <w:tabs>
          <w:tab w:val="num" w:pos="2989"/>
        </w:tabs>
        <w:ind w:left="2773" w:hanging="504"/>
      </w:pPr>
      <w:rPr>
        <w:rFonts w:hint="default"/>
        <w:b w:val="0"/>
        <w:color w:val="auto"/>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FF4982"/>
    <w:multiLevelType w:val="multilevel"/>
    <w:tmpl w:val="8508E9A8"/>
    <w:lvl w:ilvl="0">
      <w:start w:val="1"/>
      <w:numFmt w:val="decimal"/>
      <w:lvlText w:val="%1."/>
      <w:lvlJc w:val="left"/>
      <w:pPr>
        <w:ind w:left="1353"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3E60013"/>
    <w:multiLevelType w:val="hybridMultilevel"/>
    <w:tmpl w:val="273A4772"/>
    <w:lvl w:ilvl="0" w:tplc="51A2479C">
      <w:start w:val="1"/>
      <w:numFmt w:val="decimal"/>
      <w:lvlText w:val="%1."/>
      <w:lvlJc w:val="left"/>
      <w:pPr>
        <w:ind w:left="1287"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4510D4B"/>
    <w:multiLevelType w:val="multilevel"/>
    <w:tmpl w:val="CF4AE83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646DA3"/>
    <w:multiLevelType w:val="hybridMultilevel"/>
    <w:tmpl w:val="5D446068"/>
    <w:lvl w:ilvl="0" w:tplc="0427000F">
      <w:start w:val="1"/>
      <w:numFmt w:val="decimal"/>
      <w:lvlText w:val="%1."/>
      <w:lvlJc w:val="left"/>
      <w:pPr>
        <w:ind w:left="1211"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201F0022"/>
    <w:multiLevelType w:val="hybridMultilevel"/>
    <w:tmpl w:val="A65A71F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14F01CA"/>
    <w:multiLevelType w:val="hybridMultilevel"/>
    <w:tmpl w:val="BA68D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474233"/>
    <w:multiLevelType w:val="hybridMultilevel"/>
    <w:tmpl w:val="CB32B10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28FE4644"/>
    <w:multiLevelType w:val="hybridMultilevel"/>
    <w:tmpl w:val="C472E47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2B0817DD"/>
    <w:multiLevelType w:val="hybridMultilevel"/>
    <w:tmpl w:val="2302901C"/>
    <w:lvl w:ilvl="0" w:tplc="CD4EAA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B43660E"/>
    <w:multiLevelType w:val="multilevel"/>
    <w:tmpl w:val="8508E9A8"/>
    <w:lvl w:ilvl="0">
      <w:start w:val="1"/>
      <w:numFmt w:val="decimal"/>
      <w:lvlText w:val="%1."/>
      <w:lvlJc w:val="left"/>
      <w:pPr>
        <w:ind w:left="1353"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2EC747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136C04"/>
    <w:multiLevelType w:val="hybridMultilevel"/>
    <w:tmpl w:val="03202FEC"/>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39AE01AC"/>
    <w:multiLevelType w:val="hybridMultilevel"/>
    <w:tmpl w:val="B9C2FA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073ECC"/>
    <w:multiLevelType w:val="hybridMultilevel"/>
    <w:tmpl w:val="371EFED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544E70"/>
    <w:multiLevelType w:val="hybridMultilevel"/>
    <w:tmpl w:val="82F0B736"/>
    <w:lvl w:ilvl="0" w:tplc="22383EA6">
      <w:start w:val="1"/>
      <w:numFmt w:val="decimal"/>
      <w:lvlText w:val="%1."/>
      <w:lvlJc w:val="left"/>
      <w:pPr>
        <w:ind w:left="360" w:hanging="360"/>
      </w:pPr>
      <w:rPr>
        <w:rFonts w:hint="default"/>
        <w:b w:val="0"/>
        <w:bCs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3B5E52"/>
    <w:multiLevelType w:val="hybridMultilevel"/>
    <w:tmpl w:val="627450D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3D314CE9"/>
    <w:multiLevelType w:val="hybridMultilevel"/>
    <w:tmpl w:val="76C49E0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0AA7ABD"/>
    <w:multiLevelType w:val="hybridMultilevel"/>
    <w:tmpl w:val="03202FEC"/>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426012B1"/>
    <w:multiLevelType w:val="multilevel"/>
    <w:tmpl w:val="60704246"/>
    <w:lvl w:ilvl="0">
      <w:start w:val="1"/>
      <w:numFmt w:val="decimal"/>
      <w:lvlText w:val="%1."/>
      <w:lvlJc w:val="left"/>
      <w:pPr>
        <w:ind w:left="360" w:hanging="360"/>
      </w:pPr>
    </w:lvl>
    <w:lvl w:ilvl="1">
      <w:start w:val="1"/>
      <w:numFmt w:val="decimal"/>
      <w:lvlText w:val="%1.%2."/>
      <w:lvlJc w:val="left"/>
      <w:pPr>
        <w:ind w:left="19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24652D"/>
    <w:multiLevelType w:val="hybridMultilevel"/>
    <w:tmpl w:val="5F002064"/>
    <w:lvl w:ilvl="0" w:tplc="0427000F">
      <w:start w:val="1"/>
      <w:numFmt w:val="decimal"/>
      <w:lvlText w:val="%1."/>
      <w:lvlJc w:val="left"/>
      <w:pPr>
        <w:ind w:left="1353"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443E3132"/>
    <w:multiLevelType w:val="multilevel"/>
    <w:tmpl w:val="121E6B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325C5C"/>
    <w:multiLevelType w:val="multilevel"/>
    <w:tmpl w:val="010A4C0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BF77C3"/>
    <w:multiLevelType w:val="multilevel"/>
    <w:tmpl w:val="05666C32"/>
    <w:lvl w:ilvl="0">
      <w:start w:val="1"/>
      <w:numFmt w:val="decimal"/>
      <w:suff w:val="space"/>
      <w:lvlText w:val="%1."/>
      <w:lvlJc w:val="left"/>
      <w:pPr>
        <w:ind w:left="4999" w:firstLine="851"/>
      </w:pPr>
      <w:rPr>
        <w:rFonts w:hint="default"/>
        <w:strike w:val="0"/>
      </w:rPr>
    </w:lvl>
    <w:lvl w:ilvl="1">
      <w:start w:val="1"/>
      <w:numFmt w:val="decimal"/>
      <w:suff w:val="space"/>
      <w:lvlText w:val="%1.%2."/>
      <w:lvlJc w:val="left"/>
      <w:pPr>
        <w:ind w:left="-480" w:firstLine="1048"/>
      </w:pPr>
      <w:rPr>
        <w:rFonts w:hint="default"/>
        <w:color w:val="000000" w:themeColor="text1"/>
        <w:sz w:val="24"/>
        <w:szCs w:val="24"/>
      </w:rPr>
    </w:lvl>
    <w:lvl w:ilvl="2">
      <w:start w:val="1"/>
      <w:numFmt w:val="decimal"/>
      <w:suff w:val="space"/>
      <w:lvlText w:val="%1.%2.%3."/>
      <w:lvlJc w:val="left"/>
      <w:pPr>
        <w:ind w:left="-142" w:firstLine="851"/>
      </w:pPr>
      <w:rPr>
        <w:rFonts w:hint="default"/>
      </w:rPr>
    </w:lvl>
    <w:lvl w:ilvl="3">
      <w:start w:val="1"/>
      <w:numFmt w:val="decimal"/>
      <w:lvlText w:val="%1.%2.%3.%4."/>
      <w:lvlJc w:val="left"/>
      <w:pPr>
        <w:tabs>
          <w:tab w:val="num" w:pos="864"/>
        </w:tabs>
        <w:ind w:left="864" w:hanging="864"/>
      </w:pPr>
      <w:rPr>
        <w:rFonts w:hint="default"/>
        <w:b w:val="0"/>
        <w:bCs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78333E8"/>
    <w:multiLevelType w:val="hybridMultilevel"/>
    <w:tmpl w:val="1F0C516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4EAE26BA"/>
    <w:multiLevelType w:val="multilevel"/>
    <w:tmpl w:val="DB34E1B8"/>
    <w:lvl w:ilvl="0">
      <w:start w:val="6"/>
      <w:numFmt w:val="decimal"/>
      <w:suff w:val="space"/>
      <w:lvlText w:val="%1."/>
      <w:lvlJc w:val="left"/>
      <w:pPr>
        <w:ind w:left="142" w:firstLine="851"/>
      </w:pPr>
      <w:rPr>
        <w:rFonts w:hint="default"/>
        <w:strike w:val="0"/>
      </w:rPr>
    </w:lvl>
    <w:lvl w:ilvl="1">
      <w:start w:val="2"/>
      <w:numFmt w:val="decimal"/>
      <w:suff w:val="space"/>
      <w:lvlText w:val="%1.%2."/>
      <w:lvlJc w:val="left"/>
      <w:pPr>
        <w:ind w:left="-224" w:firstLine="1048"/>
      </w:pPr>
      <w:rPr>
        <w:rFonts w:hint="default"/>
        <w:color w:val="000000" w:themeColor="text1"/>
        <w:sz w:val="24"/>
        <w:szCs w:val="24"/>
      </w:rPr>
    </w:lvl>
    <w:lvl w:ilvl="2">
      <w:start w:val="1"/>
      <w:numFmt w:val="decimal"/>
      <w:suff w:val="space"/>
      <w:lvlText w:val="%1.%2.%3."/>
      <w:lvlJc w:val="left"/>
      <w:pPr>
        <w:ind w:left="142" w:firstLine="851"/>
      </w:pPr>
      <w:rPr>
        <w:rFonts w:hint="default"/>
      </w:rPr>
    </w:lvl>
    <w:lvl w:ilvl="3">
      <w:start w:val="1"/>
      <w:numFmt w:val="decimal"/>
      <w:lvlText w:val="%1.%2.%3.%4."/>
      <w:lvlJc w:val="left"/>
      <w:pPr>
        <w:tabs>
          <w:tab w:val="num" w:pos="1148"/>
        </w:tabs>
        <w:ind w:left="1148" w:hanging="864"/>
      </w:pPr>
      <w:rPr>
        <w:rFonts w:hint="default"/>
        <w:b w:val="0"/>
        <w:bCs w:val="0"/>
        <w:color w:val="auto"/>
        <w:sz w:val="24"/>
        <w:szCs w:val="24"/>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9" w15:restartNumberingAfterBreak="0">
    <w:nsid w:val="552C3B71"/>
    <w:multiLevelType w:val="hybridMultilevel"/>
    <w:tmpl w:val="03202FEC"/>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563B5F98"/>
    <w:multiLevelType w:val="multilevel"/>
    <w:tmpl w:val="0E7CFC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270219"/>
    <w:multiLevelType w:val="hybridMultilevel"/>
    <w:tmpl w:val="03202FEC"/>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5C834D81"/>
    <w:multiLevelType w:val="hybridMultilevel"/>
    <w:tmpl w:val="41A496F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5CA02E12"/>
    <w:multiLevelType w:val="hybridMultilevel"/>
    <w:tmpl w:val="D6A87D2E"/>
    <w:lvl w:ilvl="0" w:tplc="ED1CF986">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526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785C39"/>
    <w:multiLevelType w:val="hybridMultilevel"/>
    <w:tmpl w:val="960024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6" w15:restartNumberingAfterBreak="0">
    <w:nsid w:val="5F297399"/>
    <w:multiLevelType w:val="multilevel"/>
    <w:tmpl w:val="73920EE6"/>
    <w:lvl w:ilvl="0">
      <w:start w:val="18"/>
      <w:numFmt w:val="decimal"/>
      <w:suff w:val="space"/>
      <w:lvlText w:val="%1."/>
      <w:lvlJc w:val="left"/>
      <w:pPr>
        <w:ind w:left="-283" w:firstLine="851"/>
      </w:pPr>
      <w:rPr>
        <w:rFonts w:hint="default"/>
        <w:strike w:val="0"/>
      </w:rPr>
    </w:lvl>
    <w:lvl w:ilvl="1">
      <w:start w:val="1"/>
      <w:numFmt w:val="decimal"/>
      <w:suff w:val="space"/>
      <w:lvlText w:val="%1.%2."/>
      <w:lvlJc w:val="left"/>
      <w:pPr>
        <w:ind w:left="-1048" w:firstLine="1048"/>
      </w:pPr>
      <w:rPr>
        <w:rFonts w:hint="default"/>
        <w:color w:val="000000" w:themeColor="text1"/>
        <w:sz w:val="24"/>
        <w:szCs w:val="24"/>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006"/>
        </w:tabs>
        <w:ind w:left="1006" w:hanging="864"/>
      </w:pPr>
      <w:rPr>
        <w:rFonts w:hint="default"/>
        <w:b w:val="0"/>
        <w:bCs w:val="0"/>
        <w:color w:val="auto"/>
        <w:sz w:val="24"/>
        <w:szCs w:val="24"/>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7" w15:restartNumberingAfterBreak="0">
    <w:nsid w:val="5F96501E"/>
    <w:multiLevelType w:val="hybridMultilevel"/>
    <w:tmpl w:val="03202FEC"/>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8" w15:restartNumberingAfterBreak="0">
    <w:nsid w:val="5F9E7DEE"/>
    <w:multiLevelType w:val="hybridMultilevel"/>
    <w:tmpl w:val="E5C8E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28E30A8"/>
    <w:multiLevelType w:val="multilevel"/>
    <w:tmpl w:val="0409001F"/>
    <w:lvl w:ilvl="0">
      <w:start w:val="1"/>
      <w:numFmt w:val="decimal"/>
      <w:lvlText w:val="%1."/>
      <w:lvlJc w:val="left"/>
      <w:pPr>
        <w:ind w:left="3054" w:hanging="360"/>
      </w:pPr>
    </w:lvl>
    <w:lvl w:ilvl="1">
      <w:start w:val="1"/>
      <w:numFmt w:val="decimal"/>
      <w:lvlText w:val="%1.%2."/>
      <w:lvlJc w:val="left"/>
      <w:pPr>
        <w:ind w:left="83" w:hanging="432"/>
      </w:pPr>
    </w:lvl>
    <w:lvl w:ilvl="2">
      <w:start w:val="1"/>
      <w:numFmt w:val="decimal"/>
      <w:lvlText w:val="%1.%2.%3."/>
      <w:lvlJc w:val="left"/>
      <w:pPr>
        <w:ind w:left="515" w:hanging="504"/>
      </w:pPr>
    </w:lvl>
    <w:lvl w:ilvl="3">
      <w:start w:val="1"/>
      <w:numFmt w:val="decimal"/>
      <w:lvlText w:val="%1.%2.%3.%4."/>
      <w:lvlJc w:val="left"/>
      <w:pPr>
        <w:ind w:left="1019" w:hanging="648"/>
      </w:pPr>
    </w:lvl>
    <w:lvl w:ilvl="4">
      <w:start w:val="1"/>
      <w:numFmt w:val="decimal"/>
      <w:lvlText w:val="%1.%2.%3.%4.%5."/>
      <w:lvlJc w:val="left"/>
      <w:pPr>
        <w:ind w:left="1523" w:hanging="792"/>
      </w:pPr>
    </w:lvl>
    <w:lvl w:ilvl="5">
      <w:start w:val="1"/>
      <w:numFmt w:val="decimal"/>
      <w:lvlText w:val="%1.%2.%3.%4.%5.%6."/>
      <w:lvlJc w:val="left"/>
      <w:pPr>
        <w:ind w:left="2027" w:hanging="936"/>
      </w:pPr>
    </w:lvl>
    <w:lvl w:ilvl="6">
      <w:start w:val="1"/>
      <w:numFmt w:val="decimal"/>
      <w:lvlText w:val="%1.%2.%3.%4.%5.%6.%7."/>
      <w:lvlJc w:val="left"/>
      <w:pPr>
        <w:ind w:left="2531" w:hanging="1080"/>
      </w:pPr>
    </w:lvl>
    <w:lvl w:ilvl="7">
      <w:start w:val="1"/>
      <w:numFmt w:val="decimal"/>
      <w:lvlText w:val="%1.%2.%3.%4.%5.%6.%7.%8."/>
      <w:lvlJc w:val="left"/>
      <w:pPr>
        <w:ind w:left="3035" w:hanging="1224"/>
      </w:pPr>
    </w:lvl>
    <w:lvl w:ilvl="8">
      <w:start w:val="1"/>
      <w:numFmt w:val="decimal"/>
      <w:lvlText w:val="%1.%2.%3.%4.%5.%6.%7.%8.%9."/>
      <w:lvlJc w:val="left"/>
      <w:pPr>
        <w:ind w:left="3611" w:hanging="1440"/>
      </w:pPr>
    </w:lvl>
  </w:abstractNum>
  <w:abstractNum w:abstractNumId="40" w15:restartNumberingAfterBreak="0">
    <w:nsid w:val="64322F5A"/>
    <w:multiLevelType w:val="multilevel"/>
    <w:tmpl w:val="BAD2AB6E"/>
    <w:lvl w:ilvl="0">
      <w:start w:val="12"/>
      <w:numFmt w:val="decimal"/>
      <w:lvlText w:val="%1."/>
      <w:lvlJc w:val="left"/>
      <w:pPr>
        <w:ind w:left="360" w:hanging="360"/>
      </w:pPr>
      <w:rPr>
        <w:rFonts w:hint="default"/>
      </w:rPr>
    </w:lvl>
    <w:lvl w:ilvl="1">
      <w:start w:val="1"/>
      <w:numFmt w:val="lowerLetter"/>
      <w:lvlText w:val="%2)"/>
      <w:lvlJc w:val="left"/>
      <w:pPr>
        <w:ind w:left="1069" w:hanging="360"/>
      </w:pPr>
      <w:rPr>
        <w:rFonts w:ascii="Times New Roman" w:eastAsia="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65B78A4"/>
    <w:multiLevelType w:val="hybridMultilevel"/>
    <w:tmpl w:val="D89C57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15:restartNumberingAfterBreak="0">
    <w:nsid w:val="689859F6"/>
    <w:multiLevelType w:val="hybridMultilevel"/>
    <w:tmpl w:val="EC36681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3" w15:restartNumberingAfterBreak="0">
    <w:nsid w:val="6BF738BC"/>
    <w:multiLevelType w:val="multilevel"/>
    <w:tmpl w:val="0C706E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6BFD0465"/>
    <w:multiLevelType w:val="hybridMultilevel"/>
    <w:tmpl w:val="4E28EB74"/>
    <w:lvl w:ilvl="0" w:tplc="64C65D74">
      <w:start w:val="1"/>
      <w:numFmt w:val="decimal"/>
      <w:lvlText w:val="%1."/>
      <w:lvlJc w:val="left"/>
      <w:pPr>
        <w:ind w:left="1069" w:hanging="360"/>
      </w:pPr>
      <w:rPr>
        <w:rFonts w:ascii="Times New Roman" w:eastAsia="Times New Roman" w:hAnsi="Times New Roman" w:cs="Times New Roman"/>
        <w:color w:val="4472C4" w:themeColor="accen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6E22601B"/>
    <w:multiLevelType w:val="multilevel"/>
    <w:tmpl w:val="821E2158"/>
    <w:lvl w:ilvl="0">
      <w:start w:val="15"/>
      <w:numFmt w:val="decimal"/>
      <w:lvlText w:val="%1"/>
      <w:lvlJc w:val="left"/>
      <w:pPr>
        <w:ind w:left="720" w:hanging="720"/>
      </w:pPr>
      <w:rPr>
        <w:rFonts w:hint="default"/>
      </w:rPr>
    </w:lvl>
    <w:lvl w:ilvl="1">
      <w:start w:val="36"/>
      <w:numFmt w:val="decimal"/>
      <w:lvlText w:val="%1.%2"/>
      <w:lvlJc w:val="left"/>
      <w:pPr>
        <w:ind w:left="750" w:hanging="72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46" w15:restartNumberingAfterBreak="0">
    <w:nsid w:val="71290B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793D40"/>
    <w:multiLevelType w:val="hybridMultilevel"/>
    <w:tmpl w:val="F8905912"/>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8" w15:restartNumberingAfterBreak="0">
    <w:nsid w:val="7C8F5ADD"/>
    <w:multiLevelType w:val="multilevel"/>
    <w:tmpl w:val="B4466B6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6"/>
  </w:num>
  <w:num w:numId="3">
    <w:abstractNumId w:val="7"/>
  </w:num>
  <w:num w:numId="4">
    <w:abstractNumId w:val="35"/>
  </w:num>
  <w:num w:numId="5">
    <w:abstractNumId w:val="19"/>
  </w:num>
  <w:num w:numId="6">
    <w:abstractNumId w:val="8"/>
  </w:num>
  <w:num w:numId="7">
    <w:abstractNumId w:val="20"/>
  </w:num>
  <w:num w:numId="8">
    <w:abstractNumId w:val="41"/>
  </w:num>
  <w:num w:numId="9">
    <w:abstractNumId w:val="11"/>
  </w:num>
  <w:num w:numId="10">
    <w:abstractNumId w:val="27"/>
  </w:num>
  <w:num w:numId="11">
    <w:abstractNumId w:val="6"/>
  </w:num>
  <w:num w:numId="12">
    <w:abstractNumId w:val="23"/>
  </w:num>
  <w:num w:numId="13">
    <w:abstractNumId w:val="32"/>
  </w:num>
  <w:num w:numId="14">
    <w:abstractNumId w:val="10"/>
  </w:num>
  <w:num w:numId="15">
    <w:abstractNumId w:val="34"/>
  </w:num>
  <w:num w:numId="16">
    <w:abstractNumId w:val="46"/>
  </w:num>
  <w:num w:numId="17">
    <w:abstractNumId w:val="25"/>
  </w:num>
  <w:num w:numId="18">
    <w:abstractNumId w:val="42"/>
  </w:num>
  <w:num w:numId="19">
    <w:abstractNumId w:val="2"/>
  </w:num>
  <w:num w:numId="20">
    <w:abstractNumId w:val="18"/>
  </w:num>
  <w:num w:numId="21">
    <w:abstractNumId w:val="26"/>
  </w:num>
  <w:num w:numId="22">
    <w:abstractNumId w:val="31"/>
  </w:num>
  <w:num w:numId="23">
    <w:abstractNumId w:val="45"/>
  </w:num>
  <w:num w:numId="24">
    <w:abstractNumId w:val="36"/>
  </w:num>
  <w:num w:numId="25">
    <w:abstractNumId w:val="28"/>
  </w:num>
  <w:num w:numId="26">
    <w:abstractNumId w:val="29"/>
  </w:num>
  <w:num w:numId="27">
    <w:abstractNumId w:val="48"/>
  </w:num>
  <w:num w:numId="28">
    <w:abstractNumId w:val="37"/>
  </w:num>
  <w:num w:numId="29">
    <w:abstractNumId w:val="15"/>
  </w:num>
  <w:num w:numId="30">
    <w:abstractNumId w:val="21"/>
  </w:num>
  <w:num w:numId="31">
    <w:abstractNumId w:val="40"/>
  </w:num>
  <w:num w:numId="32">
    <w:abstractNumId w:val="14"/>
  </w:num>
  <w:num w:numId="33">
    <w:abstractNumId w:val="22"/>
  </w:num>
  <w:num w:numId="34">
    <w:abstractNumId w:val="44"/>
  </w:num>
  <w:num w:numId="35">
    <w:abstractNumId w:val="9"/>
  </w:num>
  <w:num w:numId="36">
    <w:abstractNumId w:val="33"/>
  </w:num>
  <w:num w:numId="37">
    <w:abstractNumId w:val="17"/>
  </w:num>
  <w:num w:numId="38">
    <w:abstractNumId w:val="3"/>
  </w:num>
  <w:num w:numId="39">
    <w:abstractNumId w:val="24"/>
  </w:num>
  <w:num w:numId="40">
    <w:abstractNumId w:val="39"/>
  </w:num>
  <w:num w:numId="41">
    <w:abstractNumId w:val="30"/>
  </w:num>
  <w:num w:numId="42">
    <w:abstractNumId w:val="4"/>
  </w:num>
  <w:num w:numId="43">
    <w:abstractNumId w:val="43"/>
  </w:num>
  <w:num w:numId="44">
    <w:abstractNumId w:val="13"/>
  </w:num>
  <w:num w:numId="45">
    <w:abstractNumId w:val="1"/>
  </w:num>
  <w:num w:numId="46">
    <w:abstractNumId w:val="47"/>
  </w:num>
  <w:num w:numId="47">
    <w:abstractNumId w:val="12"/>
  </w:num>
  <w:num w:numId="48">
    <w:abstractNumId w:val="38"/>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74"/>
    <w:rsid w:val="00000288"/>
    <w:rsid w:val="00000A3A"/>
    <w:rsid w:val="0000157E"/>
    <w:rsid w:val="00001E00"/>
    <w:rsid w:val="0000212D"/>
    <w:rsid w:val="00003F72"/>
    <w:rsid w:val="00005314"/>
    <w:rsid w:val="00014A0D"/>
    <w:rsid w:val="000166F2"/>
    <w:rsid w:val="0002318A"/>
    <w:rsid w:val="00023602"/>
    <w:rsid w:val="00023876"/>
    <w:rsid w:val="00023C0C"/>
    <w:rsid w:val="00024F2C"/>
    <w:rsid w:val="000254D4"/>
    <w:rsid w:val="00025D81"/>
    <w:rsid w:val="0002784F"/>
    <w:rsid w:val="00027CA8"/>
    <w:rsid w:val="00031AD0"/>
    <w:rsid w:val="00032B1B"/>
    <w:rsid w:val="00033C20"/>
    <w:rsid w:val="00037B5D"/>
    <w:rsid w:val="00037B96"/>
    <w:rsid w:val="000408D5"/>
    <w:rsid w:val="00041640"/>
    <w:rsid w:val="000419FE"/>
    <w:rsid w:val="00042B8B"/>
    <w:rsid w:val="000457FE"/>
    <w:rsid w:val="00051361"/>
    <w:rsid w:val="000528F6"/>
    <w:rsid w:val="000550FF"/>
    <w:rsid w:val="00055453"/>
    <w:rsid w:val="00056B39"/>
    <w:rsid w:val="00057518"/>
    <w:rsid w:val="00057726"/>
    <w:rsid w:val="00057DFD"/>
    <w:rsid w:val="000620A0"/>
    <w:rsid w:val="00064B71"/>
    <w:rsid w:val="00065582"/>
    <w:rsid w:val="000660F4"/>
    <w:rsid w:val="00066135"/>
    <w:rsid w:val="000707B4"/>
    <w:rsid w:val="00072462"/>
    <w:rsid w:val="00073B86"/>
    <w:rsid w:val="00075F0C"/>
    <w:rsid w:val="00082443"/>
    <w:rsid w:val="00083A26"/>
    <w:rsid w:val="000870AA"/>
    <w:rsid w:val="00091951"/>
    <w:rsid w:val="00091F00"/>
    <w:rsid w:val="00092575"/>
    <w:rsid w:val="00095049"/>
    <w:rsid w:val="00095608"/>
    <w:rsid w:val="0009705B"/>
    <w:rsid w:val="000A15BF"/>
    <w:rsid w:val="000A229B"/>
    <w:rsid w:val="000A29CE"/>
    <w:rsid w:val="000A41FC"/>
    <w:rsid w:val="000A4ED0"/>
    <w:rsid w:val="000A6204"/>
    <w:rsid w:val="000A629C"/>
    <w:rsid w:val="000A6418"/>
    <w:rsid w:val="000B02BB"/>
    <w:rsid w:val="000B10F6"/>
    <w:rsid w:val="000B2B9D"/>
    <w:rsid w:val="000B5234"/>
    <w:rsid w:val="000B6DAE"/>
    <w:rsid w:val="000C1E0F"/>
    <w:rsid w:val="000C26C9"/>
    <w:rsid w:val="000C2A2B"/>
    <w:rsid w:val="000C5DDC"/>
    <w:rsid w:val="000C67AE"/>
    <w:rsid w:val="000C6C5C"/>
    <w:rsid w:val="000C6CB0"/>
    <w:rsid w:val="000C6D1C"/>
    <w:rsid w:val="000C7710"/>
    <w:rsid w:val="000D0285"/>
    <w:rsid w:val="000D0C5D"/>
    <w:rsid w:val="000D0DB8"/>
    <w:rsid w:val="000D25F7"/>
    <w:rsid w:val="000D2B95"/>
    <w:rsid w:val="000D4075"/>
    <w:rsid w:val="000D486E"/>
    <w:rsid w:val="000D55EB"/>
    <w:rsid w:val="000D5DB5"/>
    <w:rsid w:val="000D611B"/>
    <w:rsid w:val="000D7BFD"/>
    <w:rsid w:val="000E12C0"/>
    <w:rsid w:val="000E17D6"/>
    <w:rsid w:val="000E1EAE"/>
    <w:rsid w:val="000E55BC"/>
    <w:rsid w:val="000E5E2E"/>
    <w:rsid w:val="000F1409"/>
    <w:rsid w:val="000F18A7"/>
    <w:rsid w:val="000F4319"/>
    <w:rsid w:val="000F71E5"/>
    <w:rsid w:val="001034A3"/>
    <w:rsid w:val="00104BE1"/>
    <w:rsid w:val="001051EF"/>
    <w:rsid w:val="00106D17"/>
    <w:rsid w:val="00110B60"/>
    <w:rsid w:val="001137A0"/>
    <w:rsid w:val="00114C47"/>
    <w:rsid w:val="00116582"/>
    <w:rsid w:val="00116FC7"/>
    <w:rsid w:val="00117864"/>
    <w:rsid w:val="00121867"/>
    <w:rsid w:val="00122B09"/>
    <w:rsid w:val="00122DAF"/>
    <w:rsid w:val="00123420"/>
    <w:rsid w:val="00123617"/>
    <w:rsid w:val="0012391B"/>
    <w:rsid w:val="0012643B"/>
    <w:rsid w:val="00126562"/>
    <w:rsid w:val="00126844"/>
    <w:rsid w:val="00126E45"/>
    <w:rsid w:val="00132645"/>
    <w:rsid w:val="0013557C"/>
    <w:rsid w:val="0013619A"/>
    <w:rsid w:val="001366CC"/>
    <w:rsid w:val="00137CD0"/>
    <w:rsid w:val="0014071A"/>
    <w:rsid w:val="00142922"/>
    <w:rsid w:val="00142C2E"/>
    <w:rsid w:val="0014532B"/>
    <w:rsid w:val="00145354"/>
    <w:rsid w:val="00146AED"/>
    <w:rsid w:val="00146CFA"/>
    <w:rsid w:val="00151585"/>
    <w:rsid w:val="00153F3C"/>
    <w:rsid w:val="00155255"/>
    <w:rsid w:val="00155BE4"/>
    <w:rsid w:val="001563F2"/>
    <w:rsid w:val="00161F3C"/>
    <w:rsid w:val="00162347"/>
    <w:rsid w:val="001636C7"/>
    <w:rsid w:val="00163A75"/>
    <w:rsid w:val="00164ED1"/>
    <w:rsid w:val="001652F8"/>
    <w:rsid w:val="00165BD7"/>
    <w:rsid w:val="001660C2"/>
    <w:rsid w:val="001701CE"/>
    <w:rsid w:val="00170548"/>
    <w:rsid w:val="001706B9"/>
    <w:rsid w:val="001725B6"/>
    <w:rsid w:val="00173705"/>
    <w:rsid w:val="00175393"/>
    <w:rsid w:val="001753C3"/>
    <w:rsid w:val="00175589"/>
    <w:rsid w:val="00180EC3"/>
    <w:rsid w:val="00180FC9"/>
    <w:rsid w:val="0018453A"/>
    <w:rsid w:val="00185225"/>
    <w:rsid w:val="00186302"/>
    <w:rsid w:val="001864A7"/>
    <w:rsid w:val="0018659B"/>
    <w:rsid w:val="001878B9"/>
    <w:rsid w:val="001907C6"/>
    <w:rsid w:val="00192D24"/>
    <w:rsid w:val="00193923"/>
    <w:rsid w:val="00195B82"/>
    <w:rsid w:val="00196CB3"/>
    <w:rsid w:val="00197274"/>
    <w:rsid w:val="00197755"/>
    <w:rsid w:val="001A1A9B"/>
    <w:rsid w:val="001A2204"/>
    <w:rsid w:val="001A48B9"/>
    <w:rsid w:val="001B13ED"/>
    <w:rsid w:val="001B14C6"/>
    <w:rsid w:val="001B16D0"/>
    <w:rsid w:val="001B1DAA"/>
    <w:rsid w:val="001B1DCB"/>
    <w:rsid w:val="001B1EDB"/>
    <w:rsid w:val="001B2A90"/>
    <w:rsid w:val="001B3B57"/>
    <w:rsid w:val="001B507D"/>
    <w:rsid w:val="001B533C"/>
    <w:rsid w:val="001C0889"/>
    <w:rsid w:val="001C237D"/>
    <w:rsid w:val="001C2F55"/>
    <w:rsid w:val="001C4CAD"/>
    <w:rsid w:val="001C54C8"/>
    <w:rsid w:val="001D0A4C"/>
    <w:rsid w:val="001D3526"/>
    <w:rsid w:val="001D3AA4"/>
    <w:rsid w:val="001D3C3A"/>
    <w:rsid w:val="001D3ED6"/>
    <w:rsid w:val="001D5A4E"/>
    <w:rsid w:val="001D5AC3"/>
    <w:rsid w:val="001D6898"/>
    <w:rsid w:val="001D6C55"/>
    <w:rsid w:val="001D6FC1"/>
    <w:rsid w:val="001D75B7"/>
    <w:rsid w:val="001E0137"/>
    <w:rsid w:val="001E20B6"/>
    <w:rsid w:val="001E2411"/>
    <w:rsid w:val="001E2B2E"/>
    <w:rsid w:val="001E2D7D"/>
    <w:rsid w:val="001E3788"/>
    <w:rsid w:val="001E6EAE"/>
    <w:rsid w:val="001E6F6A"/>
    <w:rsid w:val="001E7F7F"/>
    <w:rsid w:val="001F0DE4"/>
    <w:rsid w:val="001F2742"/>
    <w:rsid w:val="001F2C82"/>
    <w:rsid w:val="001F3059"/>
    <w:rsid w:val="001F36BD"/>
    <w:rsid w:val="001F3DC3"/>
    <w:rsid w:val="001F4770"/>
    <w:rsid w:val="001F5F64"/>
    <w:rsid w:val="001F6F0E"/>
    <w:rsid w:val="001F7F2C"/>
    <w:rsid w:val="00200F11"/>
    <w:rsid w:val="00203234"/>
    <w:rsid w:val="00204287"/>
    <w:rsid w:val="00204586"/>
    <w:rsid w:val="002053BB"/>
    <w:rsid w:val="00205AAC"/>
    <w:rsid w:val="00206BD9"/>
    <w:rsid w:val="00206F0A"/>
    <w:rsid w:val="002070D9"/>
    <w:rsid w:val="0021140A"/>
    <w:rsid w:val="002145C9"/>
    <w:rsid w:val="00214F84"/>
    <w:rsid w:val="00217C7B"/>
    <w:rsid w:val="002204A7"/>
    <w:rsid w:val="00221D0C"/>
    <w:rsid w:val="0022424A"/>
    <w:rsid w:val="00224293"/>
    <w:rsid w:val="00224558"/>
    <w:rsid w:val="00227619"/>
    <w:rsid w:val="00227D23"/>
    <w:rsid w:val="00230FE0"/>
    <w:rsid w:val="00231E12"/>
    <w:rsid w:val="0023324A"/>
    <w:rsid w:val="00234D01"/>
    <w:rsid w:val="00235768"/>
    <w:rsid w:val="00235EB7"/>
    <w:rsid w:val="00236EF4"/>
    <w:rsid w:val="002375A4"/>
    <w:rsid w:val="00237AE0"/>
    <w:rsid w:val="00241E0C"/>
    <w:rsid w:val="002424A7"/>
    <w:rsid w:val="00243114"/>
    <w:rsid w:val="002442BB"/>
    <w:rsid w:val="00247D26"/>
    <w:rsid w:val="002535F2"/>
    <w:rsid w:val="00253AA3"/>
    <w:rsid w:val="00257035"/>
    <w:rsid w:val="0025749C"/>
    <w:rsid w:val="0026084A"/>
    <w:rsid w:val="00270375"/>
    <w:rsid w:val="002716B0"/>
    <w:rsid w:val="002716D1"/>
    <w:rsid w:val="002718B9"/>
    <w:rsid w:val="002723E9"/>
    <w:rsid w:val="00272F07"/>
    <w:rsid w:val="00273FFC"/>
    <w:rsid w:val="002751E0"/>
    <w:rsid w:val="00275A9E"/>
    <w:rsid w:val="00275CBF"/>
    <w:rsid w:val="00277F41"/>
    <w:rsid w:val="00280EA5"/>
    <w:rsid w:val="00281725"/>
    <w:rsid w:val="00282C35"/>
    <w:rsid w:val="00284F96"/>
    <w:rsid w:val="00285B99"/>
    <w:rsid w:val="002860A9"/>
    <w:rsid w:val="00287660"/>
    <w:rsid w:val="002903FA"/>
    <w:rsid w:val="00294C08"/>
    <w:rsid w:val="00294C75"/>
    <w:rsid w:val="00295405"/>
    <w:rsid w:val="00295A4A"/>
    <w:rsid w:val="00296335"/>
    <w:rsid w:val="0029772A"/>
    <w:rsid w:val="002A0975"/>
    <w:rsid w:val="002A1001"/>
    <w:rsid w:val="002A69EF"/>
    <w:rsid w:val="002B0DE6"/>
    <w:rsid w:val="002B1099"/>
    <w:rsid w:val="002B29B3"/>
    <w:rsid w:val="002B3DD9"/>
    <w:rsid w:val="002B44AF"/>
    <w:rsid w:val="002B7B67"/>
    <w:rsid w:val="002C2D44"/>
    <w:rsid w:val="002C4670"/>
    <w:rsid w:val="002C6390"/>
    <w:rsid w:val="002C6E2E"/>
    <w:rsid w:val="002C74D2"/>
    <w:rsid w:val="002D2CDC"/>
    <w:rsid w:val="002D5390"/>
    <w:rsid w:val="002D6785"/>
    <w:rsid w:val="002E2420"/>
    <w:rsid w:val="002E44EF"/>
    <w:rsid w:val="002E5533"/>
    <w:rsid w:val="002E6366"/>
    <w:rsid w:val="002E68EF"/>
    <w:rsid w:val="002E6C8F"/>
    <w:rsid w:val="002F1DD7"/>
    <w:rsid w:val="002F25B8"/>
    <w:rsid w:val="002F28CB"/>
    <w:rsid w:val="002F2F71"/>
    <w:rsid w:val="002F30E6"/>
    <w:rsid w:val="002F31D4"/>
    <w:rsid w:val="002F38A3"/>
    <w:rsid w:val="002F5B54"/>
    <w:rsid w:val="002F5DE3"/>
    <w:rsid w:val="002F6C48"/>
    <w:rsid w:val="00302F6B"/>
    <w:rsid w:val="00305E07"/>
    <w:rsid w:val="0030710C"/>
    <w:rsid w:val="00307747"/>
    <w:rsid w:val="00307EEE"/>
    <w:rsid w:val="00307FB3"/>
    <w:rsid w:val="0031076A"/>
    <w:rsid w:val="0031191E"/>
    <w:rsid w:val="00311A56"/>
    <w:rsid w:val="00314467"/>
    <w:rsid w:val="0031601D"/>
    <w:rsid w:val="00325542"/>
    <w:rsid w:val="003267A1"/>
    <w:rsid w:val="00326FA5"/>
    <w:rsid w:val="00333F38"/>
    <w:rsid w:val="0033592F"/>
    <w:rsid w:val="003379D6"/>
    <w:rsid w:val="0034555E"/>
    <w:rsid w:val="0034564C"/>
    <w:rsid w:val="00345A54"/>
    <w:rsid w:val="00345EFB"/>
    <w:rsid w:val="00347722"/>
    <w:rsid w:val="00351CE2"/>
    <w:rsid w:val="00352C27"/>
    <w:rsid w:val="003535A3"/>
    <w:rsid w:val="00353F15"/>
    <w:rsid w:val="00361394"/>
    <w:rsid w:val="00361CE8"/>
    <w:rsid w:val="00362D45"/>
    <w:rsid w:val="00362D89"/>
    <w:rsid w:val="00363F13"/>
    <w:rsid w:val="00364233"/>
    <w:rsid w:val="00370ACC"/>
    <w:rsid w:val="003716B8"/>
    <w:rsid w:val="00371BD7"/>
    <w:rsid w:val="00371D09"/>
    <w:rsid w:val="003726E1"/>
    <w:rsid w:val="0037284D"/>
    <w:rsid w:val="00373F73"/>
    <w:rsid w:val="0037408B"/>
    <w:rsid w:val="00377FF8"/>
    <w:rsid w:val="00381891"/>
    <w:rsid w:val="00384C6E"/>
    <w:rsid w:val="003861BF"/>
    <w:rsid w:val="00387656"/>
    <w:rsid w:val="003915AA"/>
    <w:rsid w:val="003929C8"/>
    <w:rsid w:val="00392FCE"/>
    <w:rsid w:val="00393152"/>
    <w:rsid w:val="00394170"/>
    <w:rsid w:val="00394F68"/>
    <w:rsid w:val="0039513D"/>
    <w:rsid w:val="003A302F"/>
    <w:rsid w:val="003A3514"/>
    <w:rsid w:val="003A3668"/>
    <w:rsid w:val="003A3C31"/>
    <w:rsid w:val="003B127E"/>
    <w:rsid w:val="003B206A"/>
    <w:rsid w:val="003B223E"/>
    <w:rsid w:val="003B34F2"/>
    <w:rsid w:val="003B5E78"/>
    <w:rsid w:val="003B694E"/>
    <w:rsid w:val="003B7305"/>
    <w:rsid w:val="003C3903"/>
    <w:rsid w:val="003C5718"/>
    <w:rsid w:val="003C61E4"/>
    <w:rsid w:val="003C766B"/>
    <w:rsid w:val="003D467C"/>
    <w:rsid w:val="003D5825"/>
    <w:rsid w:val="003D60D8"/>
    <w:rsid w:val="003D792C"/>
    <w:rsid w:val="003D7AE0"/>
    <w:rsid w:val="003E0DB2"/>
    <w:rsid w:val="003E1494"/>
    <w:rsid w:val="003E3011"/>
    <w:rsid w:val="003E35D9"/>
    <w:rsid w:val="003E4AF5"/>
    <w:rsid w:val="003E72A8"/>
    <w:rsid w:val="003E7A72"/>
    <w:rsid w:val="003F016E"/>
    <w:rsid w:val="003F1412"/>
    <w:rsid w:val="003F183D"/>
    <w:rsid w:val="003F1D01"/>
    <w:rsid w:val="003F1E26"/>
    <w:rsid w:val="003F3246"/>
    <w:rsid w:val="003F45DF"/>
    <w:rsid w:val="003F598F"/>
    <w:rsid w:val="003F6225"/>
    <w:rsid w:val="003F6D76"/>
    <w:rsid w:val="003F7743"/>
    <w:rsid w:val="0040007B"/>
    <w:rsid w:val="0040073C"/>
    <w:rsid w:val="0040242F"/>
    <w:rsid w:val="00402E25"/>
    <w:rsid w:val="004044F7"/>
    <w:rsid w:val="0040550B"/>
    <w:rsid w:val="004056BD"/>
    <w:rsid w:val="004058DB"/>
    <w:rsid w:val="00405E3B"/>
    <w:rsid w:val="00410465"/>
    <w:rsid w:val="00410BA9"/>
    <w:rsid w:val="00411430"/>
    <w:rsid w:val="00411932"/>
    <w:rsid w:val="004146C0"/>
    <w:rsid w:val="004157E3"/>
    <w:rsid w:val="00415B37"/>
    <w:rsid w:val="00416034"/>
    <w:rsid w:val="00417556"/>
    <w:rsid w:val="004201C0"/>
    <w:rsid w:val="00431B30"/>
    <w:rsid w:val="004320CA"/>
    <w:rsid w:val="004338BC"/>
    <w:rsid w:val="00435DD0"/>
    <w:rsid w:val="00450C71"/>
    <w:rsid w:val="004566BE"/>
    <w:rsid w:val="00457BA4"/>
    <w:rsid w:val="00461B08"/>
    <w:rsid w:val="00462A8E"/>
    <w:rsid w:val="00463642"/>
    <w:rsid w:val="004656D1"/>
    <w:rsid w:val="00467F93"/>
    <w:rsid w:val="004729D2"/>
    <w:rsid w:val="00473DD1"/>
    <w:rsid w:val="004749F9"/>
    <w:rsid w:val="004758D8"/>
    <w:rsid w:val="004761A5"/>
    <w:rsid w:val="00476B0E"/>
    <w:rsid w:val="00477922"/>
    <w:rsid w:val="00477C3D"/>
    <w:rsid w:val="00486136"/>
    <w:rsid w:val="004861AA"/>
    <w:rsid w:val="004863F0"/>
    <w:rsid w:val="004916F8"/>
    <w:rsid w:val="004A0256"/>
    <w:rsid w:val="004A1912"/>
    <w:rsid w:val="004A1BA8"/>
    <w:rsid w:val="004A3E66"/>
    <w:rsid w:val="004A4D2B"/>
    <w:rsid w:val="004A5793"/>
    <w:rsid w:val="004A6A01"/>
    <w:rsid w:val="004A6E76"/>
    <w:rsid w:val="004B0012"/>
    <w:rsid w:val="004B39D9"/>
    <w:rsid w:val="004B5381"/>
    <w:rsid w:val="004B635A"/>
    <w:rsid w:val="004B72C9"/>
    <w:rsid w:val="004B73D2"/>
    <w:rsid w:val="004B74F3"/>
    <w:rsid w:val="004C172D"/>
    <w:rsid w:val="004C3BF4"/>
    <w:rsid w:val="004C7A33"/>
    <w:rsid w:val="004D0867"/>
    <w:rsid w:val="004D0C11"/>
    <w:rsid w:val="004D0D65"/>
    <w:rsid w:val="004D17CD"/>
    <w:rsid w:val="004D2B01"/>
    <w:rsid w:val="004D316C"/>
    <w:rsid w:val="004D4EA7"/>
    <w:rsid w:val="004D53AE"/>
    <w:rsid w:val="004E1D8D"/>
    <w:rsid w:val="004E376F"/>
    <w:rsid w:val="004E3BF7"/>
    <w:rsid w:val="004E3D0F"/>
    <w:rsid w:val="004E638E"/>
    <w:rsid w:val="004E645B"/>
    <w:rsid w:val="004F08B1"/>
    <w:rsid w:val="004F24F9"/>
    <w:rsid w:val="004F38D1"/>
    <w:rsid w:val="004F3FEB"/>
    <w:rsid w:val="004F5CF6"/>
    <w:rsid w:val="004F5FB8"/>
    <w:rsid w:val="004F607E"/>
    <w:rsid w:val="004F69FA"/>
    <w:rsid w:val="005004E9"/>
    <w:rsid w:val="00500C3E"/>
    <w:rsid w:val="00501278"/>
    <w:rsid w:val="005012C7"/>
    <w:rsid w:val="00501C6A"/>
    <w:rsid w:val="005027FD"/>
    <w:rsid w:val="005042EA"/>
    <w:rsid w:val="00505790"/>
    <w:rsid w:val="00506990"/>
    <w:rsid w:val="00507CC2"/>
    <w:rsid w:val="00510722"/>
    <w:rsid w:val="00511214"/>
    <w:rsid w:val="00516CC4"/>
    <w:rsid w:val="0051713D"/>
    <w:rsid w:val="00517C59"/>
    <w:rsid w:val="00520C3D"/>
    <w:rsid w:val="005214AB"/>
    <w:rsid w:val="00521830"/>
    <w:rsid w:val="00524CC7"/>
    <w:rsid w:val="00530CD3"/>
    <w:rsid w:val="00531249"/>
    <w:rsid w:val="00531706"/>
    <w:rsid w:val="00531926"/>
    <w:rsid w:val="00531977"/>
    <w:rsid w:val="00531AEA"/>
    <w:rsid w:val="0053297F"/>
    <w:rsid w:val="00534314"/>
    <w:rsid w:val="00534375"/>
    <w:rsid w:val="005358D4"/>
    <w:rsid w:val="00535BE8"/>
    <w:rsid w:val="00537DCF"/>
    <w:rsid w:val="00541B66"/>
    <w:rsid w:val="00542506"/>
    <w:rsid w:val="00543465"/>
    <w:rsid w:val="0054496D"/>
    <w:rsid w:val="00546121"/>
    <w:rsid w:val="00546CA4"/>
    <w:rsid w:val="00550EA0"/>
    <w:rsid w:val="00554A09"/>
    <w:rsid w:val="00555621"/>
    <w:rsid w:val="005566C7"/>
    <w:rsid w:val="005570FF"/>
    <w:rsid w:val="00557155"/>
    <w:rsid w:val="0055749F"/>
    <w:rsid w:val="00560051"/>
    <w:rsid w:val="00561311"/>
    <w:rsid w:val="00561DB7"/>
    <w:rsid w:val="0056287F"/>
    <w:rsid w:val="00562C6A"/>
    <w:rsid w:val="00571F78"/>
    <w:rsid w:val="005726D3"/>
    <w:rsid w:val="00573DE2"/>
    <w:rsid w:val="00573F4C"/>
    <w:rsid w:val="0057409C"/>
    <w:rsid w:val="005740AE"/>
    <w:rsid w:val="00574D6C"/>
    <w:rsid w:val="005768AD"/>
    <w:rsid w:val="00576956"/>
    <w:rsid w:val="0057723E"/>
    <w:rsid w:val="005806F8"/>
    <w:rsid w:val="0058116D"/>
    <w:rsid w:val="005841D1"/>
    <w:rsid w:val="00591BCE"/>
    <w:rsid w:val="005925D4"/>
    <w:rsid w:val="005935AB"/>
    <w:rsid w:val="00596743"/>
    <w:rsid w:val="0059694A"/>
    <w:rsid w:val="005A01EB"/>
    <w:rsid w:val="005A2BCF"/>
    <w:rsid w:val="005A369D"/>
    <w:rsid w:val="005A4876"/>
    <w:rsid w:val="005A6BA6"/>
    <w:rsid w:val="005B0386"/>
    <w:rsid w:val="005B0E28"/>
    <w:rsid w:val="005B15EC"/>
    <w:rsid w:val="005B23DA"/>
    <w:rsid w:val="005B3861"/>
    <w:rsid w:val="005B4E96"/>
    <w:rsid w:val="005B562B"/>
    <w:rsid w:val="005C1B9E"/>
    <w:rsid w:val="005C269D"/>
    <w:rsid w:val="005C3E3A"/>
    <w:rsid w:val="005C6741"/>
    <w:rsid w:val="005C7A1A"/>
    <w:rsid w:val="005D122B"/>
    <w:rsid w:val="005D35AE"/>
    <w:rsid w:val="005D3CC5"/>
    <w:rsid w:val="005D3ECF"/>
    <w:rsid w:val="005D4398"/>
    <w:rsid w:val="005D56B1"/>
    <w:rsid w:val="005D7F5F"/>
    <w:rsid w:val="005E0766"/>
    <w:rsid w:val="005E370B"/>
    <w:rsid w:val="005E3BF5"/>
    <w:rsid w:val="005E6C16"/>
    <w:rsid w:val="005E7083"/>
    <w:rsid w:val="005F1247"/>
    <w:rsid w:val="005F422A"/>
    <w:rsid w:val="005F4E76"/>
    <w:rsid w:val="005F6D56"/>
    <w:rsid w:val="005F6FDF"/>
    <w:rsid w:val="005F7E53"/>
    <w:rsid w:val="00601CA3"/>
    <w:rsid w:val="006029E0"/>
    <w:rsid w:val="006033CB"/>
    <w:rsid w:val="00604B38"/>
    <w:rsid w:val="00610208"/>
    <w:rsid w:val="0061100E"/>
    <w:rsid w:val="006124B0"/>
    <w:rsid w:val="00613968"/>
    <w:rsid w:val="00613AAB"/>
    <w:rsid w:val="00614D29"/>
    <w:rsid w:val="00616133"/>
    <w:rsid w:val="00616425"/>
    <w:rsid w:val="00620861"/>
    <w:rsid w:val="0062099C"/>
    <w:rsid w:val="00621CF9"/>
    <w:rsid w:val="00623757"/>
    <w:rsid w:val="00624DEC"/>
    <w:rsid w:val="00625836"/>
    <w:rsid w:val="0063064B"/>
    <w:rsid w:val="00631A4D"/>
    <w:rsid w:val="00634985"/>
    <w:rsid w:val="00635201"/>
    <w:rsid w:val="006353EE"/>
    <w:rsid w:val="006355B3"/>
    <w:rsid w:val="0063727B"/>
    <w:rsid w:val="006374AC"/>
    <w:rsid w:val="00640CD9"/>
    <w:rsid w:val="00644760"/>
    <w:rsid w:val="00646015"/>
    <w:rsid w:val="006466A9"/>
    <w:rsid w:val="0064735E"/>
    <w:rsid w:val="00647CA6"/>
    <w:rsid w:val="006519BF"/>
    <w:rsid w:val="006521D9"/>
    <w:rsid w:val="00653C63"/>
    <w:rsid w:val="0065438C"/>
    <w:rsid w:val="00655654"/>
    <w:rsid w:val="0065701B"/>
    <w:rsid w:val="006578A1"/>
    <w:rsid w:val="006622DF"/>
    <w:rsid w:val="006644F9"/>
    <w:rsid w:val="00664CB1"/>
    <w:rsid w:val="00666BDC"/>
    <w:rsid w:val="006705F4"/>
    <w:rsid w:val="00673567"/>
    <w:rsid w:val="006749E1"/>
    <w:rsid w:val="0067553D"/>
    <w:rsid w:val="00675F9C"/>
    <w:rsid w:val="006762CA"/>
    <w:rsid w:val="00676B15"/>
    <w:rsid w:val="006811A2"/>
    <w:rsid w:val="00681FB6"/>
    <w:rsid w:val="00682193"/>
    <w:rsid w:val="00683E89"/>
    <w:rsid w:val="00684B38"/>
    <w:rsid w:val="0068693B"/>
    <w:rsid w:val="006920C2"/>
    <w:rsid w:val="00692848"/>
    <w:rsid w:val="0069655E"/>
    <w:rsid w:val="006A4357"/>
    <w:rsid w:val="006A43A0"/>
    <w:rsid w:val="006A549D"/>
    <w:rsid w:val="006B2260"/>
    <w:rsid w:val="006B31A3"/>
    <w:rsid w:val="006B4ACC"/>
    <w:rsid w:val="006B54A9"/>
    <w:rsid w:val="006B5927"/>
    <w:rsid w:val="006B79D4"/>
    <w:rsid w:val="006C1C80"/>
    <w:rsid w:val="006C2BC3"/>
    <w:rsid w:val="006C3F61"/>
    <w:rsid w:val="006C438F"/>
    <w:rsid w:val="006C5F0B"/>
    <w:rsid w:val="006C6022"/>
    <w:rsid w:val="006C6843"/>
    <w:rsid w:val="006D0D43"/>
    <w:rsid w:val="006D2135"/>
    <w:rsid w:val="006D3544"/>
    <w:rsid w:val="006D3A95"/>
    <w:rsid w:val="006D3BB0"/>
    <w:rsid w:val="006D40CB"/>
    <w:rsid w:val="006D54CA"/>
    <w:rsid w:val="006D59D7"/>
    <w:rsid w:val="006D661D"/>
    <w:rsid w:val="006E3094"/>
    <w:rsid w:val="006E4562"/>
    <w:rsid w:val="006E687A"/>
    <w:rsid w:val="006E6FF1"/>
    <w:rsid w:val="006E7672"/>
    <w:rsid w:val="006F1036"/>
    <w:rsid w:val="006F221A"/>
    <w:rsid w:val="006F22A6"/>
    <w:rsid w:val="00700D06"/>
    <w:rsid w:val="007016BD"/>
    <w:rsid w:val="00705EE2"/>
    <w:rsid w:val="00706368"/>
    <w:rsid w:val="007069FD"/>
    <w:rsid w:val="0070741D"/>
    <w:rsid w:val="00707468"/>
    <w:rsid w:val="007077DB"/>
    <w:rsid w:val="00712493"/>
    <w:rsid w:val="0071282B"/>
    <w:rsid w:val="00713B8B"/>
    <w:rsid w:val="0071469C"/>
    <w:rsid w:val="007150A2"/>
    <w:rsid w:val="00715C32"/>
    <w:rsid w:val="00716AE3"/>
    <w:rsid w:val="0072065C"/>
    <w:rsid w:val="00720CB7"/>
    <w:rsid w:val="007214D3"/>
    <w:rsid w:val="007220CD"/>
    <w:rsid w:val="00724524"/>
    <w:rsid w:val="00724910"/>
    <w:rsid w:val="00725A44"/>
    <w:rsid w:val="007276A1"/>
    <w:rsid w:val="00732A34"/>
    <w:rsid w:val="0073450D"/>
    <w:rsid w:val="00735F2E"/>
    <w:rsid w:val="00736FBE"/>
    <w:rsid w:val="00743F8E"/>
    <w:rsid w:val="00744FDD"/>
    <w:rsid w:val="00745D53"/>
    <w:rsid w:val="00745DC3"/>
    <w:rsid w:val="007462BD"/>
    <w:rsid w:val="0074677C"/>
    <w:rsid w:val="00746975"/>
    <w:rsid w:val="00746DCF"/>
    <w:rsid w:val="00746FFB"/>
    <w:rsid w:val="007471F5"/>
    <w:rsid w:val="00750A8E"/>
    <w:rsid w:val="00750ECC"/>
    <w:rsid w:val="007510DF"/>
    <w:rsid w:val="00755110"/>
    <w:rsid w:val="00757A08"/>
    <w:rsid w:val="00757D01"/>
    <w:rsid w:val="00760F88"/>
    <w:rsid w:val="00761A3F"/>
    <w:rsid w:val="00762D78"/>
    <w:rsid w:val="007631BF"/>
    <w:rsid w:val="007662D2"/>
    <w:rsid w:val="007665EB"/>
    <w:rsid w:val="00767D7D"/>
    <w:rsid w:val="00770F19"/>
    <w:rsid w:val="00773149"/>
    <w:rsid w:val="00774983"/>
    <w:rsid w:val="00774FC3"/>
    <w:rsid w:val="00775B79"/>
    <w:rsid w:val="007765B4"/>
    <w:rsid w:val="00776DB3"/>
    <w:rsid w:val="00780700"/>
    <w:rsid w:val="0078147F"/>
    <w:rsid w:val="0078202A"/>
    <w:rsid w:val="00783F3A"/>
    <w:rsid w:val="007846A2"/>
    <w:rsid w:val="00785E4E"/>
    <w:rsid w:val="00785FFE"/>
    <w:rsid w:val="00786BCC"/>
    <w:rsid w:val="00790006"/>
    <w:rsid w:val="00791F3D"/>
    <w:rsid w:val="00794BC2"/>
    <w:rsid w:val="00794C8B"/>
    <w:rsid w:val="007955F4"/>
    <w:rsid w:val="00796025"/>
    <w:rsid w:val="00797640"/>
    <w:rsid w:val="007979F0"/>
    <w:rsid w:val="00797B82"/>
    <w:rsid w:val="007A1FFD"/>
    <w:rsid w:val="007A4466"/>
    <w:rsid w:val="007A5032"/>
    <w:rsid w:val="007A599E"/>
    <w:rsid w:val="007A6963"/>
    <w:rsid w:val="007B2C5B"/>
    <w:rsid w:val="007B3291"/>
    <w:rsid w:val="007B529F"/>
    <w:rsid w:val="007B79EB"/>
    <w:rsid w:val="007C0506"/>
    <w:rsid w:val="007C093E"/>
    <w:rsid w:val="007C096A"/>
    <w:rsid w:val="007C11AA"/>
    <w:rsid w:val="007C129A"/>
    <w:rsid w:val="007C5A0C"/>
    <w:rsid w:val="007D1CE8"/>
    <w:rsid w:val="007D1FC3"/>
    <w:rsid w:val="007D3455"/>
    <w:rsid w:val="007D44ED"/>
    <w:rsid w:val="007D4513"/>
    <w:rsid w:val="007D69FB"/>
    <w:rsid w:val="007D764F"/>
    <w:rsid w:val="007D7F4F"/>
    <w:rsid w:val="007E0E80"/>
    <w:rsid w:val="007E28B5"/>
    <w:rsid w:val="007E3A31"/>
    <w:rsid w:val="007E505A"/>
    <w:rsid w:val="007E640B"/>
    <w:rsid w:val="007F254E"/>
    <w:rsid w:val="007F3CAE"/>
    <w:rsid w:val="007F4F2B"/>
    <w:rsid w:val="007F63CC"/>
    <w:rsid w:val="00800296"/>
    <w:rsid w:val="00800444"/>
    <w:rsid w:val="00800CB2"/>
    <w:rsid w:val="00801742"/>
    <w:rsid w:val="0080183F"/>
    <w:rsid w:val="00802DBC"/>
    <w:rsid w:val="00802DE7"/>
    <w:rsid w:val="00803152"/>
    <w:rsid w:val="00804B64"/>
    <w:rsid w:val="00804C4A"/>
    <w:rsid w:val="00805178"/>
    <w:rsid w:val="00805B8E"/>
    <w:rsid w:val="008072D5"/>
    <w:rsid w:val="00807C80"/>
    <w:rsid w:val="00812FE7"/>
    <w:rsid w:val="008138EE"/>
    <w:rsid w:val="00816863"/>
    <w:rsid w:val="00817850"/>
    <w:rsid w:val="00817F39"/>
    <w:rsid w:val="008219F9"/>
    <w:rsid w:val="0082240A"/>
    <w:rsid w:val="00823A48"/>
    <w:rsid w:val="008242B3"/>
    <w:rsid w:val="008243E2"/>
    <w:rsid w:val="00826AB7"/>
    <w:rsid w:val="008276C9"/>
    <w:rsid w:val="00827B67"/>
    <w:rsid w:val="00831FBC"/>
    <w:rsid w:val="008360B3"/>
    <w:rsid w:val="008363AE"/>
    <w:rsid w:val="008374A9"/>
    <w:rsid w:val="00837791"/>
    <w:rsid w:val="00841A1E"/>
    <w:rsid w:val="008423EB"/>
    <w:rsid w:val="0084669E"/>
    <w:rsid w:val="00846B74"/>
    <w:rsid w:val="0084728D"/>
    <w:rsid w:val="0085144F"/>
    <w:rsid w:val="0085480A"/>
    <w:rsid w:val="00855905"/>
    <w:rsid w:val="00856222"/>
    <w:rsid w:val="008562CF"/>
    <w:rsid w:val="0085651D"/>
    <w:rsid w:val="008568F3"/>
    <w:rsid w:val="00857187"/>
    <w:rsid w:val="008632E9"/>
    <w:rsid w:val="00863B7B"/>
    <w:rsid w:val="00864E61"/>
    <w:rsid w:val="00865ECB"/>
    <w:rsid w:val="00866A16"/>
    <w:rsid w:val="00867E48"/>
    <w:rsid w:val="0087054F"/>
    <w:rsid w:val="00870B51"/>
    <w:rsid w:val="0087290F"/>
    <w:rsid w:val="0087292B"/>
    <w:rsid w:val="00876337"/>
    <w:rsid w:val="00880486"/>
    <w:rsid w:val="0088533B"/>
    <w:rsid w:val="00887C6B"/>
    <w:rsid w:val="008907A7"/>
    <w:rsid w:val="008912E4"/>
    <w:rsid w:val="00894875"/>
    <w:rsid w:val="00894F4B"/>
    <w:rsid w:val="00896458"/>
    <w:rsid w:val="00897A09"/>
    <w:rsid w:val="008A4057"/>
    <w:rsid w:val="008A46C3"/>
    <w:rsid w:val="008A67F8"/>
    <w:rsid w:val="008A69E6"/>
    <w:rsid w:val="008A75A9"/>
    <w:rsid w:val="008A7669"/>
    <w:rsid w:val="008A76C6"/>
    <w:rsid w:val="008A7EC3"/>
    <w:rsid w:val="008B0F5A"/>
    <w:rsid w:val="008B2150"/>
    <w:rsid w:val="008B38B3"/>
    <w:rsid w:val="008B4F41"/>
    <w:rsid w:val="008B5F75"/>
    <w:rsid w:val="008B6380"/>
    <w:rsid w:val="008B6602"/>
    <w:rsid w:val="008B6ACD"/>
    <w:rsid w:val="008C002D"/>
    <w:rsid w:val="008C108A"/>
    <w:rsid w:val="008C1300"/>
    <w:rsid w:val="008C174F"/>
    <w:rsid w:val="008C2C2F"/>
    <w:rsid w:val="008C4350"/>
    <w:rsid w:val="008C57B6"/>
    <w:rsid w:val="008D032C"/>
    <w:rsid w:val="008D217C"/>
    <w:rsid w:val="008D2655"/>
    <w:rsid w:val="008D6B29"/>
    <w:rsid w:val="008D6EB5"/>
    <w:rsid w:val="008D7B9C"/>
    <w:rsid w:val="008D7C99"/>
    <w:rsid w:val="008D7DAB"/>
    <w:rsid w:val="008E0E26"/>
    <w:rsid w:val="008E1783"/>
    <w:rsid w:val="008E1E87"/>
    <w:rsid w:val="008E29D2"/>
    <w:rsid w:val="008E2AE3"/>
    <w:rsid w:val="008E3007"/>
    <w:rsid w:val="008F01BD"/>
    <w:rsid w:val="008F03C9"/>
    <w:rsid w:val="008F2774"/>
    <w:rsid w:val="008F2AC2"/>
    <w:rsid w:val="008F37A1"/>
    <w:rsid w:val="008F4A9B"/>
    <w:rsid w:val="008F6BA7"/>
    <w:rsid w:val="008F6D08"/>
    <w:rsid w:val="0090093E"/>
    <w:rsid w:val="00901F07"/>
    <w:rsid w:val="0090238D"/>
    <w:rsid w:val="00903685"/>
    <w:rsid w:val="00903E98"/>
    <w:rsid w:val="00904242"/>
    <w:rsid w:val="009060E1"/>
    <w:rsid w:val="00906166"/>
    <w:rsid w:val="00906174"/>
    <w:rsid w:val="009064E4"/>
    <w:rsid w:val="009065C4"/>
    <w:rsid w:val="0091085E"/>
    <w:rsid w:val="00911E9B"/>
    <w:rsid w:val="00912F2E"/>
    <w:rsid w:val="00916F28"/>
    <w:rsid w:val="009207BB"/>
    <w:rsid w:val="00920AD2"/>
    <w:rsid w:val="00920ECF"/>
    <w:rsid w:val="00923FE8"/>
    <w:rsid w:val="00925B85"/>
    <w:rsid w:val="00930B09"/>
    <w:rsid w:val="009311C2"/>
    <w:rsid w:val="00934750"/>
    <w:rsid w:val="009372A0"/>
    <w:rsid w:val="00937870"/>
    <w:rsid w:val="00940519"/>
    <w:rsid w:val="009406CD"/>
    <w:rsid w:val="009407BF"/>
    <w:rsid w:val="009408BB"/>
    <w:rsid w:val="00940AE2"/>
    <w:rsid w:val="00941161"/>
    <w:rsid w:val="00941320"/>
    <w:rsid w:val="0094261C"/>
    <w:rsid w:val="0094394D"/>
    <w:rsid w:val="00944FCE"/>
    <w:rsid w:val="009456F8"/>
    <w:rsid w:val="0094723A"/>
    <w:rsid w:val="009501DE"/>
    <w:rsid w:val="0095079D"/>
    <w:rsid w:val="00950FCD"/>
    <w:rsid w:val="00951891"/>
    <w:rsid w:val="00952943"/>
    <w:rsid w:val="0096040F"/>
    <w:rsid w:val="00960C7D"/>
    <w:rsid w:val="00962EF6"/>
    <w:rsid w:val="0096457A"/>
    <w:rsid w:val="009669EE"/>
    <w:rsid w:val="0097087F"/>
    <w:rsid w:val="00970BAD"/>
    <w:rsid w:val="00971359"/>
    <w:rsid w:val="009718A0"/>
    <w:rsid w:val="009740F8"/>
    <w:rsid w:val="009803EB"/>
    <w:rsid w:val="009807BA"/>
    <w:rsid w:val="00980E10"/>
    <w:rsid w:val="009819A4"/>
    <w:rsid w:val="00981B7A"/>
    <w:rsid w:val="00982A84"/>
    <w:rsid w:val="00982ED7"/>
    <w:rsid w:val="009855B2"/>
    <w:rsid w:val="00985C9C"/>
    <w:rsid w:val="00985E2B"/>
    <w:rsid w:val="00985F31"/>
    <w:rsid w:val="009919D7"/>
    <w:rsid w:val="00991D1D"/>
    <w:rsid w:val="00992076"/>
    <w:rsid w:val="009923FC"/>
    <w:rsid w:val="00992AF3"/>
    <w:rsid w:val="00994DF7"/>
    <w:rsid w:val="00994FE9"/>
    <w:rsid w:val="00995AB5"/>
    <w:rsid w:val="00995C88"/>
    <w:rsid w:val="009A070E"/>
    <w:rsid w:val="009A40AF"/>
    <w:rsid w:val="009A431B"/>
    <w:rsid w:val="009A455F"/>
    <w:rsid w:val="009A4D9C"/>
    <w:rsid w:val="009A4E06"/>
    <w:rsid w:val="009A60E1"/>
    <w:rsid w:val="009A7B62"/>
    <w:rsid w:val="009B11A1"/>
    <w:rsid w:val="009B2E07"/>
    <w:rsid w:val="009B4D9F"/>
    <w:rsid w:val="009B79F6"/>
    <w:rsid w:val="009C03B0"/>
    <w:rsid w:val="009C1A85"/>
    <w:rsid w:val="009C2DE9"/>
    <w:rsid w:val="009C4046"/>
    <w:rsid w:val="009C41AF"/>
    <w:rsid w:val="009C67A6"/>
    <w:rsid w:val="009D1115"/>
    <w:rsid w:val="009D1898"/>
    <w:rsid w:val="009D4734"/>
    <w:rsid w:val="009D543A"/>
    <w:rsid w:val="009E0A59"/>
    <w:rsid w:val="009E2456"/>
    <w:rsid w:val="009E46C4"/>
    <w:rsid w:val="009E6517"/>
    <w:rsid w:val="009E6A7E"/>
    <w:rsid w:val="009E7AE6"/>
    <w:rsid w:val="009F00B9"/>
    <w:rsid w:val="009F0D7F"/>
    <w:rsid w:val="009F2A3B"/>
    <w:rsid w:val="009F31D3"/>
    <w:rsid w:val="009F568B"/>
    <w:rsid w:val="009F7398"/>
    <w:rsid w:val="009F7CBF"/>
    <w:rsid w:val="00A00B76"/>
    <w:rsid w:val="00A00E91"/>
    <w:rsid w:val="00A03D5A"/>
    <w:rsid w:val="00A03E0E"/>
    <w:rsid w:val="00A05FF4"/>
    <w:rsid w:val="00A07E21"/>
    <w:rsid w:val="00A14DBF"/>
    <w:rsid w:val="00A2080F"/>
    <w:rsid w:val="00A20CE3"/>
    <w:rsid w:val="00A23390"/>
    <w:rsid w:val="00A23E1D"/>
    <w:rsid w:val="00A242FE"/>
    <w:rsid w:val="00A263C7"/>
    <w:rsid w:val="00A2694E"/>
    <w:rsid w:val="00A31E91"/>
    <w:rsid w:val="00A32201"/>
    <w:rsid w:val="00A347A1"/>
    <w:rsid w:val="00A36CD2"/>
    <w:rsid w:val="00A3756A"/>
    <w:rsid w:val="00A378BA"/>
    <w:rsid w:val="00A4183F"/>
    <w:rsid w:val="00A43DEB"/>
    <w:rsid w:val="00A44630"/>
    <w:rsid w:val="00A45DF0"/>
    <w:rsid w:val="00A45E69"/>
    <w:rsid w:val="00A45EB8"/>
    <w:rsid w:val="00A47A29"/>
    <w:rsid w:val="00A47ECE"/>
    <w:rsid w:val="00A5349B"/>
    <w:rsid w:val="00A54B8A"/>
    <w:rsid w:val="00A552B3"/>
    <w:rsid w:val="00A603D3"/>
    <w:rsid w:val="00A60905"/>
    <w:rsid w:val="00A60F12"/>
    <w:rsid w:val="00A6350D"/>
    <w:rsid w:val="00A63527"/>
    <w:rsid w:val="00A6401E"/>
    <w:rsid w:val="00A644AC"/>
    <w:rsid w:val="00A652F0"/>
    <w:rsid w:val="00A654E7"/>
    <w:rsid w:val="00A65C07"/>
    <w:rsid w:val="00A670C3"/>
    <w:rsid w:val="00A706FF"/>
    <w:rsid w:val="00A7172B"/>
    <w:rsid w:val="00A72C99"/>
    <w:rsid w:val="00A75C55"/>
    <w:rsid w:val="00A77334"/>
    <w:rsid w:val="00A773C5"/>
    <w:rsid w:val="00A777E8"/>
    <w:rsid w:val="00A77832"/>
    <w:rsid w:val="00A77EF1"/>
    <w:rsid w:val="00A81419"/>
    <w:rsid w:val="00A816BF"/>
    <w:rsid w:val="00A8419F"/>
    <w:rsid w:val="00A84827"/>
    <w:rsid w:val="00A8660E"/>
    <w:rsid w:val="00A86DAF"/>
    <w:rsid w:val="00A9439E"/>
    <w:rsid w:val="00A968A1"/>
    <w:rsid w:val="00A97970"/>
    <w:rsid w:val="00A97B9C"/>
    <w:rsid w:val="00A97C2E"/>
    <w:rsid w:val="00A97E84"/>
    <w:rsid w:val="00AA3664"/>
    <w:rsid w:val="00AA64AC"/>
    <w:rsid w:val="00AA7416"/>
    <w:rsid w:val="00AB0D7A"/>
    <w:rsid w:val="00AB1692"/>
    <w:rsid w:val="00AB6F9F"/>
    <w:rsid w:val="00AB75CC"/>
    <w:rsid w:val="00AC043B"/>
    <w:rsid w:val="00AC08C8"/>
    <w:rsid w:val="00AC2065"/>
    <w:rsid w:val="00AC3EDD"/>
    <w:rsid w:val="00AC5685"/>
    <w:rsid w:val="00AC6842"/>
    <w:rsid w:val="00AC72B0"/>
    <w:rsid w:val="00AD13CC"/>
    <w:rsid w:val="00AD2A11"/>
    <w:rsid w:val="00AD2CD5"/>
    <w:rsid w:val="00AD3091"/>
    <w:rsid w:val="00AD3AA7"/>
    <w:rsid w:val="00AD4A1D"/>
    <w:rsid w:val="00AD59D1"/>
    <w:rsid w:val="00AD5F5A"/>
    <w:rsid w:val="00AE1C1A"/>
    <w:rsid w:val="00AE296E"/>
    <w:rsid w:val="00AE34E9"/>
    <w:rsid w:val="00AE3D6A"/>
    <w:rsid w:val="00AE4265"/>
    <w:rsid w:val="00AE58D4"/>
    <w:rsid w:val="00AE5F11"/>
    <w:rsid w:val="00AF0563"/>
    <w:rsid w:val="00AF09F5"/>
    <w:rsid w:val="00AF3388"/>
    <w:rsid w:val="00AF3FE8"/>
    <w:rsid w:val="00AF4513"/>
    <w:rsid w:val="00AF4E7A"/>
    <w:rsid w:val="00AF6659"/>
    <w:rsid w:val="00AF7D7B"/>
    <w:rsid w:val="00B005B2"/>
    <w:rsid w:val="00B023F1"/>
    <w:rsid w:val="00B02F56"/>
    <w:rsid w:val="00B0440E"/>
    <w:rsid w:val="00B04B12"/>
    <w:rsid w:val="00B07D37"/>
    <w:rsid w:val="00B1285D"/>
    <w:rsid w:val="00B131D9"/>
    <w:rsid w:val="00B13F71"/>
    <w:rsid w:val="00B177DA"/>
    <w:rsid w:val="00B20307"/>
    <w:rsid w:val="00B2392C"/>
    <w:rsid w:val="00B23E66"/>
    <w:rsid w:val="00B23F54"/>
    <w:rsid w:val="00B23F7E"/>
    <w:rsid w:val="00B23FD9"/>
    <w:rsid w:val="00B24371"/>
    <w:rsid w:val="00B25FEC"/>
    <w:rsid w:val="00B27D50"/>
    <w:rsid w:val="00B30238"/>
    <w:rsid w:val="00B305C9"/>
    <w:rsid w:val="00B30EDD"/>
    <w:rsid w:val="00B316D7"/>
    <w:rsid w:val="00B3385C"/>
    <w:rsid w:val="00B33E22"/>
    <w:rsid w:val="00B33EEA"/>
    <w:rsid w:val="00B35CB4"/>
    <w:rsid w:val="00B36A5F"/>
    <w:rsid w:val="00B36EED"/>
    <w:rsid w:val="00B3772D"/>
    <w:rsid w:val="00B3772E"/>
    <w:rsid w:val="00B37DC6"/>
    <w:rsid w:val="00B43594"/>
    <w:rsid w:val="00B44724"/>
    <w:rsid w:val="00B44D63"/>
    <w:rsid w:val="00B46637"/>
    <w:rsid w:val="00B50FE6"/>
    <w:rsid w:val="00B5136F"/>
    <w:rsid w:val="00B53DDA"/>
    <w:rsid w:val="00B545C5"/>
    <w:rsid w:val="00B567C0"/>
    <w:rsid w:val="00B56FE4"/>
    <w:rsid w:val="00B5773F"/>
    <w:rsid w:val="00B60252"/>
    <w:rsid w:val="00B6074C"/>
    <w:rsid w:val="00B61B5D"/>
    <w:rsid w:val="00B62707"/>
    <w:rsid w:val="00B63074"/>
    <w:rsid w:val="00B64260"/>
    <w:rsid w:val="00B65823"/>
    <w:rsid w:val="00B7231C"/>
    <w:rsid w:val="00B73DDD"/>
    <w:rsid w:val="00B73F08"/>
    <w:rsid w:val="00B75891"/>
    <w:rsid w:val="00B76A64"/>
    <w:rsid w:val="00B76B2E"/>
    <w:rsid w:val="00B823C4"/>
    <w:rsid w:val="00B82533"/>
    <w:rsid w:val="00B836F5"/>
    <w:rsid w:val="00B84554"/>
    <w:rsid w:val="00B84CC8"/>
    <w:rsid w:val="00B86DDF"/>
    <w:rsid w:val="00B87631"/>
    <w:rsid w:val="00B9283D"/>
    <w:rsid w:val="00B9412D"/>
    <w:rsid w:val="00B9552B"/>
    <w:rsid w:val="00B97590"/>
    <w:rsid w:val="00BA0441"/>
    <w:rsid w:val="00BA0755"/>
    <w:rsid w:val="00BA0DC6"/>
    <w:rsid w:val="00BA1047"/>
    <w:rsid w:val="00BA4FA8"/>
    <w:rsid w:val="00BA5324"/>
    <w:rsid w:val="00BA5EC5"/>
    <w:rsid w:val="00BB1A4D"/>
    <w:rsid w:val="00BB4AA6"/>
    <w:rsid w:val="00BB50E8"/>
    <w:rsid w:val="00BB68A6"/>
    <w:rsid w:val="00BB694D"/>
    <w:rsid w:val="00BC2BD9"/>
    <w:rsid w:val="00BC398C"/>
    <w:rsid w:val="00BC509F"/>
    <w:rsid w:val="00BC5D04"/>
    <w:rsid w:val="00BC6D15"/>
    <w:rsid w:val="00BC7398"/>
    <w:rsid w:val="00BD068C"/>
    <w:rsid w:val="00BD078F"/>
    <w:rsid w:val="00BD1771"/>
    <w:rsid w:val="00BD3AB7"/>
    <w:rsid w:val="00BD449C"/>
    <w:rsid w:val="00BD47D9"/>
    <w:rsid w:val="00BE0B00"/>
    <w:rsid w:val="00BE0BEC"/>
    <w:rsid w:val="00BE1BC1"/>
    <w:rsid w:val="00BE1E0F"/>
    <w:rsid w:val="00BE2C78"/>
    <w:rsid w:val="00BE30C8"/>
    <w:rsid w:val="00BE688C"/>
    <w:rsid w:val="00BF1D69"/>
    <w:rsid w:val="00BF2B27"/>
    <w:rsid w:val="00BF2D6D"/>
    <w:rsid w:val="00BF50C4"/>
    <w:rsid w:val="00BF52DB"/>
    <w:rsid w:val="00BF537F"/>
    <w:rsid w:val="00BF79DA"/>
    <w:rsid w:val="00C04187"/>
    <w:rsid w:val="00C0577F"/>
    <w:rsid w:val="00C057AD"/>
    <w:rsid w:val="00C060C2"/>
    <w:rsid w:val="00C06F18"/>
    <w:rsid w:val="00C115EE"/>
    <w:rsid w:val="00C125EC"/>
    <w:rsid w:val="00C1666D"/>
    <w:rsid w:val="00C21528"/>
    <w:rsid w:val="00C2435D"/>
    <w:rsid w:val="00C245A5"/>
    <w:rsid w:val="00C24C42"/>
    <w:rsid w:val="00C27882"/>
    <w:rsid w:val="00C32E02"/>
    <w:rsid w:val="00C351C8"/>
    <w:rsid w:val="00C36A49"/>
    <w:rsid w:val="00C40435"/>
    <w:rsid w:val="00C43678"/>
    <w:rsid w:val="00C46226"/>
    <w:rsid w:val="00C472F7"/>
    <w:rsid w:val="00C47540"/>
    <w:rsid w:val="00C52CCA"/>
    <w:rsid w:val="00C5497A"/>
    <w:rsid w:val="00C55857"/>
    <w:rsid w:val="00C55C6B"/>
    <w:rsid w:val="00C60547"/>
    <w:rsid w:val="00C62D71"/>
    <w:rsid w:val="00C65E52"/>
    <w:rsid w:val="00C672FA"/>
    <w:rsid w:val="00C6765D"/>
    <w:rsid w:val="00C70550"/>
    <w:rsid w:val="00C73D89"/>
    <w:rsid w:val="00C7472F"/>
    <w:rsid w:val="00C74EC7"/>
    <w:rsid w:val="00C7524F"/>
    <w:rsid w:val="00C762EE"/>
    <w:rsid w:val="00C7651C"/>
    <w:rsid w:val="00C77CF1"/>
    <w:rsid w:val="00C80E75"/>
    <w:rsid w:val="00C825EE"/>
    <w:rsid w:val="00C8312E"/>
    <w:rsid w:val="00C8495B"/>
    <w:rsid w:val="00C87350"/>
    <w:rsid w:val="00C87FCC"/>
    <w:rsid w:val="00C926F0"/>
    <w:rsid w:val="00C92A1E"/>
    <w:rsid w:val="00C93B1E"/>
    <w:rsid w:val="00C949AB"/>
    <w:rsid w:val="00C95013"/>
    <w:rsid w:val="00CA09DE"/>
    <w:rsid w:val="00CA0E58"/>
    <w:rsid w:val="00CA395E"/>
    <w:rsid w:val="00CA5CDB"/>
    <w:rsid w:val="00CA5EF8"/>
    <w:rsid w:val="00CA7FE3"/>
    <w:rsid w:val="00CB033A"/>
    <w:rsid w:val="00CB1853"/>
    <w:rsid w:val="00CB2983"/>
    <w:rsid w:val="00CB470F"/>
    <w:rsid w:val="00CB4F35"/>
    <w:rsid w:val="00CB59BC"/>
    <w:rsid w:val="00CB6379"/>
    <w:rsid w:val="00CB7AEF"/>
    <w:rsid w:val="00CC0297"/>
    <w:rsid w:val="00CC0577"/>
    <w:rsid w:val="00CC0BB1"/>
    <w:rsid w:val="00CC7ED8"/>
    <w:rsid w:val="00CD01F2"/>
    <w:rsid w:val="00CD1A9E"/>
    <w:rsid w:val="00CD2223"/>
    <w:rsid w:val="00CD2554"/>
    <w:rsid w:val="00CD32ED"/>
    <w:rsid w:val="00CD338F"/>
    <w:rsid w:val="00CD625E"/>
    <w:rsid w:val="00CD6376"/>
    <w:rsid w:val="00CD6F29"/>
    <w:rsid w:val="00CD7ECF"/>
    <w:rsid w:val="00CE0740"/>
    <w:rsid w:val="00CE244F"/>
    <w:rsid w:val="00CE28C1"/>
    <w:rsid w:val="00CE3B1D"/>
    <w:rsid w:val="00CF15B5"/>
    <w:rsid w:val="00CF4865"/>
    <w:rsid w:val="00CF665C"/>
    <w:rsid w:val="00CF67DE"/>
    <w:rsid w:val="00D0223B"/>
    <w:rsid w:val="00D07188"/>
    <w:rsid w:val="00D07588"/>
    <w:rsid w:val="00D07CA5"/>
    <w:rsid w:val="00D104DE"/>
    <w:rsid w:val="00D110F1"/>
    <w:rsid w:val="00D11E38"/>
    <w:rsid w:val="00D12613"/>
    <w:rsid w:val="00D14745"/>
    <w:rsid w:val="00D17312"/>
    <w:rsid w:val="00D17BF1"/>
    <w:rsid w:val="00D205AB"/>
    <w:rsid w:val="00D2611F"/>
    <w:rsid w:val="00D27A14"/>
    <w:rsid w:val="00D31308"/>
    <w:rsid w:val="00D3138B"/>
    <w:rsid w:val="00D313D1"/>
    <w:rsid w:val="00D31E95"/>
    <w:rsid w:val="00D32E3D"/>
    <w:rsid w:val="00D3457F"/>
    <w:rsid w:val="00D35F94"/>
    <w:rsid w:val="00D35FCE"/>
    <w:rsid w:val="00D36E2C"/>
    <w:rsid w:val="00D41BF7"/>
    <w:rsid w:val="00D420AC"/>
    <w:rsid w:val="00D420FA"/>
    <w:rsid w:val="00D4439E"/>
    <w:rsid w:val="00D46A7F"/>
    <w:rsid w:val="00D46AE4"/>
    <w:rsid w:val="00D4738E"/>
    <w:rsid w:val="00D47665"/>
    <w:rsid w:val="00D479E0"/>
    <w:rsid w:val="00D5056F"/>
    <w:rsid w:val="00D511E6"/>
    <w:rsid w:val="00D5274C"/>
    <w:rsid w:val="00D53121"/>
    <w:rsid w:val="00D545B7"/>
    <w:rsid w:val="00D575CA"/>
    <w:rsid w:val="00D57916"/>
    <w:rsid w:val="00D61D4B"/>
    <w:rsid w:val="00D63129"/>
    <w:rsid w:val="00D6344E"/>
    <w:rsid w:val="00D6638A"/>
    <w:rsid w:val="00D713B4"/>
    <w:rsid w:val="00D75DA0"/>
    <w:rsid w:val="00D76742"/>
    <w:rsid w:val="00D7678B"/>
    <w:rsid w:val="00D77AF8"/>
    <w:rsid w:val="00D82381"/>
    <w:rsid w:val="00D84185"/>
    <w:rsid w:val="00D84E78"/>
    <w:rsid w:val="00D85972"/>
    <w:rsid w:val="00D91872"/>
    <w:rsid w:val="00D926D8"/>
    <w:rsid w:val="00D92A42"/>
    <w:rsid w:val="00D92A4B"/>
    <w:rsid w:val="00D93729"/>
    <w:rsid w:val="00D9532D"/>
    <w:rsid w:val="00D95DB2"/>
    <w:rsid w:val="00D96111"/>
    <w:rsid w:val="00DA0AAD"/>
    <w:rsid w:val="00DA161B"/>
    <w:rsid w:val="00DA24C5"/>
    <w:rsid w:val="00DA2506"/>
    <w:rsid w:val="00DA36B5"/>
    <w:rsid w:val="00DA411A"/>
    <w:rsid w:val="00DA7721"/>
    <w:rsid w:val="00DB074D"/>
    <w:rsid w:val="00DB1B02"/>
    <w:rsid w:val="00DB279A"/>
    <w:rsid w:val="00DB27B7"/>
    <w:rsid w:val="00DB2847"/>
    <w:rsid w:val="00DB2DD5"/>
    <w:rsid w:val="00DB5C91"/>
    <w:rsid w:val="00DB5F62"/>
    <w:rsid w:val="00DB60A1"/>
    <w:rsid w:val="00DB6DD6"/>
    <w:rsid w:val="00DB7911"/>
    <w:rsid w:val="00DC1485"/>
    <w:rsid w:val="00DD104B"/>
    <w:rsid w:val="00DD1497"/>
    <w:rsid w:val="00DD46FF"/>
    <w:rsid w:val="00DD60D1"/>
    <w:rsid w:val="00DE02D5"/>
    <w:rsid w:val="00DE0367"/>
    <w:rsid w:val="00DE30D9"/>
    <w:rsid w:val="00DE38F2"/>
    <w:rsid w:val="00DE5771"/>
    <w:rsid w:val="00DE68B6"/>
    <w:rsid w:val="00DE6E7A"/>
    <w:rsid w:val="00DE7AB5"/>
    <w:rsid w:val="00DF27D5"/>
    <w:rsid w:val="00E027B4"/>
    <w:rsid w:val="00E02CEC"/>
    <w:rsid w:val="00E03CD4"/>
    <w:rsid w:val="00E07CB1"/>
    <w:rsid w:val="00E103F8"/>
    <w:rsid w:val="00E1205D"/>
    <w:rsid w:val="00E13A0F"/>
    <w:rsid w:val="00E13A5B"/>
    <w:rsid w:val="00E17009"/>
    <w:rsid w:val="00E17371"/>
    <w:rsid w:val="00E17F51"/>
    <w:rsid w:val="00E2523E"/>
    <w:rsid w:val="00E253E3"/>
    <w:rsid w:val="00E26111"/>
    <w:rsid w:val="00E27FBD"/>
    <w:rsid w:val="00E32E56"/>
    <w:rsid w:val="00E36377"/>
    <w:rsid w:val="00E3671E"/>
    <w:rsid w:val="00E426D8"/>
    <w:rsid w:val="00E431AC"/>
    <w:rsid w:val="00E44104"/>
    <w:rsid w:val="00E44921"/>
    <w:rsid w:val="00E4505F"/>
    <w:rsid w:val="00E45CBA"/>
    <w:rsid w:val="00E4634E"/>
    <w:rsid w:val="00E46E1C"/>
    <w:rsid w:val="00E4746A"/>
    <w:rsid w:val="00E47E09"/>
    <w:rsid w:val="00E507A8"/>
    <w:rsid w:val="00E516F9"/>
    <w:rsid w:val="00E52A43"/>
    <w:rsid w:val="00E555DD"/>
    <w:rsid w:val="00E55D83"/>
    <w:rsid w:val="00E614BD"/>
    <w:rsid w:val="00E620F9"/>
    <w:rsid w:val="00E62492"/>
    <w:rsid w:val="00E6314E"/>
    <w:rsid w:val="00E65158"/>
    <w:rsid w:val="00E65AA7"/>
    <w:rsid w:val="00E70177"/>
    <w:rsid w:val="00E71139"/>
    <w:rsid w:val="00E7121F"/>
    <w:rsid w:val="00E73377"/>
    <w:rsid w:val="00E73B64"/>
    <w:rsid w:val="00E75769"/>
    <w:rsid w:val="00E75B05"/>
    <w:rsid w:val="00E75B7D"/>
    <w:rsid w:val="00E76EAA"/>
    <w:rsid w:val="00E772D2"/>
    <w:rsid w:val="00E775E5"/>
    <w:rsid w:val="00E8148A"/>
    <w:rsid w:val="00E82B55"/>
    <w:rsid w:val="00E87EF8"/>
    <w:rsid w:val="00E94ED4"/>
    <w:rsid w:val="00E96C3C"/>
    <w:rsid w:val="00E9755E"/>
    <w:rsid w:val="00EA1549"/>
    <w:rsid w:val="00EA1CCD"/>
    <w:rsid w:val="00EA1DAB"/>
    <w:rsid w:val="00EA2D21"/>
    <w:rsid w:val="00EA5A6B"/>
    <w:rsid w:val="00EA7411"/>
    <w:rsid w:val="00EB1B6C"/>
    <w:rsid w:val="00EB3214"/>
    <w:rsid w:val="00EB595D"/>
    <w:rsid w:val="00EB748D"/>
    <w:rsid w:val="00EC1923"/>
    <w:rsid w:val="00EC1CC9"/>
    <w:rsid w:val="00EC2D47"/>
    <w:rsid w:val="00EC2E16"/>
    <w:rsid w:val="00EC401D"/>
    <w:rsid w:val="00EC50C4"/>
    <w:rsid w:val="00EC5515"/>
    <w:rsid w:val="00EC5B23"/>
    <w:rsid w:val="00EC5B31"/>
    <w:rsid w:val="00EC68A6"/>
    <w:rsid w:val="00EC75D6"/>
    <w:rsid w:val="00EC7A5E"/>
    <w:rsid w:val="00ED1577"/>
    <w:rsid w:val="00ED2A75"/>
    <w:rsid w:val="00ED3324"/>
    <w:rsid w:val="00ED383E"/>
    <w:rsid w:val="00ED4F29"/>
    <w:rsid w:val="00ED68B2"/>
    <w:rsid w:val="00ED723C"/>
    <w:rsid w:val="00EE05A9"/>
    <w:rsid w:val="00EE1E19"/>
    <w:rsid w:val="00EE32DA"/>
    <w:rsid w:val="00EE3578"/>
    <w:rsid w:val="00EF1268"/>
    <w:rsid w:val="00EF1E2D"/>
    <w:rsid w:val="00EF35C7"/>
    <w:rsid w:val="00EF4FAA"/>
    <w:rsid w:val="00EF6013"/>
    <w:rsid w:val="00EF659E"/>
    <w:rsid w:val="00F005E7"/>
    <w:rsid w:val="00F0165E"/>
    <w:rsid w:val="00F0229A"/>
    <w:rsid w:val="00F02F63"/>
    <w:rsid w:val="00F13C24"/>
    <w:rsid w:val="00F14B5D"/>
    <w:rsid w:val="00F16738"/>
    <w:rsid w:val="00F1681E"/>
    <w:rsid w:val="00F16862"/>
    <w:rsid w:val="00F17FD5"/>
    <w:rsid w:val="00F20256"/>
    <w:rsid w:val="00F20A86"/>
    <w:rsid w:val="00F2271E"/>
    <w:rsid w:val="00F2318C"/>
    <w:rsid w:val="00F2321F"/>
    <w:rsid w:val="00F23A00"/>
    <w:rsid w:val="00F27EFA"/>
    <w:rsid w:val="00F31438"/>
    <w:rsid w:val="00F3588D"/>
    <w:rsid w:val="00F36C5C"/>
    <w:rsid w:val="00F37985"/>
    <w:rsid w:val="00F406E9"/>
    <w:rsid w:val="00F4387B"/>
    <w:rsid w:val="00F440F7"/>
    <w:rsid w:val="00F452B2"/>
    <w:rsid w:val="00F46C23"/>
    <w:rsid w:val="00F50384"/>
    <w:rsid w:val="00F5038A"/>
    <w:rsid w:val="00F5089D"/>
    <w:rsid w:val="00F51680"/>
    <w:rsid w:val="00F5236A"/>
    <w:rsid w:val="00F524C1"/>
    <w:rsid w:val="00F52671"/>
    <w:rsid w:val="00F54243"/>
    <w:rsid w:val="00F55235"/>
    <w:rsid w:val="00F55413"/>
    <w:rsid w:val="00F62DEF"/>
    <w:rsid w:val="00F67642"/>
    <w:rsid w:val="00F70215"/>
    <w:rsid w:val="00F70869"/>
    <w:rsid w:val="00F73E36"/>
    <w:rsid w:val="00F74164"/>
    <w:rsid w:val="00F74729"/>
    <w:rsid w:val="00F75403"/>
    <w:rsid w:val="00F75E8E"/>
    <w:rsid w:val="00F768AE"/>
    <w:rsid w:val="00F76F25"/>
    <w:rsid w:val="00F8274C"/>
    <w:rsid w:val="00F853D9"/>
    <w:rsid w:val="00F85E49"/>
    <w:rsid w:val="00F8600E"/>
    <w:rsid w:val="00F86592"/>
    <w:rsid w:val="00F86C72"/>
    <w:rsid w:val="00F916A2"/>
    <w:rsid w:val="00F91EB7"/>
    <w:rsid w:val="00F924A6"/>
    <w:rsid w:val="00F92923"/>
    <w:rsid w:val="00F9451D"/>
    <w:rsid w:val="00F9685D"/>
    <w:rsid w:val="00FA11D6"/>
    <w:rsid w:val="00FA1C30"/>
    <w:rsid w:val="00FA22DA"/>
    <w:rsid w:val="00FA3959"/>
    <w:rsid w:val="00FA6CCF"/>
    <w:rsid w:val="00FB00E0"/>
    <w:rsid w:val="00FB0A21"/>
    <w:rsid w:val="00FB0A8A"/>
    <w:rsid w:val="00FB1E51"/>
    <w:rsid w:val="00FB25A7"/>
    <w:rsid w:val="00FB26D3"/>
    <w:rsid w:val="00FB338C"/>
    <w:rsid w:val="00FB3D55"/>
    <w:rsid w:val="00FB4134"/>
    <w:rsid w:val="00FB4CC4"/>
    <w:rsid w:val="00FB4EC3"/>
    <w:rsid w:val="00FB6DDF"/>
    <w:rsid w:val="00FC0438"/>
    <w:rsid w:val="00FC17C4"/>
    <w:rsid w:val="00FC1CE9"/>
    <w:rsid w:val="00FC2B0A"/>
    <w:rsid w:val="00FC33DF"/>
    <w:rsid w:val="00FC6104"/>
    <w:rsid w:val="00FD23C0"/>
    <w:rsid w:val="00FD2583"/>
    <w:rsid w:val="00FD2843"/>
    <w:rsid w:val="00FD2F25"/>
    <w:rsid w:val="00FD443D"/>
    <w:rsid w:val="00FD4D4A"/>
    <w:rsid w:val="00FE1331"/>
    <w:rsid w:val="00FE257C"/>
    <w:rsid w:val="00FE304A"/>
    <w:rsid w:val="00FF09E0"/>
    <w:rsid w:val="00FF0B43"/>
    <w:rsid w:val="00FF14DA"/>
    <w:rsid w:val="00FF2B42"/>
    <w:rsid w:val="00FF394C"/>
    <w:rsid w:val="00FF4450"/>
    <w:rsid w:val="00FF5B62"/>
    <w:rsid w:val="00FF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4F81CBA3"/>
  <w15:chartTrackingRefBased/>
  <w15:docId w15:val="{CEAE250D-2461-4CAB-8AD3-E41122BF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174"/>
    <w:rPr>
      <w:rFonts w:ascii="Times New Roman" w:eastAsia="Times New Roman" w:hAnsi="Times New Roman"/>
      <w:sz w:val="24"/>
      <w:szCs w:val="24"/>
    </w:rPr>
  </w:style>
  <w:style w:type="paragraph" w:styleId="Antrat1">
    <w:name w:val="heading 1"/>
    <w:basedOn w:val="prastasis"/>
    <w:next w:val="prastasis"/>
    <w:link w:val="Antrat1Diagrama"/>
    <w:qFormat/>
    <w:rsid w:val="00906174"/>
    <w:pPr>
      <w:keepNext/>
      <w:overflowPunct w:val="0"/>
      <w:autoSpaceDE w:val="0"/>
      <w:autoSpaceDN w:val="0"/>
      <w:adjustRightInd w:val="0"/>
      <w:jc w:val="center"/>
      <w:outlineLvl w:val="0"/>
    </w:pPr>
    <w:rPr>
      <w:rFonts w:eastAsia="Arial Unicode MS"/>
      <w:b/>
      <w:szCs w:val="20"/>
      <w:lang w:val="lt-LT"/>
    </w:rPr>
  </w:style>
  <w:style w:type="paragraph" w:styleId="Antrat2">
    <w:name w:val="heading 2"/>
    <w:basedOn w:val="prastasis"/>
    <w:next w:val="prastasis"/>
    <w:link w:val="Antrat2Diagrama"/>
    <w:uiPriority w:val="9"/>
    <w:semiHidden/>
    <w:unhideWhenUsed/>
    <w:qFormat/>
    <w:rsid w:val="007846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003F72"/>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06174"/>
    <w:rPr>
      <w:rFonts w:ascii="Times New Roman" w:eastAsia="Arial Unicode MS" w:hAnsi="Times New Roman" w:cs="Times New Roman"/>
      <w:b/>
      <w:sz w:val="24"/>
      <w:szCs w:val="20"/>
    </w:rPr>
  </w:style>
  <w:style w:type="paragraph" w:styleId="Porat">
    <w:name w:val="footer"/>
    <w:basedOn w:val="prastasis"/>
    <w:link w:val="PoratDiagrama"/>
    <w:semiHidden/>
    <w:rsid w:val="00906174"/>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link w:val="Porat"/>
    <w:semiHidden/>
    <w:rsid w:val="0090617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06174"/>
    <w:rPr>
      <w:rFonts w:ascii="Tahoma" w:hAnsi="Tahoma" w:cs="Tahoma"/>
      <w:sz w:val="16"/>
      <w:szCs w:val="16"/>
    </w:rPr>
  </w:style>
  <w:style w:type="character" w:customStyle="1" w:styleId="DebesliotekstasDiagrama">
    <w:name w:val="Debesėlio tekstas Diagrama"/>
    <w:link w:val="Debesliotekstas"/>
    <w:uiPriority w:val="99"/>
    <w:semiHidden/>
    <w:rsid w:val="00906174"/>
    <w:rPr>
      <w:rFonts w:ascii="Tahoma" w:eastAsia="Times New Roman" w:hAnsi="Tahoma" w:cs="Tahoma"/>
      <w:sz w:val="16"/>
      <w:szCs w:val="16"/>
      <w:lang w:val="en-US"/>
    </w:rPr>
  </w:style>
  <w:style w:type="character" w:styleId="Hipersaitas">
    <w:name w:val="Hyperlink"/>
    <w:uiPriority w:val="99"/>
    <w:unhideWhenUsed/>
    <w:rsid w:val="00906174"/>
    <w:rPr>
      <w:strike w:val="0"/>
      <w:dstrike w:val="0"/>
      <w:color w:val="000055"/>
      <w:u w:val="none"/>
      <w:effect w:val="none"/>
    </w:rPr>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uiPriority w:val="99"/>
    <w:unhideWhenUsed/>
    <w:rsid w:val="00F85E49"/>
    <w:pPr>
      <w:tabs>
        <w:tab w:val="center" w:pos="4819"/>
        <w:tab w:val="right" w:pos="9638"/>
      </w:tabs>
    </w:p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link w:val="Antrats"/>
    <w:uiPriority w:val="99"/>
    <w:rsid w:val="00F85E49"/>
    <w:rPr>
      <w:rFonts w:ascii="Times New Roman" w:eastAsia="Times New Roman" w:hAnsi="Times New Roman" w:cs="Times New Roman"/>
      <w:sz w:val="24"/>
      <w:szCs w:val="24"/>
      <w:lang w:val="en-US"/>
    </w:rPr>
  </w:style>
  <w:style w:type="table" w:styleId="Lentelstinklelis">
    <w:name w:val="Table Grid"/>
    <w:basedOn w:val="prastojilentel"/>
    <w:uiPriority w:val="59"/>
    <w:rsid w:val="00073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rsid w:val="005C6741"/>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qFormat/>
    <w:rsid w:val="005C6741"/>
    <w:rPr>
      <w:rFonts w:ascii="Times New Roman" w:eastAsia="Times New Roman" w:hAnsi="Times New Roman"/>
      <w:sz w:val="24"/>
      <w:lang w:val="lt-LT" w:eastAsia="lt-LT"/>
    </w:rPr>
  </w:style>
  <w:style w:type="paragraph" w:styleId="Sraopastraipa">
    <w:name w:val="List Paragraph"/>
    <w:basedOn w:val="prastasis"/>
    <w:link w:val="SraopastraipaDiagrama"/>
    <w:uiPriority w:val="34"/>
    <w:qFormat/>
    <w:rsid w:val="005C6741"/>
    <w:pPr>
      <w:ind w:left="720"/>
      <w:contextualSpacing/>
    </w:pPr>
  </w:style>
  <w:style w:type="character" w:customStyle="1" w:styleId="UnresolvedMention1">
    <w:name w:val="Unresolved Mention1"/>
    <w:basedOn w:val="Numatytasispastraiposriftas"/>
    <w:uiPriority w:val="99"/>
    <w:semiHidden/>
    <w:unhideWhenUsed/>
    <w:rsid w:val="00A32201"/>
    <w:rPr>
      <w:color w:val="605E5C"/>
      <w:shd w:val="clear" w:color="auto" w:fill="E1DFDD"/>
    </w:rPr>
  </w:style>
  <w:style w:type="paragraph" w:styleId="Puslapioinaostekstas">
    <w:name w:val="footnote text"/>
    <w:basedOn w:val="prastasis"/>
    <w:link w:val="PuslapioinaostekstasDiagrama"/>
    <w:uiPriority w:val="99"/>
    <w:unhideWhenUsed/>
    <w:rsid w:val="009A4D9C"/>
    <w:rPr>
      <w:sz w:val="20"/>
      <w:szCs w:val="20"/>
    </w:rPr>
  </w:style>
  <w:style w:type="character" w:customStyle="1" w:styleId="PuslapioinaostekstasDiagrama">
    <w:name w:val="Puslapio išnašos tekstas Diagrama"/>
    <w:basedOn w:val="Numatytasispastraiposriftas"/>
    <w:link w:val="Puslapioinaostekstas"/>
    <w:uiPriority w:val="99"/>
    <w:rsid w:val="009A4D9C"/>
    <w:rPr>
      <w:rFonts w:ascii="Times New Roman" w:eastAsia="Times New Roman" w:hAnsi="Times New Roman"/>
    </w:rPr>
  </w:style>
  <w:style w:type="character" w:styleId="Puslapioinaosnuoroda">
    <w:name w:val="footnote reference"/>
    <w:basedOn w:val="Numatytasispastraiposriftas"/>
    <w:uiPriority w:val="99"/>
    <w:unhideWhenUsed/>
    <w:rsid w:val="009A4D9C"/>
    <w:rPr>
      <w:vertAlign w:val="superscript"/>
    </w:rPr>
  </w:style>
  <w:style w:type="character" w:styleId="Komentaronuoroda">
    <w:name w:val="annotation reference"/>
    <w:basedOn w:val="Numatytasispastraiposriftas"/>
    <w:unhideWhenUsed/>
    <w:rsid w:val="00621CF9"/>
    <w:rPr>
      <w:sz w:val="16"/>
      <w:szCs w:val="16"/>
    </w:rPr>
  </w:style>
  <w:style w:type="paragraph" w:styleId="Komentarotekstas">
    <w:name w:val="annotation text"/>
    <w:basedOn w:val="prastasis"/>
    <w:link w:val="KomentarotekstasDiagrama"/>
    <w:uiPriority w:val="99"/>
    <w:unhideWhenUsed/>
    <w:rsid w:val="00621CF9"/>
    <w:rPr>
      <w:sz w:val="20"/>
      <w:szCs w:val="20"/>
    </w:rPr>
  </w:style>
  <w:style w:type="character" w:customStyle="1" w:styleId="KomentarotekstasDiagrama">
    <w:name w:val="Komentaro tekstas Diagrama"/>
    <w:basedOn w:val="Numatytasispastraiposriftas"/>
    <w:link w:val="Komentarotekstas"/>
    <w:uiPriority w:val="99"/>
    <w:rsid w:val="00621CF9"/>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621CF9"/>
    <w:rPr>
      <w:b/>
      <w:bCs/>
    </w:rPr>
  </w:style>
  <w:style w:type="character" w:customStyle="1" w:styleId="KomentarotemaDiagrama">
    <w:name w:val="Komentaro tema Diagrama"/>
    <w:basedOn w:val="KomentarotekstasDiagrama"/>
    <w:link w:val="Komentarotema"/>
    <w:uiPriority w:val="99"/>
    <w:semiHidden/>
    <w:rsid w:val="00621CF9"/>
    <w:rPr>
      <w:rFonts w:ascii="Times New Roman" w:eastAsia="Times New Roman" w:hAnsi="Times New Roman"/>
      <w:b/>
      <w:bCs/>
    </w:rPr>
  </w:style>
  <w:style w:type="paragraph" w:customStyle="1" w:styleId="Normal1">
    <w:name w:val="Normal1"/>
    <w:basedOn w:val="prastasis"/>
    <w:rsid w:val="00E62492"/>
    <w:pPr>
      <w:spacing w:before="100" w:beforeAutospacing="1" w:after="100" w:afterAutospacing="1"/>
    </w:pPr>
    <w:rPr>
      <w:lang w:val="lt-LT" w:eastAsia="lt-LT"/>
    </w:rPr>
  </w:style>
  <w:style w:type="paragraph" w:customStyle="1" w:styleId="ti-art">
    <w:name w:val="ti-art"/>
    <w:basedOn w:val="prastasis"/>
    <w:rsid w:val="003F45DF"/>
    <w:pPr>
      <w:spacing w:before="100" w:beforeAutospacing="1" w:after="100" w:afterAutospacing="1"/>
    </w:pPr>
    <w:rPr>
      <w:lang w:val="lt-LT" w:eastAsia="lt-LT"/>
    </w:rPr>
  </w:style>
  <w:style w:type="paragraph" w:customStyle="1" w:styleId="sti-art">
    <w:name w:val="sti-art"/>
    <w:basedOn w:val="prastasis"/>
    <w:rsid w:val="003F45DF"/>
    <w:pPr>
      <w:spacing w:before="100" w:beforeAutospacing="1" w:after="100" w:afterAutospacing="1"/>
    </w:pPr>
    <w:rPr>
      <w:lang w:val="lt-LT" w:eastAsia="lt-LT"/>
    </w:rPr>
  </w:style>
  <w:style w:type="paragraph" w:customStyle="1" w:styleId="Normal2">
    <w:name w:val="Normal2"/>
    <w:basedOn w:val="prastasis"/>
    <w:rsid w:val="003F45DF"/>
    <w:pPr>
      <w:spacing w:before="100" w:beforeAutospacing="1" w:after="100" w:afterAutospacing="1"/>
    </w:pPr>
    <w:rPr>
      <w:lang w:val="lt-LT" w:eastAsia="lt-LT"/>
    </w:rPr>
  </w:style>
  <w:style w:type="paragraph" w:customStyle="1" w:styleId="Normal3">
    <w:name w:val="Normal3"/>
    <w:basedOn w:val="prastasis"/>
    <w:rsid w:val="008B6ACD"/>
    <w:pPr>
      <w:spacing w:before="100" w:beforeAutospacing="1" w:after="100" w:afterAutospacing="1"/>
    </w:pPr>
    <w:rPr>
      <w:lang w:val="lt-LT" w:eastAsia="lt-LT"/>
    </w:rPr>
  </w:style>
  <w:style w:type="character" w:customStyle="1" w:styleId="Internetlink">
    <w:name w:val="Internet link"/>
    <w:rsid w:val="00F50384"/>
    <w:rPr>
      <w:color w:val="0000FF"/>
      <w:u w:val="single"/>
    </w:rPr>
  </w:style>
  <w:style w:type="paragraph" w:customStyle="1" w:styleId="prastasis1">
    <w:name w:val="Įprastasis1"/>
    <w:basedOn w:val="prastasis"/>
    <w:rsid w:val="00241E0C"/>
    <w:pPr>
      <w:spacing w:before="100" w:beforeAutospacing="1" w:after="100" w:afterAutospacing="1"/>
    </w:pPr>
    <w:rPr>
      <w:lang w:val="lt-LT" w:eastAsia="lt-LT"/>
    </w:rPr>
  </w:style>
  <w:style w:type="paragraph" w:customStyle="1" w:styleId="CentrBold">
    <w:name w:val="CentrBold"/>
    <w:rsid w:val="00F62DEF"/>
    <w:pPr>
      <w:autoSpaceDE w:val="0"/>
      <w:autoSpaceDN w:val="0"/>
      <w:adjustRightInd w:val="0"/>
      <w:jc w:val="center"/>
    </w:pPr>
    <w:rPr>
      <w:rFonts w:ascii="TimesLT" w:eastAsia="Times New Roman" w:hAnsi="TimesLT" w:cs="TimesLT"/>
      <w:b/>
      <w:bCs/>
      <w:caps/>
    </w:rPr>
  </w:style>
  <w:style w:type="character" w:customStyle="1" w:styleId="SraopastraipaDiagrama">
    <w:name w:val="Sąrašo pastraipa Diagrama"/>
    <w:link w:val="Sraopastraipa"/>
    <w:uiPriority w:val="34"/>
    <w:locked/>
    <w:rsid w:val="00E44104"/>
    <w:rPr>
      <w:rFonts w:ascii="Times New Roman" w:eastAsia="Times New Roman" w:hAnsi="Times New Roman"/>
      <w:sz w:val="24"/>
      <w:szCs w:val="24"/>
    </w:rPr>
  </w:style>
  <w:style w:type="character" w:customStyle="1" w:styleId="UnresolvedMention2">
    <w:name w:val="Unresolved Mention2"/>
    <w:basedOn w:val="Numatytasispastraiposriftas"/>
    <w:uiPriority w:val="99"/>
    <w:semiHidden/>
    <w:unhideWhenUsed/>
    <w:rsid w:val="005740AE"/>
    <w:rPr>
      <w:color w:val="605E5C"/>
      <w:shd w:val="clear" w:color="auto" w:fill="E1DFDD"/>
    </w:rPr>
  </w:style>
  <w:style w:type="character" w:customStyle="1" w:styleId="highlight">
    <w:name w:val="highlight"/>
    <w:basedOn w:val="Numatytasispastraiposriftas"/>
    <w:rsid w:val="00C43678"/>
  </w:style>
  <w:style w:type="character" w:styleId="Perirtashipersaitas">
    <w:name w:val="FollowedHyperlink"/>
    <w:basedOn w:val="Numatytasispastraiposriftas"/>
    <w:uiPriority w:val="99"/>
    <w:semiHidden/>
    <w:unhideWhenUsed/>
    <w:rsid w:val="00CB2983"/>
    <w:rPr>
      <w:color w:val="954F72" w:themeColor="followedHyperlink"/>
      <w:u w:val="single"/>
    </w:rPr>
  </w:style>
  <w:style w:type="paragraph" w:styleId="Dokumentoinaostekstas">
    <w:name w:val="endnote text"/>
    <w:basedOn w:val="prastasis"/>
    <w:link w:val="DokumentoinaostekstasDiagrama"/>
    <w:uiPriority w:val="99"/>
    <w:semiHidden/>
    <w:unhideWhenUsed/>
    <w:rsid w:val="004729D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729D2"/>
    <w:rPr>
      <w:rFonts w:ascii="Times New Roman" w:eastAsia="Times New Roman" w:hAnsi="Times New Roman"/>
    </w:rPr>
  </w:style>
  <w:style w:type="character" w:styleId="Dokumentoinaosnumeris">
    <w:name w:val="endnote reference"/>
    <w:basedOn w:val="Numatytasispastraiposriftas"/>
    <w:uiPriority w:val="99"/>
    <w:semiHidden/>
    <w:unhideWhenUsed/>
    <w:rsid w:val="004729D2"/>
    <w:rPr>
      <w:vertAlign w:val="superscript"/>
    </w:rPr>
  </w:style>
  <w:style w:type="paragraph" w:customStyle="1" w:styleId="NormalTimesNewRoman">
    <w:name w:val="Normal + Times New Roman"/>
    <w:basedOn w:val="prastasis"/>
    <w:uiPriority w:val="99"/>
    <w:rsid w:val="00F70869"/>
    <w:pPr>
      <w:numPr>
        <w:numId w:val="38"/>
      </w:numPr>
    </w:pPr>
    <w:rPr>
      <w:lang w:val="lt-LT" w:eastAsia="lt-LT"/>
    </w:rPr>
  </w:style>
  <w:style w:type="character" w:customStyle="1" w:styleId="UnresolvedMention">
    <w:name w:val="Unresolved Mention"/>
    <w:basedOn w:val="Numatytasispastraiposriftas"/>
    <w:uiPriority w:val="99"/>
    <w:semiHidden/>
    <w:unhideWhenUsed/>
    <w:rsid w:val="008F03C9"/>
    <w:rPr>
      <w:color w:val="605E5C"/>
      <w:shd w:val="clear" w:color="auto" w:fill="E1DFDD"/>
    </w:rPr>
  </w:style>
  <w:style w:type="character" w:customStyle="1" w:styleId="Antrat3Diagrama">
    <w:name w:val="Antraštė 3 Diagrama"/>
    <w:basedOn w:val="Numatytasispastraiposriftas"/>
    <w:link w:val="Antrat3"/>
    <w:uiPriority w:val="9"/>
    <w:semiHidden/>
    <w:rsid w:val="00003F72"/>
    <w:rPr>
      <w:rFonts w:asciiTheme="majorHAnsi" w:eastAsiaTheme="majorEastAsia" w:hAnsiTheme="majorHAnsi" w:cstheme="majorBidi"/>
      <w:color w:val="1F3763" w:themeColor="accent1" w:themeShade="7F"/>
      <w:sz w:val="24"/>
      <w:szCs w:val="24"/>
    </w:rPr>
  </w:style>
  <w:style w:type="paragraph" w:styleId="Paprastasistekstas">
    <w:name w:val="Plain Text"/>
    <w:basedOn w:val="prastasis"/>
    <w:link w:val="PaprastasistekstasDiagrama"/>
    <w:uiPriority w:val="99"/>
    <w:semiHidden/>
    <w:unhideWhenUsed/>
    <w:rsid w:val="00BB68A6"/>
    <w:rPr>
      <w:rFonts w:ascii="Calibri" w:eastAsiaTheme="minorHAnsi" w:hAnsi="Calibri"/>
      <w:sz w:val="22"/>
      <w:szCs w:val="22"/>
      <w:lang w:val="lt-LT" w:eastAsia="lt-LT"/>
    </w:rPr>
  </w:style>
  <w:style w:type="character" w:customStyle="1" w:styleId="PaprastasistekstasDiagrama">
    <w:name w:val="Paprastasis tekstas Diagrama"/>
    <w:basedOn w:val="Numatytasispastraiposriftas"/>
    <w:link w:val="Paprastasistekstas"/>
    <w:uiPriority w:val="99"/>
    <w:semiHidden/>
    <w:rsid w:val="00BB68A6"/>
    <w:rPr>
      <w:rFonts w:eastAsiaTheme="minorHAnsi"/>
      <w:sz w:val="22"/>
      <w:szCs w:val="22"/>
      <w:lang w:val="lt-LT" w:eastAsia="lt-LT"/>
    </w:rPr>
  </w:style>
  <w:style w:type="character" w:customStyle="1" w:styleId="Antrat2Diagrama">
    <w:name w:val="Antraštė 2 Diagrama"/>
    <w:basedOn w:val="Numatytasispastraiposriftas"/>
    <w:link w:val="Antrat2"/>
    <w:uiPriority w:val="9"/>
    <w:semiHidden/>
    <w:rsid w:val="007846A2"/>
    <w:rPr>
      <w:rFonts w:asciiTheme="majorHAnsi" w:eastAsiaTheme="majorEastAsia" w:hAnsiTheme="majorHAnsi" w:cstheme="majorBidi"/>
      <w:color w:val="2F5496" w:themeColor="accent1" w:themeShade="BF"/>
      <w:sz w:val="26"/>
      <w:szCs w:val="26"/>
    </w:rPr>
  </w:style>
  <w:style w:type="character" w:customStyle="1" w:styleId="dpav">
    <w:name w:val="dpav"/>
    <w:basedOn w:val="Numatytasispastraiposriftas"/>
    <w:rsid w:val="00865ECB"/>
  </w:style>
  <w:style w:type="paragraph" w:customStyle="1" w:styleId="Standard">
    <w:name w:val="Standard"/>
    <w:qFormat/>
    <w:rsid w:val="00AF3FE8"/>
    <w:rPr>
      <w:rFonts w:ascii="Times New Roman" w:eastAsia="Times New Roman" w:hAnsi="Times New Roman"/>
      <w:kern w:val="2"/>
      <w:sz w:val="24"/>
      <w:szCs w:val="24"/>
      <w:lang w:val="lt-LT"/>
    </w:rPr>
  </w:style>
  <w:style w:type="paragraph" w:styleId="Sraassuenkleliais">
    <w:name w:val="List Bullet"/>
    <w:basedOn w:val="prastasis"/>
    <w:uiPriority w:val="99"/>
    <w:unhideWhenUsed/>
    <w:rsid w:val="009F7398"/>
    <w:pPr>
      <w:numPr>
        <w:numId w:val="4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2770">
      <w:bodyDiv w:val="1"/>
      <w:marLeft w:val="0"/>
      <w:marRight w:val="0"/>
      <w:marTop w:val="0"/>
      <w:marBottom w:val="0"/>
      <w:divBdr>
        <w:top w:val="none" w:sz="0" w:space="0" w:color="auto"/>
        <w:left w:val="none" w:sz="0" w:space="0" w:color="auto"/>
        <w:bottom w:val="none" w:sz="0" w:space="0" w:color="auto"/>
        <w:right w:val="none" w:sz="0" w:space="0" w:color="auto"/>
      </w:divBdr>
    </w:div>
    <w:div w:id="174615014">
      <w:bodyDiv w:val="1"/>
      <w:marLeft w:val="0"/>
      <w:marRight w:val="0"/>
      <w:marTop w:val="0"/>
      <w:marBottom w:val="0"/>
      <w:divBdr>
        <w:top w:val="none" w:sz="0" w:space="0" w:color="auto"/>
        <w:left w:val="none" w:sz="0" w:space="0" w:color="auto"/>
        <w:bottom w:val="none" w:sz="0" w:space="0" w:color="auto"/>
        <w:right w:val="none" w:sz="0" w:space="0" w:color="auto"/>
      </w:divBdr>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477504471">
      <w:bodyDiv w:val="1"/>
      <w:marLeft w:val="0"/>
      <w:marRight w:val="0"/>
      <w:marTop w:val="0"/>
      <w:marBottom w:val="0"/>
      <w:divBdr>
        <w:top w:val="none" w:sz="0" w:space="0" w:color="auto"/>
        <w:left w:val="none" w:sz="0" w:space="0" w:color="auto"/>
        <w:bottom w:val="none" w:sz="0" w:space="0" w:color="auto"/>
        <w:right w:val="none" w:sz="0" w:space="0" w:color="auto"/>
      </w:divBdr>
    </w:div>
    <w:div w:id="695539000">
      <w:bodyDiv w:val="1"/>
      <w:marLeft w:val="0"/>
      <w:marRight w:val="0"/>
      <w:marTop w:val="0"/>
      <w:marBottom w:val="0"/>
      <w:divBdr>
        <w:top w:val="none" w:sz="0" w:space="0" w:color="auto"/>
        <w:left w:val="none" w:sz="0" w:space="0" w:color="auto"/>
        <w:bottom w:val="none" w:sz="0" w:space="0" w:color="auto"/>
        <w:right w:val="none" w:sz="0" w:space="0" w:color="auto"/>
      </w:divBdr>
    </w:div>
    <w:div w:id="713431063">
      <w:bodyDiv w:val="1"/>
      <w:marLeft w:val="0"/>
      <w:marRight w:val="0"/>
      <w:marTop w:val="0"/>
      <w:marBottom w:val="0"/>
      <w:divBdr>
        <w:top w:val="none" w:sz="0" w:space="0" w:color="auto"/>
        <w:left w:val="none" w:sz="0" w:space="0" w:color="auto"/>
        <w:bottom w:val="none" w:sz="0" w:space="0" w:color="auto"/>
        <w:right w:val="none" w:sz="0" w:space="0" w:color="auto"/>
      </w:divBdr>
    </w:div>
    <w:div w:id="808130557">
      <w:bodyDiv w:val="1"/>
      <w:marLeft w:val="0"/>
      <w:marRight w:val="0"/>
      <w:marTop w:val="0"/>
      <w:marBottom w:val="0"/>
      <w:divBdr>
        <w:top w:val="none" w:sz="0" w:space="0" w:color="auto"/>
        <w:left w:val="none" w:sz="0" w:space="0" w:color="auto"/>
        <w:bottom w:val="none" w:sz="0" w:space="0" w:color="auto"/>
        <w:right w:val="none" w:sz="0" w:space="0" w:color="auto"/>
      </w:divBdr>
    </w:div>
    <w:div w:id="833036656">
      <w:bodyDiv w:val="1"/>
      <w:marLeft w:val="0"/>
      <w:marRight w:val="0"/>
      <w:marTop w:val="0"/>
      <w:marBottom w:val="0"/>
      <w:divBdr>
        <w:top w:val="none" w:sz="0" w:space="0" w:color="auto"/>
        <w:left w:val="none" w:sz="0" w:space="0" w:color="auto"/>
        <w:bottom w:val="none" w:sz="0" w:space="0" w:color="auto"/>
        <w:right w:val="none" w:sz="0" w:space="0" w:color="auto"/>
      </w:divBdr>
    </w:div>
    <w:div w:id="861435050">
      <w:bodyDiv w:val="1"/>
      <w:marLeft w:val="0"/>
      <w:marRight w:val="0"/>
      <w:marTop w:val="0"/>
      <w:marBottom w:val="0"/>
      <w:divBdr>
        <w:top w:val="none" w:sz="0" w:space="0" w:color="auto"/>
        <w:left w:val="none" w:sz="0" w:space="0" w:color="auto"/>
        <w:bottom w:val="none" w:sz="0" w:space="0" w:color="auto"/>
        <w:right w:val="none" w:sz="0" w:space="0" w:color="auto"/>
      </w:divBdr>
    </w:div>
    <w:div w:id="1026980810">
      <w:bodyDiv w:val="1"/>
      <w:marLeft w:val="0"/>
      <w:marRight w:val="0"/>
      <w:marTop w:val="0"/>
      <w:marBottom w:val="0"/>
      <w:divBdr>
        <w:top w:val="none" w:sz="0" w:space="0" w:color="auto"/>
        <w:left w:val="none" w:sz="0" w:space="0" w:color="auto"/>
        <w:bottom w:val="none" w:sz="0" w:space="0" w:color="auto"/>
        <w:right w:val="none" w:sz="0" w:space="0" w:color="auto"/>
      </w:divBdr>
    </w:div>
    <w:div w:id="1029183557">
      <w:bodyDiv w:val="1"/>
      <w:marLeft w:val="0"/>
      <w:marRight w:val="0"/>
      <w:marTop w:val="0"/>
      <w:marBottom w:val="0"/>
      <w:divBdr>
        <w:top w:val="none" w:sz="0" w:space="0" w:color="auto"/>
        <w:left w:val="none" w:sz="0" w:space="0" w:color="auto"/>
        <w:bottom w:val="none" w:sz="0" w:space="0" w:color="auto"/>
        <w:right w:val="none" w:sz="0" w:space="0" w:color="auto"/>
      </w:divBdr>
    </w:div>
    <w:div w:id="1038352869">
      <w:bodyDiv w:val="1"/>
      <w:marLeft w:val="0"/>
      <w:marRight w:val="0"/>
      <w:marTop w:val="0"/>
      <w:marBottom w:val="0"/>
      <w:divBdr>
        <w:top w:val="none" w:sz="0" w:space="0" w:color="auto"/>
        <w:left w:val="none" w:sz="0" w:space="0" w:color="auto"/>
        <w:bottom w:val="none" w:sz="0" w:space="0" w:color="auto"/>
        <w:right w:val="none" w:sz="0" w:space="0" w:color="auto"/>
      </w:divBdr>
      <w:divsChild>
        <w:div w:id="331221004">
          <w:marLeft w:val="0"/>
          <w:marRight w:val="0"/>
          <w:marTop w:val="0"/>
          <w:marBottom w:val="0"/>
          <w:divBdr>
            <w:top w:val="none" w:sz="0" w:space="0" w:color="auto"/>
            <w:left w:val="none" w:sz="0" w:space="0" w:color="auto"/>
            <w:bottom w:val="none" w:sz="0" w:space="0" w:color="auto"/>
            <w:right w:val="none" w:sz="0" w:space="0" w:color="auto"/>
          </w:divBdr>
          <w:divsChild>
            <w:div w:id="1541672335">
              <w:marLeft w:val="0"/>
              <w:marRight w:val="0"/>
              <w:marTop w:val="0"/>
              <w:marBottom w:val="0"/>
              <w:divBdr>
                <w:top w:val="none" w:sz="0" w:space="0" w:color="auto"/>
                <w:left w:val="none" w:sz="0" w:space="0" w:color="auto"/>
                <w:bottom w:val="none" w:sz="0" w:space="0" w:color="auto"/>
                <w:right w:val="none" w:sz="0" w:space="0" w:color="auto"/>
              </w:divBdr>
            </w:div>
            <w:div w:id="1167794234">
              <w:marLeft w:val="0"/>
              <w:marRight w:val="0"/>
              <w:marTop w:val="0"/>
              <w:marBottom w:val="0"/>
              <w:divBdr>
                <w:top w:val="none" w:sz="0" w:space="0" w:color="auto"/>
                <w:left w:val="none" w:sz="0" w:space="0" w:color="auto"/>
                <w:bottom w:val="none" w:sz="0" w:space="0" w:color="auto"/>
                <w:right w:val="none" w:sz="0" w:space="0" w:color="auto"/>
              </w:divBdr>
            </w:div>
            <w:div w:id="1679231697">
              <w:marLeft w:val="0"/>
              <w:marRight w:val="0"/>
              <w:marTop w:val="0"/>
              <w:marBottom w:val="0"/>
              <w:divBdr>
                <w:top w:val="none" w:sz="0" w:space="0" w:color="auto"/>
                <w:left w:val="none" w:sz="0" w:space="0" w:color="auto"/>
                <w:bottom w:val="none" w:sz="0" w:space="0" w:color="auto"/>
                <w:right w:val="none" w:sz="0" w:space="0" w:color="auto"/>
              </w:divBdr>
            </w:div>
            <w:div w:id="264852826">
              <w:marLeft w:val="0"/>
              <w:marRight w:val="0"/>
              <w:marTop w:val="0"/>
              <w:marBottom w:val="0"/>
              <w:divBdr>
                <w:top w:val="none" w:sz="0" w:space="0" w:color="auto"/>
                <w:left w:val="none" w:sz="0" w:space="0" w:color="auto"/>
                <w:bottom w:val="none" w:sz="0" w:space="0" w:color="auto"/>
                <w:right w:val="none" w:sz="0" w:space="0" w:color="auto"/>
              </w:divBdr>
            </w:div>
            <w:div w:id="1957835255">
              <w:marLeft w:val="0"/>
              <w:marRight w:val="0"/>
              <w:marTop w:val="0"/>
              <w:marBottom w:val="0"/>
              <w:divBdr>
                <w:top w:val="none" w:sz="0" w:space="0" w:color="auto"/>
                <w:left w:val="none" w:sz="0" w:space="0" w:color="auto"/>
                <w:bottom w:val="none" w:sz="0" w:space="0" w:color="auto"/>
                <w:right w:val="none" w:sz="0" w:space="0" w:color="auto"/>
              </w:divBdr>
            </w:div>
            <w:div w:id="14442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2000">
      <w:bodyDiv w:val="1"/>
      <w:marLeft w:val="0"/>
      <w:marRight w:val="0"/>
      <w:marTop w:val="0"/>
      <w:marBottom w:val="0"/>
      <w:divBdr>
        <w:top w:val="none" w:sz="0" w:space="0" w:color="auto"/>
        <w:left w:val="none" w:sz="0" w:space="0" w:color="auto"/>
        <w:bottom w:val="none" w:sz="0" w:space="0" w:color="auto"/>
        <w:right w:val="none" w:sz="0" w:space="0" w:color="auto"/>
      </w:divBdr>
      <w:divsChild>
        <w:div w:id="1925843073">
          <w:marLeft w:val="0"/>
          <w:marRight w:val="0"/>
          <w:marTop w:val="0"/>
          <w:marBottom w:val="0"/>
          <w:divBdr>
            <w:top w:val="none" w:sz="0" w:space="0" w:color="auto"/>
            <w:left w:val="none" w:sz="0" w:space="0" w:color="auto"/>
            <w:bottom w:val="none" w:sz="0" w:space="0" w:color="auto"/>
            <w:right w:val="none" w:sz="0" w:space="0" w:color="auto"/>
          </w:divBdr>
          <w:divsChild>
            <w:div w:id="712508773">
              <w:marLeft w:val="0"/>
              <w:marRight w:val="0"/>
              <w:marTop w:val="0"/>
              <w:marBottom w:val="0"/>
              <w:divBdr>
                <w:top w:val="none" w:sz="0" w:space="0" w:color="auto"/>
                <w:left w:val="none" w:sz="0" w:space="0" w:color="auto"/>
                <w:bottom w:val="none" w:sz="0" w:space="0" w:color="auto"/>
                <w:right w:val="none" w:sz="0" w:space="0" w:color="auto"/>
              </w:divBdr>
              <w:divsChild>
                <w:div w:id="11265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15964">
      <w:bodyDiv w:val="1"/>
      <w:marLeft w:val="0"/>
      <w:marRight w:val="0"/>
      <w:marTop w:val="0"/>
      <w:marBottom w:val="0"/>
      <w:divBdr>
        <w:top w:val="none" w:sz="0" w:space="0" w:color="auto"/>
        <w:left w:val="none" w:sz="0" w:space="0" w:color="auto"/>
        <w:bottom w:val="none" w:sz="0" w:space="0" w:color="auto"/>
        <w:right w:val="none" w:sz="0" w:space="0" w:color="auto"/>
      </w:divBdr>
    </w:div>
    <w:div w:id="1329478627">
      <w:bodyDiv w:val="1"/>
      <w:marLeft w:val="0"/>
      <w:marRight w:val="0"/>
      <w:marTop w:val="0"/>
      <w:marBottom w:val="0"/>
      <w:divBdr>
        <w:top w:val="none" w:sz="0" w:space="0" w:color="auto"/>
        <w:left w:val="none" w:sz="0" w:space="0" w:color="auto"/>
        <w:bottom w:val="none" w:sz="0" w:space="0" w:color="auto"/>
        <w:right w:val="none" w:sz="0" w:space="0" w:color="auto"/>
      </w:divBdr>
    </w:div>
    <w:div w:id="1357845857">
      <w:bodyDiv w:val="1"/>
      <w:marLeft w:val="0"/>
      <w:marRight w:val="0"/>
      <w:marTop w:val="0"/>
      <w:marBottom w:val="0"/>
      <w:divBdr>
        <w:top w:val="none" w:sz="0" w:space="0" w:color="auto"/>
        <w:left w:val="none" w:sz="0" w:space="0" w:color="auto"/>
        <w:bottom w:val="none" w:sz="0" w:space="0" w:color="auto"/>
        <w:right w:val="none" w:sz="0" w:space="0" w:color="auto"/>
      </w:divBdr>
    </w:div>
    <w:div w:id="1450274779">
      <w:bodyDiv w:val="1"/>
      <w:marLeft w:val="0"/>
      <w:marRight w:val="0"/>
      <w:marTop w:val="0"/>
      <w:marBottom w:val="0"/>
      <w:divBdr>
        <w:top w:val="none" w:sz="0" w:space="0" w:color="auto"/>
        <w:left w:val="none" w:sz="0" w:space="0" w:color="auto"/>
        <w:bottom w:val="none" w:sz="0" w:space="0" w:color="auto"/>
        <w:right w:val="none" w:sz="0" w:space="0" w:color="auto"/>
      </w:divBdr>
    </w:div>
    <w:div w:id="1487628760">
      <w:bodyDiv w:val="1"/>
      <w:marLeft w:val="0"/>
      <w:marRight w:val="0"/>
      <w:marTop w:val="0"/>
      <w:marBottom w:val="0"/>
      <w:divBdr>
        <w:top w:val="none" w:sz="0" w:space="0" w:color="auto"/>
        <w:left w:val="none" w:sz="0" w:space="0" w:color="auto"/>
        <w:bottom w:val="none" w:sz="0" w:space="0" w:color="auto"/>
        <w:right w:val="none" w:sz="0" w:space="0" w:color="auto"/>
      </w:divBdr>
    </w:div>
    <w:div w:id="1553662491">
      <w:bodyDiv w:val="1"/>
      <w:marLeft w:val="0"/>
      <w:marRight w:val="0"/>
      <w:marTop w:val="0"/>
      <w:marBottom w:val="0"/>
      <w:divBdr>
        <w:top w:val="none" w:sz="0" w:space="0" w:color="auto"/>
        <w:left w:val="none" w:sz="0" w:space="0" w:color="auto"/>
        <w:bottom w:val="none" w:sz="0" w:space="0" w:color="auto"/>
        <w:right w:val="none" w:sz="0" w:space="0" w:color="auto"/>
      </w:divBdr>
    </w:div>
    <w:div w:id="1616017509">
      <w:bodyDiv w:val="1"/>
      <w:marLeft w:val="0"/>
      <w:marRight w:val="0"/>
      <w:marTop w:val="0"/>
      <w:marBottom w:val="0"/>
      <w:divBdr>
        <w:top w:val="none" w:sz="0" w:space="0" w:color="auto"/>
        <w:left w:val="none" w:sz="0" w:space="0" w:color="auto"/>
        <w:bottom w:val="none" w:sz="0" w:space="0" w:color="auto"/>
        <w:right w:val="none" w:sz="0" w:space="0" w:color="auto"/>
      </w:divBdr>
    </w:div>
    <w:div w:id="1633825401">
      <w:bodyDiv w:val="1"/>
      <w:marLeft w:val="0"/>
      <w:marRight w:val="0"/>
      <w:marTop w:val="0"/>
      <w:marBottom w:val="0"/>
      <w:divBdr>
        <w:top w:val="none" w:sz="0" w:space="0" w:color="auto"/>
        <w:left w:val="none" w:sz="0" w:space="0" w:color="auto"/>
        <w:bottom w:val="none" w:sz="0" w:space="0" w:color="auto"/>
        <w:right w:val="none" w:sz="0" w:space="0" w:color="auto"/>
      </w:divBdr>
    </w:div>
    <w:div w:id="1692604334">
      <w:bodyDiv w:val="1"/>
      <w:marLeft w:val="0"/>
      <w:marRight w:val="0"/>
      <w:marTop w:val="0"/>
      <w:marBottom w:val="0"/>
      <w:divBdr>
        <w:top w:val="none" w:sz="0" w:space="0" w:color="auto"/>
        <w:left w:val="none" w:sz="0" w:space="0" w:color="auto"/>
        <w:bottom w:val="none" w:sz="0" w:space="0" w:color="auto"/>
        <w:right w:val="none" w:sz="0" w:space="0" w:color="auto"/>
      </w:divBdr>
      <w:divsChild>
        <w:div w:id="1106803632">
          <w:marLeft w:val="0"/>
          <w:marRight w:val="0"/>
          <w:marTop w:val="0"/>
          <w:marBottom w:val="0"/>
          <w:divBdr>
            <w:top w:val="none" w:sz="0" w:space="0" w:color="auto"/>
            <w:left w:val="none" w:sz="0" w:space="0" w:color="auto"/>
            <w:bottom w:val="none" w:sz="0" w:space="0" w:color="auto"/>
            <w:right w:val="none" w:sz="0" w:space="0" w:color="auto"/>
          </w:divBdr>
        </w:div>
        <w:div w:id="696663792">
          <w:marLeft w:val="0"/>
          <w:marRight w:val="0"/>
          <w:marTop w:val="0"/>
          <w:marBottom w:val="0"/>
          <w:divBdr>
            <w:top w:val="none" w:sz="0" w:space="0" w:color="auto"/>
            <w:left w:val="none" w:sz="0" w:space="0" w:color="auto"/>
            <w:bottom w:val="none" w:sz="0" w:space="0" w:color="auto"/>
            <w:right w:val="none" w:sz="0" w:space="0" w:color="auto"/>
          </w:divBdr>
        </w:div>
        <w:div w:id="717050439">
          <w:marLeft w:val="0"/>
          <w:marRight w:val="0"/>
          <w:marTop w:val="0"/>
          <w:marBottom w:val="0"/>
          <w:divBdr>
            <w:top w:val="none" w:sz="0" w:space="0" w:color="auto"/>
            <w:left w:val="none" w:sz="0" w:space="0" w:color="auto"/>
            <w:bottom w:val="none" w:sz="0" w:space="0" w:color="auto"/>
            <w:right w:val="none" w:sz="0" w:space="0" w:color="auto"/>
          </w:divBdr>
        </w:div>
        <w:div w:id="63994531">
          <w:marLeft w:val="0"/>
          <w:marRight w:val="0"/>
          <w:marTop w:val="0"/>
          <w:marBottom w:val="0"/>
          <w:divBdr>
            <w:top w:val="none" w:sz="0" w:space="0" w:color="auto"/>
            <w:left w:val="none" w:sz="0" w:space="0" w:color="auto"/>
            <w:bottom w:val="none" w:sz="0" w:space="0" w:color="auto"/>
            <w:right w:val="none" w:sz="0" w:space="0" w:color="auto"/>
          </w:divBdr>
        </w:div>
        <w:div w:id="1684279860">
          <w:marLeft w:val="0"/>
          <w:marRight w:val="0"/>
          <w:marTop w:val="0"/>
          <w:marBottom w:val="0"/>
          <w:divBdr>
            <w:top w:val="none" w:sz="0" w:space="0" w:color="auto"/>
            <w:left w:val="none" w:sz="0" w:space="0" w:color="auto"/>
            <w:bottom w:val="none" w:sz="0" w:space="0" w:color="auto"/>
            <w:right w:val="none" w:sz="0" w:space="0" w:color="auto"/>
          </w:divBdr>
        </w:div>
      </w:divsChild>
    </w:div>
    <w:div w:id="1990748215">
      <w:bodyDiv w:val="1"/>
      <w:marLeft w:val="0"/>
      <w:marRight w:val="0"/>
      <w:marTop w:val="0"/>
      <w:marBottom w:val="0"/>
      <w:divBdr>
        <w:top w:val="none" w:sz="0" w:space="0" w:color="auto"/>
        <w:left w:val="none" w:sz="0" w:space="0" w:color="auto"/>
        <w:bottom w:val="none" w:sz="0" w:space="0" w:color="auto"/>
        <w:right w:val="none" w:sz="0" w:space="0" w:color="auto"/>
      </w:divBdr>
    </w:div>
    <w:div w:id="2032879782">
      <w:bodyDiv w:val="1"/>
      <w:marLeft w:val="0"/>
      <w:marRight w:val="0"/>
      <w:marTop w:val="0"/>
      <w:marBottom w:val="0"/>
      <w:divBdr>
        <w:top w:val="none" w:sz="0" w:space="0" w:color="auto"/>
        <w:left w:val="none" w:sz="0" w:space="0" w:color="auto"/>
        <w:bottom w:val="none" w:sz="0" w:space="0" w:color="auto"/>
        <w:right w:val="none" w:sz="0" w:space="0" w:color="auto"/>
      </w:divBdr>
    </w:div>
    <w:div w:id="2062358829">
      <w:bodyDiv w:val="1"/>
      <w:marLeft w:val="0"/>
      <w:marRight w:val="0"/>
      <w:marTop w:val="0"/>
      <w:marBottom w:val="0"/>
      <w:divBdr>
        <w:top w:val="none" w:sz="0" w:space="0" w:color="auto"/>
        <w:left w:val="none" w:sz="0" w:space="0" w:color="auto"/>
        <w:bottom w:val="none" w:sz="0" w:space="0" w:color="auto"/>
        <w:right w:val="none" w:sz="0" w:space="0" w:color="auto"/>
      </w:divBdr>
      <w:divsChild>
        <w:div w:id="1919514152">
          <w:marLeft w:val="0"/>
          <w:marRight w:val="0"/>
          <w:marTop w:val="0"/>
          <w:marBottom w:val="0"/>
          <w:divBdr>
            <w:top w:val="none" w:sz="0" w:space="0" w:color="auto"/>
            <w:left w:val="none" w:sz="0" w:space="0" w:color="auto"/>
            <w:bottom w:val="none" w:sz="0" w:space="0" w:color="auto"/>
            <w:right w:val="none" w:sz="0" w:space="0" w:color="auto"/>
          </w:divBdr>
          <w:divsChild>
            <w:div w:id="2120174850">
              <w:marLeft w:val="0"/>
              <w:marRight w:val="0"/>
              <w:marTop w:val="0"/>
              <w:marBottom w:val="0"/>
              <w:divBdr>
                <w:top w:val="none" w:sz="0" w:space="0" w:color="auto"/>
                <w:left w:val="none" w:sz="0" w:space="0" w:color="auto"/>
                <w:bottom w:val="none" w:sz="0" w:space="0" w:color="auto"/>
                <w:right w:val="none" w:sz="0" w:space="0" w:color="auto"/>
              </w:divBdr>
              <w:divsChild>
                <w:div w:id="310184243">
                  <w:marLeft w:val="0"/>
                  <w:marRight w:val="0"/>
                  <w:marTop w:val="0"/>
                  <w:marBottom w:val="0"/>
                  <w:divBdr>
                    <w:top w:val="none" w:sz="0" w:space="0" w:color="auto"/>
                    <w:left w:val="none" w:sz="0" w:space="0" w:color="auto"/>
                    <w:bottom w:val="none" w:sz="0" w:space="0" w:color="auto"/>
                    <w:right w:val="none" w:sz="0" w:space="0" w:color="auto"/>
                  </w:divBdr>
                  <w:divsChild>
                    <w:div w:id="15281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8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rs/legalact/TAD/7791e7201ec511e6acbed8d454428fb7/" TargetMode="External"/><Relationship Id="rId1" Type="http://schemas.openxmlformats.org/officeDocument/2006/relationships/hyperlink" Target="https://www.e-tar.lt/portal/lt/legalAct/648c9560a43c11ebbcbbc2971cdac3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776D-F930-4A7F-97F2-C3B94C73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7789</Words>
  <Characters>4441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daina</dc:creator>
  <cp:keywords/>
  <cp:lastModifiedBy>Indrė Žvaigždinienė</cp:lastModifiedBy>
  <cp:revision>2</cp:revision>
  <cp:lastPrinted>2020-07-30T11:27:00Z</cp:lastPrinted>
  <dcterms:created xsi:type="dcterms:W3CDTF">2021-05-21T11:11:00Z</dcterms:created>
  <dcterms:modified xsi:type="dcterms:W3CDTF">2021-05-21T11:11:00Z</dcterms:modified>
</cp:coreProperties>
</file>