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rsidR="00676E45" w:rsidRDefault="00676E45">
      <w:pPr>
        <w:jc w:val="center"/>
      </w:pPr>
    </w:p>
    <w:p w:rsidR="00676E45" w:rsidRDefault="000E6336">
      <w:pPr>
        <w:jc w:val="center"/>
      </w:pPr>
      <w:r>
        <w:rPr>
          <w:noProof/>
        </w:rPr>
        <w:drawing>
          <wp:inline distT="0" distB="0" distL="0" distR="0">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rsidR="00676E45" w:rsidRDefault="00676E45">
      <w:pPr>
        <w:jc w:val="center"/>
        <w:rPr>
          <w:b/>
        </w:rPr>
      </w:pPr>
      <w:r>
        <w:rPr>
          <w:b/>
        </w:rPr>
        <w:t>LIETUVOS RESPUBLIKOS FINANSŲ MINISTERIJA</w:t>
      </w:r>
    </w:p>
    <w:p w:rsidR="00676E45" w:rsidRDefault="00676E45">
      <w:pPr>
        <w:jc w:val="center"/>
      </w:pPr>
    </w:p>
    <w:p w:rsidR="00676E45" w:rsidRDefault="00676E45">
      <w:pPr>
        <w:jc w:val="center"/>
      </w:pPr>
    </w:p>
    <w:p w:rsidR="00676E45" w:rsidRDefault="00676E45">
      <w:pPr>
        <w:jc w:val="center"/>
      </w:pPr>
    </w:p>
    <w:p w:rsidR="00676E45" w:rsidRDefault="00676E45">
      <w:pPr>
        <w:jc w:val="center"/>
        <w:sectPr w:rsidR="00676E45">
          <w:headerReference w:type="even" r:id="rId10"/>
          <w:headerReference w:type="default" r:id="rId11"/>
          <w:footerReference w:type="default" r:id="rId12"/>
          <w:headerReference w:type="first" r:id="rId13"/>
          <w:footerReference w:type="first" r:id="rId14"/>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rsidTr="00F24EC4">
        <w:tc>
          <w:tcPr>
            <w:tcW w:w="4927" w:type="dxa"/>
          </w:tcPr>
          <w:p w:rsidR="00676E45" w:rsidRDefault="002338DB">
            <w:permStart w:id="1548624656" w:edGrp="everyone"/>
            <w:r>
              <w:lastRenderedPageBreak/>
              <w:t xml:space="preserve">Lietuvos Respublikos Vyriausybei </w:t>
            </w:r>
          </w:p>
        </w:tc>
        <w:tc>
          <w:tcPr>
            <w:tcW w:w="4820" w:type="dxa"/>
          </w:tcPr>
          <w:p w:rsidR="00676E45" w:rsidRDefault="002338DB">
            <w:r>
              <w:t xml:space="preserve">  </w:t>
            </w:r>
          </w:p>
          <w:p w:rsidR="00676E45" w:rsidRDefault="00676E45"/>
          <w:p w:rsidR="00676E45" w:rsidRDefault="00676E45"/>
        </w:tc>
      </w:tr>
      <w:tr w:rsidR="00C612D0" w:rsidRPr="00B62CC5" w:rsidTr="00BD6FD8">
        <w:trPr>
          <w:cantSplit/>
          <w:trHeight w:val="629"/>
        </w:trPr>
        <w:tc>
          <w:tcPr>
            <w:tcW w:w="9747" w:type="dxa"/>
            <w:gridSpan w:val="2"/>
          </w:tcPr>
          <w:p w:rsidR="002338DB" w:rsidRPr="00856E33" w:rsidRDefault="002338DB" w:rsidP="002338DB">
            <w:pPr>
              <w:spacing w:line="360" w:lineRule="atLeast"/>
              <w:jc w:val="both"/>
              <w:rPr>
                <w:b/>
                <w:szCs w:val="24"/>
              </w:rPr>
            </w:pPr>
            <w:r w:rsidRPr="00856E33">
              <w:rPr>
                <w:b/>
              </w:rPr>
              <w:t xml:space="preserve">DĖL </w:t>
            </w:r>
            <w:r w:rsidR="00AB4BB6" w:rsidRPr="00856E33">
              <w:rPr>
                <w:b/>
              </w:rPr>
              <w:t>AKCIZŲ ĮSTATYMO, NEKILNOJAMOJO TURTO MOKESČIO ĮSTATYMO,  PELNO MOKESČIO ĮSTATYMO</w:t>
            </w:r>
            <w:r w:rsidRPr="00856E33">
              <w:rPr>
                <w:b/>
                <w:szCs w:val="24"/>
              </w:rPr>
              <w:t xml:space="preserve"> PAKEITIMO</w:t>
            </w:r>
            <w:r w:rsidRPr="00856E33">
              <w:rPr>
                <w:b/>
              </w:rPr>
              <w:t xml:space="preserve"> PROJEKTŲ</w:t>
            </w:r>
          </w:p>
          <w:p w:rsidR="00C612D0" w:rsidRPr="00B62CC5" w:rsidRDefault="00C612D0" w:rsidP="00144A3E">
            <w:pPr>
              <w:rPr>
                <w:b/>
              </w:rPr>
            </w:pPr>
          </w:p>
        </w:tc>
      </w:tr>
    </w:tbl>
    <w:p w:rsidR="00676E45" w:rsidRDefault="00676E45">
      <w:pPr>
        <w:jc w:val="center"/>
      </w:pPr>
    </w:p>
    <w:p w:rsidR="00856E33" w:rsidRDefault="00856E33" w:rsidP="00856E33">
      <w:pPr>
        <w:spacing w:line="360" w:lineRule="atLeast"/>
        <w:ind w:firstLine="720"/>
        <w:jc w:val="both"/>
        <w:rPr>
          <w:szCs w:val="24"/>
        </w:rPr>
      </w:pPr>
      <w:r w:rsidRPr="00465C15">
        <w:rPr>
          <w:szCs w:val="24"/>
        </w:rPr>
        <w:t xml:space="preserve">Lietuvos Respublikos finansų ministerija, </w:t>
      </w:r>
      <w:r w:rsidRPr="00465C15">
        <w:rPr>
          <w:color w:val="000000" w:themeColor="text1"/>
          <w:szCs w:val="24"/>
        </w:rPr>
        <w:t>atsižvelgdama į Lietuvos Respublikos Konstitucinio Teismo 2021 m. gegužės 13 d. nutarimą Nr. KT67-N6/2021 „Dėl Lietuvos Respublikos įstatymų nuostatų, susijusių su mokesčių teisinio reguliavimo pakeitimais, atitikties Lietuvos Respublikos Konstitucijai“ (toliau – KT nutarimas)</w:t>
      </w:r>
      <w:r>
        <w:rPr>
          <w:color w:val="000000" w:themeColor="text1"/>
          <w:szCs w:val="24"/>
        </w:rPr>
        <w:t>,</w:t>
      </w:r>
      <w:r w:rsidRPr="00465C15">
        <w:rPr>
          <w:color w:val="000000" w:themeColor="text1"/>
          <w:szCs w:val="24"/>
        </w:rPr>
        <w:t xml:space="preserve"> </w:t>
      </w:r>
      <w:r w:rsidRPr="00465C15">
        <w:rPr>
          <w:szCs w:val="24"/>
        </w:rPr>
        <w:t>parengė ir teikia įstatymų projektus (toliau – Projektai):</w:t>
      </w:r>
    </w:p>
    <w:p w:rsidR="00856E33" w:rsidRDefault="00856E33" w:rsidP="00856E33">
      <w:pPr>
        <w:spacing w:line="360" w:lineRule="atLeast"/>
        <w:ind w:firstLine="720"/>
        <w:jc w:val="both"/>
        <w:rPr>
          <w:szCs w:val="24"/>
        </w:rPr>
      </w:pPr>
      <w:r w:rsidRPr="007D539D">
        <w:rPr>
          <w:szCs w:val="24"/>
        </w:rPr>
        <w:t>Lietuvos Respublikos akcizų įstatymo Nr. IX-569 35 ir 37 straipsnių pakeitimo įstatymo projektą</w:t>
      </w:r>
      <w:r>
        <w:rPr>
          <w:szCs w:val="24"/>
        </w:rPr>
        <w:t xml:space="preserve"> (toliau – Akcizų įstatymo projektas),</w:t>
      </w:r>
    </w:p>
    <w:p w:rsidR="00856E33" w:rsidRDefault="00856E33" w:rsidP="00856E33">
      <w:pPr>
        <w:spacing w:line="360" w:lineRule="atLeast"/>
        <w:ind w:firstLine="720"/>
        <w:jc w:val="both"/>
        <w:rPr>
          <w:szCs w:val="24"/>
        </w:rPr>
      </w:pPr>
      <w:r w:rsidRPr="007D539D">
        <w:rPr>
          <w:szCs w:val="24"/>
        </w:rPr>
        <w:t xml:space="preserve">Lietuvos Respublikos nekilnojamojo turto mokesčio įstatymo Nr. X-233 </w:t>
      </w:r>
      <w:r w:rsidRPr="007D539D">
        <w:rPr>
          <w:bCs/>
          <w:szCs w:val="24"/>
        </w:rPr>
        <w:t>6 ir 7 </w:t>
      </w:r>
      <w:r w:rsidRPr="007D539D">
        <w:rPr>
          <w:szCs w:val="24"/>
        </w:rPr>
        <w:t>straipsnių pakeitimo įstatymo projektą</w:t>
      </w:r>
      <w:r>
        <w:rPr>
          <w:szCs w:val="24"/>
        </w:rPr>
        <w:t xml:space="preserve"> (toliau – NTM įstatymo projektas)</w:t>
      </w:r>
      <w:r w:rsidRPr="007D539D">
        <w:rPr>
          <w:szCs w:val="24"/>
        </w:rPr>
        <w:t>,</w:t>
      </w:r>
    </w:p>
    <w:p w:rsidR="00856E33" w:rsidRDefault="00856E33" w:rsidP="00856E33">
      <w:pPr>
        <w:spacing w:line="360" w:lineRule="atLeast"/>
        <w:ind w:firstLine="720"/>
        <w:jc w:val="both"/>
        <w:rPr>
          <w:szCs w:val="24"/>
        </w:rPr>
      </w:pPr>
      <w:r w:rsidRPr="007D539D">
        <w:rPr>
          <w:szCs w:val="24"/>
        </w:rPr>
        <w:t>Lietuvos Respublikos pelno mokesčio įstatymo Nr. IX-675 2, 4, 38</w:t>
      </w:r>
      <w:r w:rsidRPr="007D539D">
        <w:rPr>
          <w:szCs w:val="24"/>
          <w:vertAlign w:val="superscript"/>
        </w:rPr>
        <w:t xml:space="preserve">3 </w:t>
      </w:r>
      <w:r w:rsidRPr="007D539D">
        <w:rPr>
          <w:szCs w:val="24"/>
        </w:rPr>
        <w:t>ir 58 straipsnių pakeitimo įstatymo projektą</w:t>
      </w:r>
      <w:r>
        <w:rPr>
          <w:szCs w:val="24"/>
        </w:rPr>
        <w:t xml:space="preserve"> (toliau – Pelno mokesčio įstatymo projektas).</w:t>
      </w:r>
    </w:p>
    <w:p w:rsidR="00856E33" w:rsidRPr="00F974DD" w:rsidRDefault="00856E33" w:rsidP="00856E33">
      <w:pPr>
        <w:spacing w:line="360" w:lineRule="atLeast"/>
        <w:ind w:firstLine="720"/>
        <w:jc w:val="both"/>
        <w:rPr>
          <w:szCs w:val="24"/>
        </w:rPr>
      </w:pPr>
      <w:r w:rsidRPr="0019015D">
        <w:rPr>
          <w:szCs w:val="24"/>
        </w:rPr>
        <w:t>Akcizų įstatymo projektas</w:t>
      </w:r>
      <w:r w:rsidRPr="009D19B8">
        <w:rPr>
          <w:i/>
          <w:szCs w:val="24"/>
        </w:rPr>
        <w:t xml:space="preserve"> </w:t>
      </w:r>
      <w:r>
        <w:rPr>
          <w:szCs w:val="24"/>
        </w:rPr>
        <w:t xml:space="preserve">parengtas </w:t>
      </w:r>
      <w:r>
        <w:t>atsižvelgiant į</w:t>
      </w:r>
      <w:r w:rsidRPr="00702987">
        <w:t xml:space="preserve"> </w:t>
      </w:r>
      <w:r>
        <w:rPr>
          <w:bCs/>
        </w:rPr>
        <w:t xml:space="preserve">KT nutarimą, kuriuo </w:t>
      </w:r>
      <w:r w:rsidRPr="00702987">
        <w:rPr>
          <w:bCs/>
        </w:rPr>
        <w:t xml:space="preserve">pripažinta, kad </w:t>
      </w:r>
      <w:r w:rsidRPr="00702987">
        <w:t>Lietuvos Respublikos Konstitucij</w:t>
      </w:r>
      <w:r>
        <w:t>ai</w:t>
      </w:r>
      <w:r w:rsidRPr="00702987">
        <w:t xml:space="preserve"> prieštarauja Lietuvos Respublikos </w:t>
      </w:r>
      <w:r>
        <w:t>a</w:t>
      </w:r>
      <w:r w:rsidRPr="005326D5">
        <w:t>kcizų įstatymo</w:t>
      </w:r>
      <w:r w:rsidRPr="00C57F47">
        <w:t xml:space="preserve"> Nr. IX-569 9, 10, 26, 35, 37, 61 ir </w:t>
      </w:r>
      <w:r>
        <w:t xml:space="preserve">67 straipsnių pakeitimo įstatymo </w:t>
      </w:r>
      <w:r>
        <w:rPr>
          <w:rFonts w:eastAsia="TimesNewRomanPSMT"/>
        </w:rPr>
        <w:t>(toliau – Akcizų įstatymas),</w:t>
      </w:r>
      <w:r w:rsidRPr="001719D8">
        <w:rPr>
          <w:rFonts w:eastAsia="TimesNewRomanPSMT"/>
        </w:rPr>
        <w:t xml:space="preserve"> </w:t>
      </w:r>
      <w:r w:rsidRPr="00516B21">
        <w:rPr>
          <w:rFonts w:eastAsia="TimesNewRomanPSMT"/>
        </w:rPr>
        <w:t xml:space="preserve">priimto </w:t>
      </w:r>
      <w:r w:rsidRPr="00C57F47">
        <w:t>2019 m. gruodžio 3 d.</w:t>
      </w:r>
      <w:r w:rsidRPr="00516B21">
        <w:rPr>
          <w:rFonts w:eastAsia="TimesNewRomanPSMT"/>
        </w:rPr>
        <w:t xml:space="preserve">, </w:t>
      </w:r>
      <w:r w:rsidRPr="00702987">
        <w:t xml:space="preserve">įsigaliojimas nuo </w:t>
      </w:r>
      <w:r>
        <w:t>2020 m. sausio 1 d.</w:t>
      </w:r>
      <w:r w:rsidRPr="00702987">
        <w:t xml:space="preserve">, </w:t>
      </w:r>
      <w:r>
        <w:t xml:space="preserve">pažeidžiant šiuo metu mokesčių teisės aktams taikomą priėmimo ir įsigaliojimo tvarką. Todėl </w:t>
      </w:r>
      <w:r w:rsidRPr="001D378D">
        <w:t xml:space="preserve">nuo oficialaus </w:t>
      </w:r>
      <w:r w:rsidRPr="00702987">
        <w:t>K</w:t>
      </w:r>
      <w:r>
        <w:t>T</w:t>
      </w:r>
      <w:r w:rsidRPr="001D378D">
        <w:t xml:space="preserve"> </w:t>
      </w:r>
      <w:r>
        <w:t>n</w:t>
      </w:r>
      <w:r w:rsidRPr="001D378D">
        <w:t xml:space="preserve">utarimo paskelbimo dienos (2022 m. liepos 1 d.) </w:t>
      </w:r>
      <w:r w:rsidRPr="00702987">
        <w:t xml:space="preserve">nebegalės būti taikomi </w:t>
      </w:r>
      <w:r>
        <w:t>Akcizų įstatymo pak</w:t>
      </w:r>
      <w:r w:rsidRPr="00702987">
        <w:t xml:space="preserve">eitimai, kuriais </w:t>
      </w:r>
      <w:r w:rsidRPr="00E90E88">
        <w:rPr>
          <w:rFonts w:eastAsia="Calibri"/>
          <w:lang w:eastAsia="en-US"/>
        </w:rPr>
        <w:t xml:space="preserve">nustatyti nauji (didesni) akcizų tarifai bešviniam benzinui, </w:t>
      </w:r>
      <w:r w:rsidRPr="00E90E88">
        <w:rPr>
          <w:rFonts w:eastAsia="Calibri"/>
          <w:bCs/>
          <w:shd w:val="clear" w:color="auto" w:fill="FFFFFF"/>
          <w:lang w:eastAsia="en-US"/>
        </w:rPr>
        <w:t xml:space="preserve">gazoliams ir gazoliams, </w:t>
      </w:r>
      <w:r w:rsidRPr="008E2404">
        <w:t>skirtiems naudoti žemės ūkio veiklos, įskaitant akvakultūros ar verslinės žvejybos vidaus vandenyse veiklą, subjektams žemės ūkio produktų gamybai</w:t>
      </w:r>
      <w:r>
        <w:t xml:space="preserve">. </w:t>
      </w:r>
    </w:p>
    <w:p w:rsidR="00856E33" w:rsidRDefault="00856E33" w:rsidP="00856E33">
      <w:pPr>
        <w:tabs>
          <w:tab w:val="left" w:pos="709"/>
        </w:tabs>
        <w:autoSpaceDE w:val="0"/>
        <w:autoSpaceDN w:val="0"/>
        <w:adjustRightInd w:val="0"/>
        <w:spacing w:line="360" w:lineRule="atLeast"/>
        <w:ind w:firstLine="720"/>
        <w:jc w:val="both"/>
      </w:pPr>
      <w:r>
        <w:t>Akcizų į</w:t>
      </w:r>
      <w:r w:rsidRPr="00702987">
        <w:t xml:space="preserve">statymo projekto tikslas – nustatyti 2019 m. gruodžio </w:t>
      </w:r>
      <w:r>
        <w:t>3</w:t>
      </w:r>
      <w:r w:rsidRPr="00702987">
        <w:t xml:space="preserve"> d. priimto </w:t>
      </w:r>
      <w:r>
        <w:t xml:space="preserve">Akcizų įstatymo nuostatų, kuriomis keičiamas </w:t>
      </w:r>
      <w:r w:rsidRPr="00E90E88">
        <w:rPr>
          <w:lang w:bidi="lt-LT"/>
        </w:rPr>
        <w:t xml:space="preserve">Lietuvos Respublikos </w:t>
      </w:r>
      <w:r>
        <w:rPr>
          <w:lang w:bidi="lt-LT"/>
        </w:rPr>
        <w:t>akcizų įstatymo 35 straipsnio 1 </w:t>
      </w:r>
      <w:r w:rsidRPr="00E90E88">
        <w:rPr>
          <w:lang w:bidi="lt-LT"/>
        </w:rPr>
        <w:t xml:space="preserve">punktas </w:t>
      </w:r>
      <w:r>
        <w:rPr>
          <w:lang w:bidi="lt-LT"/>
        </w:rPr>
        <w:t xml:space="preserve">ir </w:t>
      </w:r>
      <w:r w:rsidRPr="00E90E88">
        <w:rPr>
          <w:lang w:bidi="lt-LT"/>
        </w:rPr>
        <w:t>37 straipsnis</w:t>
      </w:r>
      <w:r>
        <w:rPr>
          <w:lang w:bidi="lt-LT"/>
        </w:rPr>
        <w:t>,</w:t>
      </w:r>
      <w:r w:rsidRPr="00702987">
        <w:t xml:space="preserve"> </w:t>
      </w:r>
      <w:r>
        <w:t>taikymo tęstinumą</w:t>
      </w:r>
      <w:r w:rsidRPr="00702987">
        <w:t xml:space="preserve"> </w:t>
      </w:r>
      <w:r>
        <w:t>nuo</w:t>
      </w:r>
      <w:r w:rsidRPr="00702987">
        <w:t xml:space="preserve"> 2022 m. liepos 1 d.</w:t>
      </w:r>
    </w:p>
    <w:p w:rsidR="00856E33" w:rsidRDefault="00856E33" w:rsidP="00856E33">
      <w:pPr>
        <w:tabs>
          <w:tab w:val="left" w:pos="709"/>
        </w:tabs>
        <w:spacing w:line="360" w:lineRule="atLeast"/>
        <w:ind w:firstLine="720"/>
        <w:jc w:val="both"/>
      </w:pPr>
      <w:r>
        <w:t>Įstatymo projekte siūloma ir po 2022 m. liepos 1 d taikyti šiuos akcizų tarifus:</w:t>
      </w:r>
      <w:r w:rsidRPr="00BB4E3B">
        <w:t xml:space="preserve"> </w:t>
      </w:r>
    </w:p>
    <w:p w:rsidR="00856E33" w:rsidRPr="008E2404" w:rsidRDefault="00856E33" w:rsidP="00856E33">
      <w:pPr>
        <w:pStyle w:val="Sraopastraipa"/>
        <w:numPr>
          <w:ilvl w:val="3"/>
          <w:numId w:val="1"/>
        </w:numPr>
        <w:tabs>
          <w:tab w:val="left" w:pos="709"/>
          <w:tab w:val="left" w:pos="1134"/>
        </w:tabs>
        <w:spacing w:line="360" w:lineRule="atLeast"/>
        <w:ind w:left="0" w:firstLine="720"/>
        <w:jc w:val="both"/>
        <w:rPr>
          <w:szCs w:val="24"/>
        </w:rPr>
      </w:pPr>
      <w:r w:rsidRPr="008E2404">
        <w:rPr>
          <w:szCs w:val="24"/>
        </w:rPr>
        <w:t xml:space="preserve">bešviniam benzinui </w:t>
      </w:r>
      <w:r w:rsidRPr="00A15AAF">
        <w:rPr>
          <w:szCs w:val="24"/>
        </w:rPr>
        <w:t xml:space="preserve">– </w:t>
      </w:r>
      <w:r w:rsidRPr="008E2404">
        <w:rPr>
          <w:szCs w:val="24"/>
        </w:rPr>
        <w:t>466</w:t>
      </w:r>
      <w:r w:rsidRPr="008E2404">
        <w:rPr>
          <w:bCs/>
          <w:color w:val="000000"/>
          <w:szCs w:val="24"/>
        </w:rPr>
        <w:t xml:space="preserve"> eur</w:t>
      </w:r>
      <w:r>
        <w:rPr>
          <w:bCs/>
          <w:color w:val="000000"/>
          <w:szCs w:val="24"/>
        </w:rPr>
        <w:t>ai</w:t>
      </w:r>
      <w:r w:rsidRPr="008E2404">
        <w:rPr>
          <w:bCs/>
          <w:color w:val="000000"/>
          <w:szCs w:val="24"/>
        </w:rPr>
        <w:t xml:space="preserve"> už 1</w:t>
      </w:r>
      <w:r>
        <w:rPr>
          <w:bCs/>
          <w:color w:val="000000"/>
          <w:szCs w:val="24"/>
        </w:rPr>
        <w:t xml:space="preserve"> </w:t>
      </w:r>
      <w:r w:rsidRPr="008E2404">
        <w:rPr>
          <w:bCs/>
          <w:color w:val="000000"/>
          <w:szCs w:val="24"/>
        </w:rPr>
        <w:t>000 litrų produkto;</w:t>
      </w:r>
    </w:p>
    <w:p w:rsidR="00856E33" w:rsidRPr="008E2404" w:rsidRDefault="00856E33" w:rsidP="00856E33">
      <w:pPr>
        <w:pStyle w:val="Sraopastraipa"/>
        <w:numPr>
          <w:ilvl w:val="3"/>
          <w:numId w:val="1"/>
        </w:numPr>
        <w:tabs>
          <w:tab w:val="left" w:pos="709"/>
          <w:tab w:val="left" w:pos="1134"/>
        </w:tabs>
        <w:spacing w:line="360" w:lineRule="atLeast"/>
        <w:ind w:left="0" w:firstLine="720"/>
        <w:jc w:val="both"/>
        <w:rPr>
          <w:szCs w:val="24"/>
        </w:rPr>
      </w:pPr>
      <w:r w:rsidRPr="008E2404">
        <w:rPr>
          <w:szCs w:val="24"/>
        </w:rPr>
        <w:t xml:space="preserve">gazoliams </w:t>
      </w:r>
      <w:r w:rsidRPr="00A15AAF">
        <w:rPr>
          <w:szCs w:val="24"/>
        </w:rPr>
        <w:t xml:space="preserve">– </w:t>
      </w:r>
      <w:r w:rsidRPr="008E2404">
        <w:rPr>
          <w:szCs w:val="24"/>
        </w:rPr>
        <w:t>372 eur</w:t>
      </w:r>
      <w:r>
        <w:rPr>
          <w:szCs w:val="24"/>
        </w:rPr>
        <w:t xml:space="preserve">ai </w:t>
      </w:r>
      <w:r w:rsidRPr="008E2404">
        <w:rPr>
          <w:szCs w:val="24"/>
        </w:rPr>
        <w:t>už 1</w:t>
      </w:r>
      <w:r>
        <w:rPr>
          <w:szCs w:val="24"/>
        </w:rPr>
        <w:t xml:space="preserve"> </w:t>
      </w:r>
      <w:r w:rsidRPr="008E2404">
        <w:rPr>
          <w:szCs w:val="24"/>
        </w:rPr>
        <w:t>000 litrų produkto;</w:t>
      </w:r>
    </w:p>
    <w:p w:rsidR="00856E33" w:rsidRDefault="00856E33" w:rsidP="00856E33">
      <w:pPr>
        <w:pStyle w:val="Sraopastraipa"/>
        <w:numPr>
          <w:ilvl w:val="3"/>
          <w:numId w:val="1"/>
        </w:numPr>
        <w:tabs>
          <w:tab w:val="left" w:pos="709"/>
          <w:tab w:val="left" w:pos="1134"/>
        </w:tabs>
        <w:spacing w:line="360" w:lineRule="atLeast"/>
        <w:ind w:left="0" w:firstLine="720"/>
        <w:jc w:val="both"/>
        <w:rPr>
          <w:szCs w:val="24"/>
        </w:rPr>
      </w:pPr>
      <w:r w:rsidRPr="008E2404">
        <w:rPr>
          <w:szCs w:val="24"/>
        </w:rPr>
        <w:lastRenderedPageBreak/>
        <w:t xml:space="preserve">gazoliams, skirtiems naudoti žemės ūkio veiklos, įskaitant akvakultūros ar verslinės žvejybos vidaus vandenyse veiklą, subjektams žemės ūkio produktų gamybai, </w:t>
      </w:r>
      <w:r w:rsidRPr="00A15AAF">
        <w:rPr>
          <w:szCs w:val="24"/>
        </w:rPr>
        <w:t xml:space="preserve">– </w:t>
      </w:r>
      <w:r>
        <w:rPr>
          <w:szCs w:val="24"/>
        </w:rPr>
        <w:t>60</w:t>
      </w:r>
      <w:r w:rsidRPr="008E2404">
        <w:rPr>
          <w:szCs w:val="24"/>
        </w:rPr>
        <w:t xml:space="preserve"> eurų už 1</w:t>
      </w:r>
      <w:r>
        <w:rPr>
          <w:szCs w:val="24"/>
        </w:rPr>
        <w:t> </w:t>
      </w:r>
      <w:r w:rsidRPr="008E2404">
        <w:rPr>
          <w:szCs w:val="24"/>
        </w:rPr>
        <w:t>000 litrų produkto.</w:t>
      </w:r>
    </w:p>
    <w:p w:rsidR="00856E33" w:rsidRPr="00525814" w:rsidRDefault="00856E33" w:rsidP="00856E33">
      <w:pPr>
        <w:spacing w:line="360" w:lineRule="atLeast"/>
        <w:ind w:firstLine="720"/>
        <w:jc w:val="both"/>
        <w:rPr>
          <w:szCs w:val="24"/>
        </w:rPr>
      </w:pPr>
      <w:r w:rsidRPr="0019015D">
        <w:rPr>
          <w:szCs w:val="24"/>
        </w:rPr>
        <w:t>NTM įstatymo projektas</w:t>
      </w:r>
      <w:r w:rsidRPr="00525814">
        <w:rPr>
          <w:szCs w:val="24"/>
        </w:rPr>
        <w:t xml:space="preserve"> parengtas, atsižvelgiant į </w:t>
      </w:r>
      <w:r w:rsidRPr="00525814">
        <w:rPr>
          <w:bCs/>
        </w:rPr>
        <w:t xml:space="preserve">KT </w:t>
      </w:r>
      <w:r>
        <w:rPr>
          <w:bCs/>
        </w:rPr>
        <w:t>n</w:t>
      </w:r>
      <w:r w:rsidRPr="00525814">
        <w:rPr>
          <w:bCs/>
        </w:rPr>
        <w:t xml:space="preserve">utarimą, kuriuo buvo pripažinta, kad </w:t>
      </w:r>
      <w:r w:rsidRPr="00702987">
        <w:t>Konstitucij</w:t>
      </w:r>
      <w:r>
        <w:t>ai</w:t>
      </w:r>
      <w:r w:rsidRPr="00702987">
        <w:t xml:space="preserve"> prieštarauja Lietuvos Respublikos nekilnojamojo turto mokesčio įstatymo Nr. X-233 6 ir 7 straipsnių pakeitimo įstatymo Nr. XIII-2653</w:t>
      </w:r>
      <w:r>
        <w:t xml:space="preserve"> (toliau – NTM įstatymas)</w:t>
      </w:r>
      <w:r w:rsidRPr="00702987">
        <w:t xml:space="preserve"> įsigaliojimas nuo 2020 m. sausio 1 d., </w:t>
      </w:r>
      <w:r w:rsidRPr="00525814">
        <w:rPr>
          <w:szCs w:val="24"/>
        </w:rPr>
        <w:t xml:space="preserve">pažeidžiant šiuo metu mokesčių teisės aktams taikomą priėmimo ir įsigaliojimo tvarką. Todėl nuo oficialaus </w:t>
      </w:r>
      <w:r w:rsidRPr="00702987">
        <w:t>K</w:t>
      </w:r>
      <w:r>
        <w:t>T</w:t>
      </w:r>
      <w:r w:rsidRPr="00525814">
        <w:rPr>
          <w:szCs w:val="24"/>
        </w:rPr>
        <w:t xml:space="preserve"> </w:t>
      </w:r>
      <w:r>
        <w:rPr>
          <w:szCs w:val="24"/>
        </w:rPr>
        <w:t>n</w:t>
      </w:r>
      <w:r w:rsidRPr="00525814">
        <w:rPr>
          <w:szCs w:val="24"/>
        </w:rPr>
        <w:t xml:space="preserve">utarimo paskelbimo dienos (2022 m. liepos 1 d.) nebegalės būti taikomi </w:t>
      </w:r>
      <w:r w:rsidRPr="00702987">
        <w:t xml:space="preserve">Lietuvos Respublikos </w:t>
      </w:r>
      <w:r>
        <w:t>n</w:t>
      </w:r>
      <w:r w:rsidRPr="00702987">
        <w:t>ekilnojamojo turto mokesčio įstatymo</w:t>
      </w:r>
      <w:r w:rsidRPr="00525814">
        <w:rPr>
          <w:szCs w:val="24"/>
        </w:rPr>
        <w:t xml:space="preserve"> pakeitimai, kuriais padidinta žemutinė nekilnojamojo turto mokesčio tarifo riba nuo 0,3 iki 0,5 proc</w:t>
      </w:r>
      <w:r>
        <w:rPr>
          <w:szCs w:val="24"/>
        </w:rPr>
        <w:t>ento</w:t>
      </w:r>
      <w:r w:rsidRPr="00525814">
        <w:rPr>
          <w:szCs w:val="24"/>
        </w:rPr>
        <w:t xml:space="preserve"> ir sumažinta fiziniams asmenims priklausančio neapmokestinamo nekilnojamojo turto vertė nuo 220 000 eurų iki 150 000 eurų (auginantiems tris ir daugiau vaikų ar neįgalų vaiką – nuo 286 000 iki 200 000 eurų).</w:t>
      </w:r>
    </w:p>
    <w:p w:rsidR="00856E33" w:rsidRDefault="00856E33" w:rsidP="00856E33">
      <w:pPr>
        <w:pStyle w:val="Sraopastraipa"/>
        <w:autoSpaceDE w:val="0"/>
        <w:autoSpaceDN w:val="0"/>
        <w:adjustRightInd w:val="0"/>
        <w:spacing w:line="360" w:lineRule="atLeast"/>
        <w:ind w:left="0" w:firstLine="720"/>
        <w:jc w:val="both"/>
        <w:rPr>
          <w:szCs w:val="24"/>
        </w:rPr>
      </w:pPr>
      <w:r>
        <w:t>NTM į</w:t>
      </w:r>
      <w:r w:rsidRPr="00702987">
        <w:t>statymo projekto</w:t>
      </w:r>
      <w:r w:rsidRPr="00525814">
        <w:rPr>
          <w:szCs w:val="24"/>
        </w:rPr>
        <w:t xml:space="preserve"> tikslas – nustatyti NTM įstatymo nuostatų taikymo tęstinumą nuo 2022 m. liepos 1 d.</w:t>
      </w:r>
    </w:p>
    <w:p w:rsidR="00856E33" w:rsidRDefault="00856E33" w:rsidP="00856E33">
      <w:pPr>
        <w:spacing w:line="360" w:lineRule="atLeast"/>
        <w:ind w:firstLine="720"/>
        <w:jc w:val="both"/>
        <w:rPr>
          <w:szCs w:val="24"/>
        </w:rPr>
      </w:pPr>
      <w:r w:rsidRPr="0019015D">
        <w:rPr>
          <w:szCs w:val="24"/>
        </w:rPr>
        <w:t>Pelno mokesčio įstatymo projektas</w:t>
      </w:r>
      <w:r>
        <w:rPr>
          <w:szCs w:val="24"/>
        </w:rPr>
        <w:t xml:space="preserve"> parengtas,</w:t>
      </w:r>
      <w:r w:rsidRPr="002C40BC">
        <w:rPr>
          <w:szCs w:val="24"/>
        </w:rPr>
        <w:t xml:space="preserve"> </w:t>
      </w:r>
      <w:r w:rsidRPr="00516B21">
        <w:rPr>
          <w:szCs w:val="24"/>
        </w:rPr>
        <w:t xml:space="preserve">atsižvelgiant </w:t>
      </w:r>
      <w:r>
        <w:rPr>
          <w:szCs w:val="24"/>
        </w:rPr>
        <w:t xml:space="preserve">į </w:t>
      </w:r>
      <w:r w:rsidRPr="00516B21">
        <w:rPr>
          <w:color w:val="000000"/>
          <w:szCs w:val="24"/>
        </w:rPr>
        <w:t xml:space="preserve">KT </w:t>
      </w:r>
      <w:r>
        <w:rPr>
          <w:color w:val="000000"/>
          <w:szCs w:val="24"/>
        </w:rPr>
        <w:t>n</w:t>
      </w:r>
      <w:r w:rsidRPr="00516B21">
        <w:rPr>
          <w:color w:val="000000"/>
          <w:szCs w:val="24"/>
        </w:rPr>
        <w:t>utarim</w:t>
      </w:r>
      <w:r>
        <w:rPr>
          <w:color w:val="000000"/>
          <w:szCs w:val="24"/>
        </w:rPr>
        <w:t>ą</w:t>
      </w:r>
      <w:r w:rsidRPr="00516B21">
        <w:rPr>
          <w:szCs w:val="24"/>
        </w:rPr>
        <w:t>, kuriuo Lietuvos Respublikos p</w:t>
      </w:r>
      <w:r w:rsidRPr="00516B21">
        <w:rPr>
          <w:rFonts w:eastAsia="TimesNewRomanPSMT"/>
          <w:szCs w:val="24"/>
        </w:rPr>
        <w:t xml:space="preserve">elno mokesčio įstatymo </w:t>
      </w:r>
      <w:r w:rsidRPr="00516B21">
        <w:rPr>
          <w:szCs w:val="24"/>
        </w:rPr>
        <w:t>Nr. IX-675 2, 4, 12, 14, 30, 31, 55, 56</w:t>
      </w:r>
      <w:r w:rsidRPr="00D457E4">
        <w:rPr>
          <w:szCs w:val="24"/>
          <w:vertAlign w:val="superscript"/>
        </w:rPr>
        <w:t>1</w:t>
      </w:r>
      <w:r w:rsidRPr="00516B21">
        <w:rPr>
          <w:szCs w:val="24"/>
        </w:rPr>
        <w:t xml:space="preserve"> </w:t>
      </w:r>
      <w:r w:rsidRPr="00516B21">
        <w:rPr>
          <w:rFonts w:eastAsia="TimesNewRomanPSMT"/>
          <w:szCs w:val="24"/>
        </w:rPr>
        <w:t>straipsnių, 3 priedėlio pakeitimo ir</w:t>
      </w:r>
      <w:r w:rsidRPr="00516B21">
        <w:rPr>
          <w:b/>
          <w:szCs w:val="24"/>
        </w:rPr>
        <w:t xml:space="preserve"> </w:t>
      </w:r>
      <w:r>
        <w:rPr>
          <w:rFonts w:eastAsia="TimesNewRomanPSMT"/>
          <w:szCs w:val="24"/>
        </w:rPr>
        <w:t>Į</w:t>
      </w:r>
      <w:r w:rsidRPr="00516B21">
        <w:rPr>
          <w:rFonts w:eastAsia="TimesNewRomanPSMT"/>
          <w:szCs w:val="24"/>
        </w:rPr>
        <w:t>statymo papildymo 38</w:t>
      </w:r>
      <w:r w:rsidRPr="008E30BE">
        <w:rPr>
          <w:szCs w:val="24"/>
          <w:vertAlign w:val="superscript"/>
        </w:rPr>
        <w:t>3</w:t>
      </w:r>
      <w:r w:rsidRPr="00516B21">
        <w:rPr>
          <w:szCs w:val="24"/>
        </w:rPr>
        <w:t>, 40</w:t>
      </w:r>
      <w:r w:rsidRPr="008E30BE">
        <w:rPr>
          <w:szCs w:val="24"/>
          <w:vertAlign w:val="superscript"/>
        </w:rPr>
        <w:t>2</w:t>
      </w:r>
      <w:r w:rsidRPr="00516B21">
        <w:rPr>
          <w:szCs w:val="24"/>
        </w:rPr>
        <w:t>, 56</w:t>
      </w:r>
      <w:r w:rsidRPr="008E30BE">
        <w:rPr>
          <w:szCs w:val="24"/>
          <w:vertAlign w:val="superscript"/>
        </w:rPr>
        <w:t>2</w:t>
      </w:r>
      <w:r w:rsidRPr="00516B21">
        <w:rPr>
          <w:szCs w:val="24"/>
        </w:rPr>
        <w:t xml:space="preserve"> </w:t>
      </w:r>
      <w:r w:rsidRPr="00516B21">
        <w:rPr>
          <w:rFonts w:eastAsia="TimesNewRomanPSMT"/>
          <w:szCs w:val="24"/>
        </w:rPr>
        <w:t>straipsniais įstatymo</w:t>
      </w:r>
      <w:r>
        <w:rPr>
          <w:rFonts w:eastAsia="TimesNewRomanPSMT"/>
          <w:szCs w:val="24"/>
        </w:rPr>
        <w:t xml:space="preserve"> (toliau – Pelno mokesčio įstatymas)</w:t>
      </w:r>
      <w:r w:rsidRPr="00516B21">
        <w:rPr>
          <w:rFonts w:eastAsia="TimesNewRomanPSMT"/>
          <w:szCs w:val="24"/>
        </w:rPr>
        <w:t>, priimto 2019 m. gruodžio 17 d., be kita ko</w:t>
      </w:r>
      <w:r>
        <w:rPr>
          <w:rFonts w:eastAsia="TimesNewRomanPSMT"/>
          <w:szCs w:val="24"/>
        </w:rPr>
        <w:t>,</w:t>
      </w:r>
      <w:r w:rsidRPr="00516B21">
        <w:rPr>
          <w:rFonts w:eastAsia="TimesNewRomanPSMT"/>
          <w:szCs w:val="24"/>
        </w:rPr>
        <w:t xml:space="preserve"> nustačiusio papildomą kredito įstaigų pelno apmokestinimą, įsigaliojimo tva</w:t>
      </w:r>
      <w:r>
        <w:rPr>
          <w:rFonts w:eastAsia="TimesNewRomanPSMT"/>
          <w:szCs w:val="24"/>
        </w:rPr>
        <w:t>rka pripažinta prieštaraujančia K</w:t>
      </w:r>
      <w:r w:rsidRPr="00516B21">
        <w:rPr>
          <w:rFonts w:eastAsia="TimesNewRomanPSMT"/>
          <w:szCs w:val="24"/>
        </w:rPr>
        <w:t xml:space="preserve">onstitucijai, todėl nuo KT </w:t>
      </w:r>
      <w:r>
        <w:rPr>
          <w:rFonts w:eastAsia="TimesNewRomanPSMT"/>
          <w:szCs w:val="24"/>
        </w:rPr>
        <w:t>n</w:t>
      </w:r>
      <w:r w:rsidRPr="00516B21">
        <w:rPr>
          <w:rFonts w:eastAsia="TimesNewRomanPSMT"/>
          <w:szCs w:val="24"/>
        </w:rPr>
        <w:t>utarimo įsigaliojimo</w:t>
      </w:r>
      <w:r>
        <w:rPr>
          <w:rFonts w:eastAsia="TimesNewRomanPSMT"/>
          <w:szCs w:val="24"/>
        </w:rPr>
        <w:t xml:space="preserve"> 2022 m. liepos 1 d. papildomas </w:t>
      </w:r>
      <w:r w:rsidRPr="00516B21">
        <w:rPr>
          <w:rFonts w:eastAsia="TimesNewRomanPSMT"/>
          <w:szCs w:val="24"/>
        </w:rPr>
        <w:t>kredito įstaigų pelno apmokestinimas nebebūtų taikomas.</w:t>
      </w:r>
      <w:r>
        <w:rPr>
          <w:rFonts w:eastAsia="TimesNewRomanPSMT"/>
          <w:szCs w:val="24"/>
        </w:rPr>
        <w:t xml:space="preserve"> Pelno mokesčio </w:t>
      </w:r>
      <w:r>
        <w:rPr>
          <w:szCs w:val="24"/>
        </w:rPr>
        <w:t>į</w:t>
      </w:r>
      <w:r w:rsidRPr="00516B21">
        <w:rPr>
          <w:szCs w:val="24"/>
        </w:rPr>
        <w:t xml:space="preserve">statymo projektu siekiama, kad KT </w:t>
      </w:r>
      <w:r>
        <w:rPr>
          <w:szCs w:val="24"/>
        </w:rPr>
        <w:t>n</w:t>
      </w:r>
      <w:r w:rsidRPr="00516B21">
        <w:rPr>
          <w:szCs w:val="24"/>
        </w:rPr>
        <w:t xml:space="preserve">utarimas neturėtų įtakos </w:t>
      </w:r>
      <w:r>
        <w:rPr>
          <w:szCs w:val="24"/>
        </w:rPr>
        <w:t>Lietuvos Respublikos pelno mokesčio įstatymo</w:t>
      </w:r>
      <w:r w:rsidRPr="00516B21">
        <w:rPr>
          <w:szCs w:val="24"/>
        </w:rPr>
        <w:t xml:space="preserve"> nuostatų</w:t>
      </w:r>
      <w:r>
        <w:rPr>
          <w:szCs w:val="24"/>
        </w:rPr>
        <w:t xml:space="preserve"> dėl papildomo kredito įstaigų pelno apmokestinimo</w:t>
      </w:r>
      <w:r w:rsidRPr="00516B21">
        <w:rPr>
          <w:szCs w:val="24"/>
        </w:rPr>
        <w:t xml:space="preserve">, kurios tuo pačiu KT </w:t>
      </w:r>
      <w:r>
        <w:rPr>
          <w:szCs w:val="24"/>
        </w:rPr>
        <w:t>n</w:t>
      </w:r>
      <w:r w:rsidRPr="00516B21">
        <w:rPr>
          <w:szCs w:val="24"/>
        </w:rPr>
        <w:t xml:space="preserve">utarimu buvo pripažintos neprieštaraujančiomis Konstitucijai, taikymo tęstinumui iki </w:t>
      </w:r>
      <w:r>
        <w:rPr>
          <w:szCs w:val="24"/>
        </w:rPr>
        <w:t xml:space="preserve">Pelno mokesčio įstatymu nustatytos </w:t>
      </w:r>
      <w:r w:rsidRPr="00516B21">
        <w:rPr>
          <w:szCs w:val="24"/>
        </w:rPr>
        <w:t>papildomo kredito įstaigų pelno apmokestinimo</w:t>
      </w:r>
      <w:r>
        <w:rPr>
          <w:szCs w:val="24"/>
        </w:rPr>
        <w:t xml:space="preserve"> taikymo pabaigos.</w:t>
      </w:r>
    </w:p>
    <w:p w:rsidR="00856E33" w:rsidRDefault="00856E33" w:rsidP="00856E33">
      <w:pPr>
        <w:tabs>
          <w:tab w:val="left" w:pos="284"/>
        </w:tabs>
        <w:spacing w:line="360" w:lineRule="atLeast"/>
        <w:ind w:firstLine="720"/>
        <w:jc w:val="both"/>
        <w:rPr>
          <w:szCs w:val="24"/>
        </w:rPr>
      </w:pPr>
      <w:r>
        <w:rPr>
          <w:szCs w:val="24"/>
        </w:rPr>
        <w:t>Pelno mokesčio į</w:t>
      </w:r>
      <w:r w:rsidRPr="00516B21">
        <w:rPr>
          <w:szCs w:val="24"/>
        </w:rPr>
        <w:t>statymo projektas taip pat parengtas</w:t>
      </w:r>
      <w:r>
        <w:rPr>
          <w:szCs w:val="24"/>
        </w:rPr>
        <w:t>,</w:t>
      </w:r>
      <w:r w:rsidRPr="00516B21">
        <w:rPr>
          <w:szCs w:val="24"/>
        </w:rPr>
        <w:t xml:space="preserve"> </w:t>
      </w:r>
      <w:r w:rsidRPr="00516B21">
        <w:rPr>
          <w:rFonts w:eastAsia="Calibri"/>
          <w:szCs w:val="24"/>
        </w:rPr>
        <w:t xml:space="preserve">perkeliant ir įgyvendinant </w:t>
      </w:r>
      <w:r w:rsidRPr="00516B21">
        <w:rPr>
          <w:szCs w:val="24"/>
        </w:rPr>
        <w:t xml:space="preserve">2016 m. liepos 12 d. Tarybos direktyvos (ES) 2016/1164, kuria nustatomos kovos su mokesčių vengimo praktika, tiesiogiai veikiančia vidaus rinkos veikimą, taisyklės, </w:t>
      </w:r>
      <w:r w:rsidRPr="00516B21">
        <w:rPr>
          <w:color w:val="000000"/>
          <w:szCs w:val="24"/>
        </w:rPr>
        <w:t xml:space="preserve">su paskutiniais pakeitimais, padarytais </w:t>
      </w:r>
      <w:r w:rsidRPr="00516B21">
        <w:rPr>
          <w:szCs w:val="24"/>
        </w:rPr>
        <w:t>2017 m. gegužės 29 d. Tarybos direkty</w:t>
      </w:r>
      <w:r>
        <w:rPr>
          <w:szCs w:val="24"/>
        </w:rPr>
        <w:t>va (ES) 2017/952, nuostatas</w:t>
      </w:r>
      <w:r w:rsidRPr="00516B21">
        <w:rPr>
          <w:szCs w:val="24"/>
        </w:rPr>
        <w:t xml:space="preserve"> </w:t>
      </w:r>
      <w:r w:rsidRPr="00516B21">
        <w:rPr>
          <w:color w:val="000000"/>
          <w:szCs w:val="24"/>
        </w:rPr>
        <w:t xml:space="preserve">dėl mokestinės tvarkos neatitikimų (angl. </w:t>
      </w:r>
      <w:r w:rsidRPr="002D47E9">
        <w:rPr>
          <w:i/>
          <w:color w:val="000000"/>
          <w:szCs w:val="24"/>
        </w:rPr>
        <w:t>Hybrid Mismatches</w:t>
      </w:r>
      <w:r w:rsidRPr="00516B21">
        <w:rPr>
          <w:color w:val="000000"/>
          <w:szCs w:val="24"/>
        </w:rPr>
        <w:t>).</w:t>
      </w:r>
      <w:r w:rsidRPr="00516B21">
        <w:rPr>
          <w:szCs w:val="24"/>
        </w:rPr>
        <w:t xml:space="preserve"> </w:t>
      </w:r>
      <w:r>
        <w:rPr>
          <w:szCs w:val="24"/>
        </w:rPr>
        <w:t>Pelno mokesčio įstatymo projektu siekiama panaikinti skirtingų valstybių taikomų pelno apmokestinimo taisyklių skirtumų poveikį pelno mokesčio bazei,</w:t>
      </w:r>
      <w:r w:rsidRPr="00A67A68">
        <w:rPr>
          <w:szCs w:val="24"/>
        </w:rPr>
        <w:t xml:space="preserve"> </w:t>
      </w:r>
      <w:r>
        <w:rPr>
          <w:szCs w:val="24"/>
        </w:rPr>
        <w:t>nustatant mokestinės tvarkos neatitikimus sukeliančių hibridinių subjektų apmokestinimo taisykles.</w:t>
      </w:r>
    </w:p>
    <w:p w:rsidR="00856E33" w:rsidRDefault="00856E33" w:rsidP="00856E33">
      <w:pPr>
        <w:tabs>
          <w:tab w:val="left" w:pos="284"/>
        </w:tabs>
        <w:spacing w:line="360" w:lineRule="atLeast"/>
        <w:ind w:firstLine="720"/>
        <w:jc w:val="both"/>
        <w:rPr>
          <w:szCs w:val="24"/>
        </w:rPr>
      </w:pPr>
      <w:r>
        <w:rPr>
          <w:szCs w:val="24"/>
        </w:rPr>
        <w:t>Pelno mokesčio įstatymo</w:t>
      </w:r>
      <w:r w:rsidRPr="00516B21">
        <w:rPr>
          <w:szCs w:val="24"/>
        </w:rPr>
        <w:t xml:space="preserve"> projektas taip pat parengtas </w:t>
      </w:r>
      <w:r>
        <w:rPr>
          <w:szCs w:val="24"/>
        </w:rPr>
        <w:t>atsižvelgiant į Ekonominio bendradarbiavimo ir plėtros organizacijos (toliau – EBPO)</w:t>
      </w:r>
      <w:r w:rsidRPr="00516B21">
        <w:rPr>
          <w:szCs w:val="24"/>
        </w:rPr>
        <w:t xml:space="preserve"> ir G20 valstybių vadovų patvirtinto projekto dėl Mokesčių bazės erozijos ir pelno perkėlimo (angl. </w:t>
      </w:r>
      <w:r w:rsidRPr="00516B21">
        <w:rPr>
          <w:i/>
          <w:szCs w:val="24"/>
        </w:rPr>
        <w:t>Base Erosion and Profit Shifting</w:t>
      </w:r>
      <w:r w:rsidRPr="00B55AFD">
        <w:rPr>
          <w:szCs w:val="24"/>
        </w:rPr>
        <w:t xml:space="preserve">, toliau </w:t>
      </w:r>
      <w:r>
        <w:rPr>
          <w:szCs w:val="24"/>
        </w:rPr>
        <w:t>‒ BEPS)</w:t>
      </w:r>
      <w:r w:rsidRPr="00516B21">
        <w:rPr>
          <w:szCs w:val="24"/>
        </w:rPr>
        <w:t xml:space="preserve"> </w:t>
      </w:r>
      <w:r>
        <w:rPr>
          <w:szCs w:val="24"/>
        </w:rPr>
        <w:t>5 veiksmo „Efektyvesnė</w:t>
      </w:r>
      <w:r w:rsidRPr="00924C25">
        <w:rPr>
          <w:szCs w:val="24"/>
        </w:rPr>
        <w:t xml:space="preserve"> kova su žalinga mokesčių praktika – atsižvelgiant į skaidrumą ir turinį</w:t>
      </w:r>
      <w:r>
        <w:rPr>
          <w:szCs w:val="24"/>
        </w:rPr>
        <w:t xml:space="preserve">“ (angl. </w:t>
      </w:r>
      <w:r w:rsidRPr="007A44DD">
        <w:rPr>
          <w:szCs w:val="24"/>
        </w:rPr>
        <w:t>„Countering Harmful Tax Practices More Effectively, Taking into Account Transparency and Substance“</w:t>
      </w:r>
      <w:r>
        <w:rPr>
          <w:szCs w:val="24"/>
        </w:rPr>
        <w:t>) minimalų standartą žalingos mokesčių praktikos srityje, kurį Lietuva, kaip EBPO narė, yra įsipareigojusi įgyvendinti</w:t>
      </w:r>
      <w:r w:rsidRPr="00516B21">
        <w:rPr>
          <w:szCs w:val="24"/>
        </w:rPr>
        <w:t>.</w:t>
      </w:r>
      <w:r>
        <w:rPr>
          <w:szCs w:val="24"/>
        </w:rPr>
        <w:t xml:space="preserve"> Pelno mokesčio įstatymo projektu </w:t>
      </w:r>
      <w:r>
        <w:rPr>
          <w:szCs w:val="24"/>
        </w:rPr>
        <w:lastRenderedPageBreak/>
        <w:t>siekiama nuoseklaus ir aiškaus BEPS 5 veiksmo ataskaitoje numatyto minimalaus standarto reikalavimų taikymo, kai įmonių, vykdančių stambius investicijų projektus</w:t>
      </w:r>
      <w:r w:rsidRPr="009273C6">
        <w:rPr>
          <w:szCs w:val="24"/>
        </w:rPr>
        <w:t xml:space="preserve">, </w:t>
      </w:r>
      <w:r>
        <w:rPr>
          <w:szCs w:val="24"/>
        </w:rPr>
        <w:t xml:space="preserve">gaunamos pajamos būtų ir iš intelektinės nuosavybės turto naudojimo, </w:t>
      </w:r>
      <w:r w:rsidRPr="009273C6">
        <w:rPr>
          <w:szCs w:val="24"/>
        </w:rPr>
        <w:t xml:space="preserve">patikslinant šiuo metu galiojančią pelno mokesčio lengvatą, </w:t>
      </w:r>
      <w:r>
        <w:rPr>
          <w:szCs w:val="24"/>
        </w:rPr>
        <w:t xml:space="preserve">kurią taikant </w:t>
      </w:r>
      <w:r w:rsidRPr="009273C6">
        <w:rPr>
          <w:szCs w:val="24"/>
        </w:rPr>
        <w:t xml:space="preserve">nuo pelno mokesčio </w:t>
      </w:r>
      <w:r>
        <w:rPr>
          <w:szCs w:val="24"/>
        </w:rPr>
        <w:t xml:space="preserve">atleidžiamos </w:t>
      </w:r>
      <w:r w:rsidRPr="009273C6">
        <w:rPr>
          <w:szCs w:val="24"/>
        </w:rPr>
        <w:t>įmon</w:t>
      </w:r>
      <w:r>
        <w:rPr>
          <w:szCs w:val="24"/>
        </w:rPr>
        <w:t>ė</w:t>
      </w:r>
      <w:r w:rsidRPr="009273C6">
        <w:rPr>
          <w:szCs w:val="24"/>
        </w:rPr>
        <w:t>s, įgyvendinanči</w:t>
      </w:r>
      <w:r>
        <w:rPr>
          <w:szCs w:val="24"/>
        </w:rPr>
        <w:t>o</w:t>
      </w:r>
      <w:r w:rsidRPr="009273C6">
        <w:rPr>
          <w:szCs w:val="24"/>
        </w:rPr>
        <w:t>s stambius investicijų projektus.</w:t>
      </w:r>
    </w:p>
    <w:p w:rsidR="00856E33" w:rsidRPr="00C60AE6" w:rsidRDefault="00856E33" w:rsidP="00856E33">
      <w:pPr>
        <w:spacing w:line="360" w:lineRule="atLeast"/>
        <w:ind w:firstLine="720"/>
        <w:jc w:val="both"/>
        <w:rPr>
          <w:szCs w:val="24"/>
        </w:rPr>
      </w:pPr>
      <w:r>
        <w:rPr>
          <w:szCs w:val="24"/>
        </w:rPr>
        <w:t xml:space="preserve">Taip pat informuojame, kad atsižvelgiant į </w:t>
      </w:r>
      <w:r>
        <w:t xml:space="preserve">KT nutarimą parengtas </w:t>
      </w:r>
      <w:r>
        <w:rPr>
          <w:rFonts w:ascii="&amp;quot" w:hAnsi="&amp;quot"/>
          <w:color w:val="000000"/>
        </w:rPr>
        <w:t>Lietuvos Respublikos loterijų ir lošimų mokesčio įstatymo Nr. IX-</w:t>
      </w:r>
      <w:r>
        <w:rPr>
          <w:color w:val="000000"/>
          <w:shd w:val="clear" w:color="auto" w:fill="FFFFFF"/>
        </w:rPr>
        <w:t>326</w:t>
      </w:r>
      <w:r>
        <w:rPr>
          <w:rFonts w:ascii="&amp;quot" w:hAnsi="&amp;quot"/>
          <w:color w:val="000000"/>
        </w:rPr>
        <w:t xml:space="preserve"> 4, 5 ir 6 straipsnių ir trečiojo skirsnio pavadinimo pakeitimo įstatymo projektas</w:t>
      </w:r>
      <w:r>
        <w:rPr>
          <w:szCs w:val="24"/>
        </w:rPr>
        <w:t xml:space="preserve"> 2021 m. rugsėjo 2 d. raštu Nr. </w:t>
      </w:r>
      <w:r w:rsidRPr="003274FB">
        <w:rPr>
          <w:color w:val="000000"/>
          <w:szCs w:val="24"/>
          <w:shd w:val="clear" w:color="auto" w:fill="FFFFFF"/>
        </w:rPr>
        <w:t>(7.28E-04)-6K-2105267</w:t>
      </w:r>
      <w:r w:rsidRPr="003274FB">
        <w:rPr>
          <w:rFonts w:ascii="Tahoma" w:hAnsi="Tahoma" w:cs="Tahoma"/>
          <w:color w:val="000000"/>
          <w:sz w:val="18"/>
          <w:szCs w:val="18"/>
          <w:shd w:val="clear" w:color="auto" w:fill="FFFFFF"/>
        </w:rPr>
        <w:t xml:space="preserve"> </w:t>
      </w:r>
      <w:r>
        <w:rPr>
          <w:szCs w:val="24"/>
        </w:rPr>
        <w:t>pateiktas Lietuvos Respublikos Vyriausybei.</w:t>
      </w:r>
      <w:r>
        <w:rPr>
          <w:rFonts w:eastAsiaTheme="minorHAnsi"/>
          <w:szCs w:val="24"/>
        </w:rPr>
        <w:t xml:space="preserve"> KT nutarimas dėl Lietuvos Respublikos g</w:t>
      </w:r>
      <w:r w:rsidRPr="00B71247">
        <w:rPr>
          <w:rFonts w:eastAsiaTheme="minorHAnsi"/>
          <w:szCs w:val="24"/>
        </w:rPr>
        <w:t xml:space="preserve">yventojų pajamų mokesčio įstatymo pakeitimų, </w:t>
      </w:r>
      <w:r w:rsidRPr="00B71247">
        <w:rPr>
          <w:szCs w:val="24"/>
        </w:rPr>
        <w:t>kuriais nuo 2020 m. sausio 1 d. padidintas</w:t>
      </w:r>
      <w:r w:rsidRPr="001D378D">
        <w:rPr>
          <w:szCs w:val="24"/>
        </w:rPr>
        <w:t xml:space="preserve"> </w:t>
      </w:r>
      <w:r>
        <w:rPr>
          <w:szCs w:val="24"/>
        </w:rPr>
        <w:t>gyventojų pajamų mokesčio (toliau – GPM)</w:t>
      </w:r>
      <w:r w:rsidRPr="001D378D">
        <w:rPr>
          <w:szCs w:val="24"/>
        </w:rPr>
        <w:t xml:space="preserve"> tarifas 84 </w:t>
      </w:r>
      <w:r>
        <w:rPr>
          <w:szCs w:val="24"/>
        </w:rPr>
        <w:t xml:space="preserve">vidutinių šalies darbo užmokesčių (toliau – </w:t>
      </w:r>
      <w:r w:rsidRPr="001D378D">
        <w:rPr>
          <w:szCs w:val="24"/>
        </w:rPr>
        <w:t>VDU</w:t>
      </w:r>
      <w:r>
        <w:rPr>
          <w:szCs w:val="24"/>
        </w:rPr>
        <w:t>)</w:t>
      </w:r>
      <w:r w:rsidRPr="001D378D">
        <w:rPr>
          <w:szCs w:val="24"/>
        </w:rPr>
        <w:t xml:space="preserve"> viršijančių pajamų daliai</w:t>
      </w:r>
      <w:r>
        <w:rPr>
          <w:szCs w:val="24"/>
        </w:rPr>
        <w:t>,</w:t>
      </w:r>
      <w:r w:rsidRPr="001D378D">
        <w:rPr>
          <w:szCs w:val="24"/>
        </w:rPr>
        <w:t xml:space="preserve"> </w:t>
      </w:r>
      <w:r>
        <w:rPr>
          <w:szCs w:val="24"/>
        </w:rPr>
        <w:t xml:space="preserve">pripažinimo prieštaraujančiais </w:t>
      </w:r>
      <w:r w:rsidRPr="001D378D">
        <w:rPr>
          <w:szCs w:val="24"/>
        </w:rPr>
        <w:t>Konstitucij</w:t>
      </w:r>
      <w:r>
        <w:rPr>
          <w:szCs w:val="24"/>
        </w:rPr>
        <w:t>ai, Finansų ministerijos ir Teisingumo ministerijos nuomone,</w:t>
      </w:r>
      <w:r w:rsidRPr="001D378D">
        <w:rPr>
          <w:szCs w:val="24"/>
        </w:rPr>
        <w:t xml:space="preserve"> praktinės įtakos GPM tarifų taikymui neturės, nes tuo pačiu įstatymu buvo priimta prieštaraujančios Konstitucijai nuostatos pataisa, įsigaliojusi</w:t>
      </w:r>
      <w:r>
        <w:rPr>
          <w:szCs w:val="24"/>
        </w:rPr>
        <w:t xml:space="preserve"> tinkamu terminu – nuo 2021 m., </w:t>
      </w:r>
      <w:r w:rsidRPr="001D378D">
        <w:rPr>
          <w:szCs w:val="24"/>
        </w:rPr>
        <w:t>kuri</w:t>
      </w:r>
      <w:r>
        <w:rPr>
          <w:szCs w:val="24"/>
        </w:rPr>
        <w:t>a</w:t>
      </w:r>
      <w:r w:rsidRPr="001D378D">
        <w:rPr>
          <w:szCs w:val="24"/>
        </w:rPr>
        <w:t xml:space="preserve"> pajamų kartelė nuleista iki </w:t>
      </w:r>
      <w:r>
        <w:rPr>
          <w:szCs w:val="24"/>
        </w:rPr>
        <w:t>60 VDU</w:t>
      </w:r>
      <w:r w:rsidRPr="001D378D">
        <w:rPr>
          <w:szCs w:val="24"/>
        </w:rPr>
        <w:t>.</w:t>
      </w:r>
      <w:r>
        <w:rPr>
          <w:szCs w:val="24"/>
        </w:rPr>
        <w:t xml:space="preserve"> Atitinkamai, Gyventojų pajamų mokesčio įstatymo pataisų projektas nėra rengiamas. </w:t>
      </w:r>
    </w:p>
    <w:p w:rsidR="00856E33" w:rsidRPr="007D539D" w:rsidRDefault="00856E33" w:rsidP="00856E33">
      <w:pPr>
        <w:spacing w:line="360" w:lineRule="atLeast"/>
        <w:ind w:firstLine="720"/>
        <w:jc w:val="both"/>
        <w:rPr>
          <w:color w:val="000000"/>
          <w:szCs w:val="24"/>
        </w:rPr>
      </w:pPr>
      <w:r w:rsidRPr="007D539D">
        <w:rPr>
          <w:szCs w:val="24"/>
        </w:rPr>
        <w:t>Projektai neprieštarauja Aštuonioliktosios Lietuvos Respublikos Vyriausybės programai ir Europos Sąjungos teisės reikalavimams, taip pat neperkelia ir neįgyvendina Europos Sąjungos teisės aktų, nėra notifikuotinas Europos Komisijai.</w:t>
      </w:r>
    </w:p>
    <w:p w:rsidR="00856E33" w:rsidRPr="007D539D" w:rsidRDefault="00856E33" w:rsidP="00856E33">
      <w:pPr>
        <w:spacing w:line="360" w:lineRule="atLeast"/>
        <w:ind w:firstLine="720"/>
        <w:jc w:val="both"/>
        <w:rPr>
          <w:szCs w:val="24"/>
        </w:rPr>
      </w:pPr>
      <w:r w:rsidRPr="007D539D">
        <w:rPr>
          <w:szCs w:val="24"/>
        </w:rPr>
        <w:t>Priėmus Projektus, priimti naujų ar pripažinti netekusiais galios gal</w:t>
      </w:r>
      <w:r>
        <w:rPr>
          <w:szCs w:val="24"/>
        </w:rPr>
        <w:t>iojančių teisės aktų nereikės.</w:t>
      </w:r>
    </w:p>
    <w:p w:rsidR="00856E33" w:rsidRDefault="00856E33" w:rsidP="00856E33">
      <w:pPr>
        <w:spacing w:line="360" w:lineRule="atLeast"/>
        <w:ind w:firstLine="720"/>
        <w:jc w:val="both"/>
        <w:rPr>
          <w:szCs w:val="24"/>
        </w:rPr>
      </w:pPr>
      <w:r w:rsidRPr="007D539D">
        <w:rPr>
          <w:szCs w:val="24"/>
        </w:rPr>
        <w:t>Projektai skelbiami Lietuvos Respublikos Seimo kanceliarijos teisės aktų informacinės sistemos (TAIS) Projektų registravimo posistemėje.</w:t>
      </w:r>
    </w:p>
    <w:p w:rsidR="00856E33" w:rsidRPr="003274FB" w:rsidRDefault="00856E33" w:rsidP="00856E33">
      <w:pPr>
        <w:pStyle w:val="Sraopastraipa"/>
        <w:spacing w:line="360" w:lineRule="atLeast"/>
        <w:ind w:left="0" w:firstLine="720"/>
        <w:jc w:val="both"/>
        <w:rPr>
          <w:color w:val="000000"/>
          <w:szCs w:val="24"/>
        </w:rPr>
      </w:pPr>
      <w:r w:rsidRPr="003274FB">
        <w:rPr>
          <w:szCs w:val="24"/>
        </w:rPr>
        <w:t xml:space="preserve">Projektai buvo pateikti išvadoms gauti Lietuvos Respublikos </w:t>
      </w:r>
      <w:r w:rsidRPr="003274FB">
        <w:rPr>
          <w:color w:val="000000"/>
          <w:szCs w:val="24"/>
        </w:rPr>
        <w:t xml:space="preserve">energetikos ministerijai, Lietuvos Respublikos ekonomikos ir inovacijų ministerijai, Lietuvos Respublikos socialinės apsaugos ir darbo ministerijai, </w:t>
      </w:r>
      <w:r w:rsidRPr="003274FB">
        <w:rPr>
          <w:szCs w:val="24"/>
        </w:rPr>
        <w:t xml:space="preserve">Lietuvos Respublikos </w:t>
      </w:r>
      <w:r w:rsidRPr="003274FB">
        <w:rPr>
          <w:color w:val="000000"/>
          <w:szCs w:val="24"/>
        </w:rPr>
        <w:t xml:space="preserve">susisiekimo ministerijai, </w:t>
      </w:r>
      <w:r w:rsidRPr="003274FB">
        <w:rPr>
          <w:szCs w:val="24"/>
        </w:rPr>
        <w:t xml:space="preserve">Lietuvos Respublikos </w:t>
      </w:r>
      <w:r w:rsidRPr="003274FB">
        <w:rPr>
          <w:color w:val="000000"/>
          <w:szCs w:val="24"/>
        </w:rPr>
        <w:t xml:space="preserve">teisingumo ministerijai, </w:t>
      </w:r>
      <w:r w:rsidRPr="003274FB">
        <w:rPr>
          <w:szCs w:val="24"/>
        </w:rPr>
        <w:t xml:space="preserve">Lietuvos Respublikos </w:t>
      </w:r>
      <w:r w:rsidRPr="003274FB">
        <w:rPr>
          <w:color w:val="000000"/>
          <w:szCs w:val="24"/>
        </w:rPr>
        <w:t xml:space="preserve">žemės ūkio ministerijai, </w:t>
      </w:r>
      <w:r w:rsidRPr="003274FB">
        <w:rPr>
          <w:szCs w:val="24"/>
        </w:rPr>
        <w:t xml:space="preserve">Lietuvos bankui, </w:t>
      </w:r>
      <w:r w:rsidRPr="003274FB">
        <w:rPr>
          <w:color w:val="000000"/>
          <w:shd w:val="clear" w:color="auto" w:fill="FFFFFF"/>
        </w:rPr>
        <w:t>Lietuvos bankų asociacijai, Lietuvos buhalterių ir auditorių asociacija</w:t>
      </w:r>
      <w:r w:rsidRPr="003274FB">
        <w:rPr>
          <w:color w:val="000000"/>
          <w:szCs w:val="24"/>
        </w:rPr>
        <w:t>i, Lietuvos pramonininkų konfederacijai, Lietuvos verslo konfederacijai, asociacijai „Investors’ forum“.</w:t>
      </w:r>
    </w:p>
    <w:p w:rsidR="00856E33" w:rsidRPr="003274FB" w:rsidRDefault="00856E33" w:rsidP="00856E33">
      <w:pPr>
        <w:tabs>
          <w:tab w:val="left" w:pos="9356"/>
        </w:tabs>
        <w:spacing w:line="360" w:lineRule="atLeast"/>
        <w:ind w:firstLine="720"/>
        <w:jc w:val="both"/>
      </w:pPr>
      <w:r w:rsidRPr="003274FB">
        <w:rPr>
          <w:szCs w:val="24"/>
        </w:rPr>
        <w:t>Projektai</w:t>
      </w:r>
      <w:r w:rsidRPr="003274FB">
        <w:t xml:space="preserve"> be pastabų suderinti su </w:t>
      </w:r>
      <w:r w:rsidRPr="003274FB">
        <w:rPr>
          <w:color w:val="000000"/>
          <w:szCs w:val="24"/>
        </w:rPr>
        <w:t xml:space="preserve">Ekonomikos ir inovacijų ministerija, </w:t>
      </w:r>
      <w:r w:rsidRPr="003274FB">
        <w:t>Susisiekimo ministerija, Žemės ūkio ministerija, Lietuvos bankų asociacija. Į Teisingumo ministerijos pastabas atsižvelgta. Kitos institucijos ir subjektai per nustatytą terminą pastabų nepateikė.</w:t>
      </w:r>
    </w:p>
    <w:p w:rsidR="00856E33" w:rsidRPr="007D539D" w:rsidRDefault="00856E33" w:rsidP="00856E33">
      <w:pPr>
        <w:spacing w:line="360" w:lineRule="atLeast"/>
        <w:ind w:firstLine="720"/>
        <w:jc w:val="both"/>
        <w:rPr>
          <w:szCs w:val="24"/>
        </w:rPr>
      </w:pPr>
      <w:r w:rsidRPr="007D539D">
        <w:rPr>
          <w:szCs w:val="24"/>
        </w:rPr>
        <w:t>Projektus parengė Finansų ministerijos Mokesčių politikos departamento (direktorė Jūratė Laurikėnaitė, tel. 239 0151) Tiesioginių mokesčių ir tarptautinio apmokestinimo skyriaus (vedėjas Evaldas Putrimas, tel. 219 4476) vyriausioji specialistė Rasa Totoraitė, tel. 239 0069, Netiesioginių mokesčių skyriaus (vedėja Asta Zelo, tel. 219 9383) vyriausioji special</w:t>
      </w:r>
      <w:r>
        <w:rPr>
          <w:szCs w:val="24"/>
        </w:rPr>
        <w:t>istė Jolanta Poškevičienė, tel. </w:t>
      </w:r>
      <w:r w:rsidRPr="007D539D">
        <w:rPr>
          <w:szCs w:val="24"/>
        </w:rPr>
        <w:t>239 0166.</w:t>
      </w:r>
    </w:p>
    <w:p w:rsidR="002338DB" w:rsidRDefault="002338DB" w:rsidP="002338DB">
      <w:pPr>
        <w:spacing w:line="360" w:lineRule="atLeast"/>
        <w:ind w:firstLine="720"/>
        <w:jc w:val="both"/>
        <w:rPr>
          <w:strike/>
          <w:szCs w:val="24"/>
        </w:rPr>
      </w:pPr>
    </w:p>
    <w:p w:rsidR="002338DB" w:rsidRDefault="002338DB" w:rsidP="002338DB">
      <w:pPr>
        <w:spacing w:line="360" w:lineRule="atLeast"/>
        <w:ind w:firstLine="720"/>
        <w:jc w:val="both"/>
      </w:pPr>
      <w:r>
        <w:t>PRIDEDAMA:</w:t>
      </w:r>
    </w:p>
    <w:p w:rsidR="002338DB" w:rsidRDefault="002338DB" w:rsidP="002338DB">
      <w:pPr>
        <w:spacing w:line="360" w:lineRule="atLeast"/>
        <w:ind w:firstLine="720"/>
        <w:jc w:val="both"/>
      </w:pPr>
      <w:r>
        <w:t>1. Projektai ir jų lyginamieji variantai, 16 lapų.</w:t>
      </w:r>
    </w:p>
    <w:p w:rsidR="002338DB" w:rsidRDefault="002338DB" w:rsidP="002338DB">
      <w:pPr>
        <w:spacing w:line="360" w:lineRule="atLeast"/>
        <w:ind w:firstLine="720"/>
        <w:jc w:val="both"/>
      </w:pPr>
      <w:r>
        <w:lastRenderedPageBreak/>
        <w:t xml:space="preserve">2. Projektų aiškinamieji raštai, </w:t>
      </w:r>
      <w:r>
        <w:rPr>
          <w:lang w:val="en-US"/>
        </w:rPr>
        <w:t>11</w:t>
      </w:r>
      <w:r>
        <w:t xml:space="preserve"> lapų.</w:t>
      </w:r>
    </w:p>
    <w:p w:rsidR="00095DB1" w:rsidRPr="003274FB" w:rsidRDefault="00875FF0" w:rsidP="002338DB">
      <w:pPr>
        <w:spacing w:line="360" w:lineRule="atLeast"/>
        <w:ind w:firstLine="720"/>
        <w:jc w:val="both"/>
      </w:pPr>
      <w:r>
        <w:rPr>
          <w:szCs w:val="24"/>
        </w:rPr>
        <w:t>3. Atitikties lentelė, 24 lapai</w:t>
      </w:r>
      <w:bookmarkStart w:id="0" w:name="_GoBack"/>
      <w:bookmarkEnd w:id="0"/>
      <w:r w:rsidR="00095DB1" w:rsidRPr="003274FB">
        <w:rPr>
          <w:szCs w:val="24"/>
        </w:rPr>
        <w:t>.</w:t>
      </w:r>
    </w:p>
    <w:p w:rsidR="00676E45" w:rsidRPr="003274FB" w:rsidRDefault="00095DB1" w:rsidP="002338DB">
      <w:pPr>
        <w:spacing w:line="360" w:lineRule="atLeast"/>
        <w:ind w:firstLine="720"/>
        <w:jc w:val="both"/>
      </w:pPr>
      <w:r w:rsidRPr="003274FB">
        <w:t>4</w:t>
      </w:r>
      <w:r w:rsidR="002338DB" w:rsidRPr="003274FB">
        <w:t>. Nutarimo projektas, 1 lapas.</w:t>
      </w:r>
    </w:p>
    <w:p w:rsidR="001B6A6E" w:rsidRPr="003274FB" w:rsidRDefault="00095DB1" w:rsidP="00095DB1">
      <w:pPr>
        <w:spacing w:line="360" w:lineRule="atLeast"/>
        <w:ind w:firstLine="720"/>
        <w:jc w:val="both"/>
        <w:rPr>
          <w:szCs w:val="24"/>
        </w:rPr>
      </w:pPr>
      <w:r w:rsidRPr="003274FB">
        <w:t>5</w:t>
      </w:r>
      <w:r w:rsidR="00465C15" w:rsidRPr="003274FB">
        <w:t xml:space="preserve">. </w:t>
      </w:r>
      <w:r w:rsidR="00465C15" w:rsidRPr="003274FB">
        <w:rPr>
          <w:szCs w:val="24"/>
        </w:rPr>
        <w:t xml:space="preserve">Institucijų ir kitų subjektų išvadų kopijos, </w:t>
      </w:r>
      <w:r w:rsidRPr="003274FB">
        <w:rPr>
          <w:szCs w:val="24"/>
        </w:rPr>
        <w:t>2 lapai.</w:t>
      </w:r>
    </w:p>
    <w:p w:rsidR="001303BC" w:rsidRDefault="001303BC">
      <w:pPr>
        <w:ind w:firstLine="720"/>
      </w:pPr>
    </w:p>
    <w:p w:rsidR="00676E45" w:rsidRDefault="00676E45"/>
    <w:p w:rsidR="00676E45" w:rsidRDefault="00676E45">
      <w:pPr>
        <w:ind w:firstLine="720"/>
      </w:pPr>
    </w:p>
    <w:p w:rsidR="00676E45" w:rsidRDefault="00676E45">
      <w:pPr>
        <w:ind w:firstLine="720"/>
      </w:pPr>
    </w:p>
    <w:p w:rsidR="00676E45" w:rsidRDefault="00676E45">
      <w:pPr>
        <w:ind w:firstLine="720"/>
      </w:pPr>
    </w:p>
    <w:p w:rsidR="00856E33" w:rsidRDefault="00856E33">
      <w:pPr>
        <w:ind w:firstLine="720"/>
      </w:pPr>
    </w:p>
    <w:p w:rsidR="00856E33" w:rsidRDefault="00856E33">
      <w:pPr>
        <w:ind w:firstLine="720"/>
      </w:pPr>
    </w:p>
    <w:p w:rsidR="00856E33" w:rsidRDefault="00856E33">
      <w:pPr>
        <w:ind w:firstLine="720"/>
      </w:pPr>
    </w:p>
    <w:p w:rsidR="00856E33" w:rsidRDefault="00856E33">
      <w:pPr>
        <w:ind w:firstLine="720"/>
      </w:pPr>
    </w:p>
    <w:p w:rsidR="00856E33" w:rsidRDefault="00856E33">
      <w:pPr>
        <w:ind w:firstLine="720"/>
      </w:pPr>
    </w:p>
    <w:p w:rsidR="00856E33" w:rsidRDefault="00856E33">
      <w:pPr>
        <w:ind w:firstLine="720"/>
      </w:pPr>
    </w:p>
    <w:p w:rsidR="00856E33" w:rsidRDefault="00856E33">
      <w:pPr>
        <w:ind w:firstLine="720"/>
      </w:pPr>
    </w:p>
    <w:p w:rsidR="00856E33" w:rsidRDefault="00856E33">
      <w:pPr>
        <w:ind w:firstLine="720"/>
      </w:pPr>
    </w:p>
    <w:p w:rsidR="00856E33" w:rsidRDefault="00856E33">
      <w:pPr>
        <w:ind w:firstLine="720"/>
      </w:pPr>
    </w:p>
    <w:p w:rsidR="00856E33" w:rsidRDefault="00856E33">
      <w:pPr>
        <w:ind w:firstLine="720"/>
      </w:pPr>
    </w:p>
    <w:p w:rsidR="00856E33" w:rsidRDefault="00856E33">
      <w:pPr>
        <w:ind w:firstLine="720"/>
      </w:pPr>
    </w:p>
    <w:p w:rsidR="00856E33" w:rsidRDefault="00856E33">
      <w:pPr>
        <w:ind w:firstLine="720"/>
      </w:pPr>
    </w:p>
    <w:p w:rsidR="00856E33" w:rsidRDefault="00856E33">
      <w:pPr>
        <w:ind w:firstLine="720"/>
      </w:pPr>
    </w:p>
    <w:p w:rsidR="00856E33" w:rsidRDefault="00856E33">
      <w:pPr>
        <w:ind w:firstLine="720"/>
      </w:pPr>
    </w:p>
    <w:p w:rsidR="00856E33" w:rsidRDefault="00856E33">
      <w:pPr>
        <w:ind w:firstLine="720"/>
      </w:pPr>
    </w:p>
    <w:p w:rsidR="00856E33" w:rsidRDefault="00856E33">
      <w:pPr>
        <w:ind w:firstLine="720"/>
      </w:pPr>
    </w:p>
    <w:p w:rsidR="00856E33" w:rsidRDefault="00856E33">
      <w:pPr>
        <w:ind w:firstLine="720"/>
      </w:pPr>
    </w:p>
    <w:p w:rsidR="00856E33" w:rsidRDefault="00856E33">
      <w:pPr>
        <w:ind w:firstLine="720"/>
      </w:pPr>
    </w:p>
    <w:p w:rsidR="00856E33" w:rsidRDefault="00856E33">
      <w:pPr>
        <w:ind w:firstLine="720"/>
      </w:pPr>
    </w:p>
    <w:p w:rsidR="00856E33" w:rsidRDefault="00856E33">
      <w:pPr>
        <w:ind w:firstLine="720"/>
      </w:pPr>
    </w:p>
    <w:p w:rsidR="00856E33" w:rsidRDefault="00856E33">
      <w:pPr>
        <w:ind w:firstLine="720"/>
      </w:pPr>
    </w:p>
    <w:p w:rsidR="00856E33" w:rsidRDefault="00856E33">
      <w:pPr>
        <w:ind w:firstLine="720"/>
      </w:pPr>
    </w:p>
    <w:p w:rsidR="00856E33" w:rsidRDefault="00856E33">
      <w:pPr>
        <w:ind w:firstLine="720"/>
      </w:pPr>
    </w:p>
    <w:p w:rsidR="00856E33" w:rsidRDefault="00856E33">
      <w:pPr>
        <w:ind w:firstLine="720"/>
      </w:pPr>
    </w:p>
    <w:p w:rsidR="00856E33" w:rsidRDefault="00856E33">
      <w:pPr>
        <w:ind w:firstLine="720"/>
      </w:pPr>
    </w:p>
    <w:p w:rsidR="00856E33" w:rsidRDefault="00856E33">
      <w:pPr>
        <w:ind w:firstLine="720"/>
      </w:pPr>
    </w:p>
    <w:p w:rsidR="00856E33" w:rsidRDefault="00856E33">
      <w:pPr>
        <w:ind w:firstLine="720"/>
      </w:pPr>
    </w:p>
    <w:p w:rsidR="00856E33" w:rsidRDefault="00856E33">
      <w:pPr>
        <w:ind w:firstLine="720"/>
      </w:pPr>
    </w:p>
    <w:p w:rsidR="00856E33" w:rsidRDefault="00856E33">
      <w:pPr>
        <w:ind w:firstLine="720"/>
      </w:pPr>
    </w:p>
    <w:p w:rsidR="00856E33" w:rsidRDefault="00856E33">
      <w:pPr>
        <w:ind w:firstLine="720"/>
      </w:pPr>
    </w:p>
    <w:p w:rsidR="00856E33" w:rsidRDefault="00856E33">
      <w:pPr>
        <w:ind w:firstLine="720"/>
      </w:pPr>
    </w:p>
    <w:p w:rsidR="00856E33" w:rsidRDefault="00856E33">
      <w:pPr>
        <w:ind w:firstLine="720"/>
      </w:pPr>
    </w:p>
    <w:p w:rsidR="00856E33" w:rsidRDefault="00856E33">
      <w:pPr>
        <w:ind w:firstLine="720"/>
      </w:pPr>
    </w:p>
    <w:p w:rsidR="00856E33" w:rsidRDefault="00856E33">
      <w:pPr>
        <w:ind w:firstLine="720"/>
      </w:pPr>
    </w:p>
    <w:p w:rsidR="00856E33" w:rsidRDefault="00856E33">
      <w:pPr>
        <w:ind w:firstLine="720"/>
      </w:pPr>
    </w:p>
    <w:p w:rsidR="00856E33" w:rsidRDefault="00856E33">
      <w:pPr>
        <w:ind w:firstLine="720"/>
      </w:pPr>
    </w:p>
    <w:p w:rsidR="00856E33" w:rsidRDefault="00856E33">
      <w:pPr>
        <w:ind w:firstLine="720"/>
      </w:pPr>
    </w:p>
    <w:p w:rsidR="00856E33" w:rsidRDefault="00856E33">
      <w:pPr>
        <w:ind w:firstLine="720"/>
      </w:pPr>
    </w:p>
    <w:p w:rsidR="00856E33" w:rsidRDefault="00856E33">
      <w:pPr>
        <w:ind w:firstLine="720"/>
      </w:pPr>
    </w:p>
    <w:p w:rsidR="00856E33" w:rsidRDefault="00856E33">
      <w:pPr>
        <w:ind w:firstLine="720"/>
      </w:pPr>
    </w:p>
    <w:p w:rsidR="00676E45" w:rsidRDefault="002338DB" w:rsidP="002338DB">
      <w:pPr>
        <w:tabs>
          <w:tab w:val="left" w:pos="9356"/>
        </w:tabs>
        <w:rPr>
          <w:sz w:val="20"/>
        </w:rPr>
      </w:pPr>
      <w:r w:rsidRPr="00310788">
        <w:rPr>
          <w:sz w:val="20"/>
        </w:rPr>
        <w:t xml:space="preserve">Rasa Totoraitė, tel. </w:t>
      </w:r>
      <w:r>
        <w:rPr>
          <w:color w:val="000000" w:themeColor="text1"/>
          <w:sz w:val="20"/>
        </w:rPr>
        <w:t xml:space="preserve">(8 5) </w:t>
      </w:r>
      <w:r w:rsidRPr="00310788">
        <w:rPr>
          <w:sz w:val="20"/>
        </w:rPr>
        <w:t xml:space="preserve">239 0069, el. p. </w:t>
      </w:r>
      <w:r w:rsidR="00856E33" w:rsidRPr="00856E33">
        <w:rPr>
          <w:sz w:val="20"/>
        </w:rPr>
        <w:t>rasa.totoraite@finmin.lt</w:t>
      </w:r>
    </w:p>
    <w:p w:rsidR="00856E33" w:rsidRPr="00A563E2" w:rsidRDefault="00856E33" w:rsidP="00856E33">
      <w:pPr>
        <w:rPr>
          <w:sz w:val="20"/>
        </w:rPr>
      </w:pPr>
      <w:r w:rsidRPr="00001C81">
        <w:rPr>
          <w:sz w:val="20"/>
        </w:rPr>
        <w:t>Jolanta Poškevičienė, (8 5) 2390 166, el. p</w:t>
      </w:r>
      <w:r w:rsidRPr="004E27E4">
        <w:rPr>
          <w:sz w:val="20"/>
        </w:rPr>
        <w:t xml:space="preserve">. </w:t>
      </w:r>
      <w:r w:rsidRPr="00856E33">
        <w:rPr>
          <w:sz w:val="20"/>
        </w:rPr>
        <w:t>jolanta.poskeviciene@finmin.lt</w:t>
      </w:r>
    </w:p>
    <w:permEnd w:id="1548624656"/>
    <w:p w:rsidR="00856E33" w:rsidRPr="002338DB" w:rsidRDefault="00856E33" w:rsidP="002338DB">
      <w:pPr>
        <w:tabs>
          <w:tab w:val="left" w:pos="9356"/>
        </w:tabs>
        <w:rPr>
          <w:szCs w:val="24"/>
        </w:rPr>
      </w:pPr>
    </w:p>
    <w:sectPr w:rsidR="00856E33" w:rsidRPr="002338DB">
      <w:footerReference w:type="default" r:id="rId15"/>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090" w:rsidRDefault="000B4090">
      <w:r>
        <w:separator/>
      </w:r>
    </w:p>
  </w:endnote>
  <w:endnote w:type="continuationSeparator" w:id="0">
    <w:p w:rsidR="000B4090" w:rsidRDefault="000B4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amp;quot">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875FF0">
      <w:rPr>
        <w:noProof/>
        <w:sz w:val="10"/>
      </w:rPr>
      <w:t>LRV teikimas_Lydraštis.Suderinta KR+TD.09 28.docx</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tc>
        <w:tcPr>
          <w:tcW w:w="3119" w:type="dxa"/>
        </w:tcPr>
        <w:p w:rsidR="00676E45" w:rsidRDefault="00676E45">
          <w:pPr>
            <w:pStyle w:val="Porat"/>
            <w:rPr>
              <w:sz w:val="16"/>
            </w:rPr>
          </w:pPr>
          <w:r>
            <w:rPr>
              <w:sz w:val="16"/>
            </w:rPr>
            <w:t xml:space="preserve">Kodas 8860165 </w:t>
          </w:r>
        </w:p>
      </w:tc>
      <w:tc>
        <w:tcPr>
          <w:tcW w:w="1615" w:type="dxa"/>
        </w:tcPr>
        <w:p w:rsidR="00676E45" w:rsidRDefault="00676E45">
          <w:pPr>
            <w:pStyle w:val="Porat"/>
            <w:rPr>
              <w:sz w:val="16"/>
            </w:rPr>
          </w:pPr>
          <w:r>
            <w:rPr>
              <w:sz w:val="16"/>
            </w:rPr>
            <w:t>Telefonas  39 00 05</w:t>
          </w:r>
        </w:p>
      </w:tc>
      <w:tc>
        <w:tcPr>
          <w:tcW w:w="2212" w:type="dxa"/>
        </w:tcPr>
        <w:p w:rsidR="00676E45" w:rsidRDefault="00676E45">
          <w:pPr>
            <w:pStyle w:val="Porat"/>
            <w:rPr>
              <w:sz w:val="16"/>
            </w:rPr>
          </w:pPr>
          <w:r>
            <w:rPr>
              <w:sz w:val="16"/>
            </w:rPr>
            <w:t>El. paštas: finmin@finmin.lt</w:t>
          </w:r>
        </w:p>
      </w:tc>
      <w:tc>
        <w:tcPr>
          <w:tcW w:w="2552" w:type="dxa"/>
        </w:tcPr>
        <w:p w:rsidR="00676E45" w:rsidRDefault="00676E45">
          <w:pPr>
            <w:pStyle w:val="Porat"/>
            <w:rPr>
              <w:sz w:val="16"/>
            </w:rPr>
          </w:pPr>
          <w:r>
            <w:rPr>
              <w:sz w:val="16"/>
            </w:rPr>
            <w:t>Atsiskait. sąsk. Nr. 253002007</w:t>
          </w:r>
        </w:p>
      </w:tc>
    </w:tr>
    <w:tr w:rsidR="00676E45">
      <w:tc>
        <w:tcPr>
          <w:tcW w:w="3119" w:type="dxa"/>
        </w:tcPr>
        <w:p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rsidR="00676E45" w:rsidRDefault="00676E45">
          <w:pPr>
            <w:pStyle w:val="Porat"/>
            <w:rPr>
              <w:sz w:val="16"/>
            </w:rPr>
          </w:pPr>
          <w:r>
            <w:rPr>
              <w:sz w:val="16"/>
            </w:rPr>
            <w:t>Faksas     79 14 81</w:t>
          </w:r>
        </w:p>
      </w:tc>
      <w:tc>
        <w:tcPr>
          <w:tcW w:w="2212" w:type="dxa"/>
        </w:tcPr>
        <w:p w:rsidR="00676E45" w:rsidRDefault="00676E45">
          <w:pPr>
            <w:pStyle w:val="Porat"/>
            <w:rPr>
              <w:sz w:val="16"/>
            </w:rPr>
          </w:pPr>
          <w:r>
            <w:rPr>
              <w:sz w:val="16"/>
            </w:rPr>
            <w:t>http://www.finmin.lt</w:t>
          </w:r>
        </w:p>
      </w:tc>
      <w:tc>
        <w:tcPr>
          <w:tcW w:w="2552" w:type="dxa"/>
        </w:tcPr>
        <w:p w:rsidR="00676E45" w:rsidRDefault="00676E45">
          <w:pPr>
            <w:pStyle w:val="Porat"/>
            <w:rPr>
              <w:sz w:val="16"/>
            </w:rPr>
          </w:pPr>
          <w:r>
            <w:rPr>
              <w:sz w:val="16"/>
            </w:rPr>
            <w:t>LTB Sostinės skyrius, kodas 60111</w:t>
          </w:r>
        </w:p>
      </w:tc>
    </w:tr>
  </w:tbl>
  <w:p w:rsidR="00676E45" w:rsidRDefault="00676E4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875FF0">
      <w:rPr>
        <w:noProof/>
        <w:sz w:val="10"/>
      </w:rPr>
      <w:t>LRV teikimas_Lydraštis.Suderinta KR+TD.09 28.docx</w:t>
    </w:r>
    <w:r w:rsidRPr="00775CB5">
      <w:rPr>
        <w:sz w:val="10"/>
      </w:rPr>
      <w:fldChar w:fldCharType="end"/>
    </w:r>
  </w:p>
  <w:p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tc>
        <w:tcPr>
          <w:tcW w:w="3215" w:type="dxa"/>
        </w:tcPr>
        <w:p w:rsidR="00676E45" w:rsidRPr="00775CB5" w:rsidRDefault="00D925FB">
          <w:pPr>
            <w:pStyle w:val="Porat"/>
            <w:rPr>
              <w:sz w:val="16"/>
            </w:rPr>
          </w:pPr>
          <w:r>
            <w:rPr>
              <w:sz w:val="16"/>
            </w:rPr>
            <w:t>B</w:t>
          </w:r>
          <w:r w:rsidR="00471A03" w:rsidRPr="00775CB5">
            <w:rPr>
              <w:sz w:val="16"/>
            </w:rPr>
            <w:t>iudžetinė įstaiga</w:t>
          </w:r>
        </w:p>
      </w:tc>
      <w:tc>
        <w:tcPr>
          <w:tcW w:w="1559" w:type="dxa"/>
        </w:tcPr>
        <w:p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rsidR="00676E45" w:rsidRPr="00775CB5" w:rsidRDefault="00676E45">
          <w:pPr>
            <w:pStyle w:val="Porat"/>
            <w:rPr>
              <w:sz w:val="16"/>
            </w:rPr>
          </w:pPr>
          <w:r w:rsidRPr="00775CB5">
            <w:rPr>
              <w:sz w:val="16"/>
            </w:rPr>
            <w:t>El. paštas finmin@finmin.lt</w:t>
          </w:r>
        </w:p>
      </w:tc>
      <w:tc>
        <w:tcPr>
          <w:tcW w:w="2836" w:type="dxa"/>
        </w:tcPr>
        <w:p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tc>
        <w:tcPr>
          <w:tcW w:w="3215" w:type="dxa"/>
        </w:tcPr>
        <w:p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rsidR="00676E45" w:rsidRPr="00775CB5" w:rsidRDefault="00676E45">
          <w:pPr>
            <w:pStyle w:val="Porat"/>
            <w:rPr>
              <w:sz w:val="16"/>
            </w:rPr>
          </w:pPr>
          <w:r w:rsidRPr="00775CB5">
            <w:rPr>
              <w:sz w:val="16"/>
            </w:rPr>
            <w:t>http://www.finmin.lt</w:t>
          </w:r>
        </w:p>
      </w:tc>
      <w:tc>
        <w:tcPr>
          <w:tcW w:w="2836" w:type="dxa"/>
        </w:tcPr>
        <w:p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rsidR="00676E45" w:rsidRPr="00775CB5" w:rsidRDefault="00676E4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ind w:right="22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090" w:rsidRDefault="000B4090">
      <w:r>
        <w:separator/>
      </w:r>
    </w:p>
  </w:footnote>
  <w:footnote w:type="continuationSeparator" w:id="0">
    <w:p w:rsidR="000B4090" w:rsidRDefault="000B40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76E45" w:rsidRDefault="00676E45">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75FF0">
      <w:rPr>
        <w:rStyle w:val="Puslapionumeris"/>
        <w:noProof/>
      </w:rPr>
      <w:t>4</w:t>
    </w:r>
    <w:r>
      <w:rPr>
        <w:rStyle w:val="Puslapionumeris"/>
      </w:rPr>
      <w:fldChar w:fldCharType="end"/>
    </w:r>
  </w:p>
  <w:p w:rsidR="00676E45" w:rsidRDefault="00676E45">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45" w:rsidRDefault="00676E45">
    <w:pPr>
      <w:pStyle w:val="Antrats"/>
      <w:ind w:right="360"/>
    </w:pPr>
    <w: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6E83"/>
    <w:multiLevelType w:val="hybridMultilevel"/>
    <w:tmpl w:val="EA7410DC"/>
    <w:lvl w:ilvl="0" w:tplc="E93E78F4">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7DB40A4"/>
    <w:multiLevelType w:val="hybridMultilevel"/>
    <w:tmpl w:val="C464A8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9BF0E296">
      <w:start w:val="3"/>
      <w:numFmt w:val="bullet"/>
      <w:lvlText w:val="-"/>
      <w:lvlJc w:val="left"/>
      <w:pPr>
        <w:ind w:left="2880" w:hanging="360"/>
      </w:pPr>
      <w:rPr>
        <w:rFonts w:ascii="Times New Roman" w:eastAsia="Calibri" w:hAnsi="Times New Roman" w:cs="Times New Roman"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FE3"/>
    <w:rsid w:val="000346C7"/>
    <w:rsid w:val="00045036"/>
    <w:rsid w:val="0006460C"/>
    <w:rsid w:val="00066BC1"/>
    <w:rsid w:val="00076760"/>
    <w:rsid w:val="00095DB1"/>
    <w:rsid w:val="000969A4"/>
    <w:rsid w:val="000B4090"/>
    <w:rsid w:val="000E6336"/>
    <w:rsid w:val="000E66F2"/>
    <w:rsid w:val="00106272"/>
    <w:rsid w:val="001303BC"/>
    <w:rsid w:val="00144A3E"/>
    <w:rsid w:val="00147402"/>
    <w:rsid w:val="00164E2D"/>
    <w:rsid w:val="001A1D75"/>
    <w:rsid w:val="001B25B8"/>
    <w:rsid w:val="001B6A6E"/>
    <w:rsid w:val="001F3D9A"/>
    <w:rsid w:val="002149E0"/>
    <w:rsid w:val="00214CDC"/>
    <w:rsid w:val="00215B65"/>
    <w:rsid w:val="002338DB"/>
    <w:rsid w:val="0025434A"/>
    <w:rsid w:val="002F325D"/>
    <w:rsid w:val="00317D73"/>
    <w:rsid w:val="003274FB"/>
    <w:rsid w:val="00387D6B"/>
    <w:rsid w:val="00390EEB"/>
    <w:rsid w:val="003D7384"/>
    <w:rsid w:val="003F6FE3"/>
    <w:rsid w:val="004428A6"/>
    <w:rsid w:val="00463CCB"/>
    <w:rsid w:val="00465C15"/>
    <w:rsid w:val="00471A03"/>
    <w:rsid w:val="004856BF"/>
    <w:rsid w:val="004F04DF"/>
    <w:rsid w:val="004F1AE4"/>
    <w:rsid w:val="005D16A0"/>
    <w:rsid w:val="005F7A8D"/>
    <w:rsid w:val="00607612"/>
    <w:rsid w:val="00625B96"/>
    <w:rsid w:val="00632970"/>
    <w:rsid w:val="006744CE"/>
    <w:rsid w:val="00676E45"/>
    <w:rsid w:val="006D66AF"/>
    <w:rsid w:val="00732BE0"/>
    <w:rsid w:val="00741C12"/>
    <w:rsid w:val="0075198C"/>
    <w:rsid w:val="00775CB5"/>
    <w:rsid w:val="007A71C3"/>
    <w:rsid w:val="007B1827"/>
    <w:rsid w:val="007D3DD9"/>
    <w:rsid w:val="0080493D"/>
    <w:rsid w:val="008151E8"/>
    <w:rsid w:val="008361AA"/>
    <w:rsid w:val="00856E33"/>
    <w:rsid w:val="00875FF0"/>
    <w:rsid w:val="00891F6C"/>
    <w:rsid w:val="0096013A"/>
    <w:rsid w:val="0097564F"/>
    <w:rsid w:val="00987792"/>
    <w:rsid w:val="009D7311"/>
    <w:rsid w:val="009E6D44"/>
    <w:rsid w:val="00A93076"/>
    <w:rsid w:val="00AB4BB6"/>
    <w:rsid w:val="00AC02F9"/>
    <w:rsid w:val="00AC14A3"/>
    <w:rsid w:val="00AE35C4"/>
    <w:rsid w:val="00AE7A0B"/>
    <w:rsid w:val="00B62CC5"/>
    <w:rsid w:val="00B74348"/>
    <w:rsid w:val="00BC5FC9"/>
    <w:rsid w:val="00BD3865"/>
    <w:rsid w:val="00C01E06"/>
    <w:rsid w:val="00C17B29"/>
    <w:rsid w:val="00C230C2"/>
    <w:rsid w:val="00C42950"/>
    <w:rsid w:val="00C612D0"/>
    <w:rsid w:val="00CA1E32"/>
    <w:rsid w:val="00CA4590"/>
    <w:rsid w:val="00CA6BA9"/>
    <w:rsid w:val="00CA7055"/>
    <w:rsid w:val="00CC35F1"/>
    <w:rsid w:val="00CF662A"/>
    <w:rsid w:val="00D876D5"/>
    <w:rsid w:val="00D925FB"/>
    <w:rsid w:val="00DA2D61"/>
    <w:rsid w:val="00DA6D32"/>
    <w:rsid w:val="00E03033"/>
    <w:rsid w:val="00E43B49"/>
    <w:rsid w:val="00E703C4"/>
    <w:rsid w:val="00F1060F"/>
    <w:rsid w:val="00F23A6E"/>
    <w:rsid w:val="00F24EC4"/>
    <w:rsid w:val="00F64FDA"/>
    <w:rsid w:val="00F66332"/>
    <w:rsid w:val="00F72B1C"/>
    <w:rsid w:val="00F82BF7"/>
    <w:rsid w:val="00FA05DB"/>
    <w:rsid w:val="00FE7F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paragraph" w:styleId="Sraopastraipa">
    <w:name w:val="List Paragraph"/>
    <w:aliases w:val="Table of contents numbered,Bullet EY,List Paragraph1,Gaia List Paragraph,Numbering,ERP-List Paragraph,List Paragraph11,List Paragraph2,Paragraphe de liste 2,Reference list,Normal bullet 2,Numbered List,1st level - Bullet List Paragraph"/>
    <w:basedOn w:val="prastasis"/>
    <w:link w:val="SraopastraipaDiagrama"/>
    <w:uiPriority w:val="34"/>
    <w:qFormat/>
    <w:rsid w:val="002338DB"/>
    <w:pPr>
      <w:ind w:left="720"/>
      <w:contextualSpacing/>
    </w:pPr>
  </w:style>
  <w:style w:type="character" w:customStyle="1" w:styleId="SraopastraipaDiagrama">
    <w:name w:val="Sąrašo pastraipa Diagrama"/>
    <w:aliases w:val="Table of contents numbered Diagrama,Bullet EY Diagrama,List Paragraph1 Diagrama,Gaia List Paragraph Diagrama,Numbering Diagrama,ERP-List Paragraph Diagrama,List Paragraph11 Diagrama,List Paragraph2 Diagrama"/>
    <w:link w:val="Sraopastraipa"/>
    <w:uiPriority w:val="34"/>
    <w:qFormat/>
    <w:locked/>
    <w:rsid w:val="002338DB"/>
    <w:rPr>
      <w:sz w:val="24"/>
    </w:rPr>
  </w:style>
  <w:style w:type="character" w:styleId="Komentaronuoroda">
    <w:name w:val="annotation reference"/>
    <w:basedOn w:val="Numatytasispastraiposriftas"/>
    <w:uiPriority w:val="99"/>
    <w:semiHidden/>
    <w:unhideWhenUsed/>
    <w:rsid w:val="00F1060F"/>
    <w:rPr>
      <w:sz w:val="16"/>
      <w:szCs w:val="16"/>
    </w:rPr>
  </w:style>
  <w:style w:type="paragraph" w:styleId="Komentarotekstas">
    <w:name w:val="annotation text"/>
    <w:basedOn w:val="prastasis"/>
    <w:link w:val="KomentarotekstasDiagrama"/>
    <w:uiPriority w:val="99"/>
    <w:semiHidden/>
    <w:unhideWhenUsed/>
    <w:rsid w:val="00F1060F"/>
    <w:rPr>
      <w:sz w:val="20"/>
    </w:rPr>
  </w:style>
  <w:style w:type="character" w:customStyle="1" w:styleId="KomentarotekstasDiagrama">
    <w:name w:val="Komentaro tekstas Diagrama"/>
    <w:basedOn w:val="Numatytasispastraiposriftas"/>
    <w:link w:val="Komentarotekstas"/>
    <w:uiPriority w:val="99"/>
    <w:semiHidden/>
    <w:rsid w:val="00F1060F"/>
  </w:style>
  <w:style w:type="paragraph" w:styleId="Komentarotema">
    <w:name w:val="annotation subject"/>
    <w:basedOn w:val="Komentarotekstas"/>
    <w:next w:val="Komentarotekstas"/>
    <w:link w:val="KomentarotemaDiagrama"/>
    <w:uiPriority w:val="99"/>
    <w:semiHidden/>
    <w:unhideWhenUsed/>
    <w:rsid w:val="00F1060F"/>
    <w:rPr>
      <w:b/>
      <w:bCs/>
    </w:rPr>
  </w:style>
  <w:style w:type="character" w:customStyle="1" w:styleId="KomentarotemaDiagrama">
    <w:name w:val="Komentaro tema Diagrama"/>
    <w:basedOn w:val="KomentarotekstasDiagrama"/>
    <w:link w:val="Komentarotema"/>
    <w:uiPriority w:val="99"/>
    <w:semiHidden/>
    <w:rsid w:val="00F1060F"/>
    <w:rPr>
      <w:b/>
      <w:bCs/>
    </w:rPr>
  </w:style>
  <w:style w:type="character" w:styleId="Hipersaitas">
    <w:name w:val="Hyperlink"/>
    <w:basedOn w:val="Numatytasispastraiposriftas"/>
    <w:uiPriority w:val="99"/>
    <w:unhideWhenUsed/>
    <w:rsid w:val="00856E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paragraph" w:styleId="Sraopastraipa">
    <w:name w:val="List Paragraph"/>
    <w:aliases w:val="Table of contents numbered,Bullet EY,List Paragraph1,Gaia List Paragraph,Numbering,ERP-List Paragraph,List Paragraph11,List Paragraph2,Paragraphe de liste 2,Reference list,Normal bullet 2,Numbered List,1st level - Bullet List Paragraph"/>
    <w:basedOn w:val="prastasis"/>
    <w:link w:val="SraopastraipaDiagrama"/>
    <w:uiPriority w:val="34"/>
    <w:qFormat/>
    <w:rsid w:val="002338DB"/>
    <w:pPr>
      <w:ind w:left="720"/>
      <w:contextualSpacing/>
    </w:pPr>
  </w:style>
  <w:style w:type="character" w:customStyle="1" w:styleId="SraopastraipaDiagrama">
    <w:name w:val="Sąrašo pastraipa Diagrama"/>
    <w:aliases w:val="Table of contents numbered Diagrama,Bullet EY Diagrama,List Paragraph1 Diagrama,Gaia List Paragraph Diagrama,Numbering Diagrama,ERP-List Paragraph Diagrama,List Paragraph11 Diagrama,List Paragraph2 Diagrama"/>
    <w:link w:val="Sraopastraipa"/>
    <w:uiPriority w:val="34"/>
    <w:qFormat/>
    <w:locked/>
    <w:rsid w:val="002338DB"/>
    <w:rPr>
      <w:sz w:val="24"/>
    </w:rPr>
  </w:style>
  <w:style w:type="character" w:styleId="Komentaronuoroda">
    <w:name w:val="annotation reference"/>
    <w:basedOn w:val="Numatytasispastraiposriftas"/>
    <w:uiPriority w:val="99"/>
    <w:semiHidden/>
    <w:unhideWhenUsed/>
    <w:rsid w:val="00F1060F"/>
    <w:rPr>
      <w:sz w:val="16"/>
      <w:szCs w:val="16"/>
    </w:rPr>
  </w:style>
  <w:style w:type="paragraph" w:styleId="Komentarotekstas">
    <w:name w:val="annotation text"/>
    <w:basedOn w:val="prastasis"/>
    <w:link w:val="KomentarotekstasDiagrama"/>
    <w:uiPriority w:val="99"/>
    <w:semiHidden/>
    <w:unhideWhenUsed/>
    <w:rsid w:val="00F1060F"/>
    <w:rPr>
      <w:sz w:val="20"/>
    </w:rPr>
  </w:style>
  <w:style w:type="character" w:customStyle="1" w:styleId="KomentarotekstasDiagrama">
    <w:name w:val="Komentaro tekstas Diagrama"/>
    <w:basedOn w:val="Numatytasispastraiposriftas"/>
    <w:link w:val="Komentarotekstas"/>
    <w:uiPriority w:val="99"/>
    <w:semiHidden/>
    <w:rsid w:val="00F1060F"/>
  </w:style>
  <w:style w:type="paragraph" w:styleId="Komentarotema">
    <w:name w:val="annotation subject"/>
    <w:basedOn w:val="Komentarotekstas"/>
    <w:next w:val="Komentarotekstas"/>
    <w:link w:val="KomentarotemaDiagrama"/>
    <w:uiPriority w:val="99"/>
    <w:semiHidden/>
    <w:unhideWhenUsed/>
    <w:rsid w:val="00F1060F"/>
    <w:rPr>
      <w:b/>
      <w:bCs/>
    </w:rPr>
  </w:style>
  <w:style w:type="character" w:customStyle="1" w:styleId="KomentarotemaDiagrama">
    <w:name w:val="Komentaro tema Diagrama"/>
    <w:basedOn w:val="KomentarotekstasDiagrama"/>
    <w:link w:val="Komentarotema"/>
    <w:uiPriority w:val="99"/>
    <w:semiHidden/>
    <w:rsid w:val="00F1060F"/>
    <w:rPr>
      <w:b/>
      <w:bCs/>
    </w:rPr>
  </w:style>
  <w:style w:type="character" w:styleId="Hipersaitas">
    <w:name w:val="Hyperlink"/>
    <w:basedOn w:val="Numatytasispastraiposriftas"/>
    <w:uiPriority w:val="99"/>
    <w:unhideWhenUsed/>
    <w:rsid w:val="00856E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14B43-D85F-4B55-91D0-9837B0593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5828</Words>
  <Characters>3322</Characters>
  <Application>Microsoft Office Word</Application>
  <DocSecurity>8</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9132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Totoraitė</dc:creator>
  <cp:lastModifiedBy>Rasa Totoraitė</cp:lastModifiedBy>
  <cp:revision>2</cp:revision>
  <cp:lastPrinted>2021-09-29T07:56:00Z</cp:lastPrinted>
  <dcterms:created xsi:type="dcterms:W3CDTF">2021-10-04T12:25:00Z</dcterms:created>
  <dcterms:modified xsi:type="dcterms:W3CDTF">2021-10-04T12:25:00Z</dcterms:modified>
</cp:coreProperties>
</file>