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48E" w:rsidRPr="00A83560" w:rsidRDefault="0078726B" w:rsidP="00AD448E">
      <w:pPr>
        <w:jc w:val="center"/>
        <w:rPr>
          <w:b/>
          <w:sz w:val="22"/>
          <w:szCs w:val="22"/>
        </w:rPr>
      </w:pPr>
      <w:r w:rsidRPr="00A83560">
        <w:rPr>
          <w:b/>
          <w:sz w:val="22"/>
          <w:szCs w:val="22"/>
        </w:rPr>
        <w:t>DĖL</w:t>
      </w:r>
      <w:r w:rsidR="00AD448E" w:rsidRPr="00A83560">
        <w:rPr>
          <w:b/>
          <w:sz w:val="22"/>
          <w:szCs w:val="22"/>
        </w:rPr>
        <w:t xml:space="preserve"> </w:t>
      </w:r>
      <w:r w:rsidRPr="00A83560">
        <w:rPr>
          <w:b/>
          <w:caps/>
          <w:sz w:val="22"/>
          <w:szCs w:val="22"/>
        </w:rPr>
        <w:t xml:space="preserve">LIETUVOS RESPUBLIKOS AKCIZŲ ĮSTATYMO NR. IX-569 1, 3, 23, 24, 25, 26, 30, 31, 65 IR 74 STRAIPSNIŲ PAKEITIMO ĮSTATYMO </w:t>
      </w:r>
      <w:r w:rsidRPr="00A83560">
        <w:rPr>
          <w:b/>
          <w:sz w:val="22"/>
          <w:szCs w:val="22"/>
        </w:rPr>
        <w:t xml:space="preserve">PROJEKTO </w:t>
      </w:r>
      <w:r w:rsidR="00AD448E" w:rsidRPr="00A83560">
        <w:rPr>
          <w:b/>
          <w:sz w:val="22"/>
          <w:szCs w:val="22"/>
        </w:rPr>
        <w:t>DERINIMO PAŽYMA</w:t>
      </w:r>
    </w:p>
    <w:p w:rsidR="00AD448E" w:rsidRPr="00A83560" w:rsidRDefault="00AD448E" w:rsidP="00AD448E">
      <w:pPr>
        <w:spacing w:line="360" w:lineRule="auto"/>
        <w:jc w:val="center"/>
        <w:rPr>
          <w:b/>
          <w:sz w:val="22"/>
          <w:szCs w:val="22"/>
        </w:rPr>
      </w:pPr>
    </w:p>
    <w:tbl>
      <w:tblPr>
        <w:tblW w:w="15027"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576"/>
        <w:gridCol w:w="6121"/>
        <w:gridCol w:w="7330"/>
      </w:tblGrid>
      <w:tr w:rsidR="00AD448E" w:rsidRPr="00A83560" w:rsidTr="00D34B5D">
        <w:trPr>
          <w:trHeight w:val="423"/>
        </w:trPr>
        <w:tc>
          <w:tcPr>
            <w:tcW w:w="1576" w:type="dxa"/>
            <w:tcBorders>
              <w:bottom w:val="single" w:sz="6" w:space="0" w:color="000000"/>
            </w:tcBorders>
            <w:shd w:val="clear" w:color="auto" w:fill="auto"/>
          </w:tcPr>
          <w:p w:rsidR="00AD448E" w:rsidRPr="00A83560" w:rsidRDefault="00AD448E" w:rsidP="00C108DA">
            <w:pPr>
              <w:jc w:val="center"/>
              <w:rPr>
                <w:b/>
                <w:sz w:val="22"/>
                <w:szCs w:val="22"/>
              </w:rPr>
            </w:pPr>
            <w:r w:rsidRPr="00A83560">
              <w:rPr>
                <w:b/>
                <w:sz w:val="22"/>
                <w:szCs w:val="22"/>
              </w:rPr>
              <w:t xml:space="preserve">Institucijos pavadinimas, rašto data ir numeris </w:t>
            </w:r>
          </w:p>
        </w:tc>
        <w:tc>
          <w:tcPr>
            <w:tcW w:w="6121" w:type="dxa"/>
            <w:tcBorders>
              <w:bottom w:val="single" w:sz="6" w:space="0" w:color="000000"/>
            </w:tcBorders>
            <w:shd w:val="clear" w:color="auto" w:fill="auto"/>
            <w:vAlign w:val="center"/>
          </w:tcPr>
          <w:p w:rsidR="00AD448E" w:rsidRPr="00A83560" w:rsidRDefault="00AD448E" w:rsidP="00C108DA">
            <w:pPr>
              <w:jc w:val="center"/>
              <w:rPr>
                <w:b/>
                <w:iCs/>
                <w:sz w:val="22"/>
                <w:szCs w:val="22"/>
              </w:rPr>
            </w:pPr>
            <w:r w:rsidRPr="00A83560">
              <w:rPr>
                <w:b/>
                <w:iCs/>
                <w:sz w:val="22"/>
                <w:szCs w:val="22"/>
              </w:rPr>
              <w:t xml:space="preserve">Pastabos ir pasiūlymai </w:t>
            </w:r>
          </w:p>
        </w:tc>
        <w:tc>
          <w:tcPr>
            <w:tcW w:w="7330" w:type="dxa"/>
            <w:tcBorders>
              <w:bottom w:val="single" w:sz="6" w:space="0" w:color="000000"/>
            </w:tcBorders>
            <w:shd w:val="clear" w:color="auto" w:fill="auto"/>
            <w:vAlign w:val="center"/>
          </w:tcPr>
          <w:p w:rsidR="00AD448E" w:rsidRPr="00A83560" w:rsidRDefault="00AD448E" w:rsidP="00C108DA">
            <w:pPr>
              <w:jc w:val="center"/>
              <w:rPr>
                <w:b/>
                <w:iCs/>
                <w:sz w:val="22"/>
                <w:szCs w:val="22"/>
              </w:rPr>
            </w:pPr>
            <w:r w:rsidRPr="00A83560">
              <w:rPr>
                <w:b/>
                <w:iCs/>
                <w:sz w:val="22"/>
                <w:szCs w:val="22"/>
              </w:rPr>
              <w:t>Žyma apie nepriimtas (nurodyti motyvus) pastabas ir pasiūlymus</w:t>
            </w:r>
          </w:p>
        </w:tc>
      </w:tr>
      <w:tr w:rsidR="00361F92" w:rsidRPr="00A83560" w:rsidTr="00D34B5D">
        <w:trPr>
          <w:trHeight w:val="423"/>
        </w:trPr>
        <w:tc>
          <w:tcPr>
            <w:tcW w:w="1576" w:type="dxa"/>
            <w:tcBorders>
              <w:right w:val="nil"/>
            </w:tcBorders>
            <w:shd w:val="clear" w:color="auto" w:fill="auto"/>
          </w:tcPr>
          <w:p w:rsidR="00361F92" w:rsidRPr="00A83560" w:rsidRDefault="00361F92" w:rsidP="00C108DA">
            <w:pPr>
              <w:jc w:val="center"/>
              <w:rPr>
                <w:b/>
                <w:sz w:val="22"/>
                <w:szCs w:val="22"/>
              </w:rPr>
            </w:pPr>
          </w:p>
        </w:tc>
        <w:tc>
          <w:tcPr>
            <w:tcW w:w="6121" w:type="dxa"/>
            <w:tcBorders>
              <w:left w:val="nil"/>
              <w:right w:val="nil"/>
            </w:tcBorders>
            <w:shd w:val="clear" w:color="auto" w:fill="auto"/>
            <w:vAlign w:val="center"/>
          </w:tcPr>
          <w:p w:rsidR="00361F92" w:rsidRPr="00A83560" w:rsidRDefault="00361F92" w:rsidP="00361F92">
            <w:pPr>
              <w:jc w:val="center"/>
              <w:rPr>
                <w:b/>
                <w:iCs/>
                <w:sz w:val="22"/>
                <w:szCs w:val="22"/>
              </w:rPr>
            </w:pPr>
            <w:r w:rsidRPr="00A83560">
              <w:rPr>
                <w:b/>
                <w:sz w:val="22"/>
                <w:szCs w:val="22"/>
              </w:rPr>
              <w:t>Dėl akcizų tarifų dydžio etilo alkoholiui ir</w:t>
            </w:r>
            <w:r w:rsidRPr="00A83560">
              <w:rPr>
                <w:b/>
                <w:color w:val="000000"/>
                <w:sz w:val="22"/>
                <w:szCs w:val="22"/>
              </w:rPr>
              <w:t xml:space="preserve"> alkoholiniams gėrimams</w:t>
            </w:r>
          </w:p>
        </w:tc>
        <w:tc>
          <w:tcPr>
            <w:tcW w:w="7330" w:type="dxa"/>
            <w:tcBorders>
              <w:left w:val="nil"/>
            </w:tcBorders>
            <w:shd w:val="clear" w:color="auto" w:fill="auto"/>
            <w:vAlign w:val="center"/>
          </w:tcPr>
          <w:p w:rsidR="00361F92" w:rsidRPr="00A83560" w:rsidRDefault="00361F92" w:rsidP="00C108DA">
            <w:pPr>
              <w:jc w:val="center"/>
              <w:rPr>
                <w:b/>
                <w:iCs/>
                <w:sz w:val="22"/>
                <w:szCs w:val="22"/>
              </w:rPr>
            </w:pPr>
          </w:p>
        </w:tc>
      </w:tr>
      <w:tr w:rsidR="00361F92" w:rsidRPr="00A83560" w:rsidTr="00D34B5D">
        <w:trPr>
          <w:trHeight w:val="423"/>
        </w:trPr>
        <w:tc>
          <w:tcPr>
            <w:tcW w:w="1576" w:type="dxa"/>
            <w:shd w:val="clear" w:color="auto" w:fill="auto"/>
          </w:tcPr>
          <w:p w:rsidR="001E4A18" w:rsidRPr="00A83560" w:rsidRDefault="001E4A18" w:rsidP="001E4A18">
            <w:pPr>
              <w:rPr>
                <w:rFonts w:eastAsiaTheme="minorHAnsi"/>
                <w:sz w:val="22"/>
                <w:szCs w:val="22"/>
                <w:lang w:eastAsia="en-US"/>
              </w:rPr>
            </w:pPr>
            <w:r w:rsidRPr="00A83560">
              <w:rPr>
                <w:rFonts w:eastAsiaTheme="minorHAnsi"/>
                <w:sz w:val="22"/>
                <w:szCs w:val="22"/>
                <w:lang w:eastAsia="en-US"/>
              </w:rPr>
              <w:t xml:space="preserve">Lietuvos aludarių gildija, </w:t>
            </w:r>
          </w:p>
          <w:p w:rsidR="00361F92" w:rsidRPr="00A83560" w:rsidRDefault="001E4A18" w:rsidP="00782E96">
            <w:pPr>
              <w:jc w:val="both"/>
              <w:rPr>
                <w:b/>
                <w:sz w:val="22"/>
                <w:szCs w:val="22"/>
              </w:rPr>
            </w:pPr>
            <w:r w:rsidRPr="00A83560">
              <w:rPr>
                <w:rFonts w:eastAsiaTheme="minorHAnsi"/>
                <w:sz w:val="22"/>
                <w:szCs w:val="22"/>
                <w:lang w:eastAsia="en-US"/>
              </w:rPr>
              <w:t>2021</w:t>
            </w:r>
            <w:r w:rsidR="00782E96">
              <w:rPr>
                <w:rFonts w:eastAsiaTheme="minorHAnsi"/>
                <w:sz w:val="22"/>
                <w:szCs w:val="22"/>
                <w:lang w:eastAsia="en-US"/>
              </w:rPr>
              <w:t>-</w:t>
            </w:r>
            <w:r w:rsidRPr="00A83560">
              <w:rPr>
                <w:rFonts w:eastAsiaTheme="minorHAnsi"/>
                <w:sz w:val="22"/>
                <w:szCs w:val="22"/>
                <w:lang w:eastAsia="en-US"/>
              </w:rPr>
              <w:t>05</w:t>
            </w:r>
            <w:r w:rsidR="00782E96">
              <w:rPr>
                <w:rFonts w:eastAsiaTheme="minorHAnsi"/>
                <w:sz w:val="22"/>
                <w:szCs w:val="22"/>
                <w:lang w:eastAsia="en-US"/>
              </w:rPr>
              <w:t>-</w:t>
            </w:r>
            <w:r w:rsidRPr="00A83560">
              <w:rPr>
                <w:rFonts w:eastAsiaTheme="minorHAnsi"/>
                <w:sz w:val="22"/>
                <w:szCs w:val="22"/>
                <w:lang w:eastAsia="en-US"/>
              </w:rPr>
              <w:t>26 Nr. 21-043</w:t>
            </w:r>
          </w:p>
        </w:tc>
        <w:tc>
          <w:tcPr>
            <w:tcW w:w="6121" w:type="dxa"/>
            <w:shd w:val="clear" w:color="auto" w:fill="auto"/>
          </w:tcPr>
          <w:p w:rsidR="00F945A9" w:rsidRPr="00A83560" w:rsidRDefault="003024C6" w:rsidP="00F945A9">
            <w:pPr>
              <w:jc w:val="both"/>
              <w:rPr>
                <w:rFonts w:eastAsiaTheme="minorHAnsi"/>
                <w:bCs/>
                <w:color w:val="000000"/>
                <w:sz w:val="22"/>
                <w:szCs w:val="22"/>
                <w:lang w:eastAsia="en-US"/>
              </w:rPr>
            </w:pPr>
            <w:r w:rsidRPr="00A83560">
              <w:rPr>
                <w:rFonts w:eastAsiaTheme="minorHAnsi"/>
                <w:sz w:val="22"/>
                <w:szCs w:val="22"/>
                <w:lang w:eastAsia="en-US"/>
              </w:rPr>
              <w:t xml:space="preserve">Siūlo lengviesiems alkoholiniams gėrimams, t.y. </w:t>
            </w:r>
            <w:r w:rsidRPr="00A83560">
              <w:rPr>
                <w:rFonts w:eastAsiaTheme="minorHAnsi"/>
                <w:i/>
                <w:sz w:val="22"/>
                <w:szCs w:val="22"/>
                <w:lang w:eastAsia="en-US"/>
              </w:rPr>
              <w:t>alui bei vynui ir kitiems fermentuotiems gėrimams iki 8,5 proc. stiprumo</w:t>
            </w:r>
            <w:r w:rsidRPr="00A83560">
              <w:rPr>
                <w:rFonts w:eastAsiaTheme="minorHAnsi"/>
                <w:sz w:val="22"/>
                <w:szCs w:val="22"/>
                <w:lang w:eastAsia="en-US"/>
              </w:rPr>
              <w:t>, nustatyti mažesnį (nuosaikesnį) akcizų didinimą.</w:t>
            </w:r>
            <w:r w:rsidR="00196639" w:rsidRPr="00A83560">
              <w:rPr>
                <w:rFonts w:eastAsiaTheme="minorHAnsi"/>
                <w:sz w:val="22"/>
                <w:szCs w:val="22"/>
                <w:lang w:eastAsia="en-US"/>
              </w:rPr>
              <w:t xml:space="preserve"> </w:t>
            </w:r>
            <w:r w:rsidR="00196639" w:rsidRPr="00A83560">
              <w:rPr>
                <w:rFonts w:eastAsiaTheme="minorHAnsi"/>
                <w:bCs/>
                <w:color w:val="000000"/>
                <w:sz w:val="22"/>
                <w:szCs w:val="22"/>
                <w:lang w:eastAsia="en-US"/>
              </w:rPr>
              <w:t>Akcizai turi ne tik mažinti bendrojo/grynojo alkoholio suvartojimą, tačiau ir gerinti šalies alkoholinių gėrimų vartojimo kultūrą, t.y. stipriuosius gėrimus keisti silpnesniais, mažiau žalingais gėrimais. </w:t>
            </w:r>
            <w:r w:rsidR="00F945A9" w:rsidRPr="00A83560">
              <w:rPr>
                <w:rFonts w:eastAsiaTheme="minorHAnsi"/>
                <w:bCs/>
                <w:color w:val="000000"/>
                <w:sz w:val="22"/>
                <w:szCs w:val="22"/>
                <w:lang w:eastAsia="en-US"/>
              </w:rPr>
              <w:t>Taip pat ragina atsižvelgti į kiekvienos gėrimų kategorijos poveikį šalies ekonomikai. Pagrindinė spiritinių gėrimų žaliava (spiritas) importuojama, o vynas importuojamas pilnai, nesukuriant pridėtinės vertės. Tuo tarpu alus (ir didžioji dalis sidro) gaminami Lietuvoje iš lietuviškų žaliavų ir sukuria keliskart daugiau darbo vietų nei anksčiau minėtos gėrimų kategorijos.   </w:t>
            </w:r>
          </w:p>
          <w:p w:rsidR="00361F92" w:rsidRPr="00A83560" w:rsidRDefault="00361F92" w:rsidP="00196639">
            <w:pPr>
              <w:jc w:val="both"/>
              <w:rPr>
                <w:b/>
                <w:iCs/>
                <w:sz w:val="22"/>
                <w:szCs w:val="22"/>
              </w:rPr>
            </w:pPr>
          </w:p>
        </w:tc>
        <w:tc>
          <w:tcPr>
            <w:tcW w:w="7330" w:type="dxa"/>
            <w:shd w:val="clear" w:color="auto" w:fill="auto"/>
          </w:tcPr>
          <w:p w:rsidR="005C13A2" w:rsidRPr="00A83560" w:rsidRDefault="005C13A2" w:rsidP="000A1431">
            <w:pPr>
              <w:jc w:val="both"/>
              <w:rPr>
                <w:i/>
                <w:iCs/>
                <w:sz w:val="22"/>
                <w:szCs w:val="22"/>
              </w:rPr>
            </w:pPr>
            <w:r w:rsidRPr="00A83560">
              <w:rPr>
                <w:i/>
                <w:iCs/>
                <w:sz w:val="22"/>
                <w:szCs w:val="22"/>
              </w:rPr>
              <w:t>Įvertinta.</w:t>
            </w:r>
          </w:p>
          <w:p w:rsidR="00C82429" w:rsidRPr="00A83560" w:rsidRDefault="00851180" w:rsidP="00DA09D5">
            <w:pPr>
              <w:jc w:val="both"/>
              <w:rPr>
                <w:b/>
                <w:iCs/>
                <w:sz w:val="22"/>
                <w:szCs w:val="22"/>
              </w:rPr>
            </w:pPr>
            <w:r w:rsidRPr="00A83560">
              <w:rPr>
                <w:rFonts w:eastAsiaTheme="minorHAnsi"/>
                <w:sz w:val="22"/>
                <w:szCs w:val="22"/>
                <w:lang w:eastAsia="en-US"/>
              </w:rPr>
              <w:t>Siekia</w:t>
            </w:r>
            <w:r w:rsidR="00315CE1">
              <w:rPr>
                <w:rFonts w:eastAsiaTheme="minorHAnsi"/>
                <w:sz w:val="22"/>
                <w:szCs w:val="22"/>
                <w:lang w:eastAsia="en-US"/>
              </w:rPr>
              <w:t>ma</w:t>
            </w:r>
            <w:r w:rsidRPr="00A83560">
              <w:rPr>
                <w:rFonts w:eastAsiaTheme="minorHAnsi"/>
                <w:sz w:val="22"/>
                <w:szCs w:val="22"/>
                <w:lang w:eastAsia="en-US"/>
              </w:rPr>
              <w:t xml:space="preserve"> mokestinėmis priemonėmis mažinti alkoholinių gėrimų prieinamumą ir vartojimą (ypa</w:t>
            </w:r>
            <w:r w:rsidR="00DA09D5">
              <w:rPr>
                <w:rFonts w:eastAsiaTheme="minorHAnsi"/>
                <w:sz w:val="22"/>
                <w:szCs w:val="22"/>
                <w:lang w:eastAsia="en-US"/>
              </w:rPr>
              <w:t>č</w:t>
            </w:r>
            <w:r w:rsidRPr="00A83560">
              <w:rPr>
                <w:rFonts w:eastAsiaTheme="minorHAnsi"/>
                <w:sz w:val="22"/>
                <w:szCs w:val="22"/>
                <w:lang w:eastAsia="en-US"/>
              </w:rPr>
              <w:t xml:space="preserve"> </w:t>
            </w:r>
            <w:r w:rsidR="00D65F1A">
              <w:rPr>
                <w:rFonts w:eastAsiaTheme="minorHAnsi"/>
                <w:sz w:val="22"/>
                <w:szCs w:val="22"/>
                <w:lang w:eastAsia="en-US"/>
              </w:rPr>
              <w:t xml:space="preserve">tarp </w:t>
            </w:r>
            <w:r w:rsidRPr="00A83560">
              <w:rPr>
                <w:rFonts w:eastAsiaTheme="minorHAnsi"/>
                <w:sz w:val="22"/>
                <w:szCs w:val="22"/>
                <w:lang w:eastAsia="en-US"/>
              </w:rPr>
              <w:t>jaunų asmenų) ir tokiu būdu prisidėti prie visuomenės sveikatos politikos tikslų bei Aštuonioliktosios Lietuvos Respublikos Vyriausybės programoje įtvirtinto siekio ilginti vidutinę tikėtiną būsimo gyvenimo trukmę ir tikėtiną sveiko gyvenimo trukmę</w:t>
            </w:r>
            <w:r w:rsidR="00AA4698" w:rsidRPr="00A83560">
              <w:rPr>
                <w:rFonts w:eastAsiaTheme="minorHAnsi"/>
                <w:sz w:val="22"/>
                <w:szCs w:val="22"/>
                <w:lang w:eastAsia="en-US"/>
              </w:rPr>
              <w:t>. Alkoholi</w:t>
            </w:r>
            <w:r w:rsidR="00C07749" w:rsidRPr="00A83560">
              <w:rPr>
                <w:rFonts w:eastAsiaTheme="minorHAnsi"/>
                <w:sz w:val="22"/>
                <w:szCs w:val="22"/>
                <w:lang w:eastAsia="en-US"/>
              </w:rPr>
              <w:t>ui taikomi</w:t>
            </w:r>
            <w:r w:rsidR="00AA4698" w:rsidRPr="00A83560">
              <w:rPr>
                <w:rFonts w:eastAsiaTheme="minorHAnsi"/>
                <w:sz w:val="22"/>
                <w:szCs w:val="22"/>
                <w:lang w:eastAsia="en-US"/>
              </w:rPr>
              <w:t xml:space="preserve"> mokesčiai</w:t>
            </w:r>
            <w:r w:rsidR="00F10030">
              <w:rPr>
                <w:rFonts w:eastAsiaTheme="minorHAnsi"/>
                <w:sz w:val="22"/>
                <w:szCs w:val="22"/>
                <w:lang w:eastAsia="en-US"/>
              </w:rPr>
              <w:t xml:space="preserve"> kartu su kitomis alkoholio vartojimo mažinimo priemonėmis, </w:t>
            </w:r>
            <w:r w:rsidR="00DA09D5">
              <w:rPr>
                <w:rFonts w:eastAsiaTheme="minorHAnsi"/>
                <w:sz w:val="22"/>
                <w:szCs w:val="22"/>
                <w:lang w:eastAsia="en-US"/>
              </w:rPr>
              <w:t xml:space="preserve">pavyzdžiui, </w:t>
            </w:r>
            <w:r w:rsidR="00F10030" w:rsidRPr="00F10030">
              <w:rPr>
                <w:iCs/>
                <w:color w:val="000000"/>
                <w:sz w:val="22"/>
                <w:szCs w:val="22"/>
              </w:rPr>
              <w:t xml:space="preserve">švietimas, socialinės kampanijos viešojoje erdvėje ir </w:t>
            </w:r>
            <w:r w:rsidR="00F10030">
              <w:rPr>
                <w:iCs/>
                <w:color w:val="000000"/>
                <w:sz w:val="22"/>
                <w:szCs w:val="22"/>
              </w:rPr>
              <w:t>pan.,</w:t>
            </w:r>
            <w:r w:rsidR="00AD6A91">
              <w:rPr>
                <w:iCs/>
                <w:color w:val="000000"/>
                <w:sz w:val="22"/>
                <w:szCs w:val="22"/>
              </w:rPr>
              <w:t xml:space="preserve"> </w:t>
            </w:r>
            <w:r w:rsidR="00DA09D5">
              <w:rPr>
                <w:rFonts w:eastAsiaTheme="minorHAnsi"/>
                <w:sz w:val="22"/>
                <w:szCs w:val="22"/>
                <w:lang w:eastAsia="en-US"/>
              </w:rPr>
              <w:t>daro didelę įtaką</w:t>
            </w:r>
            <w:r w:rsidR="00AA4698" w:rsidRPr="00A83560">
              <w:rPr>
                <w:rFonts w:eastAsiaTheme="minorHAnsi"/>
                <w:sz w:val="22"/>
                <w:szCs w:val="22"/>
                <w:lang w:eastAsia="en-US"/>
              </w:rPr>
              <w:t xml:space="preserve"> jaun</w:t>
            </w:r>
            <w:r w:rsidR="00DA09D5">
              <w:rPr>
                <w:rFonts w:eastAsiaTheme="minorHAnsi"/>
                <w:sz w:val="22"/>
                <w:szCs w:val="22"/>
                <w:lang w:eastAsia="en-US"/>
              </w:rPr>
              <w:t>iems</w:t>
            </w:r>
            <w:r w:rsidR="00AA4698" w:rsidRPr="00A83560">
              <w:rPr>
                <w:rFonts w:eastAsiaTheme="minorHAnsi"/>
                <w:sz w:val="22"/>
                <w:szCs w:val="22"/>
                <w:lang w:eastAsia="en-US"/>
              </w:rPr>
              <w:t xml:space="preserve"> žmon</w:t>
            </w:r>
            <w:r w:rsidR="00DA09D5">
              <w:rPr>
                <w:rFonts w:eastAsiaTheme="minorHAnsi"/>
                <w:sz w:val="22"/>
                <w:szCs w:val="22"/>
                <w:lang w:eastAsia="en-US"/>
              </w:rPr>
              <w:t>ėm</w:t>
            </w:r>
            <w:r w:rsidR="00AA4698" w:rsidRPr="00A83560">
              <w:rPr>
                <w:rFonts w:eastAsiaTheme="minorHAnsi"/>
                <w:sz w:val="22"/>
                <w:szCs w:val="22"/>
                <w:lang w:eastAsia="en-US"/>
              </w:rPr>
              <w:t xml:space="preserve">s </w:t>
            </w:r>
            <w:r w:rsidR="00DA09D5">
              <w:rPr>
                <w:rFonts w:eastAsiaTheme="minorHAnsi"/>
                <w:sz w:val="22"/>
                <w:szCs w:val="22"/>
                <w:lang w:eastAsia="en-US"/>
              </w:rPr>
              <w:t>siekiant</w:t>
            </w:r>
            <w:r w:rsidR="00AA4698" w:rsidRPr="00A83560">
              <w:rPr>
                <w:rFonts w:eastAsiaTheme="minorHAnsi"/>
                <w:sz w:val="22"/>
                <w:szCs w:val="22"/>
                <w:lang w:eastAsia="en-US"/>
              </w:rPr>
              <w:t xml:space="preserve"> mažinti alkoholio daromą žalą. </w:t>
            </w:r>
          </w:p>
        </w:tc>
      </w:tr>
      <w:tr w:rsidR="00361F92" w:rsidRPr="00A83560" w:rsidTr="00D34B5D">
        <w:trPr>
          <w:trHeight w:val="423"/>
        </w:trPr>
        <w:tc>
          <w:tcPr>
            <w:tcW w:w="1576" w:type="dxa"/>
            <w:shd w:val="clear" w:color="auto" w:fill="auto"/>
          </w:tcPr>
          <w:p w:rsidR="0029652F" w:rsidRPr="00A83560" w:rsidRDefault="0029652F" w:rsidP="0029652F">
            <w:pPr>
              <w:rPr>
                <w:rFonts w:eastAsiaTheme="minorHAnsi"/>
                <w:sz w:val="22"/>
                <w:szCs w:val="22"/>
                <w:lang w:eastAsia="en-US"/>
              </w:rPr>
            </w:pPr>
            <w:r w:rsidRPr="00A83560">
              <w:rPr>
                <w:rFonts w:eastAsiaTheme="minorHAnsi"/>
                <w:sz w:val="22"/>
                <w:szCs w:val="22"/>
                <w:lang w:eastAsia="en-US"/>
              </w:rPr>
              <w:t>Lietuvos alkoholinių gėrimų gamintojų ir importuotojų asociacija (toliau – LAGGIA),</w:t>
            </w:r>
          </w:p>
          <w:p w:rsidR="00361F92" w:rsidRPr="00A83560" w:rsidRDefault="0029652F" w:rsidP="0029652F">
            <w:pPr>
              <w:jc w:val="both"/>
              <w:rPr>
                <w:sz w:val="22"/>
                <w:szCs w:val="22"/>
              </w:rPr>
            </w:pPr>
            <w:r w:rsidRPr="00A83560">
              <w:rPr>
                <w:rFonts w:eastAsiaTheme="minorHAnsi"/>
                <w:sz w:val="22"/>
                <w:szCs w:val="22"/>
                <w:lang w:eastAsia="en-US"/>
              </w:rPr>
              <w:t>2021-05-27</w:t>
            </w:r>
          </w:p>
        </w:tc>
        <w:tc>
          <w:tcPr>
            <w:tcW w:w="6121" w:type="dxa"/>
            <w:shd w:val="clear" w:color="auto" w:fill="auto"/>
          </w:tcPr>
          <w:p w:rsidR="00F34362" w:rsidRPr="00A83560" w:rsidRDefault="00F34362" w:rsidP="003C1255">
            <w:pPr>
              <w:pStyle w:val="Default"/>
              <w:jc w:val="both"/>
              <w:rPr>
                <w:rFonts w:ascii="Times New Roman" w:hAnsi="Times New Roman" w:cs="Times New Roman"/>
                <w:sz w:val="22"/>
                <w:szCs w:val="22"/>
              </w:rPr>
            </w:pPr>
            <w:r w:rsidRPr="00A83560">
              <w:rPr>
                <w:rFonts w:ascii="Times New Roman" w:hAnsi="Times New Roman" w:cs="Times New Roman"/>
                <w:bCs/>
                <w:sz w:val="22"/>
                <w:szCs w:val="22"/>
              </w:rPr>
              <w:t xml:space="preserve">Nedidinti akcizų </w:t>
            </w:r>
            <w:r w:rsidRPr="00A83560">
              <w:rPr>
                <w:rFonts w:ascii="Times New Roman" w:hAnsi="Times New Roman" w:cs="Times New Roman"/>
                <w:bCs/>
                <w:i/>
                <w:sz w:val="22"/>
                <w:szCs w:val="22"/>
              </w:rPr>
              <w:t xml:space="preserve">vynui </w:t>
            </w:r>
            <w:r w:rsidRPr="00A83560">
              <w:rPr>
                <w:rFonts w:ascii="Times New Roman" w:hAnsi="Times New Roman" w:cs="Times New Roman"/>
                <w:bCs/>
                <w:sz w:val="22"/>
                <w:szCs w:val="22"/>
              </w:rPr>
              <w:t xml:space="preserve">arba didinti juos metinės infliacijos rėmuose, nes vynui Lietuvoje taikomas akcizų tarifas ir taip yra 4 pagal dydį visoje ES. </w:t>
            </w:r>
            <w:r w:rsidRPr="00A83560">
              <w:rPr>
                <w:rFonts w:ascii="Times New Roman" w:hAnsi="Times New Roman" w:cs="Times New Roman"/>
                <w:sz w:val="22"/>
                <w:szCs w:val="22"/>
              </w:rPr>
              <w:t>Šiuo metu numatytas 9 procentų kasmetinis akcizo didinimas vynui itin išskirtų Lietuvą vyno apmokestinimo kontekste ne tik regione, bet ir visoje Europoje. Taip pat taip būtų dar labiau padidinta atskirtis tarp vyno ir kitų alkoholinių gėrimų, kai būtent vyną daugiausiai renkasi atsakingai alkoholinius gėrimus vartojantys asmenys. Akcizas vynui specialistų jau vertinamas kaip protekcionistinis ir skatinantis kitų alkoholinių gėrimų vartojimą nesant tam aiškios priežasties. Lyginant su kaimyninėmis valstybėmis Lietuvoje vyno parduodama mažiausiai, tačiau akcizai jam yra didžiausi.</w:t>
            </w:r>
          </w:p>
          <w:p w:rsidR="00361F92" w:rsidRPr="00A83560" w:rsidRDefault="00361F92" w:rsidP="003C1255">
            <w:pPr>
              <w:jc w:val="both"/>
              <w:rPr>
                <w:b/>
                <w:iCs/>
                <w:sz w:val="22"/>
                <w:szCs w:val="22"/>
              </w:rPr>
            </w:pPr>
          </w:p>
        </w:tc>
        <w:tc>
          <w:tcPr>
            <w:tcW w:w="7330" w:type="dxa"/>
            <w:shd w:val="clear" w:color="auto" w:fill="auto"/>
          </w:tcPr>
          <w:p w:rsidR="007D74D2" w:rsidRPr="007D74D2" w:rsidRDefault="007D74D2" w:rsidP="0029652F">
            <w:pPr>
              <w:jc w:val="both"/>
              <w:rPr>
                <w:i/>
                <w:iCs/>
                <w:sz w:val="22"/>
                <w:szCs w:val="22"/>
              </w:rPr>
            </w:pPr>
            <w:r w:rsidRPr="007D74D2">
              <w:rPr>
                <w:i/>
                <w:iCs/>
                <w:sz w:val="22"/>
                <w:szCs w:val="22"/>
              </w:rPr>
              <w:t>Įvertinta.</w:t>
            </w:r>
          </w:p>
          <w:p w:rsidR="00361F92" w:rsidRPr="00F10030" w:rsidRDefault="007D74D2" w:rsidP="00DA09D5">
            <w:pPr>
              <w:jc w:val="both"/>
              <w:rPr>
                <w:iCs/>
                <w:sz w:val="22"/>
                <w:szCs w:val="22"/>
              </w:rPr>
            </w:pPr>
            <w:r>
              <w:rPr>
                <w:iCs/>
                <w:sz w:val="22"/>
                <w:szCs w:val="22"/>
              </w:rPr>
              <w:t>Atsižvelgiant į tai, kad vyną dažniausiai renkasi saikingai vartojantys</w:t>
            </w:r>
            <w:r w:rsidR="00EA75E3">
              <w:rPr>
                <w:iCs/>
                <w:sz w:val="22"/>
                <w:szCs w:val="22"/>
              </w:rPr>
              <w:t>, aukštesnes pajamas gaunantys</w:t>
            </w:r>
            <w:r>
              <w:rPr>
                <w:iCs/>
                <w:sz w:val="22"/>
                <w:szCs w:val="22"/>
              </w:rPr>
              <w:t xml:space="preserve"> asmenys, kurie </w:t>
            </w:r>
            <w:r w:rsidR="00EA75E3">
              <w:rPr>
                <w:iCs/>
                <w:sz w:val="22"/>
                <w:szCs w:val="22"/>
              </w:rPr>
              <w:t xml:space="preserve">yra mažiausiai jautrūs kainų pokyčiams, </w:t>
            </w:r>
            <w:r w:rsidR="00BE0BBA">
              <w:rPr>
                <w:iCs/>
                <w:sz w:val="22"/>
                <w:szCs w:val="22"/>
              </w:rPr>
              <w:t>siūlomas akcizų didinimas ir jo galimai sąlygotas kainos pokytis</w:t>
            </w:r>
            <w:r>
              <w:rPr>
                <w:iCs/>
                <w:sz w:val="22"/>
                <w:szCs w:val="22"/>
              </w:rPr>
              <w:t xml:space="preserve"> (</w:t>
            </w:r>
            <w:r w:rsidR="00BE0BBA">
              <w:rPr>
                <w:iCs/>
                <w:sz w:val="22"/>
                <w:szCs w:val="22"/>
              </w:rPr>
              <w:t xml:space="preserve">mokestinis poveikis kainai galėtų būti </w:t>
            </w:r>
            <w:r>
              <w:rPr>
                <w:iCs/>
                <w:sz w:val="22"/>
                <w:szCs w:val="22"/>
              </w:rPr>
              <w:t>0,15</w:t>
            </w:r>
            <w:r w:rsidR="00DA09D5">
              <w:rPr>
                <w:iCs/>
                <w:sz w:val="22"/>
                <w:szCs w:val="22"/>
              </w:rPr>
              <w:t>–</w:t>
            </w:r>
            <w:r>
              <w:rPr>
                <w:iCs/>
                <w:sz w:val="22"/>
                <w:szCs w:val="22"/>
              </w:rPr>
              <w:t>0,18 eur</w:t>
            </w:r>
            <w:r w:rsidR="00DA09D5">
              <w:rPr>
                <w:iCs/>
                <w:sz w:val="22"/>
                <w:szCs w:val="22"/>
              </w:rPr>
              <w:t>o</w:t>
            </w:r>
            <w:r>
              <w:rPr>
                <w:iCs/>
                <w:sz w:val="22"/>
                <w:szCs w:val="22"/>
              </w:rPr>
              <w:t xml:space="preserve"> už 0,75 l vyno)</w:t>
            </w:r>
            <w:r w:rsidR="00EA75E3">
              <w:rPr>
                <w:iCs/>
                <w:sz w:val="22"/>
                <w:szCs w:val="22"/>
              </w:rPr>
              <w:t xml:space="preserve"> neturėtų sukelti reikšmingų vartojimo </w:t>
            </w:r>
            <w:r w:rsidR="00C108DA">
              <w:rPr>
                <w:iCs/>
                <w:sz w:val="22"/>
                <w:szCs w:val="22"/>
              </w:rPr>
              <w:t xml:space="preserve">įpročių </w:t>
            </w:r>
            <w:r w:rsidR="00EA75E3">
              <w:rPr>
                <w:iCs/>
                <w:sz w:val="22"/>
                <w:szCs w:val="22"/>
              </w:rPr>
              <w:t>po</w:t>
            </w:r>
            <w:r w:rsidR="00C108DA">
              <w:rPr>
                <w:iCs/>
                <w:sz w:val="22"/>
                <w:szCs w:val="22"/>
              </w:rPr>
              <w:t>kyčių</w:t>
            </w:r>
            <w:r w:rsidR="00EA75E3">
              <w:rPr>
                <w:iCs/>
                <w:sz w:val="22"/>
                <w:szCs w:val="22"/>
              </w:rPr>
              <w:t xml:space="preserve">. </w:t>
            </w:r>
            <w:r w:rsidR="00502DFE">
              <w:rPr>
                <w:iCs/>
                <w:sz w:val="22"/>
                <w:szCs w:val="22"/>
              </w:rPr>
              <w:t>Be to, pastaraisiais metais šių gėrimų vartojimas</w:t>
            </w:r>
            <w:r w:rsidR="00EA75E3">
              <w:rPr>
                <w:iCs/>
                <w:sz w:val="22"/>
                <w:szCs w:val="22"/>
              </w:rPr>
              <w:t xml:space="preserve"> augo po keliolika procentų, t. y</w:t>
            </w:r>
            <w:r w:rsidR="00B96C6A">
              <w:rPr>
                <w:iCs/>
                <w:sz w:val="22"/>
                <w:szCs w:val="22"/>
              </w:rPr>
              <w:t>.</w:t>
            </w:r>
            <w:r w:rsidR="00EA75E3">
              <w:rPr>
                <w:iCs/>
                <w:sz w:val="22"/>
                <w:szCs w:val="22"/>
              </w:rPr>
              <w:t xml:space="preserve"> labiausiai </w:t>
            </w:r>
            <w:r w:rsidR="00D6688D">
              <w:rPr>
                <w:iCs/>
                <w:sz w:val="22"/>
                <w:szCs w:val="22"/>
              </w:rPr>
              <w:t>iš visų alkoholi</w:t>
            </w:r>
            <w:r w:rsidR="00EA75E3">
              <w:rPr>
                <w:iCs/>
                <w:sz w:val="22"/>
                <w:szCs w:val="22"/>
              </w:rPr>
              <w:t>nių gėrimų grupių.</w:t>
            </w:r>
          </w:p>
        </w:tc>
      </w:tr>
      <w:tr w:rsidR="000423B1" w:rsidRPr="00A83560" w:rsidTr="00D34B5D">
        <w:trPr>
          <w:trHeight w:val="423"/>
        </w:trPr>
        <w:tc>
          <w:tcPr>
            <w:tcW w:w="1576" w:type="dxa"/>
            <w:tcBorders>
              <w:bottom w:val="single" w:sz="6" w:space="0" w:color="000000"/>
            </w:tcBorders>
            <w:shd w:val="clear" w:color="auto" w:fill="auto"/>
          </w:tcPr>
          <w:p w:rsidR="000423B1" w:rsidRDefault="000423B1" w:rsidP="00C108DA">
            <w:pPr>
              <w:jc w:val="both"/>
              <w:rPr>
                <w:sz w:val="22"/>
                <w:szCs w:val="22"/>
              </w:rPr>
            </w:pPr>
            <w:r w:rsidRPr="00A83560">
              <w:rPr>
                <w:sz w:val="22"/>
                <w:szCs w:val="22"/>
              </w:rPr>
              <w:t>LA</w:t>
            </w:r>
            <w:r w:rsidR="00371317" w:rsidRPr="00A83560">
              <w:rPr>
                <w:sz w:val="22"/>
                <w:szCs w:val="22"/>
              </w:rPr>
              <w:t>G</w:t>
            </w:r>
            <w:r w:rsidRPr="00A83560">
              <w:rPr>
                <w:sz w:val="22"/>
                <w:szCs w:val="22"/>
              </w:rPr>
              <w:t>GIA</w:t>
            </w:r>
            <w:r w:rsidR="00C93A45">
              <w:rPr>
                <w:sz w:val="22"/>
                <w:szCs w:val="22"/>
              </w:rPr>
              <w:t>;</w:t>
            </w:r>
          </w:p>
          <w:p w:rsidR="00C93A45" w:rsidRPr="00A83560" w:rsidRDefault="00C93A45" w:rsidP="00A33F62">
            <w:pPr>
              <w:jc w:val="both"/>
              <w:rPr>
                <w:sz w:val="22"/>
                <w:szCs w:val="22"/>
              </w:rPr>
            </w:pPr>
            <w:r w:rsidRPr="00C93A45">
              <w:rPr>
                <w:sz w:val="22"/>
                <w:szCs w:val="22"/>
              </w:rPr>
              <w:t xml:space="preserve">Lietuvos pramonininkų konfederacija (toliau </w:t>
            </w:r>
            <w:r w:rsidR="00A33F62">
              <w:rPr>
                <w:sz w:val="22"/>
                <w:szCs w:val="22"/>
              </w:rPr>
              <w:t>–</w:t>
            </w:r>
            <w:r w:rsidRPr="00C93A45">
              <w:rPr>
                <w:sz w:val="22"/>
                <w:szCs w:val="22"/>
              </w:rPr>
              <w:t xml:space="preserve"> LPK), </w:t>
            </w:r>
            <w:r w:rsidRPr="00C93A45">
              <w:rPr>
                <w:sz w:val="22"/>
                <w:szCs w:val="22"/>
              </w:rPr>
              <w:lastRenderedPageBreak/>
              <w:t>2021-05-31 Nr. S. 207</w:t>
            </w:r>
          </w:p>
        </w:tc>
        <w:tc>
          <w:tcPr>
            <w:tcW w:w="6121" w:type="dxa"/>
            <w:tcBorders>
              <w:bottom w:val="single" w:sz="6" w:space="0" w:color="000000"/>
            </w:tcBorders>
            <w:shd w:val="clear" w:color="auto" w:fill="auto"/>
            <w:vAlign w:val="center"/>
          </w:tcPr>
          <w:p w:rsidR="000423B1" w:rsidRPr="00A83560" w:rsidRDefault="00561A5E" w:rsidP="000423B1">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LAGGIA siūlo k</w:t>
            </w:r>
            <w:r w:rsidR="000423B1" w:rsidRPr="00A83560">
              <w:rPr>
                <w:rFonts w:ascii="Times New Roman" w:hAnsi="Times New Roman" w:cs="Times New Roman"/>
                <w:bCs/>
                <w:sz w:val="22"/>
                <w:szCs w:val="22"/>
              </w:rPr>
              <w:t xml:space="preserve">eisti alkoholio akcizų politiką iš esmės, o ne tiesiog didinti tarifus. Visų rūšių alkoholis yra tas pats alkoholis ir turi būti siekiama ženkliai </w:t>
            </w:r>
            <w:r w:rsidR="000423B1" w:rsidRPr="00A83560">
              <w:rPr>
                <w:rFonts w:ascii="Times New Roman" w:hAnsi="Times New Roman" w:cs="Times New Roman"/>
                <w:bCs/>
                <w:i/>
                <w:sz w:val="22"/>
                <w:szCs w:val="22"/>
              </w:rPr>
              <w:t>sumažinti skirtumus tarp 1% alkoholio apmokestinimo skirtinguose alkoholio produktuose</w:t>
            </w:r>
            <w:r w:rsidR="000423B1" w:rsidRPr="00A83560">
              <w:rPr>
                <w:rFonts w:ascii="Times New Roman" w:hAnsi="Times New Roman" w:cs="Times New Roman"/>
                <w:bCs/>
                <w:sz w:val="22"/>
                <w:szCs w:val="22"/>
              </w:rPr>
              <w:t xml:space="preserve">. </w:t>
            </w:r>
            <w:r w:rsidR="000423B1" w:rsidRPr="00A83560">
              <w:rPr>
                <w:rFonts w:ascii="Times New Roman" w:hAnsi="Times New Roman" w:cs="Times New Roman"/>
                <w:sz w:val="22"/>
                <w:szCs w:val="22"/>
              </w:rPr>
              <w:t xml:space="preserve">Siūloma laikytis proporcijų vienodinant akcizų tarifus skirtingoms rūšims, </w:t>
            </w:r>
            <w:r w:rsidR="000423B1" w:rsidRPr="00A83560">
              <w:rPr>
                <w:rFonts w:ascii="Times New Roman" w:hAnsi="Times New Roman" w:cs="Times New Roman"/>
                <w:sz w:val="22"/>
                <w:szCs w:val="22"/>
              </w:rPr>
              <w:lastRenderedPageBreak/>
              <w:t>numatant, kad visų alkoholio rūšių akcizų pokytis būtų susietas su alaus (šiuo metu mažiausiai apmokestinto) akcizų pokyčiu taip mažinant skirtumus 1 laipsnio apmokestinime skirtinguose produktuose. Pavyzdžiui, Estijoje 1 proc</w:t>
            </w:r>
            <w:r>
              <w:rPr>
                <w:rFonts w:ascii="Times New Roman" w:hAnsi="Times New Roman" w:cs="Times New Roman"/>
                <w:sz w:val="22"/>
                <w:szCs w:val="22"/>
              </w:rPr>
              <w:t>.</w:t>
            </w:r>
            <w:r w:rsidR="000423B1" w:rsidRPr="00A83560">
              <w:rPr>
                <w:rFonts w:ascii="Times New Roman" w:hAnsi="Times New Roman" w:cs="Times New Roman"/>
                <w:sz w:val="22"/>
                <w:szCs w:val="22"/>
              </w:rPr>
              <w:t xml:space="preserve"> alkoholio akcizo skirtumas tarp alaus ir stipriojo alkoholio yra 2 k.</w:t>
            </w:r>
            <w:r>
              <w:rPr>
                <w:rFonts w:ascii="Times New Roman" w:hAnsi="Times New Roman" w:cs="Times New Roman"/>
                <w:sz w:val="22"/>
                <w:szCs w:val="22"/>
              </w:rPr>
              <w:t xml:space="preserve"> </w:t>
            </w:r>
            <w:r w:rsidRPr="00561A5E">
              <w:rPr>
                <w:rFonts w:ascii="Times New Roman" w:hAnsi="Times New Roman" w:cs="Times New Roman"/>
                <w:sz w:val="22"/>
                <w:szCs w:val="22"/>
              </w:rPr>
              <w:t xml:space="preserve">LPK nuomone, visų rūšių alkoholis yra tas pats alkoholis ir turi būti siekiama kuo vienodesnio 1% alkoholio apmokestinimo skirtingose alkoholio produktuose. Alkoholio akcizų politika turėtų būti formuojama, laikantis tam tikrų principų ir idėjos, o ne tiesiog didinant tarifus. Tuomet valstybės taikoma mokesčių politika neišbalansuotų rinkos ir palaikytų lygias konkurencines sąlygas, kurios nebūtų itin priklausomos nuo valstybės taikomo mokestinio reguliavimo. </w:t>
            </w:r>
            <w:r w:rsidR="000423B1" w:rsidRPr="00A83560">
              <w:rPr>
                <w:rFonts w:ascii="Times New Roman" w:hAnsi="Times New Roman" w:cs="Times New Roman"/>
                <w:sz w:val="22"/>
                <w:szCs w:val="22"/>
              </w:rPr>
              <w:t xml:space="preserve"> </w:t>
            </w:r>
          </w:p>
          <w:p w:rsidR="000423B1" w:rsidRPr="00A83560" w:rsidRDefault="00561A5E" w:rsidP="000423B1">
            <w:pPr>
              <w:pStyle w:val="Default"/>
              <w:jc w:val="both"/>
              <w:rPr>
                <w:rFonts w:ascii="Times New Roman" w:hAnsi="Times New Roman" w:cs="Times New Roman"/>
                <w:bCs/>
                <w:sz w:val="22"/>
                <w:szCs w:val="22"/>
              </w:rPr>
            </w:pPr>
            <w:r>
              <w:rPr>
                <w:rFonts w:ascii="Times New Roman" w:hAnsi="Times New Roman" w:cs="Times New Roman"/>
                <w:sz w:val="22"/>
                <w:szCs w:val="22"/>
              </w:rPr>
              <w:t>LAGGIA siūlo, k</w:t>
            </w:r>
            <w:r w:rsidR="000423B1" w:rsidRPr="00A83560">
              <w:rPr>
                <w:rFonts w:ascii="Times New Roman" w:hAnsi="Times New Roman" w:cs="Times New Roman"/>
                <w:bCs/>
                <w:sz w:val="22"/>
                <w:szCs w:val="22"/>
              </w:rPr>
              <w:t xml:space="preserve">eičiant akcizų politiką vertinti akcizo dydį ar jo pokytį vienam buteliui pridėjus PVM. Tai leis geriausiai įvertinti tiek kainų skirtumus su kaimyninėmis valstybėmis, tiek prognozuoti poveikį vartotojų elgsenai. </w:t>
            </w:r>
          </w:p>
          <w:p w:rsidR="000423B1" w:rsidRPr="00A83560" w:rsidRDefault="000423B1" w:rsidP="000423B1">
            <w:pPr>
              <w:pStyle w:val="Default"/>
              <w:jc w:val="both"/>
              <w:rPr>
                <w:rFonts w:ascii="Times New Roman" w:hAnsi="Times New Roman" w:cs="Times New Roman"/>
                <w:sz w:val="22"/>
                <w:szCs w:val="22"/>
              </w:rPr>
            </w:pPr>
            <w:r w:rsidRPr="00A83560">
              <w:rPr>
                <w:rFonts w:ascii="Times New Roman" w:hAnsi="Times New Roman" w:cs="Times New Roman"/>
                <w:sz w:val="22"/>
                <w:szCs w:val="22"/>
              </w:rPr>
              <w:t>Nauja valstybės taikoma akcizo mokesčių alkoholiniams gėrimams politika užtikrintų augančią surenkamų akcizų sumą, minimizuotų alkoholio įvežimą iš kaimyninių valstybių, atitiktų alkoholio vartojimo tendencijas, palaikytų lygias konkurencines sąlygas bei spręstų socialines problemas.</w:t>
            </w:r>
          </w:p>
          <w:p w:rsidR="000423B1" w:rsidRPr="00A83560" w:rsidRDefault="000423B1" w:rsidP="0055008D">
            <w:pPr>
              <w:autoSpaceDE w:val="0"/>
              <w:autoSpaceDN w:val="0"/>
              <w:adjustRightInd w:val="0"/>
              <w:jc w:val="both"/>
              <w:rPr>
                <w:rFonts w:eastAsiaTheme="minorHAnsi"/>
                <w:sz w:val="22"/>
                <w:szCs w:val="22"/>
                <w:lang w:eastAsia="en-US"/>
              </w:rPr>
            </w:pPr>
          </w:p>
        </w:tc>
        <w:tc>
          <w:tcPr>
            <w:tcW w:w="7330" w:type="dxa"/>
            <w:tcBorders>
              <w:bottom w:val="single" w:sz="6" w:space="0" w:color="000000"/>
            </w:tcBorders>
            <w:shd w:val="clear" w:color="auto" w:fill="auto"/>
            <w:vAlign w:val="center"/>
          </w:tcPr>
          <w:p w:rsidR="000423B1" w:rsidRPr="00C5736E" w:rsidRDefault="00C108DA" w:rsidP="00C5736E">
            <w:pPr>
              <w:jc w:val="both"/>
              <w:rPr>
                <w:i/>
                <w:iCs/>
                <w:sz w:val="22"/>
                <w:szCs w:val="22"/>
              </w:rPr>
            </w:pPr>
            <w:r w:rsidRPr="00C5736E">
              <w:rPr>
                <w:i/>
                <w:iCs/>
                <w:sz w:val="22"/>
                <w:szCs w:val="22"/>
              </w:rPr>
              <w:lastRenderedPageBreak/>
              <w:t>Įvertinta</w:t>
            </w:r>
          </w:p>
          <w:p w:rsidR="00C108DA" w:rsidRPr="00C108DA" w:rsidRDefault="00C5736E" w:rsidP="00C5736E">
            <w:pPr>
              <w:jc w:val="both"/>
              <w:rPr>
                <w:iCs/>
                <w:sz w:val="22"/>
                <w:szCs w:val="22"/>
              </w:rPr>
            </w:pPr>
            <w:r>
              <w:rPr>
                <w:iCs/>
                <w:sz w:val="22"/>
                <w:szCs w:val="22"/>
              </w:rPr>
              <w:t xml:space="preserve">Siūloma akcizų tarifus didinti nuosaikiai, siekiant nesukelti kainų šuolių bei </w:t>
            </w:r>
            <w:r w:rsidR="00DA09D5">
              <w:rPr>
                <w:iCs/>
                <w:sz w:val="22"/>
                <w:szCs w:val="22"/>
              </w:rPr>
              <w:t xml:space="preserve">didelių </w:t>
            </w:r>
            <w:r>
              <w:rPr>
                <w:iCs/>
                <w:sz w:val="22"/>
                <w:szCs w:val="22"/>
              </w:rPr>
              <w:t xml:space="preserve">rinkos struktūrinių pokyčių, akcizus šiek tiek mažiau didinant stipriesiems gėrimams ir tarpiniams produktams (spirituotam vynui, vermutui), nesudarant paskatos jų vartotojams ieškoti alternatyvų nelegalioje rinkoje. </w:t>
            </w:r>
            <w:r>
              <w:rPr>
                <w:iCs/>
                <w:sz w:val="22"/>
                <w:szCs w:val="22"/>
              </w:rPr>
              <w:lastRenderedPageBreak/>
              <w:t xml:space="preserve">Siūlomas akcizų tarifų didinimo tempas palaipsniui mažintų 1 laipsnio apmokestinimo skirtumus. </w:t>
            </w:r>
          </w:p>
          <w:tbl>
            <w:tblPr>
              <w:tblW w:w="7104" w:type="dxa"/>
              <w:tblLook w:val="04A0" w:firstRow="1" w:lastRow="0" w:firstColumn="1" w:lastColumn="0" w:noHBand="0" w:noVBand="1"/>
            </w:tblPr>
            <w:tblGrid>
              <w:gridCol w:w="3340"/>
              <w:gridCol w:w="958"/>
              <w:gridCol w:w="851"/>
              <w:gridCol w:w="992"/>
              <w:gridCol w:w="963"/>
            </w:tblGrid>
            <w:tr w:rsidR="00C108DA" w:rsidRPr="00C108DA" w:rsidTr="00C5736E">
              <w:trPr>
                <w:trHeight w:val="645"/>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8DA" w:rsidRPr="00C108DA" w:rsidRDefault="00C108DA">
                  <w:pPr>
                    <w:rPr>
                      <w:bCs/>
                      <w:color w:val="000000"/>
                      <w:sz w:val="20"/>
                      <w:szCs w:val="20"/>
                    </w:rPr>
                  </w:pPr>
                  <w:r w:rsidRPr="00C108DA">
                    <w:rPr>
                      <w:bCs/>
                      <w:color w:val="000000"/>
                      <w:sz w:val="20"/>
                      <w:szCs w:val="20"/>
                    </w:rPr>
                    <w:t>Alkoholinių gėrimų grupė</w:t>
                  </w:r>
                </w:p>
              </w:tc>
              <w:tc>
                <w:tcPr>
                  <w:tcW w:w="3764" w:type="dxa"/>
                  <w:gridSpan w:val="4"/>
                  <w:tcBorders>
                    <w:top w:val="single" w:sz="4" w:space="0" w:color="auto"/>
                    <w:left w:val="nil"/>
                    <w:bottom w:val="single" w:sz="4" w:space="0" w:color="auto"/>
                    <w:right w:val="single" w:sz="4" w:space="0" w:color="000000"/>
                  </w:tcBorders>
                  <w:shd w:val="clear" w:color="auto" w:fill="auto"/>
                  <w:vAlign w:val="center"/>
                  <w:hideMark/>
                </w:tcPr>
                <w:p w:rsidR="00C108DA" w:rsidRPr="00C108DA" w:rsidRDefault="00C108DA">
                  <w:pPr>
                    <w:jc w:val="center"/>
                    <w:rPr>
                      <w:bCs/>
                      <w:color w:val="000000"/>
                      <w:sz w:val="20"/>
                      <w:szCs w:val="20"/>
                    </w:rPr>
                  </w:pPr>
                  <w:r w:rsidRPr="00C108DA">
                    <w:rPr>
                      <w:bCs/>
                      <w:color w:val="000000"/>
                      <w:sz w:val="20"/>
                      <w:szCs w:val="20"/>
                    </w:rPr>
                    <w:t>1 laipsnio etilo alkoholio apmokestinimo akcizais santykis su kitais alkohol</w:t>
                  </w:r>
                  <w:r w:rsidR="00C5736E">
                    <w:rPr>
                      <w:bCs/>
                      <w:color w:val="000000"/>
                      <w:sz w:val="20"/>
                      <w:szCs w:val="20"/>
                    </w:rPr>
                    <w:t>i</w:t>
                  </w:r>
                  <w:r w:rsidRPr="00C108DA">
                    <w:rPr>
                      <w:bCs/>
                      <w:color w:val="000000"/>
                      <w:sz w:val="20"/>
                      <w:szCs w:val="20"/>
                    </w:rPr>
                    <w:t>niais gėrimais, kartais</w:t>
                  </w:r>
                </w:p>
              </w:tc>
            </w:tr>
            <w:tr w:rsidR="00C108DA" w:rsidRPr="00C108DA" w:rsidTr="00C5736E">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C108DA" w:rsidRPr="00C108DA" w:rsidRDefault="00C108DA">
                  <w:pPr>
                    <w:rPr>
                      <w:bCs/>
                      <w:color w:val="000000"/>
                      <w:sz w:val="20"/>
                      <w:szCs w:val="20"/>
                    </w:rPr>
                  </w:pPr>
                  <w:r w:rsidRPr="00C108DA">
                    <w:rPr>
                      <w:bCs/>
                      <w:color w:val="000000"/>
                      <w:sz w:val="20"/>
                      <w:szCs w:val="20"/>
                    </w:rPr>
                    <w:t> </w:t>
                  </w:r>
                </w:p>
              </w:tc>
              <w:tc>
                <w:tcPr>
                  <w:tcW w:w="958" w:type="dxa"/>
                  <w:tcBorders>
                    <w:top w:val="nil"/>
                    <w:left w:val="nil"/>
                    <w:bottom w:val="single" w:sz="4" w:space="0" w:color="auto"/>
                    <w:right w:val="single" w:sz="4" w:space="0" w:color="auto"/>
                  </w:tcBorders>
                  <w:shd w:val="clear" w:color="auto" w:fill="auto"/>
                  <w:vAlign w:val="center"/>
                  <w:hideMark/>
                </w:tcPr>
                <w:p w:rsidR="00C108DA" w:rsidRPr="00C108DA" w:rsidRDefault="00C108DA">
                  <w:pPr>
                    <w:jc w:val="center"/>
                    <w:rPr>
                      <w:bCs/>
                      <w:color w:val="000000"/>
                      <w:sz w:val="20"/>
                      <w:szCs w:val="20"/>
                    </w:rPr>
                  </w:pPr>
                  <w:r w:rsidRPr="00C108DA">
                    <w:rPr>
                      <w:bCs/>
                      <w:color w:val="000000"/>
                      <w:sz w:val="20"/>
                      <w:szCs w:val="20"/>
                    </w:rPr>
                    <w:t>2021</w:t>
                  </w:r>
                </w:p>
              </w:tc>
              <w:tc>
                <w:tcPr>
                  <w:tcW w:w="851" w:type="dxa"/>
                  <w:tcBorders>
                    <w:top w:val="nil"/>
                    <w:left w:val="nil"/>
                    <w:bottom w:val="single" w:sz="4" w:space="0" w:color="auto"/>
                    <w:right w:val="single" w:sz="4" w:space="0" w:color="auto"/>
                  </w:tcBorders>
                  <w:shd w:val="clear" w:color="auto" w:fill="auto"/>
                  <w:vAlign w:val="center"/>
                  <w:hideMark/>
                </w:tcPr>
                <w:p w:rsidR="00C108DA" w:rsidRPr="00C108DA" w:rsidRDefault="00C108DA" w:rsidP="00C108DA">
                  <w:pPr>
                    <w:jc w:val="center"/>
                    <w:rPr>
                      <w:bCs/>
                      <w:color w:val="000000"/>
                      <w:sz w:val="20"/>
                      <w:szCs w:val="20"/>
                    </w:rPr>
                  </w:pPr>
                  <w:r w:rsidRPr="00C108DA">
                    <w:rPr>
                      <w:bCs/>
                      <w:color w:val="000000"/>
                      <w:sz w:val="20"/>
                      <w:szCs w:val="20"/>
                    </w:rPr>
                    <w:t xml:space="preserve">2022 </w:t>
                  </w:r>
                </w:p>
              </w:tc>
              <w:tc>
                <w:tcPr>
                  <w:tcW w:w="992" w:type="dxa"/>
                  <w:tcBorders>
                    <w:top w:val="nil"/>
                    <w:left w:val="nil"/>
                    <w:bottom w:val="single" w:sz="4" w:space="0" w:color="auto"/>
                    <w:right w:val="single" w:sz="4" w:space="0" w:color="auto"/>
                  </w:tcBorders>
                  <w:shd w:val="clear" w:color="auto" w:fill="auto"/>
                  <w:vAlign w:val="center"/>
                  <w:hideMark/>
                </w:tcPr>
                <w:p w:rsidR="00C108DA" w:rsidRPr="00C108DA" w:rsidRDefault="00C108DA" w:rsidP="00C108DA">
                  <w:pPr>
                    <w:jc w:val="center"/>
                    <w:rPr>
                      <w:bCs/>
                      <w:color w:val="000000"/>
                      <w:sz w:val="20"/>
                      <w:szCs w:val="20"/>
                    </w:rPr>
                  </w:pPr>
                  <w:r w:rsidRPr="00C108DA">
                    <w:rPr>
                      <w:bCs/>
                      <w:color w:val="000000"/>
                      <w:sz w:val="20"/>
                      <w:szCs w:val="20"/>
                    </w:rPr>
                    <w:t xml:space="preserve">2023 </w:t>
                  </w:r>
                </w:p>
              </w:tc>
              <w:tc>
                <w:tcPr>
                  <w:tcW w:w="963" w:type="dxa"/>
                  <w:tcBorders>
                    <w:top w:val="nil"/>
                    <w:left w:val="nil"/>
                    <w:bottom w:val="single" w:sz="4" w:space="0" w:color="auto"/>
                    <w:right w:val="single" w:sz="4" w:space="0" w:color="auto"/>
                  </w:tcBorders>
                  <w:shd w:val="clear" w:color="auto" w:fill="auto"/>
                  <w:vAlign w:val="center"/>
                  <w:hideMark/>
                </w:tcPr>
                <w:p w:rsidR="00C108DA" w:rsidRPr="00C108DA" w:rsidRDefault="00C108DA" w:rsidP="00C108DA">
                  <w:pPr>
                    <w:jc w:val="center"/>
                    <w:rPr>
                      <w:bCs/>
                      <w:color w:val="000000"/>
                      <w:sz w:val="20"/>
                      <w:szCs w:val="20"/>
                    </w:rPr>
                  </w:pPr>
                  <w:r w:rsidRPr="00C108DA">
                    <w:rPr>
                      <w:bCs/>
                      <w:color w:val="000000"/>
                      <w:sz w:val="20"/>
                      <w:szCs w:val="20"/>
                    </w:rPr>
                    <w:t xml:space="preserve">2024 </w:t>
                  </w:r>
                </w:p>
              </w:tc>
            </w:tr>
            <w:tr w:rsidR="00C108DA" w:rsidRPr="00C108DA" w:rsidTr="00C5736E">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C108DA" w:rsidRPr="00C108DA" w:rsidRDefault="00C108DA">
                  <w:pPr>
                    <w:rPr>
                      <w:bCs/>
                      <w:color w:val="000000"/>
                      <w:sz w:val="20"/>
                      <w:szCs w:val="20"/>
                    </w:rPr>
                  </w:pPr>
                  <w:r w:rsidRPr="00C108DA">
                    <w:rPr>
                      <w:bCs/>
                      <w:color w:val="000000"/>
                      <w:sz w:val="20"/>
                      <w:szCs w:val="20"/>
                    </w:rPr>
                    <w:t>Etilo alkoholis</w:t>
                  </w:r>
                </w:p>
              </w:tc>
              <w:tc>
                <w:tcPr>
                  <w:tcW w:w="958"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rPr>
                      <w:color w:val="000000"/>
                      <w:sz w:val="20"/>
                      <w:szCs w:val="20"/>
                    </w:rPr>
                  </w:pPr>
                  <w:r w:rsidRPr="00C108DA">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rPr>
                      <w:color w:val="000000"/>
                      <w:sz w:val="20"/>
                      <w:szCs w:val="20"/>
                    </w:rPr>
                  </w:pPr>
                  <w:r w:rsidRPr="00C108DA">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rPr>
                      <w:color w:val="000000"/>
                      <w:sz w:val="20"/>
                      <w:szCs w:val="20"/>
                    </w:rPr>
                  </w:pPr>
                  <w:r w:rsidRPr="00C108DA">
                    <w:rPr>
                      <w:color w:val="000000"/>
                      <w:sz w:val="20"/>
                      <w:szCs w:val="20"/>
                    </w:rPr>
                    <w:t> </w:t>
                  </w:r>
                </w:p>
              </w:tc>
              <w:tc>
                <w:tcPr>
                  <w:tcW w:w="963"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rPr>
                      <w:color w:val="000000"/>
                      <w:sz w:val="20"/>
                      <w:szCs w:val="20"/>
                    </w:rPr>
                  </w:pPr>
                  <w:r w:rsidRPr="00C108DA">
                    <w:rPr>
                      <w:color w:val="000000"/>
                      <w:sz w:val="20"/>
                      <w:szCs w:val="20"/>
                    </w:rPr>
                    <w:t> </w:t>
                  </w:r>
                </w:p>
              </w:tc>
            </w:tr>
            <w:tr w:rsidR="00C108DA" w:rsidRPr="00C108DA" w:rsidTr="00C5736E">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C108DA" w:rsidRPr="00C108DA" w:rsidRDefault="00C108DA">
                  <w:pPr>
                    <w:rPr>
                      <w:color w:val="000000"/>
                      <w:sz w:val="20"/>
                      <w:szCs w:val="20"/>
                    </w:rPr>
                  </w:pPr>
                  <w:r w:rsidRPr="00C108DA">
                    <w:rPr>
                      <w:color w:val="000000"/>
                      <w:sz w:val="20"/>
                      <w:szCs w:val="20"/>
                    </w:rPr>
                    <w:t>Tarpiniai produktai virš 15</w:t>
                  </w:r>
                  <w:r w:rsidR="00DA09D5">
                    <w:rPr>
                      <w:color w:val="000000"/>
                      <w:sz w:val="20"/>
                      <w:szCs w:val="20"/>
                    </w:rPr>
                    <w:t xml:space="preserve"> </w:t>
                  </w:r>
                  <w:r w:rsidRPr="00C108DA">
                    <w:rPr>
                      <w:color w:val="000000"/>
                      <w:sz w:val="20"/>
                      <w:szCs w:val="20"/>
                    </w:rPr>
                    <w:t>% stiprumo</w:t>
                  </w:r>
                </w:p>
              </w:tc>
              <w:tc>
                <w:tcPr>
                  <w:tcW w:w="958"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jc w:val="center"/>
                    <w:rPr>
                      <w:color w:val="000000"/>
                      <w:sz w:val="20"/>
                      <w:szCs w:val="20"/>
                    </w:rPr>
                  </w:pPr>
                  <w:r w:rsidRPr="00C108DA">
                    <w:rPr>
                      <w:color w:val="000000"/>
                      <w:sz w:val="20"/>
                      <w:szCs w:val="20"/>
                    </w:rPr>
                    <w:t>1,45</w:t>
                  </w:r>
                </w:p>
              </w:tc>
              <w:tc>
                <w:tcPr>
                  <w:tcW w:w="851"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jc w:val="center"/>
                    <w:rPr>
                      <w:color w:val="000000"/>
                      <w:sz w:val="20"/>
                      <w:szCs w:val="20"/>
                    </w:rPr>
                  </w:pPr>
                  <w:r w:rsidRPr="00C108DA">
                    <w:rPr>
                      <w:color w:val="000000"/>
                      <w:sz w:val="20"/>
                      <w:szCs w:val="20"/>
                    </w:rPr>
                    <w:t>1,44</w:t>
                  </w:r>
                </w:p>
              </w:tc>
              <w:tc>
                <w:tcPr>
                  <w:tcW w:w="992"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jc w:val="center"/>
                    <w:rPr>
                      <w:color w:val="000000"/>
                      <w:sz w:val="20"/>
                      <w:szCs w:val="20"/>
                    </w:rPr>
                  </w:pPr>
                  <w:r w:rsidRPr="00C108DA">
                    <w:rPr>
                      <w:color w:val="000000"/>
                      <w:sz w:val="20"/>
                      <w:szCs w:val="20"/>
                    </w:rPr>
                    <w:t>1,42</w:t>
                  </w:r>
                </w:p>
              </w:tc>
              <w:tc>
                <w:tcPr>
                  <w:tcW w:w="963"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jc w:val="center"/>
                    <w:rPr>
                      <w:color w:val="000000"/>
                      <w:sz w:val="20"/>
                      <w:szCs w:val="20"/>
                    </w:rPr>
                  </w:pPr>
                  <w:r w:rsidRPr="00C108DA">
                    <w:rPr>
                      <w:color w:val="000000"/>
                      <w:sz w:val="20"/>
                      <w:szCs w:val="20"/>
                    </w:rPr>
                    <w:t>1,41</w:t>
                  </w:r>
                </w:p>
              </w:tc>
            </w:tr>
            <w:tr w:rsidR="00C108DA" w:rsidRPr="00C108DA" w:rsidTr="00C5736E">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C108DA" w:rsidRPr="00C108DA" w:rsidRDefault="00C108DA">
                  <w:pPr>
                    <w:rPr>
                      <w:color w:val="000000"/>
                      <w:sz w:val="20"/>
                      <w:szCs w:val="20"/>
                    </w:rPr>
                  </w:pPr>
                  <w:r w:rsidRPr="00C108DA">
                    <w:rPr>
                      <w:color w:val="000000"/>
                      <w:sz w:val="20"/>
                      <w:szCs w:val="20"/>
                    </w:rPr>
                    <w:t>Vynas ir kiti fermentuoti gėrimai virš 8,5 % stiprumo</w:t>
                  </w:r>
                </w:p>
              </w:tc>
              <w:tc>
                <w:tcPr>
                  <w:tcW w:w="958"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jc w:val="center"/>
                    <w:rPr>
                      <w:color w:val="000000"/>
                      <w:sz w:val="20"/>
                      <w:szCs w:val="20"/>
                    </w:rPr>
                  </w:pPr>
                  <w:r w:rsidRPr="00C108DA">
                    <w:rPr>
                      <w:color w:val="000000"/>
                      <w:sz w:val="20"/>
                      <w:szCs w:val="20"/>
                    </w:rPr>
                    <w:t>1,44</w:t>
                  </w:r>
                </w:p>
              </w:tc>
              <w:tc>
                <w:tcPr>
                  <w:tcW w:w="851"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jc w:val="center"/>
                    <w:rPr>
                      <w:color w:val="000000"/>
                      <w:sz w:val="20"/>
                      <w:szCs w:val="20"/>
                    </w:rPr>
                  </w:pPr>
                  <w:r w:rsidRPr="00C108DA">
                    <w:rPr>
                      <w:color w:val="000000"/>
                      <w:sz w:val="20"/>
                      <w:szCs w:val="20"/>
                    </w:rPr>
                    <w:t>1,40</w:t>
                  </w:r>
                </w:p>
              </w:tc>
              <w:tc>
                <w:tcPr>
                  <w:tcW w:w="992"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jc w:val="center"/>
                    <w:rPr>
                      <w:color w:val="000000"/>
                      <w:sz w:val="20"/>
                      <w:szCs w:val="20"/>
                    </w:rPr>
                  </w:pPr>
                  <w:r w:rsidRPr="00C108DA">
                    <w:rPr>
                      <w:color w:val="000000"/>
                      <w:sz w:val="20"/>
                      <w:szCs w:val="20"/>
                    </w:rPr>
                    <w:t>1,36</w:t>
                  </w:r>
                </w:p>
              </w:tc>
              <w:tc>
                <w:tcPr>
                  <w:tcW w:w="963"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jc w:val="center"/>
                    <w:rPr>
                      <w:color w:val="000000"/>
                      <w:sz w:val="20"/>
                      <w:szCs w:val="20"/>
                    </w:rPr>
                  </w:pPr>
                  <w:r w:rsidRPr="00C108DA">
                    <w:rPr>
                      <w:color w:val="000000"/>
                      <w:sz w:val="20"/>
                      <w:szCs w:val="20"/>
                    </w:rPr>
                    <w:t>1,32</w:t>
                  </w:r>
                </w:p>
              </w:tc>
            </w:tr>
            <w:tr w:rsidR="00C108DA" w:rsidRPr="00C108DA" w:rsidTr="00C5736E">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C108DA" w:rsidRPr="00C108DA" w:rsidRDefault="00C108DA">
                  <w:pPr>
                    <w:rPr>
                      <w:color w:val="000000"/>
                      <w:sz w:val="20"/>
                      <w:szCs w:val="20"/>
                    </w:rPr>
                  </w:pPr>
                  <w:r w:rsidRPr="00C108DA">
                    <w:rPr>
                      <w:color w:val="000000"/>
                      <w:sz w:val="20"/>
                      <w:szCs w:val="20"/>
                    </w:rPr>
                    <w:t>Tarpiniai produktai iki 15</w:t>
                  </w:r>
                  <w:r w:rsidR="00DA09D5">
                    <w:rPr>
                      <w:color w:val="000000"/>
                      <w:sz w:val="20"/>
                      <w:szCs w:val="20"/>
                    </w:rPr>
                    <w:t xml:space="preserve"> </w:t>
                  </w:r>
                  <w:r w:rsidRPr="00C108DA">
                    <w:rPr>
                      <w:color w:val="000000"/>
                      <w:sz w:val="20"/>
                      <w:szCs w:val="20"/>
                    </w:rPr>
                    <w:t>% stiprumo</w:t>
                  </w:r>
                </w:p>
              </w:tc>
              <w:tc>
                <w:tcPr>
                  <w:tcW w:w="958"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jc w:val="center"/>
                    <w:rPr>
                      <w:color w:val="000000"/>
                      <w:sz w:val="20"/>
                      <w:szCs w:val="20"/>
                    </w:rPr>
                  </w:pPr>
                  <w:r w:rsidRPr="00C108DA">
                    <w:rPr>
                      <w:color w:val="000000"/>
                      <w:sz w:val="20"/>
                      <w:szCs w:val="20"/>
                    </w:rPr>
                    <w:t>1,58</w:t>
                  </w:r>
                </w:p>
              </w:tc>
              <w:tc>
                <w:tcPr>
                  <w:tcW w:w="851"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jc w:val="center"/>
                    <w:rPr>
                      <w:color w:val="000000"/>
                      <w:sz w:val="20"/>
                      <w:szCs w:val="20"/>
                    </w:rPr>
                  </w:pPr>
                  <w:r w:rsidRPr="00C108DA">
                    <w:rPr>
                      <w:color w:val="000000"/>
                      <w:sz w:val="20"/>
                      <w:szCs w:val="20"/>
                    </w:rPr>
                    <w:t>1,57</w:t>
                  </w:r>
                </w:p>
              </w:tc>
              <w:tc>
                <w:tcPr>
                  <w:tcW w:w="992"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jc w:val="center"/>
                    <w:rPr>
                      <w:color w:val="000000"/>
                      <w:sz w:val="20"/>
                      <w:szCs w:val="20"/>
                    </w:rPr>
                  </w:pPr>
                  <w:r w:rsidRPr="00C108DA">
                    <w:rPr>
                      <w:color w:val="000000"/>
                      <w:sz w:val="20"/>
                      <w:szCs w:val="20"/>
                    </w:rPr>
                    <w:t>1,55</w:t>
                  </w:r>
                </w:p>
              </w:tc>
              <w:tc>
                <w:tcPr>
                  <w:tcW w:w="963"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jc w:val="center"/>
                    <w:rPr>
                      <w:color w:val="000000"/>
                      <w:sz w:val="20"/>
                      <w:szCs w:val="20"/>
                    </w:rPr>
                  </w:pPr>
                  <w:r w:rsidRPr="00C108DA">
                    <w:rPr>
                      <w:color w:val="000000"/>
                      <w:sz w:val="20"/>
                      <w:szCs w:val="20"/>
                    </w:rPr>
                    <w:t>1,53</w:t>
                  </w:r>
                </w:p>
              </w:tc>
            </w:tr>
            <w:tr w:rsidR="00C108DA" w:rsidRPr="00C108DA" w:rsidTr="00C5736E">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C108DA" w:rsidRPr="00C108DA" w:rsidRDefault="00C108DA">
                  <w:pPr>
                    <w:rPr>
                      <w:color w:val="000000"/>
                      <w:sz w:val="20"/>
                      <w:szCs w:val="20"/>
                    </w:rPr>
                  </w:pPr>
                  <w:r w:rsidRPr="00C108DA">
                    <w:rPr>
                      <w:color w:val="000000"/>
                      <w:sz w:val="20"/>
                      <w:szCs w:val="20"/>
                    </w:rPr>
                    <w:t>Vynas ir kiti fermentuoti gėrimai iki 8,5 % stiprumo</w:t>
                  </w:r>
                </w:p>
              </w:tc>
              <w:tc>
                <w:tcPr>
                  <w:tcW w:w="958"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jc w:val="center"/>
                    <w:rPr>
                      <w:color w:val="000000"/>
                      <w:sz w:val="20"/>
                      <w:szCs w:val="20"/>
                    </w:rPr>
                  </w:pPr>
                  <w:r w:rsidRPr="00C108DA">
                    <w:rPr>
                      <w:color w:val="000000"/>
                      <w:sz w:val="20"/>
                      <w:szCs w:val="20"/>
                    </w:rPr>
                    <w:t>2,10</w:t>
                  </w:r>
                </w:p>
              </w:tc>
              <w:tc>
                <w:tcPr>
                  <w:tcW w:w="851"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jc w:val="center"/>
                    <w:rPr>
                      <w:color w:val="000000"/>
                      <w:sz w:val="20"/>
                      <w:szCs w:val="20"/>
                    </w:rPr>
                  </w:pPr>
                  <w:r w:rsidRPr="00C108DA">
                    <w:rPr>
                      <w:color w:val="000000"/>
                      <w:sz w:val="20"/>
                      <w:szCs w:val="20"/>
                    </w:rPr>
                    <w:t>1,89</w:t>
                  </w:r>
                </w:p>
              </w:tc>
              <w:tc>
                <w:tcPr>
                  <w:tcW w:w="992"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jc w:val="center"/>
                    <w:rPr>
                      <w:color w:val="000000"/>
                      <w:sz w:val="20"/>
                      <w:szCs w:val="20"/>
                    </w:rPr>
                  </w:pPr>
                  <w:r w:rsidRPr="00C108DA">
                    <w:rPr>
                      <w:color w:val="000000"/>
                      <w:sz w:val="20"/>
                      <w:szCs w:val="20"/>
                    </w:rPr>
                    <w:t>1,69</w:t>
                  </w:r>
                </w:p>
              </w:tc>
              <w:tc>
                <w:tcPr>
                  <w:tcW w:w="963"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jc w:val="center"/>
                    <w:rPr>
                      <w:color w:val="000000"/>
                      <w:sz w:val="20"/>
                      <w:szCs w:val="20"/>
                    </w:rPr>
                  </w:pPr>
                  <w:r w:rsidRPr="00C108DA">
                    <w:rPr>
                      <w:color w:val="000000"/>
                      <w:sz w:val="20"/>
                      <w:szCs w:val="20"/>
                    </w:rPr>
                    <w:t>1,54</w:t>
                  </w:r>
                </w:p>
              </w:tc>
            </w:tr>
            <w:tr w:rsidR="00C108DA" w:rsidRPr="00C108DA" w:rsidTr="00C5736E">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C108DA" w:rsidRPr="00C108DA" w:rsidRDefault="00C108DA">
                  <w:pPr>
                    <w:rPr>
                      <w:color w:val="000000"/>
                      <w:sz w:val="20"/>
                      <w:szCs w:val="20"/>
                    </w:rPr>
                  </w:pPr>
                  <w:r w:rsidRPr="00C108DA">
                    <w:rPr>
                      <w:color w:val="000000"/>
                      <w:sz w:val="20"/>
                      <w:szCs w:val="20"/>
                    </w:rPr>
                    <w:t>Alus</w:t>
                  </w:r>
                </w:p>
              </w:tc>
              <w:tc>
                <w:tcPr>
                  <w:tcW w:w="958"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jc w:val="center"/>
                    <w:rPr>
                      <w:color w:val="000000"/>
                      <w:sz w:val="20"/>
                      <w:szCs w:val="20"/>
                    </w:rPr>
                  </w:pPr>
                  <w:r w:rsidRPr="00C108DA">
                    <w:rPr>
                      <w:color w:val="000000"/>
                      <w:sz w:val="20"/>
                      <w:szCs w:val="20"/>
                    </w:rPr>
                    <w:t>2,85</w:t>
                  </w:r>
                </w:p>
              </w:tc>
              <w:tc>
                <w:tcPr>
                  <w:tcW w:w="851"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jc w:val="center"/>
                    <w:rPr>
                      <w:color w:val="000000"/>
                      <w:sz w:val="20"/>
                      <w:szCs w:val="20"/>
                    </w:rPr>
                  </w:pPr>
                  <w:r w:rsidRPr="00C108DA">
                    <w:rPr>
                      <w:color w:val="000000"/>
                      <w:sz w:val="20"/>
                      <w:szCs w:val="20"/>
                    </w:rPr>
                    <w:t>2,77</w:t>
                  </w:r>
                </w:p>
              </w:tc>
              <w:tc>
                <w:tcPr>
                  <w:tcW w:w="992"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jc w:val="center"/>
                    <w:rPr>
                      <w:color w:val="000000"/>
                      <w:sz w:val="20"/>
                      <w:szCs w:val="20"/>
                    </w:rPr>
                  </w:pPr>
                  <w:r w:rsidRPr="00C108DA">
                    <w:rPr>
                      <w:color w:val="000000"/>
                      <w:sz w:val="20"/>
                      <w:szCs w:val="20"/>
                    </w:rPr>
                    <w:t>2,69</w:t>
                  </w:r>
                </w:p>
              </w:tc>
              <w:tc>
                <w:tcPr>
                  <w:tcW w:w="963" w:type="dxa"/>
                  <w:tcBorders>
                    <w:top w:val="nil"/>
                    <w:left w:val="nil"/>
                    <w:bottom w:val="single" w:sz="4" w:space="0" w:color="auto"/>
                    <w:right w:val="single" w:sz="4" w:space="0" w:color="auto"/>
                  </w:tcBorders>
                  <w:shd w:val="clear" w:color="auto" w:fill="auto"/>
                  <w:noWrap/>
                  <w:vAlign w:val="center"/>
                  <w:hideMark/>
                </w:tcPr>
                <w:p w:rsidR="00C108DA" w:rsidRPr="00C108DA" w:rsidRDefault="00C108DA">
                  <w:pPr>
                    <w:jc w:val="center"/>
                    <w:rPr>
                      <w:color w:val="000000"/>
                      <w:sz w:val="20"/>
                      <w:szCs w:val="20"/>
                    </w:rPr>
                  </w:pPr>
                  <w:r w:rsidRPr="00C108DA">
                    <w:rPr>
                      <w:color w:val="000000"/>
                      <w:sz w:val="20"/>
                      <w:szCs w:val="20"/>
                    </w:rPr>
                    <w:t>2,61</w:t>
                  </w:r>
                </w:p>
              </w:tc>
            </w:tr>
          </w:tbl>
          <w:p w:rsidR="00C108DA" w:rsidRDefault="00C108DA" w:rsidP="00C5736E">
            <w:pPr>
              <w:jc w:val="both"/>
              <w:rPr>
                <w:b/>
                <w:iCs/>
                <w:sz w:val="22"/>
                <w:szCs w:val="22"/>
              </w:rPr>
            </w:pPr>
          </w:p>
          <w:p w:rsidR="00C108DA" w:rsidRPr="00A83560" w:rsidRDefault="00C108DA" w:rsidP="00C5736E">
            <w:pPr>
              <w:jc w:val="both"/>
              <w:rPr>
                <w:b/>
                <w:iCs/>
                <w:sz w:val="22"/>
                <w:szCs w:val="22"/>
              </w:rPr>
            </w:pPr>
          </w:p>
        </w:tc>
      </w:tr>
      <w:tr w:rsidR="000423B1" w:rsidRPr="00A83560" w:rsidTr="00D34B5D">
        <w:trPr>
          <w:trHeight w:val="423"/>
        </w:trPr>
        <w:tc>
          <w:tcPr>
            <w:tcW w:w="1576" w:type="dxa"/>
            <w:tcBorders>
              <w:right w:val="nil"/>
            </w:tcBorders>
            <w:shd w:val="clear" w:color="auto" w:fill="auto"/>
          </w:tcPr>
          <w:p w:rsidR="000423B1" w:rsidRPr="00A83560" w:rsidRDefault="000423B1" w:rsidP="00C108DA">
            <w:pPr>
              <w:jc w:val="center"/>
              <w:rPr>
                <w:b/>
                <w:sz w:val="22"/>
                <w:szCs w:val="22"/>
              </w:rPr>
            </w:pPr>
          </w:p>
        </w:tc>
        <w:tc>
          <w:tcPr>
            <w:tcW w:w="6121" w:type="dxa"/>
            <w:tcBorders>
              <w:left w:val="nil"/>
              <w:right w:val="nil"/>
            </w:tcBorders>
            <w:shd w:val="clear" w:color="auto" w:fill="auto"/>
            <w:vAlign w:val="center"/>
          </w:tcPr>
          <w:p w:rsidR="000423B1" w:rsidRPr="00A83560" w:rsidRDefault="000423B1" w:rsidP="00C108DA">
            <w:pPr>
              <w:jc w:val="center"/>
              <w:rPr>
                <w:b/>
                <w:iCs/>
                <w:sz w:val="22"/>
                <w:szCs w:val="22"/>
              </w:rPr>
            </w:pPr>
            <w:r w:rsidRPr="00A83560">
              <w:rPr>
                <w:b/>
                <w:sz w:val="22"/>
                <w:szCs w:val="22"/>
              </w:rPr>
              <w:t xml:space="preserve">Dėl akcizų tarifų dydžio </w:t>
            </w:r>
            <w:r w:rsidRPr="00A83560">
              <w:rPr>
                <w:b/>
                <w:color w:val="000000"/>
                <w:sz w:val="22"/>
                <w:szCs w:val="22"/>
                <w:shd w:val="clear" w:color="auto" w:fill="FFFFFF"/>
              </w:rPr>
              <w:t>tabako produktams ir jiems alternatyviems produktams</w:t>
            </w:r>
          </w:p>
        </w:tc>
        <w:tc>
          <w:tcPr>
            <w:tcW w:w="7330" w:type="dxa"/>
            <w:tcBorders>
              <w:left w:val="nil"/>
            </w:tcBorders>
            <w:shd w:val="clear" w:color="auto" w:fill="auto"/>
            <w:vAlign w:val="center"/>
          </w:tcPr>
          <w:p w:rsidR="000423B1" w:rsidRPr="00A83560" w:rsidRDefault="000423B1" w:rsidP="00C108DA">
            <w:pPr>
              <w:jc w:val="center"/>
              <w:rPr>
                <w:b/>
                <w:iCs/>
                <w:sz w:val="22"/>
                <w:szCs w:val="22"/>
              </w:rPr>
            </w:pPr>
          </w:p>
        </w:tc>
      </w:tr>
      <w:tr w:rsidR="000423B1" w:rsidRPr="00A83560" w:rsidTr="00D34B5D">
        <w:trPr>
          <w:trHeight w:val="423"/>
        </w:trPr>
        <w:tc>
          <w:tcPr>
            <w:tcW w:w="1576" w:type="dxa"/>
            <w:shd w:val="clear" w:color="auto" w:fill="auto"/>
          </w:tcPr>
          <w:p w:rsidR="000423B1" w:rsidRPr="00A83560" w:rsidRDefault="000423B1" w:rsidP="007D459A">
            <w:pPr>
              <w:rPr>
                <w:rFonts w:eastAsiaTheme="minorHAnsi"/>
                <w:sz w:val="22"/>
                <w:szCs w:val="22"/>
                <w:lang w:eastAsia="en-US"/>
              </w:rPr>
            </w:pPr>
            <w:r w:rsidRPr="00A83560">
              <w:rPr>
                <w:rFonts w:eastAsiaTheme="minorHAnsi"/>
                <w:sz w:val="22"/>
                <w:szCs w:val="22"/>
                <w:lang w:eastAsia="en-US"/>
              </w:rPr>
              <w:t>Nacionalinės tabako gamintojų asociacija (toliau – NTGA),</w:t>
            </w:r>
          </w:p>
          <w:p w:rsidR="000423B1" w:rsidRPr="00A83560" w:rsidRDefault="000423B1" w:rsidP="00A83560">
            <w:pPr>
              <w:rPr>
                <w:b/>
                <w:sz w:val="22"/>
                <w:szCs w:val="22"/>
              </w:rPr>
            </w:pPr>
            <w:r w:rsidRPr="00A83560">
              <w:rPr>
                <w:rFonts w:eastAsiaTheme="minorHAnsi"/>
                <w:sz w:val="22"/>
                <w:szCs w:val="22"/>
                <w:lang w:eastAsia="en-US"/>
              </w:rPr>
              <w:t>2021-05-26</w:t>
            </w:r>
          </w:p>
        </w:tc>
        <w:tc>
          <w:tcPr>
            <w:tcW w:w="6121" w:type="dxa"/>
            <w:shd w:val="clear" w:color="auto" w:fill="auto"/>
          </w:tcPr>
          <w:p w:rsidR="000423B1" w:rsidRPr="00A83560" w:rsidRDefault="000423B1" w:rsidP="003431B2">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 xml:space="preserve">Nustatyti kiek nuosaikesnius akcizų tarifus </w:t>
            </w:r>
            <w:r w:rsidRPr="00A83560">
              <w:rPr>
                <w:rFonts w:eastAsiaTheme="minorHAnsi"/>
                <w:i/>
                <w:sz w:val="22"/>
                <w:szCs w:val="22"/>
                <w:lang w:eastAsia="en-US"/>
              </w:rPr>
              <w:t>cigaretėms</w:t>
            </w:r>
            <w:r w:rsidRPr="00A83560">
              <w:rPr>
                <w:rFonts w:eastAsiaTheme="minorHAnsi"/>
                <w:sz w:val="22"/>
                <w:szCs w:val="22"/>
                <w:lang w:eastAsia="en-US"/>
              </w:rPr>
              <w:t>, taip būtų galima sumažinti prielaidas cigarečių vartotojams rinktis nelegalius gaminius.</w:t>
            </w:r>
          </w:p>
          <w:p w:rsidR="000423B1" w:rsidRPr="00A83560" w:rsidRDefault="000423B1" w:rsidP="003431B2">
            <w:pPr>
              <w:jc w:val="both"/>
              <w:rPr>
                <w:b/>
                <w:iCs/>
                <w:sz w:val="22"/>
                <w:szCs w:val="22"/>
              </w:rPr>
            </w:pPr>
          </w:p>
        </w:tc>
        <w:tc>
          <w:tcPr>
            <w:tcW w:w="7330" w:type="dxa"/>
            <w:shd w:val="clear" w:color="auto" w:fill="auto"/>
            <w:vAlign w:val="center"/>
          </w:tcPr>
          <w:p w:rsidR="0082155C" w:rsidRPr="005B7AE6" w:rsidRDefault="0082155C" w:rsidP="0082155C">
            <w:pPr>
              <w:jc w:val="both"/>
              <w:rPr>
                <w:i/>
                <w:iCs/>
                <w:sz w:val="22"/>
                <w:szCs w:val="22"/>
              </w:rPr>
            </w:pPr>
            <w:r w:rsidRPr="005B7AE6">
              <w:rPr>
                <w:i/>
                <w:iCs/>
                <w:sz w:val="22"/>
                <w:szCs w:val="22"/>
              </w:rPr>
              <w:t>Įvertinta</w:t>
            </w:r>
          </w:p>
          <w:p w:rsidR="00967AAE" w:rsidRPr="005B7AE6" w:rsidRDefault="0082155C" w:rsidP="0082155C">
            <w:pPr>
              <w:jc w:val="both"/>
              <w:rPr>
                <w:iCs/>
                <w:sz w:val="22"/>
                <w:szCs w:val="22"/>
              </w:rPr>
            </w:pPr>
            <w:r w:rsidRPr="005B7AE6">
              <w:rPr>
                <w:iCs/>
                <w:sz w:val="22"/>
                <w:szCs w:val="22"/>
              </w:rPr>
              <w:t xml:space="preserve">Nors </w:t>
            </w:r>
            <w:r w:rsidR="00967AAE" w:rsidRPr="005B7AE6">
              <w:rPr>
                <w:iCs/>
                <w:sz w:val="22"/>
                <w:szCs w:val="22"/>
              </w:rPr>
              <w:t>2018</w:t>
            </w:r>
            <w:r w:rsidR="009F75D2">
              <w:rPr>
                <w:iCs/>
                <w:sz w:val="22"/>
                <w:szCs w:val="22"/>
              </w:rPr>
              <w:t>–</w:t>
            </w:r>
            <w:r w:rsidR="00967AAE" w:rsidRPr="005B7AE6">
              <w:rPr>
                <w:iCs/>
                <w:sz w:val="22"/>
                <w:szCs w:val="22"/>
              </w:rPr>
              <w:t xml:space="preserve">2020 m. akcizų tarifai cigaretėms buvo didinti vidutiniškai po 6 proc., </w:t>
            </w:r>
            <w:r w:rsidR="009F75D2">
              <w:rPr>
                <w:iCs/>
                <w:sz w:val="22"/>
                <w:szCs w:val="22"/>
              </w:rPr>
              <w:t>šiuo</w:t>
            </w:r>
            <w:r w:rsidR="009F75D2" w:rsidRPr="005B7AE6">
              <w:rPr>
                <w:iCs/>
                <w:sz w:val="22"/>
                <w:szCs w:val="22"/>
              </w:rPr>
              <w:t xml:space="preserve"> </w:t>
            </w:r>
            <w:r w:rsidR="00967AAE" w:rsidRPr="005B7AE6">
              <w:rPr>
                <w:iCs/>
                <w:sz w:val="22"/>
                <w:szCs w:val="22"/>
              </w:rPr>
              <w:t xml:space="preserve">laikotarpiu jų </w:t>
            </w:r>
            <w:proofErr w:type="spellStart"/>
            <w:r w:rsidR="00967AAE" w:rsidRPr="005B7AE6">
              <w:rPr>
                <w:iCs/>
                <w:sz w:val="22"/>
                <w:szCs w:val="22"/>
              </w:rPr>
              <w:t>įperkamumas</w:t>
            </w:r>
            <w:proofErr w:type="spellEnd"/>
            <w:r w:rsidR="00967AAE" w:rsidRPr="005B7AE6">
              <w:rPr>
                <w:iCs/>
                <w:sz w:val="22"/>
                <w:szCs w:val="22"/>
              </w:rPr>
              <w:t xml:space="preserve"> taip pat </w:t>
            </w:r>
            <w:r w:rsidR="009F75D2">
              <w:rPr>
                <w:iCs/>
                <w:sz w:val="22"/>
                <w:szCs w:val="22"/>
              </w:rPr>
              <w:t>didėjo</w:t>
            </w:r>
            <w:r w:rsidR="00967AAE" w:rsidRPr="005B7AE6">
              <w:rPr>
                <w:iCs/>
                <w:sz w:val="22"/>
                <w:szCs w:val="22"/>
              </w:rPr>
              <w:t xml:space="preserve">. Atsižvelgiant į numatomą darbo užmokesčio augimą, </w:t>
            </w:r>
            <w:r w:rsidR="00BE0BBA">
              <w:rPr>
                <w:iCs/>
                <w:sz w:val="22"/>
                <w:szCs w:val="22"/>
              </w:rPr>
              <w:t xml:space="preserve">Akcizų įstatymo projektu </w:t>
            </w:r>
            <w:r w:rsidR="00967AAE" w:rsidRPr="005B7AE6">
              <w:rPr>
                <w:iCs/>
                <w:sz w:val="22"/>
                <w:szCs w:val="22"/>
              </w:rPr>
              <w:t>siūloma akcizų tarifus didinti kiek sparčiau</w:t>
            </w:r>
            <w:r w:rsidR="005B7AE6">
              <w:rPr>
                <w:iCs/>
                <w:sz w:val="22"/>
                <w:szCs w:val="22"/>
              </w:rPr>
              <w:t xml:space="preserve"> </w:t>
            </w:r>
            <w:r w:rsidR="009F75D2">
              <w:rPr>
                <w:iCs/>
                <w:sz w:val="22"/>
                <w:szCs w:val="22"/>
              </w:rPr>
              <w:t xml:space="preserve">– </w:t>
            </w:r>
            <w:r w:rsidR="005B7AE6">
              <w:rPr>
                <w:iCs/>
                <w:sz w:val="22"/>
                <w:szCs w:val="22"/>
              </w:rPr>
              <w:t>po</w:t>
            </w:r>
            <w:r w:rsidR="00967AAE" w:rsidRPr="005B7AE6">
              <w:rPr>
                <w:iCs/>
                <w:sz w:val="22"/>
                <w:szCs w:val="22"/>
              </w:rPr>
              <w:t xml:space="preserve"> 6</w:t>
            </w:r>
            <w:r w:rsidR="009F75D2">
              <w:rPr>
                <w:iCs/>
                <w:sz w:val="22"/>
                <w:szCs w:val="22"/>
              </w:rPr>
              <w:t>–</w:t>
            </w:r>
            <w:r w:rsidR="00967AAE" w:rsidRPr="005B7AE6">
              <w:rPr>
                <w:iCs/>
                <w:sz w:val="22"/>
                <w:szCs w:val="22"/>
              </w:rPr>
              <w:t xml:space="preserve">7 proc. </w:t>
            </w:r>
            <w:r w:rsidR="005B7AE6">
              <w:rPr>
                <w:iCs/>
                <w:sz w:val="22"/>
                <w:szCs w:val="22"/>
              </w:rPr>
              <w:t>kasmet.</w:t>
            </w:r>
          </w:p>
          <w:p w:rsidR="0082155C" w:rsidRPr="005B7AE6" w:rsidRDefault="00967AAE" w:rsidP="0082155C">
            <w:pPr>
              <w:jc w:val="both"/>
              <w:rPr>
                <w:sz w:val="22"/>
                <w:szCs w:val="22"/>
              </w:rPr>
            </w:pPr>
            <w:r w:rsidRPr="005B7AE6">
              <w:rPr>
                <w:iCs/>
                <w:sz w:val="22"/>
                <w:szCs w:val="22"/>
              </w:rPr>
              <w:t>Numatyta, kad rizikos, susijusios su nelegalios rinkos augimu, bus</w:t>
            </w:r>
            <w:r w:rsidRPr="005B7AE6">
              <w:rPr>
                <w:sz w:val="22"/>
                <w:szCs w:val="22"/>
              </w:rPr>
              <w:t xml:space="preserve"> </w:t>
            </w:r>
            <w:r w:rsidR="009F75D2">
              <w:rPr>
                <w:sz w:val="22"/>
                <w:szCs w:val="22"/>
              </w:rPr>
              <w:t>sumažintos</w:t>
            </w:r>
            <w:r w:rsidR="009F75D2" w:rsidRPr="005B7AE6">
              <w:rPr>
                <w:sz w:val="22"/>
                <w:szCs w:val="22"/>
              </w:rPr>
              <w:t xml:space="preserve"> </w:t>
            </w:r>
            <w:r w:rsidR="0082155C" w:rsidRPr="005B7AE6">
              <w:rPr>
                <w:sz w:val="22"/>
                <w:szCs w:val="22"/>
              </w:rPr>
              <w:t xml:space="preserve">tiek atskirų kontroliuojančių valstybės institucijų kryptinga veikla, tiek koordinuojant institucijų veiksmus Lietuvos Respublikos Vyriausybės 2018 m. liepos 18 d. nutarimu Nr. 697 „Dėl Šešėlinės ekonomikos mažinimo koordinavimo komisijos sudarymo“ sudarytoje Šešėlinės ekonomikos mažinimo koordinavimo komisijoje, kurios pagrindinė funkcija yra šešėlinę ekonomiką mažinančių priemonių įgyvendinimo koordinavimas. </w:t>
            </w:r>
            <w:r w:rsidR="009F75D2">
              <w:rPr>
                <w:sz w:val="22"/>
                <w:szCs w:val="22"/>
              </w:rPr>
              <w:t>Taip pat</w:t>
            </w:r>
            <w:r w:rsidR="009F75D2" w:rsidRPr="005B7AE6">
              <w:rPr>
                <w:sz w:val="22"/>
                <w:szCs w:val="22"/>
              </w:rPr>
              <w:t xml:space="preserve"> </w:t>
            </w:r>
            <w:r w:rsidR="0082155C" w:rsidRPr="005B7AE6">
              <w:rPr>
                <w:sz w:val="22"/>
                <w:szCs w:val="22"/>
              </w:rPr>
              <w:t xml:space="preserve">pažymėtina, kad įgyvendinant Aštuonioliktosios Lietuvos Respublikos Vyriausybės programos nuostatų įgyvendinimo planą, numatoma parengti visaapimantį Šešėlinę ekonomiką ir pridėtinės vertės mokesčio atotrūkį mažinančių veiksmų planą, kurio priemonės turės įtakos ir akcizais apmokestinamų prekių neteisėtos </w:t>
            </w:r>
            <w:r w:rsidR="0082155C" w:rsidRPr="005B7AE6">
              <w:rPr>
                <w:sz w:val="22"/>
                <w:szCs w:val="22"/>
              </w:rPr>
              <w:lastRenderedPageBreak/>
              <w:t>apyvartos prevencijos užtikrinimui. Kartu Lietuvos Respublikos Vyriausybės programos nuostatų įgyvendinimo plane numatyta užtikrinti tinkamas muitinės veiklos sąlygas, kurios padėtų mažinti nelegalią akcizais apmokestinamų prekių apyvartą (pvz.</w:t>
            </w:r>
            <w:r w:rsidR="009F75D2">
              <w:rPr>
                <w:sz w:val="22"/>
                <w:szCs w:val="22"/>
              </w:rPr>
              <w:t>,</w:t>
            </w:r>
            <w:r w:rsidR="0082155C" w:rsidRPr="005B7AE6">
              <w:rPr>
                <w:sz w:val="22"/>
                <w:szCs w:val="22"/>
              </w:rPr>
              <w:t xml:space="preserve"> numatoma aprūpinti tinkama muitinio tikrinimo įranga prie labiausiai pažeidžiamų išorinių valstybės sienų).</w:t>
            </w:r>
          </w:p>
          <w:p w:rsidR="0082155C" w:rsidRPr="005B7AE6" w:rsidRDefault="0082155C" w:rsidP="0082155C">
            <w:pPr>
              <w:jc w:val="both"/>
              <w:rPr>
                <w:b/>
                <w:iCs/>
                <w:sz w:val="22"/>
                <w:szCs w:val="22"/>
              </w:rPr>
            </w:pPr>
          </w:p>
        </w:tc>
      </w:tr>
      <w:tr w:rsidR="000423B1" w:rsidRPr="00A83560" w:rsidTr="00D34B5D">
        <w:trPr>
          <w:trHeight w:val="423"/>
        </w:trPr>
        <w:tc>
          <w:tcPr>
            <w:tcW w:w="1576" w:type="dxa"/>
            <w:shd w:val="clear" w:color="auto" w:fill="auto"/>
          </w:tcPr>
          <w:p w:rsidR="000423B1" w:rsidRPr="00A83560" w:rsidRDefault="000423B1" w:rsidP="007D459A">
            <w:pPr>
              <w:rPr>
                <w:rFonts w:eastAsiaTheme="minorHAnsi"/>
                <w:sz w:val="22"/>
                <w:szCs w:val="22"/>
                <w:lang w:eastAsia="en-US"/>
              </w:rPr>
            </w:pPr>
            <w:r w:rsidRPr="00A83560">
              <w:rPr>
                <w:rFonts w:eastAsiaTheme="minorHAnsi"/>
                <w:sz w:val="22"/>
                <w:szCs w:val="22"/>
                <w:lang w:eastAsia="en-US"/>
              </w:rPr>
              <w:lastRenderedPageBreak/>
              <w:t>NTGA</w:t>
            </w:r>
          </w:p>
        </w:tc>
        <w:tc>
          <w:tcPr>
            <w:tcW w:w="6121" w:type="dxa"/>
            <w:shd w:val="clear" w:color="auto" w:fill="auto"/>
          </w:tcPr>
          <w:p w:rsidR="000423B1" w:rsidRPr="00A83560" w:rsidRDefault="000423B1" w:rsidP="003431B2">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 xml:space="preserve">Nustatyti nuosaikesnį tarifą </w:t>
            </w:r>
            <w:r w:rsidRPr="00A83560">
              <w:rPr>
                <w:rFonts w:eastAsiaTheme="minorHAnsi"/>
                <w:i/>
                <w:sz w:val="22"/>
                <w:szCs w:val="22"/>
                <w:lang w:eastAsia="en-US"/>
              </w:rPr>
              <w:t>cigarams ir cigarilėms</w:t>
            </w:r>
            <w:r w:rsidRPr="00A83560">
              <w:rPr>
                <w:rFonts w:eastAsiaTheme="minorHAnsi"/>
                <w:sz w:val="22"/>
                <w:szCs w:val="22"/>
                <w:lang w:eastAsia="en-US"/>
              </w:rPr>
              <w:t>, kad rinka išliktų stabili.</w:t>
            </w:r>
          </w:p>
          <w:p w:rsidR="000423B1" w:rsidRPr="00A83560" w:rsidRDefault="000423B1" w:rsidP="003431B2">
            <w:pPr>
              <w:autoSpaceDE w:val="0"/>
              <w:autoSpaceDN w:val="0"/>
              <w:adjustRightInd w:val="0"/>
              <w:jc w:val="both"/>
              <w:rPr>
                <w:rFonts w:eastAsiaTheme="minorHAnsi"/>
                <w:sz w:val="22"/>
                <w:szCs w:val="22"/>
                <w:lang w:eastAsia="en-US"/>
              </w:rPr>
            </w:pPr>
          </w:p>
        </w:tc>
        <w:tc>
          <w:tcPr>
            <w:tcW w:w="7330" w:type="dxa"/>
            <w:shd w:val="clear" w:color="auto" w:fill="auto"/>
            <w:vAlign w:val="center"/>
          </w:tcPr>
          <w:p w:rsidR="0082155C" w:rsidRPr="005B7AE6" w:rsidRDefault="0082155C" w:rsidP="0082155C">
            <w:pPr>
              <w:jc w:val="both"/>
              <w:rPr>
                <w:i/>
                <w:iCs/>
                <w:sz w:val="22"/>
                <w:szCs w:val="22"/>
              </w:rPr>
            </w:pPr>
            <w:r w:rsidRPr="005B7AE6">
              <w:rPr>
                <w:i/>
                <w:iCs/>
                <w:sz w:val="22"/>
                <w:szCs w:val="22"/>
              </w:rPr>
              <w:t>Įvertinta</w:t>
            </w:r>
          </w:p>
          <w:p w:rsidR="000423B1" w:rsidRDefault="0082155C" w:rsidP="008A5892">
            <w:pPr>
              <w:jc w:val="both"/>
              <w:rPr>
                <w:iCs/>
                <w:sz w:val="22"/>
                <w:szCs w:val="22"/>
              </w:rPr>
            </w:pPr>
            <w:r w:rsidRPr="005B7AE6">
              <w:rPr>
                <w:iCs/>
                <w:sz w:val="22"/>
                <w:szCs w:val="22"/>
              </w:rPr>
              <w:t xml:space="preserve">Didžiąją dalį </w:t>
            </w:r>
            <w:r w:rsidR="005B7AE6">
              <w:rPr>
                <w:iCs/>
                <w:sz w:val="22"/>
                <w:szCs w:val="22"/>
              </w:rPr>
              <w:t xml:space="preserve">(apie 90 proc.) </w:t>
            </w:r>
            <w:r w:rsidRPr="005B7AE6">
              <w:rPr>
                <w:iCs/>
                <w:sz w:val="22"/>
                <w:szCs w:val="22"/>
              </w:rPr>
              <w:t xml:space="preserve">šios grupės </w:t>
            </w:r>
            <w:r w:rsidR="005B7AE6">
              <w:rPr>
                <w:iCs/>
                <w:sz w:val="22"/>
                <w:szCs w:val="22"/>
              </w:rPr>
              <w:t>rinkos</w:t>
            </w:r>
            <w:r w:rsidRPr="005B7AE6">
              <w:rPr>
                <w:iCs/>
                <w:sz w:val="22"/>
                <w:szCs w:val="22"/>
              </w:rPr>
              <w:t xml:space="preserve"> </w:t>
            </w:r>
            <w:r w:rsidR="005B7AE6">
              <w:rPr>
                <w:iCs/>
                <w:sz w:val="22"/>
                <w:szCs w:val="22"/>
              </w:rPr>
              <w:t>užima</w:t>
            </w:r>
            <w:r w:rsidRPr="005B7AE6">
              <w:rPr>
                <w:iCs/>
                <w:sz w:val="22"/>
                <w:szCs w:val="22"/>
              </w:rPr>
              <w:t xml:space="preserve"> cigarilės, kurios savo savybėmis </w:t>
            </w:r>
            <w:r w:rsidR="00E32C24" w:rsidRPr="005B7AE6">
              <w:rPr>
                <w:iCs/>
                <w:sz w:val="22"/>
                <w:szCs w:val="22"/>
              </w:rPr>
              <w:t xml:space="preserve">(svoriu, forma) </w:t>
            </w:r>
            <w:r w:rsidRPr="005B7AE6">
              <w:rPr>
                <w:iCs/>
                <w:sz w:val="22"/>
                <w:szCs w:val="22"/>
              </w:rPr>
              <w:t>panašios į cigaretes ir tiesiogiai jas pakeičia (pardavimų duomenys rodo cigarilių vartojimo augimą</w:t>
            </w:r>
            <w:r w:rsidR="00E32C24" w:rsidRPr="005B7AE6">
              <w:rPr>
                <w:iCs/>
                <w:sz w:val="22"/>
                <w:szCs w:val="22"/>
              </w:rPr>
              <w:t xml:space="preserve">, </w:t>
            </w:r>
            <w:r w:rsidR="009F75D2">
              <w:rPr>
                <w:iCs/>
                <w:sz w:val="22"/>
                <w:szCs w:val="22"/>
              </w:rPr>
              <w:t>o</w:t>
            </w:r>
            <w:r w:rsidR="009F75D2" w:rsidRPr="005B7AE6">
              <w:rPr>
                <w:iCs/>
                <w:sz w:val="22"/>
                <w:szCs w:val="22"/>
              </w:rPr>
              <w:t xml:space="preserve"> </w:t>
            </w:r>
            <w:r w:rsidR="00E32C24" w:rsidRPr="005B7AE6">
              <w:rPr>
                <w:iCs/>
                <w:sz w:val="22"/>
                <w:szCs w:val="22"/>
              </w:rPr>
              <w:t>cigarečių populiarumas mažėja). Viena iš priežasčių – cigarilės apmokestintos mažiau nei cigaretės, be to</w:t>
            </w:r>
            <w:r w:rsidR="009F75D2">
              <w:rPr>
                <w:iCs/>
                <w:sz w:val="22"/>
                <w:szCs w:val="22"/>
              </w:rPr>
              <w:t>,</w:t>
            </w:r>
            <w:r w:rsidR="00E32C24" w:rsidRPr="005B7AE6">
              <w:rPr>
                <w:iCs/>
                <w:sz w:val="22"/>
                <w:szCs w:val="22"/>
              </w:rPr>
              <w:t xml:space="preserve"> nėra draudžiama jas pardavinėti su įvairiais skoniais (kitaip </w:t>
            </w:r>
            <w:r w:rsidR="009F75D2">
              <w:rPr>
                <w:iCs/>
                <w:sz w:val="22"/>
                <w:szCs w:val="22"/>
              </w:rPr>
              <w:t xml:space="preserve">nei </w:t>
            </w:r>
            <w:r w:rsidR="00E32C24" w:rsidRPr="005B7AE6">
              <w:rPr>
                <w:iCs/>
                <w:sz w:val="22"/>
                <w:szCs w:val="22"/>
              </w:rPr>
              <w:t>cigare</w:t>
            </w:r>
            <w:r w:rsidR="009F75D2">
              <w:rPr>
                <w:iCs/>
                <w:sz w:val="22"/>
                <w:szCs w:val="22"/>
              </w:rPr>
              <w:t>tes</w:t>
            </w:r>
            <w:r w:rsidR="00E32C24" w:rsidRPr="005B7AE6">
              <w:rPr>
                <w:iCs/>
                <w:sz w:val="22"/>
                <w:szCs w:val="22"/>
              </w:rPr>
              <w:t>).</w:t>
            </w:r>
          </w:p>
          <w:p w:rsidR="008A5892" w:rsidRPr="005B7AE6" w:rsidRDefault="008A5892" w:rsidP="008A5892">
            <w:pPr>
              <w:jc w:val="both"/>
              <w:rPr>
                <w:b/>
                <w:iCs/>
                <w:sz w:val="22"/>
                <w:szCs w:val="22"/>
              </w:rPr>
            </w:pPr>
          </w:p>
        </w:tc>
      </w:tr>
      <w:tr w:rsidR="00112E3D" w:rsidRPr="00A83560" w:rsidTr="00D34B5D">
        <w:trPr>
          <w:trHeight w:val="423"/>
        </w:trPr>
        <w:tc>
          <w:tcPr>
            <w:tcW w:w="1576" w:type="dxa"/>
            <w:shd w:val="clear" w:color="auto" w:fill="auto"/>
          </w:tcPr>
          <w:p w:rsidR="00112E3D" w:rsidRPr="00A83560" w:rsidRDefault="00893119" w:rsidP="007D459A">
            <w:pPr>
              <w:rPr>
                <w:rFonts w:eastAsiaTheme="minorHAnsi"/>
                <w:sz w:val="22"/>
                <w:szCs w:val="22"/>
                <w:lang w:eastAsia="en-US"/>
              </w:rPr>
            </w:pPr>
            <w:r>
              <w:rPr>
                <w:rFonts w:eastAsiaTheme="minorHAnsi"/>
                <w:sz w:val="22"/>
                <w:szCs w:val="22"/>
                <w:lang w:eastAsia="en-US"/>
              </w:rPr>
              <w:t>UAB „</w:t>
            </w:r>
            <w:proofErr w:type="spellStart"/>
            <w:r w:rsidR="00112E3D" w:rsidRPr="00A83560">
              <w:rPr>
                <w:rFonts w:eastAsiaTheme="minorHAnsi"/>
                <w:sz w:val="22"/>
                <w:szCs w:val="22"/>
                <w:lang w:eastAsia="en-US"/>
              </w:rPr>
              <w:t>Ernst</w:t>
            </w:r>
            <w:proofErr w:type="spellEnd"/>
            <w:r w:rsidR="00112E3D" w:rsidRPr="00A83560">
              <w:rPr>
                <w:rFonts w:eastAsiaTheme="minorHAnsi"/>
                <w:sz w:val="22"/>
                <w:szCs w:val="22"/>
                <w:lang w:eastAsia="en-US"/>
              </w:rPr>
              <w:t xml:space="preserve"> &amp; </w:t>
            </w:r>
            <w:proofErr w:type="spellStart"/>
            <w:r w:rsidR="00112E3D" w:rsidRPr="00A83560">
              <w:rPr>
                <w:rFonts w:eastAsiaTheme="minorHAnsi"/>
                <w:sz w:val="22"/>
                <w:szCs w:val="22"/>
                <w:lang w:eastAsia="en-US"/>
              </w:rPr>
              <w:t>Young</w:t>
            </w:r>
            <w:proofErr w:type="spellEnd"/>
            <w:r w:rsidR="00112E3D" w:rsidRPr="00A83560">
              <w:rPr>
                <w:rFonts w:eastAsiaTheme="minorHAnsi"/>
                <w:sz w:val="22"/>
                <w:szCs w:val="22"/>
                <w:lang w:eastAsia="en-US"/>
              </w:rPr>
              <w:t xml:space="preserve"> </w:t>
            </w:r>
            <w:proofErr w:type="spellStart"/>
            <w:r w:rsidR="00112E3D" w:rsidRPr="00A83560">
              <w:rPr>
                <w:rFonts w:eastAsiaTheme="minorHAnsi"/>
                <w:sz w:val="22"/>
                <w:szCs w:val="22"/>
                <w:lang w:eastAsia="en-US"/>
              </w:rPr>
              <w:t>Baltic</w:t>
            </w:r>
            <w:proofErr w:type="spellEnd"/>
            <w:r>
              <w:rPr>
                <w:rFonts w:eastAsiaTheme="minorHAnsi"/>
                <w:sz w:val="22"/>
                <w:szCs w:val="22"/>
                <w:lang w:eastAsia="en-US"/>
              </w:rPr>
              <w:t>“</w:t>
            </w:r>
          </w:p>
        </w:tc>
        <w:tc>
          <w:tcPr>
            <w:tcW w:w="6121" w:type="dxa"/>
            <w:shd w:val="clear" w:color="auto" w:fill="auto"/>
          </w:tcPr>
          <w:p w:rsidR="00112E3D" w:rsidRPr="00A83560" w:rsidRDefault="00112E3D" w:rsidP="00205241">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 xml:space="preserve">Kalbant apie siekius mažinti vartojimą ir </w:t>
            </w:r>
            <w:proofErr w:type="spellStart"/>
            <w:r w:rsidRPr="00A83560">
              <w:rPr>
                <w:rFonts w:eastAsiaTheme="minorHAnsi"/>
                <w:sz w:val="22"/>
                <w:szCs w:val="22"/>
                <w:lang w:eastAsia="en-US"/>
              </w:rPr>
              <w:t>pakaitumo</w:t>
            </w:r>
            <w:proofErr w:type="spellEnd"/>
            <w:r w:rsidRPr="00A83560">
              <w:rPr>
                <w:rFonts w:eastAsiaTheme="minorHAnsi"/>
                <w:sz w:val="22"/>
                <w:szCs w:val="22"/>
                <w:lang w:eastAsia="en-US"/>
              </w:rPr>
              <w:t xml:space="preserve"> efektą, siūloma sugretinti ir kitų tabako produktų apmokestinimo bazę atsižvelgiant į tai, kad savo forma jie iš esmės panašūs (pvz. cigaretės ir</w:t>
            </w:r>
            <w:r w:rsidRPr="00A83560">
              <w:rPr>
                <w:rFonts w:eastAsiaTheme="minorHAnsi"/>
                <w:i/>
                <w:sz w:val="22"/>
                <w:szCs w:val="22"/>
                <w:lang w:eastAsia="en-US"/>
              </w:rPr>
              <w:t xml:space="preserve"> cigarilės</w:t>
            </w:r>
            <w:r w:rsidRPr="00A83560">
              <w:rPr>
                <w:rFonts w:eastAsiaTheme="minorHAnsi"/>
                <w:sz w:val="22"/>
                <w:szCs w:val="22"/>
                <w:lang w:eastAsia="en-US"/>
              </w:rPr>
              <w:t>) ir apmokestinti akcizais pagal vienetus</w:t>
            </w:r>
            <w:r w:rsidR="00205241" w:rsidRPr="00A83560">
              <w:rPr>
                <w:rFonts w:eastAsiaTheme="minorHAnsi"/>
                <w:sz w:val="22"/>
                <w:szCs w:val="22"/>
                <w:lang w:eastAsia="en-US"/>
              </w:rPr>
              <w:t>.</w:t>
            </w:r>
            <w:r w:rsidRPr="00A83560">
              <w:rPr>
                <w:rFonts w:eastAsiaTheme="minorHAnsi"/>
                <w:sz w:val="22"/>
                <w:szCs w:val="22"/>
                <w:lang w:eastAsia="en-US"/>
              </w:rPr>
              <w:t xml:space="preserve"> Cigarilės apmokestinamos mažiau, taigi lengviau įperkamos ir kaip cigarečių pakaitas tapo patrauklios vartotojams. Tokia mokesčių politika ir nelygybė tik paskatina rinką ieškoti alternatyvių/pakaitinių produktų ir apeiti galiojančius įstatymas, ir taip valstybė tik parodo negebėjimą kontroliuoti rinkos ir nepateisina lūkesčių mažinti vartojimo ir </w:t>
            </w:r>
            <w:proofErr w:type="spellStart"/>
            <w:r w:rsidRPr="00A83560">
              <w:rPr>
                <w:rFonts w:eastAsiaTheme="minorHAnsi"/>
                <w:sz w:val="22"/>
                <w:szCs w:val="22"/>
                <w:lang w:eastAsia="en-US"/>
              </w:rPr>
              <w:t>pakaitumo</w:t>
            </w:r>
            <w:proofErr w:type="spellEnd"/>
            <w:r w:rsidRPr="00A83560">
              <w:rPr>
                <w:rFonts w:eastAsiaTheme="minorHAnsi"/>
                <w:sz w:val="22"/>
                <w:szCs w:val="22"/>
                <w:lang w:eastAsia="en-US"/>
              </w:rPr>
              <w:t xml:space="preserve"> efekto.</w:t>
            </w:r>
          </w:p>
        </w:tc>
        <w:tc>
          <w:tcPr>
            <w:tcW w:w="7330" w:type="dxa"/>
            <w:shd w:val="clear" w:color="auto" w:fill="auto"/>
          </w:tcPr>
          <w:p w:rsidR="00810E7A" w:rsidRPr="005B7AE6" w:rsidRDefault="00810E7A" w:rsidP="00810E7A">
            <w:pPr>
              <w:rPr>
                <w:i/>
                <w:iCs/>
                <w:sz w:val="22"/>
                <w:szCs w:val="22"/>
              </w:rPr>
            </w:pPr>
            <w:r w:rsidRPr="005B7AE6">
              <w:rPr>
                <w:i/>
                <w:iCs/>
                <w:sz w:val="22"/>
                <w:szCs w:val="22"/>
              </w:rPr>
              <w:t>Įvertinta.</w:t>
            </w:r>
          </w:p>
          <w:p w:rsidR="00112E3D" w:rsidRPr="005B7AE6" w:rsidRDefault="00A4392A" w:rsidP="00810E7A">
            <w:pPr>
              <w:jc w:val="both"/>
              <w:rPr>
                <w:b/>
                <w:iCs/>
                <w:sz w:val="22"/>
                <w:szCs w:val="22"/>
              </w:rPr>
            </w:pPr>
            <w:r w:rsidRPr="005B7AE6">
              <w:rPr>
                <w:rFonts w:eastAsiaTheme="minorHAnsi"/>
                <w:sz w:val="22"/>
                <w:szCs w:val="22"/>
                <w:lang w:eastAsia="en-US"/>
              </w:rPr>
              <w:t xml:space="preserve">Cigarilių rinka </w:t>
            </w:r>
            <w:r w:rsidR="00810E7A" w:rsidRPr="005B7AE6">
              <w:rPr>
                <w:rFonts w:eastAsiaTheme="minorHAnsi"/>
                <w:sz w:val="22"/>
                <w:szCs w:val="22"/>
                <w:lang w:eastAsia="en-US"/>
              </w:rPr>
              <w:t xml:space="preserve">Lietuvoje </w:t>
            </w:r>
            <w:r w:rsidR="005B7AE6">
              <w:rPr>
                <w:rFonts w:eastAsiaTheme="minorHAnsi"/>
                <w:sz w:val="22"/>
                <w:szCs w:val="22"/>
                <w:lang w:eastAsia="en-US"/>
              </w:rPr>
              <w:t xml:space="preserve">vis dar </w:t>
            </w:r>
            <w:r w:rsidRPr="005B7AE6">
              <w:rPr>
                <w:rFonts w:eastAsiaTheme="minorHAnsi"/>
                <w:sz w:val="22"/>
                <w:szCs w:val="22"/>
                <w:lang w:eastAsia="en-US"/>
              </w:rPr>
              <w:t>nėra didelė</w:t>
            </w:r>
            <w:r w:rsidR="00810E7A" w:rsidRPr="005B7AE6">
              <w:rPr>
                <w:rFonts w:eastAsiaTheme="minorHAnsi"/>
                <w:sz w:val="22"/>
                <w:szCs w:val="22"/>
                <w:lang w:eastAsia="en-US"/>
              </w:rPr>
              <w:t xml:space="preserve">, todėl </w:t>
            </w:r>
            <w:r w:rsidR="005B7AE6">
              <w:rPr>
                <w:rFonts w:eastAsiaTheme="minorHAnsi"/>
                <w:sz w:val="22"/>
                <w:szCs w:val="22"/>
                <w:lang w:eastAsia="en-US"/>
              </w:rPr>
              <w:t xml:space="preserve">kol kas </w:t>
            </w:r>
            <w:r w:rsidR="00810E7A" w:rsidRPr="005B7AE6">
              <w:rPr>
                <w:rFonts w:eastAsiaTheme="minorHAnsi"/>
                <w:sz w:val="22"/>
                <w:szCs w:val="22"/>
                <w:lang w:eastAsia="en-US"/>
              </w:rPr>
              <w:t>nė</w:t>
            </w:r>
            <w:r w:rsidRPr="005B7AE6">
              <w:rPr>
                <w:rFonts w:eastAsiaTheme="minorHAnsi"/>
                <w:sz w:val="22"/>
                <w:szCs w:val="22"/>
                <w:lang w:eastAsia="en-US"/>
              </w:rPr>
              <w:t>ra poreikio per</w:t>
            </w:r>
            <w:r w:rsidR="00810E7A" w:rsidRPr="005B7AE6">
              <w:rPr>
                <w:rFonts w:eastAsiaTheme="minorHAnsi"/>
                <w:sz w:val="22"/>
                <w:szCs w:val="22"/>
                <w:lang w:eastAsia="en-US"/>
              </w:rPr>
              <w:t>žiūrėti</w:t>
            </w:r>
            <w:r w:rsidRPr="005B7AE6">
              <w:rPr>
                <w:rFonts w:eastAsiaTheme="minorHAnsi"/>
                <w:sz w:val="22"/>
                <w:szCs w:val="22"/>
                <w:lang w:eastAsia="en-US"/>
              </w:rPr>
              <w:t xml:space="preserve"> </w:t>
            </w:r>
            <w:r w:rsidR="00810E7A" w:rsidRPr="005B7AE6">
              <w:rPr>
                <w:rFonts w:eastAsiaTheme="minorHAnsi"/>
                <w:sz w:val="22"/>
                <w:szCs w:val="22"/>
                <w:lang w:eastAsia="en-US"/>
              </w:rPr>
              <w:t>š</w:t>
            </w:r>
            <w:r w:rsidRPr="005B7AE6">
              <w:rPr>
                <w:rFonts w:eastAsiaTheme="minorHAnsi"/>
                <w:sz w:val="22"/>
                <w:szCs w:val="22"/>
                <w:lang w:eastAsia="en-US"/>
              </w:rPr>
              <w:t>io produkto apm</w:t>
            </w:r>
            <w:r w:rsidR="00810E7A" w:rsidRPr="005B7AE6">
              <w:rPr>
                <w:rFonts w:eastAsiaTheme="minorHAnsi"/>
                <w:sz w:val="22"/>
                <w:szCs w:val="22"/>
                <w:lang w:eastAsia="en-US"/>
              </w:rPr>
              <w:t>o</w:t>
            </w:r>
            <w:r w:rsidRPr="005B7AE6">
              <w:rPr>
                <w:rFonts w:eastAsiaTheme="minorHAnsi"/>
                <w:sz w:val="22"/>
                <w:szCs w:val="22"/>
                <w:lang w:eastAsia="en-US"/>
              </w:rPr>
              <w:t>kestinim</w:t>
            </w:r>
            <w:r w:rsidR="00810E7A" w:rsidRPr="005B7AE6">
              <w:rPr>
                <w:rFonts w:eastAsiaTheme="minorHAnsi"/>
                <w:sz w:val="22"/>
                <w:szCs w:val="22"/>
                <w:lang w:eastAsia="en-US"/>
              </w:rPr>
              <w:t>o</w:t>
            </w:r>
            <w:r w:rsidR="00593D81" w:rsidRPr="005B7AE6">
              <w:rPr>
                <w:rFonts w:eastAsiaTheme="minorHAnsi"/>
                <w:sz w:val="22"/>
                <w:szCs w:val="22"/>
                <w:lang w:eastAsia="en-US"/>
              </w:rPr>
              <w:t xml:space="preserve"> bazės.</w:t>
            </w:r>
            <w:r w:rsidR="00EF75E7" w:rsidRPr="005B7AE6">
              <w:rPr>
                <w:rFonts w:eastAsiaTheme="minorHAnsi"/>
                <w:sz w:val="22"/>
                <w:szCs w:val="22"/>
                <w:lang w:eastAsia="en-US"/>
              </w:rPr>
              <w:t xml:space="preserve"> Be to, </w:t>
            </w:r>
            <w:r w:rsidR="00B1373A" w:rsidRPr="005B7AE6">
              <w:rPr>
                <w:rFonts w:eastAsiaTheme="minorHAnsi"/>
                <w:sz w:val="22"/>
                <w:szCs w:val="22"/>
                <w:lang w:eastAsia="en-US"/>
              </w:rPr>
              <w:t xml:space="preserve">akcizų didinimo planu </w:t>
            </w:r>
            <w:r w:rsidR="00EF75E7" w:rsidRPr="005B7AE6">
              <w:rPr>
                <w:rFonts w:eastAsiaTheme="minorHAnsi"/>
                <w:sz w:val="22"/>
                <w:szCs w:val="22"/>
                <w:lang w:eastAsia="en-US"/>
              </w:rPr>
              <w:t>siūloma cigarams ir cigarilėms didinti akcizus</w:t>
            </w:r>
            <w:r w:rsidR="00B1373A" w:rsidRPr="005B7AE6">
              <w:rPr>
                <w:rFonts w:eastAsiaTheme="minorHAnsi"/>
                <w:sz w:val="22"/>
                <w:szCs w:val="22"/>
                <w:lang w:eastAsia="en-US"/>
              </w:rPr>
              <w:t xml:space="preserve"> kasmet</w:t>
            </w:r>
            <w:r w:rsidR="00EF75E7" w:rsidRPr="005B7AE6">
              <w:rPr>
                <w:rFonts w:eastAsiaTheme="minorHAnsi"/>
                <w:sz w:val="22"/>
                <w:szCs w:val="22"/>
                <w:lang w:eastAsia="en-US"/>
              </w:rPr>
              <w:t xml:space="preserve"> trigubai sparčiau nei cigaretėms, tokiu būdu mažinant </w:t>
            </w:r>
            <w:r w:rsidR="00B1373A" w:rsidRPr="005B7AE6">
              <w:rPr>
                <w:rFonts w:eastAsiaTheme="minorHAnsi"/>
                <w:sz w:val="22"/>
                <w:szCs w:val="22"/>
                <w:lang w:eastAsia="en-US"/>
              </w:rPr>
              <w:t>apmokestinimo skirtumus</w:t>
            </w:r>
            <w:r w:rsidR="00E32C24" w:rsidRPr="005B7AE6">
              <w:rPr>
                <w:rFonts w:eastAsiaTheme="minorHAnsi"/>
                <w:sz w:val="22"/>
                <w:szCs w:val="22"/>
                <w:lang w:eastAsia="en-US"/>
              </w:rPr>
              <w:t xml:space="preserve"> ir </w:t>
            </w:r>
            <w:proofErr w:type="spellStart"/>
            <w:r w:rsidR="00E32C24" w:rsidRPr="005B7AE6">
              <w:rPr>
                <w:rFonts w:eastAsiaTheme="minorHAnsi"/>
                <w:sz w:val="22"/>
                <w:szCs w:val="22"/>
                <w:lang w:eastAsia="en-US"/>
              </w:rPr>
              <w:t>pakaitumą</w:t>
            </w:r>
            <w:proofErr w:type="spellEnd"/>
            <w:r w:rsidR="00EF75E7" w:rsidRPr="005B7AE6">
              <w:rPr>
                <w:rFonts w:eastAsiaTheme="minorHAnsi"/>
                <w:sz w:val="22"/>
                <w:szCs w:val="22"/>
                <w:lang w:eastAsia="en-US"/>
              </w:rPr>
              <w:t xml:space="preserve">. </w:t>
            </w:r>
          </w:p>
        </w:tc>
      </w:tr>
      <w:tr w:rsidR="000423B1" w:rsidRPr="00A83560" w:rsidTr="00D34B5D">
        <w:trPr>
          <w:trHeight w:val="423"/>
        </w:trPr>
        <w:tc>
          <w:tcPr>
            <w:tcW w:w="1576" w:type="dxa"/>
            <w:shd w:val="clear" w:color="auto" w:fill="auto"/>
          </w:tcPr>
          <w:p w:rsidR="000423B1" w:rsidRPr="00A83560" w:rsidRDefault="000423B1" w:rsidP="007D459A">
            <w:pPr>
              <w:rPr>
                <w:rFonts w:eastAsiaTheme="minorHAnsi"/>
                <w:sz w:val="22"/>
                <w:szCs w:val="22"/>
                <w:lang w:eastAsia="en-US"/>
              </w:rPr>
            </w:pPr>
            <w:r w:rsidRPr="00A83560">
              <w:rPr>
                <w:sz w:val="22"/>
                <w:szCs w:val="22"/>
              </w:rPr>
              <w:t>NTGA</w:t>
            </w:r>
          </w:p>
        </w:tc>
        <w:tc>
          <w:tcPr>
            <w:tcW w:w="6121" w:type="dxa"/>
            <w:shd w:val="clear" w:color="auto" w:fill="auto"/>
          </w:tcPr>
          <w:p w:rsidR="000423B1" w:rsidRPr="00A83560" w:rsidRDefault="000423B1" w:rsidP="00A83560">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 xml:space="preserve">Įstatymo projekte numatyti kiek nuosaikesnį akcizų tarifo didėjimą </w:t>
            </w:r>
            <w:r w:rsidRPr="00A83560">
              <w:rPr>
                <w:rFonts w:eastAsiaTheme="minorHAnsi"/>
                <w:i/>
                <w:sz w:val="22"/>
                <w:szCs w:val="22"/>
                <w:lang w:eastAsia="en-US"/>
              </w:rPr>
              <w:t>rūkomajam tabakui</w:t>
            </w:r>
            <w:r w:rsidRPr="00A83560">
              <w:rPr>
                <w:rFonts w:eastAsiaTheme="minorHAnsi"/>
                <w:sz w:val="22"/>
                <w:szCs w:val="22"/>
                <w:lang w:eastAsia="en-US"/>
              </w:rPr>
              <w:t xml:space="preserve">, kuris leistų apriboti </w:t>
            </w:r>
            <w:proofErr w:type="spellStart"/>
            <w:r w:rsidRPr="00A83560">
              <w:rPr>
                <w:rFonts w:eastAsiaTheme="minorHAnsi"/>
                <w:sz w:val="22"/>
                <w:szCs w:val="22"/>
                <w:lang w:eastAsia="en-US"/>
              </w:rPr>
              <w:t>rizikas</w:t>
            </w:r>
            <w:proofErr w:type="spellEnd"/>
            <w:r w:rsidRPr="00A83560">
              <w:rPr>
                <w:rFonts w:eastAsiaTheme="minorHAnsi"/>
                <w:sz w:val="22"/>
                <w:szCs w:val="22"/>
                <w:lang w:eastAsia="en-US"/>
              </w:rPr>
              <w:t>, susijusias su kontrabandinio produkto pasirinkimu.</w:t>
            </w:r>
          </w:p>
        </w:tc>
        <w:tc>
          <w:tcPr>
            <w:tcW w:w="7330" w:type="dxa"/>
            <w:shd w:val="clear" w:color="auto" w:fill="auto"/>
            <w:vAlign w:val="center"/>
          </w:tcPr>
          <w:p w:rsidR="00B35183" w:rsidRPr="005B7AE6" w:rsidRDefault="00B35183" w:rsidP="00B35183">
            <w:pPr>
              <w:rPr>
                <w:i/>
                <w:iCs/>
                <w:sz w:val="22"/>
                <w:szCs w:val="22"/>
              </w:rPr>
            </w:pPr>
            <w:r w:rsidRPr="005B7AE6">
              <w:rPr>
                <w:i/>
                <w:iCs/>
                <w:sz w:val="22"/>
                <w:szCs w:val="22"/>
              </w:rPr>
              <w:t>Įvertinta.</w:t>
            </w:r>
          </w:p>
          <w:p w:rsidR="000423B1" w:rsidRPr="005B7AE6" w:rsidRDefault="00967AAE" w:rsidP="009F75D2">
            <w:pPr>
              <w:jc w:val="both"/>
              <w:rPr>
                <w:b/>
                <w:iCs/>
                <w:sz w:val="22"/>
                <w:szCs w:val="22"/>
              </w:rPr>
            </w:pPr>
            <w:bookmarkStart w:id="0" w:name="_GoBack"/>
            <w:bookmarkEnd w:id="0"/>
            <w:r w:rsidRPr="005B7AE6">
              <w:rPr>
                <w:iCs/>
                <w:sz w:val="22"/>
                <w:szCs w:val="22"/>
              </w:rPr>
              <w:t>Numatyta, kad rizikos, susijusios su nelegalios rinkos augimu, bus</w:t>
            </w:r>
            <w:r w:rsidRPr="005B7AE6">
              <w:rPr>
                <w:sz w:val="22"/>
                <w:szCs w:val="22"/>
              </w:rPr>
              <w:t xml:space="preserve"> </w:t>
            </w:r>
            <w:r w:rsidR="009F75D2">
              <w:rPr>
                <w:sz w:val="22"/>
                <w:szCs w:val="22"/>
              </w:rPr>
              <w:t>sumažintos</w:t>
            </w:r>
            <w:r w:rsidR="009F75D2" w:rsidRPr="005B7AE6">
              <w:rPr>
                <w:sz w:val="22"/>
                <w:szCs w:val="22"/>
              </w:rPr>
              <w:t xml:space="preserve"> </w:t>
            </w:r>
            <w:r w:rsidRPr="005B7AE6">
              <w:rPr>
                <w:sz w:val="22"/>
                <w:szCs w:val="22"/>
              </w:rPr>
              <w:t xml:space="preserve">tiek atskirų kontroliuojančių valstybės institucijų kryptinga veikla, tiek koordinuojant institucijų veiksmus Lietuvos Respublikos Vyriausybės 2018 m. liepos 18 d. nutarimu Nr. 697 „Dėl Šešėlinės ekonomikos mažinimo koordinavimo komisijos sudarymo“ sudarytoje Šešėlinės ekonomikos mažinimo koordinavimo komisijoje, kurios pagrindinė funkcija yra šešėlinę ekonomiką mažinančių priemonių įgyvendinimo koordinavimas. </w:t>
            </w:r>
            <w:r w:rsidR="009F75D2">
              <w:rPr>
                <w:sz w:val="22"/>
                <w:szCs w:val="22"/>
              </w:rPr>
              <w:t>Taip pat</w:t>
            </w:r>
            <w:r w:rsidR="009F75D2" w:rsidRPr="005B7AE6">
              <w:rPr>
                <w:sz w:val="22"/>
                <w:szCs w:val="22"/>
              </w:rPr>
              <w:t xml:space="preserve"> </w:t>
            </w:r>
            <w:r w:rsidRPr="005B7AE6">
              <w:rPr>
                <w:sz w:val="22"/>
                <w:szCs w:val="22"/>
              </w:rPr>
              <w:t>pažymėtina, kad įgyvendinant Aštuonioliktosios Lietuvos Respublikos Vyriausybės programos nuostatų įgyvendinimo planą, numatoma parengti visaapimantį Šešėlinę ekonomiką ir pridėtinės vertės mokesčio atotrūkį mažinančių veiksmų planą, kurio priemonės turės įtakos ir akcizais apmokestinamų prekių neteisėtos apyvartos prevencijos užtikrinimui. Kartu Lietuvos Respublikos Vyriausybės programos nuostatų įgyvendinimo plane numatyta užtikrinti tinkamas muitinės veiklos sąlygas, kurios padėtų mažinti nelegalią akcizais apmokestinamų prekių apyvartą (pvz.</w:t>
            </w:r>
            <w:r w:rsidR="009F75D2">
              <w:rPr>
                <w:sz w:val="22"/>
                <w:szCs w:val="22"/>
              </w:rPr>
              <w:t>,</w:t>
            </w:r>
            <w:r w:rsidRPr="005B7AE6">
              <w:rPr>
                <w:sz w:val="22"/>
                <w:szCs w:val="22"/>
              </w:rPr>
              <w:t xml:space="preserve"> numatoma aprūpinti tinkama muitinio tikrinimo įranga prie </w:t>
            </w:r>
            <w:r w:rsidRPr="005B7AE6">
              <w:rPr>
                <w:sz w:val="22"/>
                <w:szCs w:val="22"/>
              </w:rPr>
              <w:lastRenderedPageBreak/>
              <w:t>labiausiai pažeidžiamų išorinių valstybės sienų).</w:t>
            </w:r>
          </w:p>
        </w:tc>
      </w:tr>
      <w:tr w:rsidR="000423B1" w:rsidRPr="00A83560" w:rsidTr="00D34B5D">
        <w:trPr>
          <w:trHeight w:val="423"/>
        </w:trPr>
        <w:tc>
          <w:tcPr>
            <w:tcW w:w="1576" w:type="dxa"/>
            <w:shd w:val="clear" w:color="auto" w:fill="auto"/>
          </w:tcPr>
          <w:tbl>
            <w:tblPr>
              <w:tblW w:w="0" w:type="auto"/>
              <w:tblCellMar>
                <w:left w:w="0" w:type="dxa"/>
                <w:right w:w="0" w:type="dxa"/>
              </w:tblCellMar>
              <w:tblLook w:val="00A0" w:firstRow="1" w:lastRow="0" w:firstColumn="1" w:lastColumn="0" w:noHBand="0" w:noVBand="0"/>
            </w:tblPr>
            <w:tblGrid>
              <w:gridCol w:w="1360"/>
            </w:tblGrid>
            <w:tr w:rsidR="000423B1" w:rsidRPr="00A83560" w:rsidTr="00C108DA">
              <w:trPr>
                <w:trHeight w:val="340"/>
              </w:trPr>
              <w:tc>
                <w:tcPr>
                  <w:tcW w:w="15311" w:type="dxa"/>
                </w:tcPr>
                <w:p w:rsidR="000423B1" w:rsidRPr="00A83560" w:rsidRDefault="000423B1" w:rsidP="00A3595E">
                  <w:pPr>
                    <w:keepNext/>
                    <w:keepLines/>
                    <w:autoSpaceDE w:val="0"/>
                    <w:autoSpaceDN w:val="0"/>
                    <w:adjustRightInd w:val="0"/>
                    <w:rPr>
                      <w:rFonts w:eastAsiaTheme="minorHAnsi"/>
                      <w:sz w:val="22"/>
                      <w:szCs w:val="22"/>
                      <w:lang w:eastAsia="en-US"/>
                    </w:rPr>
                  </w:pPr>
                  <w:r w:rsidRPr="00A83560">
                    <w:rPr>
                      <w:rFonts w:eastAsiaTheme="minorHAnsi"/>
                      <w:sz w:val="22"/>
                      <w:szCs w:val="22"/>
                      <w:lang w:eastAsia="en-US"/>
                    </w:rPr>
                    <w:lastRenderedPageBreak/>
                    <w:t xml:space="preserve">UAB </w:t>
                  </w:r>
                  <w:r w:rsidR="00F90107">
                    <w:rPr>
                      <w:rFonts w:eastAsiaTheme="minorHAnsi"/>
                      <w:sz w:val="22"/>
                      <w:szCs w:val="22"/>
                      <w:lang w:eastAsia="en-US"/>
                    </w:rPr>
                    <w:t>„</w:t>
                  </w:r>
                  <w:proofErr w:type="spellStart"/>
                  <w:r w:rsidRPr="00A83560">
                    <w:rPr>
                      <w:rFonts w:eastAsiaTheme="minorHAnsi"/>
                      <w:sz w:val="22"/>
                      <w:szCs w:val="22"/>
                      <w:lang w:eastAsia="en-US"/>
                    </w:rPr>
                    <w:t>Philip</w:t>
                  </w:r>
                  <w:proofErr w:type="spellEnd"/>
                  <w:r w:rsidRPr="00A83560">
                    <w:rPr>
                      <w:rFonts w:eastAsiaTheme="minorHAnsi"/>
                      <w:sz w:val="22"/>
                      <w:szCs w:val="22"/>
                      <w:lang w:eastAsia="en-US"/>
                    </w:rPr>
                    <w:t xml:space="preserve"> </w:t>
                  </w:r>
                  <w:proofErr w:type="spellStart"/>
                  <w:r w:rsidRPr="00A83560">
                    <w:rPr>
                      <w:rFonts w:eastAsiaTheme="minorHAnsi"/>
                      <w:sz w:val="22"/>
                      <w:szCs w:val="22"/>
                      <w:lang w:eastAsia="en-US"/>
                    </w:rPr>
                    <w:t>Morris</w:t>
                  </w:r>
                  <w:proofErr w:type="spellEnd"/>
                  <w:r w:rsidRPr="00A83560">
                    <w:rPr>
                      <w:rFonts w:eastAsiaTheme="minorHAnsi"/>
                      <w:sz w:val="22"/>
                      <w:szCs w:val="22"/>
                      <w:lang w:eastAsia="en-US"/>
                    </w:rPr>
                    <w:t xml:space="preserve"> </w:t>
                  </w:r>
                  <w:proofErr w:type="spellStart"/>
                  <w:r w:rsidRPr="00A83560">
                    <w:rPr>
                      <w:rFonts w:eastAsiaTheme="minorHAnsi"/>
                      <w:sz w:val="22"/>
                      <w:szCs w:val="22"/>
                      <w:lang w:eastAsia="en-US"/>
                    </w:rPr>
                    <w:t>Baltic</w:t>
                  </w:r>
                  <w:proofErr w:type="spellEnd"/>
                  <w:r w:rsidR="00F90107">
                    <w:rPr>
                      <w:rFonts w:eastAsiaTheme="minorHAnsi"/>
                      <w:sz w:val="22"/>
                      <w:szCs w:val="22"/>
                      <w:lang w:eastAsia="en-US"/>
                    </w:rPr>
                    <w:t>“</w:t>
                  </w:r>
                  <w:r w:rsidRPr="00A83560">
                    <w:rPr>
                      <w:rFonts w:eastAsiaTheme="minorHAnsi"/>
                      <w:sz w:val="22"/>
                      <w:szCs w:val="22"/>
                      <w:lang w:eastAsia="en-US"/>
                    </w:rPr>
                    <w:t xml:space="preserve"> (toliau – PMB),</w:t>
                  </w:r>
                </w:p>
              </w:tc>
            </w:tr>
            <w:tr w:rsidR="000423B1" w:rsidRPr="00A83560" w:rsidTr="00C108DA">
              <w:trPr>
                <w:trHeight w:val="340"/>
              </w:trPr>
              <w:tc>
                <w:tcPr>
                  <w:tcW w:w="15311" w:type="dxa"/>
                </w:tcPr>
                <w:p w:rsidR="000423B1" w:rsidRPr="00A83560" w:rsidRDefault="000423B1" w:rsidP="00C108DA">
                  <w:pPr>
                    <w:keepNext/>
                    <w:keepLines/>
                    <w:autoSpaceDE w:val="0"/>
                    <w:autoSpaceDN w:val="0"/>
                    <w:adjustRightInd w:val="0"/>
                    <w:rPr>
                      <w:rFonts w:eastAsiaTheme="minorHAnsi"/>
                      <w:sz w:val="22"/>
                      <w:szCs w:val="22"/>
                      <w:lang w:eastAsia="en-US"/>
                    </w:rPr>
                  </w:pPr>
                  <w:r w:rsidRPr="00A83560">
                    <w:rPr>
                      <w:rFonts w:eastAsiaTheme="minorHAnsi"/>
                      <w:sz w:val="22"/>
                      <w:szCs w:val="22"/>
                      <w:lang w:eastAsia="en-US"/>
                    </w:rPr>
                    <w:t>2021-05-28</w:t>
                  </w:r>
                </w:p>
              </w:tc>
            </w:tr>
          </w:tbl>
          <w:p w:rsidR="000423B1" w:rsidRPr="00A83560" w:rsidRDefault="000423B1" w:rsidP="007D459A">
            <w:pPr>
              <w:rPr>
                <w:sz w:val="22"/>
                <w:szCs w:val="22"/>
              </w:rPr>
            </w:pPr>
          </w:p>
        </w:tc>
        <w:tc>
          <w:tcPr>
            <w:tcW w:w="6121" w:type="dxa"/>
            <w:shd w:val="clear" w:color="auto" w:fill="auto"/>
          </w:tcPr>
          <w:p w:rsidR="000423B1" w:rsidRPr="00A83560" w:rsidRDefault="000423B1" w:rsidP="00FA77ED">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 xml:space="preserve">Cigaretės ir kiti rūkomi tabako produktai, kaip kenksmingiausi, turėtų būti apmokestinami daugiausiai. Iš esmės </w:t>
            </w:r>
            <w:r w:rsidRPr="00A83560">
              <w:rPr>
                <w:rFonts w:eastAsiaTheme="minorHAnsi"/>
                <w:i/>
                <w:sz w:val="22"/>
                <w:szCs w:val="22"/>
                <w:lang w:eastAsia="en-US"/>
              </w:rPr>
              <w:t>nepritaria Įstatymo projektu siūlomam akcizų tarifų didinimo planui ir modeliui, kai mažiau kenksmingų medžiagų išskiriantiems produktams akcizų tarifai siūlomi didinti ženkliai daugiau, nei cigaretėms ir kitiems žalingesniems rūkomiems produktams, tokiems kaip cigarilės ir rūkomasis tabakas</w:t>
            </w:r>
            <w:r w:rsidRPr="00A83560">
              <w:rPr>
                <w:rFonts w:eastAsiaTheme="minorHAnsi"/>
                <w:sz w:val="22"/>
                <w:szCs w:val="22"/>
                <w:lang w:eastAsia="en-US"/>
              </w:rPr>
              <w:t>. Juolab, kad ir galiojančiu Akcizų įstatymu jiems jau yra nustatyti ir taikomi ženkliai mažesni akcizų tarifai, nei kad kaitinamojo tabako produktams.</w:t>
            </w:r>
          </w:p>
          <w:p w:rsidR="000423B1" w:rsidRPr="00A83560" w:rsidRDefault="000423B1" w:rsidP="00B654B5">
            <w:pPr>
              <w:autoSpaceDE w:val="0"/>
              <w:autoSpaceDN w:val="0"/>
              <w:adjustRightInd w:val="0"/>
              <w:jc w:val="both"/>
              <w:rPr>
                <w:rFonts w:eastAsiaTheme="minorHAnsi"/>
                <w:sz w:val="22"/>
                <w:szCs w:val="22"/>
                <w:lang w:eastAsia="en-US"/>
              </w:rPr>
            </w:pPr>
          </w:p>
        </w:tc>
        <w:tc>
          <w:tcPr>
            <w:tcW w:w="7330" w:type="dxa"/>
            <w:shd w:val="clear" w:color="auto" w:fill="auto"/>
          </w:tcPr>
          <w:p w:rsidR="00A7639E" w:rsidRPr="005B7AE6" w:rsidRDefault="00A7639E" w:rsidP="00A7639E">
            <w:pPr>
              <w:rPr>
                <w:i/>
                <w:iCs/>
                <w:sz w:val="22"/>
                <w:szCs w:val="22"/>
              </w:rPr>
            </w:pPr>
            <w:r w:rsidRPr="005B7AE6">
              <w:rPr>
                <w:i/>
                <w:iCs/>
                <w:sz w:val="22"/>
                <w:szCs w:val="22"/>
              </w:rPr>
              <w:t>Įvertinta.</w:t>
            </w:r>
          </w:p>
          <w:p w:rsidR="00A7639E" w:rsidRPr="005B7AE6" w:rsidRDefault="00A7639E" w:rsidP="00A7639E">
            <w:pPr>
              <w:autoSpaceDE w:val="0"/>
              <w:autoSpaceDN w:val="0"/>
              <w:adjustRightInd w:val="0"/>
              <w:jc w:val="both"/>
              <w:rPr>
                <w:rFonts w:eastAsiaTheme="minorHAnsi"/>
                <w:sz w:val="22"/>
                <w:szCs w:val="22"/>
                <w:lang w:eastAsia="en-US"/>
              </w:rPr>
            </w:pPr>
            <w:r w:rsidRPr="005B7AE6">
              <w:rPr>
                <w:rFonts w:eastAsiaTheme="minorHAnsi"/>
                <w:sz w:val="22"/>
                <w:szCs w:val="22"/>
                <w:lang w:eastAsia="en-US"/>
              </w:rPr>
              <w:t>Siekiant mokestinėmis priemonėmis mažinti tabako gaminių ir su tabako gaminiais susijusių gaminių prieinamumą ir vartojimą (ypa</w:t>
            </w:r>
            <w:r w:rsidR="009F75D2">
              <w:rPr>
                <w:rFonts w:eastAsiaTheme="minorHAnsi"/>
                <w:sz w:val="22"/>
                <w:szCs w:val="22"/>
                <w:lang w:eastAsia="en-US"/>
              </w:rPr>
              <w:t>č</w:t>
            </w:r>
            <w:r w:rsidR="00D65F1A">
              <w:rPr>
                <w:rFonts w:eastAsiaTheme="minorHAnsi"/>
                <w:sz w:val="22"/>
                <w:szCs w:val="22"/>
                <w:lang w:eastAsia="en-US"/>
              </w:rPr>
              <w:t xml:space="preserve"> tarp</w:t>
            </w:r>
            <w:r w:rsidRPr="005B7AE6">
              <w:rPr>
                <w:rFonts w:eastAsiaTheme="minorHAnsi"/>
                <w:sz w:val="22"/>
                <w:szCs w:val="22"/>
                <w:lang w:eastAsia="en-US"/>
              </w:rPr>
              <w:t xml:space="preserve"> jaunų asmenų) ir tokiu būdu prisidėti prie visuomenės sveikatos politikos tikslų bei Aštuonioliktosios Lietuvos Respublikos Vyriausybės programoje </w:t>
            </w:r>
            <w:r w:rsidR="009F75D2">
              <w:rPr>
                <w:rFonts w:eastAsiaTheme="minorHAnsi"/>
                <w:sz w:val="22"/>
                <w:szCs w:val="22"/>
                <w:lang w:eastAsia="en-US"/>
              </w:rPr>
              <w:t>nustatyto</w:t>
            </w:r>
            <w:r w:rsidR="009F75D2" w:rsidRPr="005B7AE6">
              <w:rPr>
                <w:rFonts w:eastAsiaTheme="minorHAnsi"/>
                <w:sz w:val="22"/>
                <w:szCs w:val="22"/>
                <w:lang w:eastAsia="en-US"/>
              </w:rPr>
              <w:t xml:space="preserve"> </w:t>
            </w:r>
            <w:r w:rsidRPr="005B7AE6">
              <w:rPr>
                <w:rFonts w:eastAsiaTheme="minorHAnsi"/>
                <w:sz w:val="22"/>
                <w:szCs w:val="22"/>
                <w:lang w:eastAsia="en-US"/>
              </w:rPr>
              <w:t>siekio ilginti vidutinę tikėtiną būsimo gyvenimo trukmę ir tikėtiną sveiko gyvenimo trukmę, siūlo</w:t>
            </w:r>
            <w:r w:rsidR="00685EBE" w:rsidRPr="005B7AE6">
              <w:rPr>
                <w:rFonts w:eastAsiaTheme="minorHAnsi"/>
                <w:sz w:val="22"/>
                <w:szCs w:val="22"/>
                <w:lang w:eastAsia="en-US"/>
              </w:rPr>
              <w:t xml:space="preserve">mas </w:t>
            </w:r>
            <w:r w:rsidRPr="005B7AE6">
              <w:rPr>
                <w:rFonts w:eastAsiaTheme="minorHAnsi"/>
                <w:sz w:val="22"/>
                <w:szCs w:val="22"/>
                <w:lang w:eastAsia="en-US"/>
              </w:rPr>
              <w:t>spartesn</w:t>
            </w:r>
            <w:r w:rsidR="00685EBE" w:rsidRPr="005B7AE6">
              <w:rPr>
                <w:rFonts w:eastAsiaTheme="minorHAnsi"/>
                <w:sz w:val="22"/>
                <w:szCs w:val="22"/>
                <w:lang w:eastAsia="en-US"/>
              </w:rPr>
              <w:t>is</w:t>
            </w:r>
            <w:r w:rsidRPr="005B7AE6">
              <w:rPr>
                <w:rFonts w:eastAsiaTheme="minorHAnsi"/>
                <w:sz w:val="22"/>
                <w:szCs w:val="22"/>
                <w:lang w:eastAsia="en-US"/>
              </w:rPr>
              <w:t xml:space="preserve"> akcizų tarifų</w:t>
            </w:r>
            <w:r w:rsidR="00D65F1A">
              <w:rPr>
                <w:rFonts w:eastAsiaTheme="minorHAnsi"/>
                <w:sz w:val="22"/>
                <w:szCs w:val="22"/>
                <w:lang w:eastAsia="en-US"/>
              </w:rPr>
              <w:t>, taikomų</w:t>
            </w:r>
            <w:r w:rsidRPr="005B7AE6">
              <w:rPr>
                <w:rFonts w:eastAsiaTheme="minorHAnsi"/>
                <w:sz w:val="22"/>
                <w:szCs w:val="22"/>
                <w:lang w:eastAsia="en-US"/>
              </w:rPr>
              <w:t xml:space="preserve"> </w:t>
            </w:r>
            <w:r w:rsidR="009F75D2">
              <w:rPr>
                <w:rFonts w:eastAsiaTheme="minorHAnsi"/>
                <w:sz w:val="22"/>
                <w:szCs w:val="22"/>
                <w:lang w:eastAsia="en-US"/>
              </w:rPr>
              <w:t>greitai</w:t>
            </w:r>
            <w:r w:rsidR="009F75D2" w:rsidRPr="005B7AE6">
              <w:rPr>
                <w:rFonts w:eastAsiaTheme="minorHAnsi"/>
                <w:sz w:val="22"/>
                <w:szCs w:val="22"/>
                <w:lang w:eastAsia="en-US"/>
              </w:rPr>
              <w:t xml:space="preserve"> </w:t>
            </w:r>
            <w:r w:rsidRPr="005B7AE6">
              <w:rPr>
                <w:rFonts w:eastAsiaTheme="minorHAnsi"/>
                <w:sz w:val="22"/>
                <w:szCs w:val="22"/>
                <w:lang w:eastAsia="en-US"/>
              </w:rPr>
              <w:t>visuomenėje (ir tarp jaunų asmenų) populiarėjantiems kaitinamojo tabako gaminiams</w:t>
            </w:r>
            <w:r w:rsidR="00D65F1A">
              <w:rPr>
                <w:rFonts w:eastAsiaTheme="minorHAnsi"/>
                <w:sz w:val="22"/>
                <w:szCs w:val="22"/>
                <w:lang w:eastAsia="en-US"/>
              </w:rPr>
              <w:t>,</w:t>
            </w:r>
            <w:r w:rsidR="00D65F1A" w:rsidRPr="005B7AE6">
              <w:rPr>
                <w:rFonts w:eastAsiaTheme="minorHAnsi"/>
                <w:sz w:val="22"/>
                <w:szCs w:val="22"/>
                <w:lang w:eastAsia="en-US"/>
              </w:rPr>
              <w:t xml:space="preserve"> didinimas</w:t>
            </w:r>
            <w:r w:rsidR="00FC0F27" w:rsidRPr="005B7AE6">
              <w:rPr>
                <w:rFonts w:eastAsiaTheme="minorHAnsi"/>
                <w:sz w:val="22"/>
                <w:szCs w:val="22"/>
                <w:lang w:eastAsia="en-US"/>
              </w:rPr>
              <w:t xml:space="preserve">. </w:t>
            </w:r>
          </w:p>
          <w:p w:rsidR="000423B1" w:rsidRDefault="00A7639E" w:rsidP="00FF156F">
            <w:pPr>
              <w:autoSpaceDE w:val="0"/>
              <w:autoSpaceDN w:val="0"/>
              <w:adjustRightInd w:val="0"/>
              <w:jc w:val="both"/>
              <w:rPr>
                <w:rFonts w:eastAsiaTheme="minorHAnsi"/>
                <w:sz w:val="22"/>
                <w:szCs w:val="22"/>
                <w:lang w:eastAsia="en-US"/>
              </w:rPr>
            </w:pPr>
            <w:r w:rsidRPr="005B7AE6">
              <w:rPr>
                <w:rFonts w:eastAsiaTheme="minorHAnsi"/>
                <w:sz w:val="22"/>
                <w:szCs w:val="22"/>
                <w:lang w:eastAsia="en-US"/>
              </w:rPr>
              <w:t>Vertinant kaitinam</w:t>
            </w:r>
            <w:r w:rsidR="00287887" w:rsidRPr="005B7AE6">
              <w:rPr>
                <w:rFonts w:eastAsiaTheme="minorHAnsi"/>
                <w:sz w:val="22"/>
                <w:szCs w:val="22"/>
                <w:lang w:eastAsia="en-US"/>
              </w:rPr>
              <w:t>ojo</w:t>
            </w:r>
            <w:r w:rsidRPr="005B7AE6">
              <w:rPr>
                <w:rFonts w:eastAsiaTheme="minorHAnsi"/>
                <w:sz w:val="22"/>
                <w:szCs w:val="22"/>
                <w:lang w:eastAsia="en-US"/>
              </w:rPr>
              <w:t xml:space="preserve"> tabako gaminių vartojimo paplitimą, pastebima, </w:t>
            </w:r>
            <w:r w:rsidR="00287887" w:rsidRPr="005B7AE6">
              <w:rPr>
                <w:rFonts w:eastAsiaTheme="minorHAnsi"/>
                <w:sz w:val="22"/>
                <w:szCs w:val="22"/>
                <w:lang w:eastAsia="en-US"/>
              </w:rPr>
              <w:t xml:space="preserve">kad </w:t>
            </w:r>
            <w:r w:rsidRPr="005B7AE6">
              <w:rPr>
                <w:rFonts w:eastAsiaTheme="minorHAnsi"/>
                <w:sz w:val="22"/>
                <w:szCs w:val="22"/>
                <w:lang w:eastAsia="en-US"/>
              </w:rPr>
              <w:t>Lietuvoje kas dešimtas tiriamasis (10 proc.) nurodė, kad yra bandęs šiuos gaminius</w:t>
            </w:r>
            <w:r w:rsidR="00F62B31" w:rsidRPr="005B7AE6">
              <w:rPr>
                <w:rFonts w:eastAsiaTheme="minorHAnsi"/>
                <w:sz w:val="22"/>
                <w:szCs w:val="22"/>
                <w:lang w:eastAsia="en-US"/>
              </w:rPr>
              <w:t xml:space="preserve"> (pagal </w:t>
            </w:r>
            <w:proofErr w:type="spellStart"/>
            <w:r w:rsidR="00F62B31" w:rsidRPr="005B7AE6">
              <w:rPr>
                <w:rFonts w:eastAsiaTheme="minorHAnsi"/>
                <w:sz w:val="22"/>
                <w:szCs w:val="22"/>
                <w:lang w:eastAsia="en-US"/>
              </w:rPr>
              <w:t>Eurobarometro</w:t>
            </w:r>
            <w:proofErr w:type="spellEnd"/>
            <w:r w:rsidR="00F62B31" w:rsidRPr="005B7AE6">
              <w:rPr>
                <w:rFonts w:eastAsiaTheme="minorHAnsi"/>
                <w:sz w:val="22"/>
                <w:szCs w:val="22"/>
                <w:lang w:eastAsia="en-US"/>
              </w:rPr>
              <w:t xml:space="preserve"> tyrimą, atliktą 2020 m. rugpjūčio</w:t>
            </w:r>
            <w:r w:rsidR="00D65F1A">
              <w:rPr>
                <w:rFonts w:eastAsiaTheme="minorHAnsi"/>
                <w:sz w:val="22"/>
                <w:szCs w:val="22"/>
                <w:lang w:eastAsia="en-US"/>
              </w:rPr>
              <w:t>–</w:t>
            </w:r>
            <w:r w:rsidR="00F62B31" w:rsidRPr="005B7AE6">
              <w:rPr>
                <w:rFonts w:eastAsiaTheme="minorHAnsi"/>
                <w:sz w:val="22"/>
                <w:szCs w:val="22"/>
                <w:lang w:eastAsia="en-US"/>
              </w:rPr>
              <w:t>rugsėjo mėnesiais)</w:t>
            </w:r>
            <w:r w:rsidRPr="005B7AE6">
              <w:rPr>
                <w:rFonts w:eastAsiaTheme="minorHAnsi"/>
                <w:sz w:val="22"/>
                <w:szCs w:val="22"/>
                <w:lang w:eastAsia="en-US"/>
              </w:rPr>
              <w:t xml:space="preserve">. </w:t>
            </w:r>
            <w:r w:rsidR="00D65F1A">
              <w:rPr>
                <w:rFonts w:eastAsiaTheme="minorHAnsi"/>
                <w:sz w:val="22"/>
                <w:szCs w:val="22"/>
                <w:lang w:eastAsia="en-US"/>
              </w:rPr>
              <w:t xml:space="preserve">Tačiau </w:t>
            </w:r>
            <w:r w:rsidRPr="005B7AE6">
              <w:rPr>
                <w:rFonts w:eastAsiaTheme="minorHAnsi"/>
                <w:sz w:val="22"/>
                <w:szCs w:val="22"/>
                <w:lang w:eastAsia="en-US"/>
              </w:rPr>
              <w:t>E</w:t>
            </w:r>
            <w:r w:rsidR="00D65F1A">
              <w:rPr>
                <w:rFonts w:eastAsiaTheme="minorHAnsi"/>
                <w:sz w:val="22"/>
                <w:szCs w:val="22"/>
                <w:lang w:eastAsia="en-US"/>
              </w:rPr>
              <w:t xml:space="preserve">uropos </w:t>
            </w:r>
            <w:r w:rsidRPr="005B7AE6">
              <w:rPr>
                <w:rFonts w:eastAsiaTheme="minorHAnsi"/>
                <w:sz w:val="22"/>
                <w:szCs w:val="22"/>
                <w:lang w:eastAsia="en-US"/>
              </w:rPr>
              <w:t>S</w:t>
            </w:r>
            <w:r w:rsidR="00D65F1A">
              <w:rPr>
                <w:rFonts w:eastAsiaTheme="minorHAnsi"/>
                <w:sz w:val="22"/>
                <w:szCs w:val="22"/>
                <w:lang w:eastAsia="en-US"/>
              </w:rPr>
              <w:t>ąjungoje</w:t>
            </w:r>
            <w:r w:rsidR="00F62B31" w:rsidRPr="005B7AE6">
              <w:rPr>
                <w:rFonts w:eastAsiaTheme="minorHAnsi"/>
                <w:sz w:val="22"/>
                <w:szCs w:val="22"/>
                <w:lang w:eastAsia="en-US"/>
              </w:rPr>
              <w:t xml:space="preserve"> </w:t>
            </w:r>
            <w:r w:rsidR="00D65F1A">
              <w:rPr>
                <w:rFonts w:eastAsiaTheme="minorHAnsi"/>
                <w:sz w:val="22"/>
                <w:szCs w:val="22"/>
                <w:lang w:eastAsia="en-US"/>
              </w:rPr>
              <w:t>paplitimas</w:t>
            </w:r>
            <w:r w:rsidR="00F62B31" w:rsidRPr="005B7AE6">
              <w:rPr>
                <w:rFonts w:eastAsiaTheme="minorHAnsi"/>
                <w:sz w:val="22"/>
                <w:szCs w:val="22"/>
                <w:lang w:eastAsia="en-US"/>
              </w:rPr>
              <w:t xml:space="preserve"> kur kas mažesni</w:t>
            </w:r>
            <w:r w:rsidRPr="005B7AE6">
              <w:rPr>
                <w:rFonts w:eastAsiaTheme="minorHAnsi"/>
                <w:sz w:val="22"/>
                <w:szCs w:val="22"/>
                <w:lang w:eastAsia="en-US"/>
              </w:rPr>
              <w:t>s – 6 proc. Kaitinam</w:t>
            </w:r>
            <w:r w:rsidR="00287887" w:rsidRPr="005B7AE6">
              <w:rPr>
                <w:rFonts w:eastAsiaTheme="minorHAnsi"/>
                <w:sz w:val="22"/>
                <w:szCs w:val="22"/>
                <w:lang w:eastAsia="en-US"/>
              </w:rPr>
              <w:t>ojo tabako</w:t>
            </w:r>
            <w:r w:rsidRPr="005B7AE6">
              <w:rPr>
                <w:rFonts w:eastAsiaTheme="minorHAnsi"/>
                <w:sz w:val="22"/>
                <w:szCs w:val="22"/>
                <w:lang w:eastAsia="en-US"/>
              </w:rPr>
              <w:t xml:space="preserve"> gaminius dažniau rūko jaunesni</w:t>
            </w:r>
            <w:r w:rsidR="00D65F1A">
              <w:rPr>
                <w:rFonts w:eastAsiaTheme="minorHAnsi"/>
                <w:sz w:val="22"/>
                <w:szCs w:val="22"/>
                <w:lang w:eastAsia="en-US"/>
              </w:rPr>
              <w:t xml:space="preserve"> asmenys</w:t>
            </w:r>
            <w:r w:rsidRPr="005B7AE6">
              <w:rPr>
                <w:rFonts w:eastAsiaTheme="minorHAnsi"/>
                <w:sz w:val="22"/>
                <w:szCs w:val="22"/>
                <w:lang w:eastAsia="en-US"/>
              </w:rPr>
              <w:t xml:space="preserve"> </w:t>
            </w:r>
            <w:r w:rsidR="00D65F1A">
              <w:rPr>
                <w:rFonts w:eastAsiaTheme="minorHAnsi"/>
                <w:sz w:val="22"/>
                <w:szCs w:val="22"/>
                <w:lang w:eastAsia="en-US"/>
              </w:rPr>
              <w:t>(</w:t>
            </w:r>
            <w:r w:rsidRPr="005B7AE6">
              <w:rPr>
                <w:rFonts w:eastAsiaTheme="minorHAnsi"/>
                <w:sz w:val="22"/>
                <w:szCs w:val="22"/>
                <w:lang w:eastAsia="en-US"/>
              </w:rPr>
              <w:t>15</w:t>
            </w:r>
            <w:r w:rsidR="00D65F1A">
              <w:rPr>
                <w:rFonts w:eastAsiaTheme="minorHAnsi"/>
                <w:sz w:val="22"/>
                <w:szCs w:val="22"/>
                <w:lang w:eastAsia="en-US"/>
              </w:rPr>
              <w:t>–</w:t>
            </w:r>
            <w:r w:rsidRPr="005B7AE6">
              <w:rPr>
                <w:rFonts w:eastAsiaTheme="minorHAnsi"/>
                <w:sz w:val="22"/>
                <w:szCs w:val="22"/>
                <w:lang w:eastAsia="en-US"/>
              </w:rPr>
              <w:t>24 metų</w:t>
            </w:r>
            <w:r w:rsidR="00D65F1A">
              <w:rPr>
                <w:rFonts w:eastAsiaTheme="minorHAnsi"/>
                <w:sz w:val="22"/>
                <w:szCs w:val="22"/>
                <w:lang w:eastAsia="en-US"/>
              </w:rPr>
              <w:t xml:space="preserve">) </w:t>
            </w:r>
            <w:r w:rsidRPr="005B7AE6">
              <w:rPr>
                <w:rFonts w:eastAsiaTheme="minorHAnsi"/>
                <w:sz w:val="22"/>
                <w:szCs w:val="22"/>
                <w:lang w:eastAsia="en-US"/>
              </w:rPr>
              <w:t xml:space="preserve">– vieną ar du kartus juos bandė 11 proc., </w:t>
            </w:r>
            <w:r w:rsidR="00D65F1A">
              <w:rPr>
                <w:rFonts w:eastAsiaTheme="minorHAnsi"/>
                <w:sz w:val="22"/>
                <w:szCs w:val="22"/>
                <w:lang w:eastAsia="en-US"/>
              </w:rPr>
              <w:t>palyginti</w:t>
            </w:r>
            <w:r w:rsidRPr="005B7AE6">
              <w:rPr>
                <w:rFonts w:eastAsiaTheme="minorHAnsi"/>
                <w:sz w:val="22"/>
                <w:szCs w:val="22"/>
                <w:lang w:eastAsia="en-US"/>
              </w:rPr>
              <w:t xml:space="preserve"> vyriausi</w:t>
            </w:r>
            <w:r w:rsidR="00D65F1A">
              <w:rPr>
                <w:rFonts w:eastAsiaTheme="minorHAnsi"/>
                <w:sz w:val="22"/>
                <w:szCs w:val="22"/>
                <w:lang w:eastAsia="en-US"/>
              </w:rPr>
              <w:t xml:space="preserve"> šio</w:t>
            </w:r>
            <w:r w:rsidRPr="005B7AE6">
              <w:rPr>
                <w:rFonts w:eastAsiaTheme="minorHAnsi"/>
                <w:sz w:val="22"/>
                <w:szCs w:val="22"/>
                <w:lang w:eastAsia="en-US"/>
              </w:rPr>
              <w:t xml:space="preserve"> tyrimo dalyvi</w:t>
            </w:r>
            <w:r w:rsidR="00D65F1A">
              <w:rPr>
                <w:rFonts w:eastAsiaTheme="minorHAnsi"/>
                <w:sz w:val="22"/>
                <w:szCs w:val="22"/>
                <w:lang w:eastAsia="en-US"/>
              </w:rPr>
              <w:t>ai</w:t>
            </w:r>
            <w:r w:rsidRPr="005B7AE6">
              <w:rPr>
                <w:rFonts w:eastAsiaTheme="minorHAnsi"/>
                <w:sz w:val="22"/>
                <w:szCs w:val="22"/>
                <w:lang w:eastAsia="en-US"/>
              </w:rPr>
              <w:t xml:space="preserve"> (55 m</w:t>
            </w:r>
            <w:r w:rsidR="00F62B31" w:rsidRPr="005B7AE6">
              <w:rPr>
                <w:rFonts w:eastAsiaTheme="minorHAnsi"/>
                <w:sz w:val="22"/>
                <w:szCs w:val="22"/>
                <w:lang w:eastAsia="en-US"/>
              </w:rPr>
              <w:t>.</w:t>
            </w:r>
            <w:r w:rsidRPr="005B7AE6">
              <w:rPr>
                <w:rFonts w:eastAsiaTheme="minorHAnsi"/>
                <w:sz w:val="22"/>
                <w:szCs w:val="22"/>
                <w:lang w:eastAsia="en-US"/>
              </w:rPr>
              <w:t xml:space="preserve"> ir vyresni) </w:t>
            </w:r>
            <w:r w:rsidR="00D65F1A">
              <w:rPr>
                <w:rFonts w:eastAsiaTheme="minorHAnsi"/>
                <w:sz w:val="22"/>
                <w:szCs w:val="22"/>
                <w:lang w:eastAsia="en-US"/>
              </w:rPr>
              <w:t xml:space="preserve"> – vos</w:t>
            </w:r>
            <w:r w:rsidRPr="005B7AE6">
              <w:rPr>
                <w:rFonts w:eastAsiaTheme="minorHAnsi"/>
                <w:sz w:val="22"/>
                <w:szCs w:val="22"/>
                <w:lang w:eastAsia="en-US"/>
              </w:rPr>
              <w:t xml:space="preserve"> 3 proc. </w:t>
            </w:r>
            <w:r w:rsidR="00F62B31" w:rsidRPr="005B7AE6">
              <w:rPr>
                <w:rFonts w:eastAsiaTheme="minorHAnsi"/>
                <w:sz w:val="22"/>
                <w:szCs w:val="22"/>
                <w:lang w:eastAsia="en-US"/>
              </w:rPr>
              <w:t>Todėl a</w:t>
            </w:r>
            <w:r w:rsidRPr="005B7AE6">
              <w:rPr>
                <w:rFonts w:eastAsiaTheme="minorHAnsi"/>
                <w:sz w:val="22"/>
                <w:szCs w:val="22"/>
                <w:lang w:eastAsia="en-US"/>
              </w:rPr>
              <w:t>tsižvelgiant į šių gaminių augantį vartojimo paplitimą tarp jaunų žmonių ir siekiant sumažinti jų prieinamumą, siūlytina šiems gaminiams numatyti spartesnį akciz</w:t>
            </w:r>
            <w:r w:rsidR="00F62B31" w:rsidRPr="005B7AE6">
              <w:rPr>
                <w:rFonts w:eastAsiaTheme="minorHAnsi"/>
                <w:sz w:val="22"/>
                <w:szCs w:val="22"/>
                <w:lang w:eastAsia="en-US"/>
              </w:rPr>
              <w:t>ų tarifų didini</w:t>
            </w:r>
            <w:r w:rsidRPr="005B7AE6">
              <w:rPr>
                <w:rFonts w:eastAsiaTheme="minorHAnsi"/>
                <w:sz w:val="22"/>
                <w:szCs w:val="22"/>
                <w:lang w:eastAsia="en-US"/>
              </w:rPr>
              <w:t>mą</w:t>
            </w:r>
            <w:r w:rsidR="005C5418">
              <w:rPr>
                <w:rFonts w:eastAsiaTheme="minorHAnsi"/>
                <w:sz w:val="22"/>
                <w:szCs w:val="22"/>
                <w:lang w:eastAsia="en-US"/>
              </w:rPr>
              <w:t xml:space="preserve"> nei įprast</w:t>
            </w:r>
            <w:r w:rsidR="00D65F1A">
              <w:rPr>
                <w:rFonts w:eastAsiaTheme="minorHAnsi"/>
                <w:sz w:val="22"/>
                <w:szCs w:val="22"/>
                <w:lang w:eastAsia="en-US"/>
              </w:rPr>
              <w:t>o</w:t>
            </w:r>
            <w:r w:rsidR="005C5418">
              <w:rPr>
                <w:rFonts w:eastAsiaTheme="minorHAnsi"/>
                <w:sz w:val="22"/>
                <w:szCs w:val="22"/>
                <w:lang w:eastAsia="en-US"/>
              </w:rPr>
              <w:t>ms cigaretėms</w:t>
            </w:r>
            <w:r w:rsidRPr="005B7AE6">
              <w:rPr>
                <w:rFonts w:eastAsiaTheme="minorHAnsi"/>
                <w:sz w:val="22"/>
                <w:szCs w:val="22"/>
                <w:lang w:eastAsia="en-US"/>
              </w:rPr>
              <w:t>.</w:t>
            </w:r>
            <w:r w:rsidR="005C5418">
              <w:rPr>
                <w:rFonts w:eastAsiaTheme="minorHAnsi"/>
                <w:sz w:val="22"/>
                <w:szCs w:val="22"/>
                <w:lang w:eastAsia="en-US"/>
              </w:rPr>
              <w:t xml:space="preserve"> </w:t>
            </w:r>
          </w:p>
          <w:p w:rsidR="00925BAC" w:rsidRPr="00925BAC" w:rsidRDefault="00925BAC" w:rsidP="00925BAC">
            <w:pPr>
              <w:autoSpaceDE w:val="0"/>
              <w:autoSpaceDN w:val="0"/>
              <w:adjustRightInd w:val="0"/>
              <w:jc w:val="both"/>
              <w:rPr>
                <w:rFonts w:eastAsiaTheme="minorHAnsi"/>
                <w:iCs/>
                <w:color w:val="000000"/>
                <w:sz w:val="22"/>
                <w:szCs w:val="22"/>
                <w:lang w:eastAsia="en-US"/>
              </w:rPr>
            </w:pPr>
            <w:r w:rsidRPr="00925BAC">
              <w:rPr>
                <w:rFonts w:eastAsiaTheme="minorHAnsi"/>
                <w:iCs/>
                <w:color w:val="000000"/>
                <w:sz w:val="22"/>
                <w:szCs w:val="22"/>
                <w:lang w:eastAsia="en-US"/>
              </w:rPr>
              <w:t>Kalbant apie kaitinamojo tabako produktus kaip apie mažiau kenksmingus, pažymėtina, kad P</w:t>
            </w:r>
            <w:r w:rsidR="00D65F1A">
              <w:rPr>
                <w:rFonts w:eastAsiaTheme="minorHAnsi"/>
                <w:iCs/>
                <w:color w:val="000000"/>
                <w:sz w:val="22"/>
                <w:szCs w:val="22"/>
                <w:lang w:eastAsia="en-US"/>
              </w:rPr>
              <w:t>asaulio sveikatos organizacija (PSO)</w:t>
            </w:r>
            <w:r w:rsidRPr="00925BAC">
              <w:rPr>
                <w:rFonts w:eastAsiaTheme="minorHAnsi"/>
                <w:iCs/>
                <w:color w:val="000000"/>
                <w:sz w:val="22"/>
                <w:szCs w:val="22"/>
                <w:lang w:eastAsia="en-US"/>
              </w:rPr>
              <w:t xml:space="preserve"> (kaip atsaką į JAV Maisto ir vaistų administracijos (FDA) sprendimą pripažinti kaitinamojo tabako sistemą IQOS modifikuotos rizikos gaminiu) 2020 m. liepos mėn. išplatino pranešimą, kuriame akcentuoja, kad:</w:t>
            </w:r>
          </w:p>
          <w:p w:rsidR="00925BAC" w:rsidRPr="00925BAC" w:rsidRDefault="00925BAC" w:rsidP="00925BAC">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Theme="minorHAnsi"/>
                <w:iCs/>
                <w:color w:val="000000"/>
                <w:sz w:val="22"/>
                <w:szCs w:val="22"/>
                <w:lang w:eastAsia="en-US"/>
              </w:rPr>
            </w:pPr>
            <w:r w:rsidRPr="00925BAC">
              <w:rPr>
                <w:rFonts w:eastAsiaTheme="minorHAnsi"/>
                <w:iCs/>
                <w:color w:val="000000"/>
                <w:sz w:val="22"/>
                <w:szCs w:val="22"/>
                <w:lang w:eastAsia="en-US"/>
              </w:rPr>
              <w:t xml:space="preserve">- FDA suteikė tik leidimą prekiauti kaitinamojo tabako sistema IQOS JAV rinkoje, </w:t>
            </w:r>
            <w:r w:rsidR="00D65F1A">
              <w:rPr>
                <w:rFonts w:eastAsiaTheme="minorHAnsi"/>
                <w:iCs/>
                <w:color w:val="000000"/>
                <w:sz w:val="22"/>
                <w:szCs w:val="22"/>
                <w:lang w:eastAsia="en-US"/>
              </w:rPr>
              <w:t xml:space="preserve">tačiau tai </w:t>
            </w:r>
            <w:r w:rsidRPr="00925BAC">
              <w:rPr>
                <w:rFonts w:eastAsiaTheme="minorHAnsi"/>
                <w:iCs/>
                <w:color w:val="000000"/>
                <w:sz w:val="22"/>
                <w:szCs w:val="22"/>
                <w:lang w:eastAsia="en-US"/>
              </w:rPr>
              <w:t xml:space="preserve">nereiškia, kad gaminys buvo patvirtintas FDA arba, FDA nuomone, jis yra saugus vartotojų sveikatai; </w:t>
            </w:r>
          </w:p>
          <w:p w:rsidR="00925BAC" w:rsidRPr="00925BAC" w:rsidRDefault="00925BAC" w:rsidP="00925BAC">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Theme="minorHAnsi"/>
                <w:iCs/>
                <w:color w:val="000000"/>
                <w:sz w:val="22"/>
                <w:szCs w:val="22"/>
                <w:lang w:eastAsia="en-US"/>
              </w:rPr>
            </w:pPr>
            <w:r w:rsidRPr="00925BAC">
              <w:rPr>
                <w:rFonts w:eastAsiaTheme="minorHAnsi"/>
                <w:iCs/>
                <w:color w:val="000000"/>
                <w:sz w:val="22"/>
                <w:szCs w:val="22"/>
                <w:lang w:eastAsia="en-US"/>
              </w:rPr>
              <w:t xml:space="preserve">- kaitinamojo tabako sistemos išskiriamame aerozolyje yra </w:t>
            </w:r>
            <w:r w:rsidR="00D65F1A">
              <w:rPr>
                <w:rFonts w:eastAsiaTheme="minorHAnsi"/>
                <w:iCs/>
                <w:color w:val="000000"/>
                <w:sz w:val="22"/>
                <w:szCs w:val="22"/>
                <w:lang w:eastAsia="en-US"/>
              </w:rPr>
              <w:t>daug</w:t>
            </w:r>
            <w:r w:rsidR="00D65F1A" w:rsidRPr="00925BAC">
              <w:rPr>
                <w:rFonts w:eastAsiaTheme="minorHAnsi"/>
                <w:iCs/>
                <w:color w:val="000000"/>
                <w:sz w:val="22"/>
                <w:szCs w:val="22"/>
                <w:lang w:eastAsia="en-US"/>
              </w:rPr>
              <w:t xml:space="preserve"> </w:t>
            </w:r>
            <w:r w:rsidRPr="00925BAC">
              <w:rPr>
                <w:rFonts w:eastAsiaTheme="minorHAnsi"/>
                <w:iCs/>
                <w:color w:val="000000"/>
                <w:sz w:val="22"/>
                <w:szCs w:val="22"/>
                <w:lang w:eastAsia="en-US"/>
              </w:rPr>
              <w:t>kitų kenksmingų medžiagų, kurių nėra cigarečių dūmuose, o tam tikrų kenksmingų medžiagų koncentracijos aerozolyje yra didesnės nei įprast</w:t>
            </w:r>
            <w:r w:rsidR="00D65F1A">
              <w:rPr>
                <w:rFonts w:eastAsiaTheme="minorHAnsi"/>
                <w:iCs/>
                <w:color w:val="000000"/>
                <w:sz w:val="22"/>
                <w:szCs w:val="22"/>
                <w:lang w:eastAsia="en-US"/>
              </w:rPr>
              <w:t>o</w:t>
            </w:r>
            <w:r w:rsidRPr="00925BAC">
              <w:rPr>
                <w:rFonts w:eastAsiaTheme="minorHAnsi"/>
                <w:iCs/>
                <w:color w:val="000000"/>
                <w:sz w:val="22"/>
                <w:szCs w:val="22"/>
                <w:lang w:eastAsia="en-US"/>
              </w:rPr>
              <w:t>se cigaretėse;</w:t>
            </w:r>
          </w:p>
          <w:p w:rsidR="00FF156F" w:rsidRPr="00FF156F" w:rsidRDefault="00925BAC" w:rsidP="00925BAC">
            <w:pPr>
              <w:autoSpaceDE w:val="0"/>
              <w:autoSpaceDN w:val="0"/>
              <w:adjustRightInd w:val="0"/>
              <w:jc w:val="both"/>
              <w:rPr>
                <w:b/>
                <w:iCs/>
                <w:sz w:val="22"/>
                <w:szCs w:val="22"/>
              </w:rPr>
            </w:pPr>
            <w:r w:rsidRPr="00925BAC">
              <w:rPr>
                <w:rFonts w:eastAsiaTheme="minorHAnsi"/>
                <w:iCs/>
                <w:color w:val="000000"/>
                <w:sz w:val="22"/>
                <w:szCs w:val="22"/>
                <w:lang w:eastAsia="en-US"/>
              </w:rPr>
              <w:t xml:space="preserve">- FDA patvirtinimai galioja tik JAV, kuri nėra ratifikavusi Tabako kontrolės pagrindų konvencijos. PSO šalys, ratifikavusioms </w:t>
            </w:r>
            <w:r w:rsidR="00D65F1A">
              <w:rPr>
                <w:rFonts w:eastAsiaTheme="minorHAnsi"/>
                <w:iCs/>
                <w:color w:val="000000"/>
                <w:sz w:val="22"/>
                <w:szCs w:val="22"/>
                <w:lang w:eastAsia="en-US"/>
              </w:rPr>
              <w:t>šią k</w:t>
            </w:r>
            <w:r w:rsidRPr="00925BAC">
              <w:rPr>
                <w:rFonts w:eastAsiaTheme="minorHAnsi"/>
                <w:iCs/>
                <w:color w:val="000000"/>
                <w:sz w:val="22"/>
                <w:szCs w:val="22"/>
                <w:lang w:eastAsia="en-US"/>
              </w:rPr>
              <w:t>onvenciją, yra įsipareigojusios užkirsti kelią naujų tabako gaminių vartojimo pradėjimui, taip pat teiginiams apie mažesnę žalą sveikatai vartojant naujus tabako gaminius.</w:t>
            </w:r>
          </w:p>
        </w:tc>
      </w:tr>
      <w:tr w:rsidR="000423B1" w:rsidRPr="00A83560" w:rsidTr="00D34B5D">
        <w:trPr>
          <w:trHeight w:val="423"/>
        </w:trPr>
        <w:tc>
          <w:tcPr>
            <w:tcW w:w="1576" w:type="dxa"/>
            <w:shd w:val="clear" w:color="auto" w:fill="auto"/>
          </w:tcPr>
          <w:p w:rsidR="000423B1" w:rsidRPr="00A83560" w:rsidRDefault="000423B1" w:rsidP="007D459A">
            <w:pPr>
              <w:rPr>
                <w:rFonts w:eastAsiaTheme="minorHAnsi"/>
                <w:sz w:val="22"/>
                <w:szCs w:val="22"/>
                <w:lang w:eastAsia="en-US"/>
              </w:rPr>
            </w:pPr>
            <w:r w:rsidRPr="00A83560">
              <w:rPr>
                <w:rFonts w:eastAsiaTheme="minorHAnsi"/>
                <w:sz w:val="22"/>
                <w:szCs w:val="22"/>
                <w:lang w:eastAsia="en-US"/>
              </w:rPr>
              <w:t>Nacionalinė elektroninių cigarečių asociacija,</w:t>
            </w:r>
            <w:r w:rsidRPr="00A83560">
              <w:rPr>
                <w:rFonts w:eastAsiaTheme="minorHAnsi"/>
                <w:color w:val="000000"/>
                <w:sz w:val="22"/>
                <w:szCs w:val="22"/>
                <w:lang w:eastAsia="en-US"/>
              </w:rPr>
              <w:t xml:space="preserve"> </w:t>
            </w:r>
            <w:r w:rsidRPr="00A83560">
              <w:rPr>
                <w:rFonts w:eastAsiaTheme="minorHAnsi"/>
                <w:sz w:val="22"/>
                <w:szCs w:val="22"/>
                <w:lang w:eastAsia="en-US"/>
              </w:rPr>
              <w:lastRenderedPageBreak/>
              <w:t>2021-05-27</w:t>
            </w:r>
          </w:p>
        </w:tc>
        <w:tc>
          <w:tcPr>
            <w:tcW w:w="6121" w:type="dxa"/>
            <w:shd w:val="clear" w:color="auto" w:fill="auto"/>
          </w:tcPr>
          <w:p w:rsidR="000423B1" w:rsidRPr="00A83560" w:rsidRDefault="00EB2065" w:rsidP="00EB2065">
            <w:pPr>
              <w:jc w:val="both"/>
              <w:rPr>
                <w:b/>
                <w:iCs/>
                <w:sz w:val="22"/>
                <w:szCs w:val="22"/>
              </w:rPr>
            </w:pPr>
            <w:r w:rsidRPr="00A83560">
              <w:rPr>
                <w:sz w:val="22"/>
                <w:szCs w:val="22"/>
              </w:rPr>
              <w:lastRenderedPageBreak/>
              <w:t xml:space="preserve"> </w:t>
            </w:r>
            <w:r w:rsidRPr="00A83560">
              <w:rPr>
                <w:rFonts w:eastAsiaTheme="minorHAnsi"/>
                <w:sz w:val="22"/>
                <w:szCs w:val="22"/>
                <w:lang w:eastAsia="en-US"/>
              </w:rPr>
              <w:t>Atsižvelgus į užsienio šalių patirtį (pvz., Estijos ir Lenkijos) mažinant / atsisakant akcizų taikymo elektroninių cigarečių skysčiui bei galimą akcizo tarifo poveikį – t.y. nelegalios prekybos masto didėjimui, s</w:t>
            </w:r>
            <w:r w:rsidR="000423B1" w:rsidRPr="00A83560">
              <w:rPr>
                <w:rFonts w:eastAsiaTheme="minorHAnsi"/>
                <w:sz w:val="22"/>
                <w:szCs w:val="22"/>
                <w:lang w:eastAsia="en-US"/>
              </w:rPr>
              <w:t xml:space="preserve">iūlo atsisakyti numatyto akcizų kėlimo </w:t>
            </w:r>
            <w:r w:rsidR="000423B1" w:rsidRPr="00A83560">
              <w:rPr>
                <w:rFonts w:eastAsiaTheme="minorHAnsi"/>
                <w:i/>
                <w:sz w:val="22"/>
                <w:szCs w:val="22"/>
                <w:lang w:eastAsia="en-US"/>
              </w:rPr>
              <w:lastRenderedPageBreak/>
              <w:t>elektroninių cigarečių skysčiui</w:t>
            </w:r>
            <w:r w:rsidR="000423B1" w:rsidRPr="00A83560">
              <w:rPr>
                <w:rFonts w:eastAsiaTheme="minorHAnsi"/>
                <w:sz w:val="22"/>
                <w:szCs w:val="22"/>
                <w:lang w:eastAsia="en-US"/>
              </w:rPr>
              <w:t>.</w:t>
            </w:r>
          </w:p>
        </w:tc>
        <w:tc>
          <w:tcPr>
            <w:tcW w:w="7330" w:type="dxa"/>
            <w:shd w:val="clear" w:color="auto" w:fill="auto"/>
            <w:vAlign w:val="center"/>
          </w:tcPr>
          <w:p w:rsidR="005F6ABB" w:rsidRPr="005B7AE6" w:rsidRDefault="005F6ABB" w:rsidP="005F6ABB">
            <w:pPr>
              <w:rPr>
                <w:i/>
                <w:iCs/>
                <w:sz w:val="22"/>
                <w:szCs w:val="22"/>
              </w:rPr>
            </w:pPr>
            <w:r w:rsidRPr="005B7AE6">
              <w:rPr>
                <w:i/>
                <w:iCs/>
                <w:sz w:val="22"/>
                <w:szCs w:val="22"/>
              </w:rPr>
              <w:lastRenderedPageBreak/>
              <w:t>Įvertinta.</w:t>
            </w:r>
          </w:p>
          <w:p w:rsidR="005F6ABB" w:rsidRPr="005B7AE6" w:rsidRDefault="005F6ABB" w:rsidP="005F6ABB">
            <w:pPr>
              <w:autoSpaceDE w:val="0"/>
              <w:autoSpaceDN w:val="0"/>
              <w:adjustRightInd w:val="0"/>
              <w:jc w:val="both"/>
              <w:rPr>
                <w:rFonts w:eastAsiaTheme="minorHAnsi"/>
                <w:sz w:val="22"/>
                <w:szCs w:val="22"/>
                <w:lang w:eastAsia="en-US"/>
              </w:rPr>
            </w:pPr>
            <w:r w:rsidRPr="005B7AE6">
              <w:rPr>
                <w:rFonts w:eastAsiaTheme="minorHAnsi"/>
                <w:sz w:val="22"/>
                <w:szCs w:val="22"/>
                <w:lang w:eastAsia="en-US"/>
              </w:rPr>
              <w:t>Siekiant mokestinėmis priemonėmis mažinti tabako gaminių ir su tabako gaminiais susijusių gaminių prieinamumą ir vartojimą (ypa</w:t>
            </w:r>
            <w:r w:rsidR="00D65F1A">
              <w:rPr>
                <w:rFonts w:eastAsiaTheme="minorHAnsi"/>
                <w:sz w:val="22"/>
                <w:szCs w:val="22"/>
                <w:lang w:eastAsia="en-US"/>
              </w:rPr>
              <w:t>č tarp</w:t>
            </w:r>
            <w:r w:rsidRPr="005B7AE6">
              <w:rPr>
                <w:rFonts w:eastAsiaTheme="minorHAnsi"/>
                <w:sz w:val="22"/>
                <w:szCs w:val="22"/>
                <w:lang w:eastAsia="en-US"/>
              </w:rPr>
              <w:t xml:space="preserve"> jaunų asmenų) ir tokiu būdu prisidėti prie visuomenės sveikatos politikos tikslų bei </w:t>
            </w:r>
            <w:r w:rsidRPr="005B7AE6">
              <w:rPr>
                <w:rFonts w:eastAsiaTheme="minorHAnsi"/>
                <w:sz w:val="22"/>
                <w:szCs w:val="22"/>
                <w:lang w:eastAsia="en-US"/>
              </w:rPr>
              <w:lastRenderedPageBreak/>
              <w:t>Aštuonioliktosios Lietuvos Respublikos Vyriausybės programoje įtvirtinto siekio ilginti vidutinę tikėtiną būsimo gyvenimo trukmę ir tikėtiną sveiko gyvenimo trukmę, siūlomas spartesnis akcizų tarifų</w:t>
            </w:r>
            <w:r w:rsidR="00C478CA">
              <w:rPr>
                <w:rFonts w:eastAsiaTheme="minorHAnsi"/>
                <w:sz w:val="22"/>
                <w:szCs w:val="22"/>
                <w:lang w:eastAsia="en-US"/>
              </w:rPr>
              <w:t>, taikomų</w:t>
            </w:r>
            <w:r w:rsidRPr="005B7AE6">
              <w:rPr>
                <w:rFonts w:eastAsiaTheme="minorHAnsi"/>
                <w:sz w:val="22"/>
                <w:szCs w:val="22"/>
                <w:lang w:eastAsia="en-US"/>
              </w:rPr>
              <w:t xml:space="preserve"> </w:t>
            </w:r>
            <w:r w:rsidR="00C478CA">
              <w:rPr>
                <w:rFonts w:eastAsiaTheme="minorHAnsi"/>
                <w:sz w:val="22"/>
                <w:szCs w:val="22"/>
                <w:lang w:eastAsia="en-US"/>
              </w:rPr>
              <w:t>greitai</w:t>
            </w:r>
            <w:r w:rsidR="00C478CA" w:rsidRPr="005B7AE6">
              <w:rPr>
                <w:rFonts w:eastAsiaTheme="minorHAnsi"/>
                <w:sz w:val="22"/>
                <w:szCs w:val="22"/>
                <w:lang w:eastAsia="en-US"/>
              </w:rPr>
              <w:t xml:space="preserve"> </w:t>
            </w:r>
            <w:r w:rsidRPr="005B7AE6">
              <w:rPr>
                <w:rFonts w:eastAsiaTheme="minorHAnsi"/>
                <w:sz w:val="22"/>
                <w:szCs w:val="22"/>
                <w:lang w:eastAsia="en-US"/>
              </w:rPr>
              <w:t xml:space="preserve">visuomenėje (ir tarp jaunų asmenų) populiarėjančiam </w:t>
            </w:r>
            <w:r w:rsidR="00FC0F27" w:rsidRPr="005B7AE6">
              <w:rPr>
                <w:rFonts w:eastAsiaTheme="minorHAnsi"/>
                <w:sz w:val="22"/>
                <w:szCs w:val="22"/>
                <w:lang w:eastAsia="en-US"/>
              </w:rPr>
              <w:t>elektroninių cigarečių skysčiui</w:t>
            </w:r>
            <w:r w:rsidR="00C478CA">
              <w:rPr>
                <w:rFonts w:eastAsiaTheme="minorHAnsi"/>
                <w:sz w:val="22"/>
                <w:szCs w:val="22"/>
                <w:lang w:eastAsia="en-US"/>
              </w:rPr>
              <w:t>,</w:t>
            </w:r>
            <w:r w:rsidR="00C478CA" w:rsidRPr="005B7AE6">
              <w:rPr>
                <w:rFonts w:eastAsiaTheme="minorHAnsi"/>
                <w:sz w:val="22"/>
                <w:szCs w:val="22"/>
                <w:lang w:eastAsia="en-US"/>
              </w:rPr>
              <w:t xml:space="preserve"> didinimas</w:t>
            </w:r>
            <w:r w:rsidR="00FC0F27" w:rsidRPr="005B7AE6">
              <w:rPr>
                <w:rFonts w:eastAsiaTheme="minorHAnsi"/>
                <w:sz w:val="22"/>
                <w:szCs w:val="22"/>
                <w:lang w:eastAsia="en-US"/>
              </w:rPr>
              <w:t>.</w:t>
            </w:r>
          </w:p>
          <w:p w:rsidR="000423B1" w:rsidRDefault="00C00B8F" w:rsidP="00DD07B1">
            <w:pPr>
              <w:autoSpaceDE w:val="0"/>
              <w:autoSpaceDN w:val="0"/>
              <w:adjustRightInd w:val="0"/>
              <w:jc w:val="both"/>
              <w:rPr>
                <w:rFonts w:eastAsiaTheme="minorHAnsi"/>
                <w:sz w:val="22"/>
                <w:szCs w:val="22"/>
                <w:lang w:eastAsia="en-US"/>
              </w:rPr>
            </w:pPr>
            <w:r w:rsidRPr="005B7AE6">
              <w:rPr>
                <w:rFonts w:eastAsiaTheme="minorHAnsi"/>
                <w:sz w:val="22"/>
                <w:szCs w:val="22"/>
                <w:lang w:eastAsia="en-US"/>
              </w:rPr>
              <w:t xml:space="preserve">Vadovaujantis </w:t>
            </w:r>
            <w:r w:rsidR="00FC0F27" w:rsidRPr="005B7AE6">
              <w:rPr>
                <w:rFonts w:eastAsiaTheme="minorHAnsi"/>
                <w:sz w:val="22"/>
                <w:szCs w:val="22"/>
                <w:lang w:eastAsia="en-US"/>
              </w:rPr>
              <w:t>naujausi</w:t>
            </w:r>
            <w:r w:rsidRPr="005B7AE6">
              <w:rPr>
                <w:rFonts w:eastAsiaTheme="minorHAnsi"/>
                <w:sz w:val="22"/>
                <w:szCs w:val="22"/>
                <w:lang w:eastAsia="en-US"/>
              </w:rPr>
              <w:t>o</w:t>
            </w:r>
            <w:r w:rsidR="00FC0F27" w:rsidRPr="005B7AE6">
              <w:rPr>
                <w:rFonts w:eastAsiaTheme="minorHAnsi"/>
                <w:sz w:val="22"/>
                <w:szCs w:val="22"/>
                <w:lang w:eastAsia="en-US"/>
              </w:rPr>
              <w:t xml:space="preserve"> </w:t>
            </w:r>
            <w:proofErr w:type="spellStart"/>
            <w:r w:rsidR="00FC0F27" w:rsidRPr="005B7AE6">
              <w:rPr>
                <w:rFonts w:eastAsiaTheme="minorHAnsi"/>
                <w:sz w:val="22"/>
                <w:szCs w:val="22"/>
                <w:lang w:eastAsia="en-US"/>
              </w:rPr>
              <w:t>Eurobarometro</w:t>
            </w:r>
            <w:proofErr w:type="spellEnd"/>
            <w:r w:rsidR="00FC0F27" w:rsidRPr="005B7AE6">
              <w:rPr>
                <w:rFonts w:eastAsiaTheme="minorHAnsi"/>
                <w:sz w:val="22"/>
                <w:szCs w:val="22"/>
                <w:lang w:eastAsia="en-US"/>
              </w:rPr>
              <w:t xml:space="preserve"> tyrim</w:t>
            </w:r>
            <w:r w:rsidRPr="005B7AE6">
              <w:rPr>
                <w:rFonts w:eastAsiaTheme="minorHAnsi"/>
                <w:sz w:val="22"/>
                <w:szCs w:val="22"/>
                <w:lang w:eastAsia="en-US"/>
              </w:rPr>
              <w:t>o</w:t>
            </w:r>
            <w:r w:rsidR="00FC0F27" w:rsidRPr="005B7AE6">
              <w:rPr>
                <w:rFonts w:eastAsiaTheme="minorHAnsi"/>
                <w:sz w:val="22"/>
                <w:szCs w:val="22"/>
                <w:lang w:eastAsia="en-US"/>
              </w:rPr>
              <w:t>, atlikt</w:t>
            </w:r>
            <w:r w:rsidRPr="005B7AE6">
              <w:rPr>
                <w:rFonts w:eastAsiaTheme="minorHAnsi"/>
                <w:sz w:val="22"/>
                <w:szCs w:val="22"/>
                <w:lang w:eastAsia="en-US"/>
              </w:rPr>
              <w:t>o</w:t>
            </w:r>
            <w:r w:rsidR="00FC0F27" w:rsidRPr="005B7AE6">
              <w:rPr>
                <w:rFonts w:eastAsiaTheme="minorHAnsi"/>
                <w:sz w:val="22"/>
                <w:szCs w:val="22"/>
                <w:lang w:eastAsia="en-US"/>
              </w:rPr>
              <w:t xml:space="preserve"> 2020 m. rugpjūčio</w:t>
            </w:r>
            <w:r w:rsidR="00C478CA">
              <w:rPr>
                <w:rFonts w:eastAsiaTheme="minorHAnsi"/>
                <w:sz w:val="22"/>
                <w:szCs w:val="22"/>
                <w:lang w:eastAsia="en-US"/>
              </w:rPr>
              <w:t>–</w:t>
            </w:r>
            <w:r w:rsidR="00FC0F27" w:rsidRPr="005B7AE6">
              <w:rPr>
                <w:rFonts w:eastAsiaTheme="minorHAnsi"/>
                <w:sz w:val="22"/>
                <w:szCs w:val="22"/>
                <w:lang w:eastAsia="en-US"/>
              </w:rPr>
              <w:t>rugsėjo mėnesiais</w:t>
            </w:r>
            <w:r w:rsidRPr="005B7AE6">
              <w:rPr>
                <w:rFonts w:eastAsiaTheme="minorHAnsi"/>
                <w:sz w:val="22"/>
                <w:szCs w:val="22"/>
                <w:lang w:eastAsia="en-US"/>
              </w:rPr>
              <w:t>, duomenimis</w:t>
            </w:r>
            <w:r w:rsidR="00FC0F27" w:rsidRPr="005B7AE6">
              <w:rPr>
                <w:rFonts w:eastAsiaTheme="minorHAnsi"/>
                <w:sz w:val="22"/>
                <w:szCs w:val="22"/>
                <w:lang w:eastAsia="en-US"/>
              </w:rPr>
              <w:t>, </w:t>
            </w:r>
            <w:r w:rsidRPr="005B7AE6">
              <w:rPr>
                <w:rFonts w:eastAsiaTheme="minorHAnsi"/>
                <w:sz w:val="22"/>
                <w:szCs w:val="22"/>
                <w:lang w:eastAsia="en-US"/>
              </w:rPr>
              <w:t>9 proc. E</w:t>
            </w:r>
            <w:r w:rsidR="00C478CA">
              <w:rPr>
                <w:rFonts w:eastAsiaTheme="minorHAnsi"/>
                <w:sz w:val="22"/>
                <w:szCs w:val="22"/>
                <w:lang w:eastAsia="en-US"/>
              </w:rPr>
              <w:t xml:space="preserve">uropos </w:t>
            </w:r>
            <w:r w:rsidRPr="005B7AE6">
              <w:rPr>
                <w:rFonts w:eastAsiaTheme="minorHAnsi"/>
                <w:sz w:val="22"/>
                <w:szCs w:val="22"/>
                <w:lang w:eastAsia="en-US"/>
              </w:rPr>
              <w:t>S</w:t>
            </w:r>
            <w:r w:rsidR="00C478CA">
              <w:rPr>
                <w:rFonts w:eastAsiaTheme="minorHAnsi"/>
                <w:sz w:val="22"/>
                <w:szCs w:val="22"/>
                <w:lang w:eastAsia="en-US"/>
              </w:rPr>
              <w:t>ąjungos</w:t>
            </w:r>
            <w:r w:rsidRPr="005B7AE6">
              <w:rPr>
                <w:rFonts w:eastAsiaTheme="minorHAnsi"/>
                <w:sz w:val="22"/>
                <w:szCs w:val="22"/>
                <w:lang w:eastAsia="en-US"/>
              </w:rPr>
              <w:t xml:space="preserve"> apklaustųjų </w:t>
            </w:r>
            <w:r w:rsidR="00FC0F27" w:rsidRPr="005B7AE6">
              <w:rPr>
                <w:rFonts w:eastAsiaTheme="minorHAnsi"/>
                <w:sz w:val="22"/>
                <w:szCs w:val="22"/>
                <w:lang w:eastAsia="en-US"/>
              </w:rPr>
              <w:t>vieną ar du kartus yra bandę rūkyti elektronines cigaretes. Pastebima, kad Lietuvo</w:t>
            </w:r>
            <w:r w:rsidR="00C478CA">
              <w:rPr>
                <w:rFonts w:eastAsiaTheme="minorHAnsi"/>
                <w:sz w:val="22"/>
                <w:szCs w:val="22"/>
                <w:lang w:eastAsia="en-US"/>
              </w:rPr>
              <w:t>je</w:t>
            </w:r>
            <w:r w:rsidR="00FC0F27" w:rsidRPr="005B7AE6">
              <w:rPr>
                <w:rFonts w:eastAsiaTheme="minorHAnsi"/>
                <w:sz w:val="22"/>
                <w:szCs w:val="22"/>
                <w:lang w:eastAsia="en-US"/>
              </w:rPr>
              <w:t xml:space="preserve"> ši dalis didesnė – 11 proc. Elektronines cigaretes </w:t>
            </w:r>
            <w:r w:rsidR="00C478CA" w:rsidRPr="005B7AE6">
              <w:rPr>
                <w:rFonts w:eastAsiaTheme="minorHAnsi"/>
                <w:sz w:val="22"/>
                <w:szCs w:val="22"/>
                <w:lang w:eastAsia="en-US"/>
              </w:rPr>
              <w:t xml:space="preserve">dažniau </w:t>
            </w:r>
            <w:r w:rsidR="00FC0F27" w:rsidRPr="005B7AE6">
              <w:rPr>
                <w:rFonts w:eastAsiaTheme="minorHAnsi"/>
                <w:sz w:val="22"/>
                <w:szCs w:val="22"/>
                <w:lang w:eastAsia="en-US"/>
              </w:rPr>
              <w:t>rūko jaunesni – kas ketvirtas 15</w:t>
            </w:r>
            <w:r w:rsidR="00C478CA">
              <w:rPr>
                <w:rFonts w:eastAsiaTheme="minorHAnsi"/>
                <w:sz w:val="22"/>
                <w:szCs w:val="22"/>
                <w:lang w:eastAsia="en-US"/>
              </w:rPr>
              <w:t>–</w:t>
            </w:r>
            <w:r w:rsidR="00FC0F27" w:rsidRPr="005B7AE6">
              <w:rPr>
                <w:rFonts w:eastAsiaTheme="minorHAnsi"/>
                <w:sz w:val="22"/>
                <w:szCs w:val="22"/>
                <w:lang w:eastAsia="en-US"/>
              </w:rPr>
              <w:t>24 metų amžiaus respondentas (25 proc.) nurodė, kad yra bandęs rūkyti elektronines cigaretes, o tarp vyriausių tyrimo dalyvių (55 m. ir vyresni</w:t>
            </w:r>
            <w:r w:rsidR="00C478CA">
              <w:rPr>
                <w:rFonts w:eastAsiaTheme="minorHAnsi"/>
                <w:sz w:val="22"/>
                <w:szCs w:val="22"/>
                <w:lang w:eastAsia="en-US"/>
              </w:rPr>
              <w:t>ų</w:t>
            </w:r>
            <w:r w:rsidR="00FC0F27" w:rsidRPr="005B7AE6">
              <w:rPr>
                <w:rFonts w:eastAsiaTheme="minorHAnsi"/>
                <w:sz w:val="22"/>
                <w:szCs w:val="22"/>
                <w:lang w:eastAsia="en-US"/>
              </w:rPr>
              <w:t>) tokių buvo 8 proc. Atsižvelgiant į šių gaminių augantį vartojimo paplitimą tarp jaunų žmonių ir siekiant sumažinti jų prieinamumą, siūlytina šiems gaminiams numatyti spartesnį akciz</w:t>
            </w:r>
            <w:r w:rsidR="00DD07B1" w:rsidRPr="005B7AE6">
              <w:rPr>
                <w:rFonts w:eastAsiaTheme="minorHAnsi"/>
                <w:sz w:val="22"/>
                <w:szCs w:val="22"/>
                <w:lang w:eastAsia="en-US"/>
              </w:rPr>
              <w:t>ų</w:t>
            </w:r>
            <w:r w:rsidR="00FC0F27" w:rsidRPr="005B7AE6">
              <w:rPr>
                <w:rFonts w:eastAsiaTheme="minorHAnsi"/>
                <w:sz w:val="22"/>
                <w:szCs w:val="22"/>
                <w:lang w:eastAsia="en-US"/>
              </w:rPr>
              <w:t xml:space="preserve"> augimą.</w:t>
            </w:r>
          </w:p>
          <w:p w:rsidR="00C259AF" w:rsidRPr="005B7AE6" w:rsidRDefault="00C259AF" w:rsidP="00C259AF">
            <w:pPr>
              <w:autoSpaceDE w:val="0"/>
              <w:autoSpaceDN w:val="0"/>
              <w:adjustRightInd w:val="0"/>
              <w:jc w:val="both"/>
              <w:rPr>
                <w:b/>
                <w:iCs/>
                <w:sz w:val="22"/>
                <w:szCs w:val="22"/>
              </w:rPr>
            </w:pPr>
            <w:r>
              <w:rPr>
                <w:rFonts w:eastAsiaTheme="minorHAnsi"/>
                <w:sz w:val="22"/>
                <w:szCs w:val="22"/>
                <w:lang w:eastAsia="en-US"/>
              </w:rPr>
              <w:t xml:space="preserve">Pažymėtina, kad Estija tik laikinai (iki 2022 m. </w:t>
            </w:r>
            <w:proofErr w:type="spellStart"/>
            <w:r>
              <w:rPr>
                <w:rFonts w:eastAsiaTheme="minorHAnsi"/>
                <w:sz w:val="22"/>
                <w:szCs w:val="22"/>
                <w:lang w:eastAsia="en-US"/>
              </w:rPr>
              <w:t>pab</w:t>
            </w:r>
            <w:proofErr w:type="spellEnd"/>
            <w:r>
              <w:rPr>
                <w:rFonts w:eastAsiaTheme="minorHAnsi"/>
                <w:sz w:val="22"/>
                <w:szCs w:val="22"/>
                <w:lang w:eastAsia="en-US"/>
              </w:rPr>
              <w:t>.) sustabdė akcizų taikymą.</w:t>
            </w:r>
          </w:p>
        </w:tc>
      </w:tr>
      <w:tr w:rsidR="000423B1" w:rsidRPr="00A83560" w:rsidTr="00D34B5D">
        <w:trPr>
          <w:trHeight w:val="423"/>
        </w:trPr>
        <w:tc>
          <w:tcPr>
            <w:tcW w:w="1576" w:type="dxa"/>
            <w:tcBorders>
              <w:bottom w:val="single" w:sz="6" w:space="0" w:color="000000"/>
            </w:tcBorders>
            <w:shd w:val="clear" w:color="auto" w:fill="auto"/>
          </w:tcPr>
          <w:p w:rsidR="000423B1" w:rsidRPr="00A83560" w:rsidRDefault="000423B1" w:rsidP="00C259AF">
            <w:pPr>
              <w:jc w:val="both"/>
              <w:rPr>
                <w:sz w:val="22"/>
                <w:szCs w:val="22"/>
              </w:rPr>
            </w:pPr>
            <w:r w:rsidRPr="00A83560">
              <w:rPr>
                <w:sz w:val="22"/>
                <w:szCs w:val="22"/>
              </w:rPr>
              <w:lastRenderedPageBreak/>
              <w:t>NTGA</w:t>
            </w:r>
          </w:p>
        </w:tc>
        <w:tc>
          <w:tcPr>
            <w:tcW w:w="6121" w:type="dxa"/>
            <w:tcBorders>
              <w:bottom w:val="single" w:sz="6" w:space="0" w:color="000000"/>
            </w:tcBorders>
            <w:shd w:val="clear" w:color="auto" w:fill="auto"/>
            <w:vAlign w:val="center"/>
          </w:tcPr>
          <w:p w:rsidR="000423B1" w:rsidRPr="00A83560" w:rsidRDefault="000423B1" w:rsidP="00C259AF">
            <w:pPr>
              <w:autoSpaceDE w:val="0"/>
              <w:autoSpaceDN w:val="0"/>
              <w:adjustRightInd w:val="0"/>
              <w:jc w:val="both"/>
              <w:rPr>
                <w:rFonts w:eastAsiaTheme="minorHAnsi"/>
                <w:sz w:val="22"/>
                <w:szCs w:val="22"/>
                <w:lang w:eastAsia="en-US"/>
              </w:rPr>
            </w:pPr>
            <w:r w:rsidRPr="00A83560">
              <w:rPr>
                <w:rFonts w:eastAsiaTheme="minorHAnsi"/>
                <w:i/>
                <w:sz w:val="22"/>
                <w:szCs w:val="22"/>
                <w:lang w:eastAsia="en-US"/>
              </w:rPr>
              <w:t>Kaitinamojo tabako produktų</w:t>
            </w:r>
            <w:r w:rsidRPr="00A83560">
              <w:rPr>
                <w:rFonts w:eastAsiaTheme="minorHAnsi"/>
                <w:sz w:val="22"/>
                <w:szCs w:val="22"/>
                <w:lang w:eastAsia="en-US"/>
              </w:rPr>
              <w:t xml:space="preserve"> akcizo dydį padidinti iki 50% minimalaus akcizų tarifo</w:t>
            </w:r>
          </w:p>
          <w:p w:rsidR="000423B1" w:rsidRPr="00A83560" w:rsidRDefault="000423B1" w:rsidP="00C259AF">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cigaretėms jau 2022 m., tai leistų:</w:t>
            </w:r>
          </w:p>
          <w:p w:rsidR="000423B1" w:rsidRPr="00A83560" w:rsidRDefault="000423B1" w:rsidP="00C259AF">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 atsižvelgti į naujus duomenis bei tyrimus apie šių gaminių potencialiai mažesnę žalą sveikatai;</w:t>
            </w:r>
          </w:p>
          <w:p w:rsidR="000423B1" w:rsidRPr="00A83560" w:rsidRDefault="000423B1" w:rsidP="00C259AF">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 kaitinamojo tabako produktams išlikti konkurencingiems kainos atžvilgiu, lyginant su</w:t>
            </w:r>
          </w:p>
          <w:p w:rsidR="000423B1" w:rsidRPr="00A83560" w:rsidRDefault="000423B1" w:rsidP="00C259AF">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cigaretėmis, atitinkamai, sudarant prielaidas ir toliau šiai kategorijai augti;</w:t>
            </w:r>
          </w:p>
          <w:p w:rsidR="000423B1" w:rsidRPr="00A83560" w:rsidRDefault="000423B1" w:rsidP="00C259AF">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 sumažinti reikšmingus valstybei nuostolius dėl mokestinių pajamų netekimo; ir</w:t>
            </w:r>
          </w:p>
          <w:p w:rsidR="000423B1" w:rsidRPr="00A83560" w:rsidRDefault="000423B1" w:rsidP="00C259AF">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 per 2022 m. – 2024 m. gauti valstybei papildomus 16,92 milijonų eurų pajamų.</w:t>
            </w:r>
          </w:p>
          <w:p w:rsidR="000423B1" w:rsidRPr="00A83560" w:rsidRDefault="000423B1" w:rsidP="00C259AF">
            <w:pPr>
              <w:jc w:val="both"/>
              <w:rPr>
                <w:b/>
                <w:iCs/>
                <w:sz w:val="22"/>
                <w:szCs w:val="22"/>
              </w:rPr>
            </w:pPr>
          </w:p>
        </w:tc>
        <w:tc>
          <w:tcPr>
            <w:tcW w:w="7330" w:type="dxa"/>
            <w:tcBorders>
              <w:bottom w:val="single" w:sz="6" w:space="0" w:color="000000"/>
            </w:tcBorders>
            <w:shd w:val="clear" w:color="auto" w:fill="auto"/>
          </w:tcPr>
          <w:p w:rsidR="00C259AF" w:rsidRPr="005B7AE6" w:rsidRDefault="00C259AF" w:rsidP="00C259AF">
            <w:pPr>
              <w:jc w:val="both"/>
              <w:rPr>
                <w:i/>
                <w:iCs/>
                <w:sz w:val="22"/>
                <w:szCs w:val="22"/>
              </w:rPr>
            </w:pPr>
            <w:r w:rsidRPr="005B7AE6">
              <w:rPr>
                <w:i/>
                <w:iCs/>
                <w:sz w:val="22"/>
                <w:szCs w:val="22"/>
              </w:rPr>
              <w:t>Įvertinta.</w:t>
            </w:r>
          </w:p>
          <w:p w:rsidR="002503D1" w:rsidRPr="005B7AE6" w:rsidRDefault="00BE0BBA" w:rsidP="00C478CA">
            <w:pPr>
              <w:jc w:val="both"/>
              <w:rPr>
                <w:b/>
                <w:iCs/>
                <w:sz w:val="22"/>
                <w:szCs w:val="22"/>
              </w:rPr>
            </w:pPr>
            <w:r>
              <w:rPr>
                <w:rFonts w:eastAsiaTheme="minorHAnsi"/>
                <w:sz w:val="22"/>
                <w:szCs w:val="22"/>
                <w:lang w:eastAsia="en-US"/>
              </w:rPr>
              <w:t xml:space="preserve">Akcizų įstatymo projektu siūloma akcizų tarifą didinti nuosekliai, nesukeliant staigių kainų šuolių </w:t>
            </w:r>
            <w:r w:rsidR="00C478CA">
              <w:rPr>
                <w:rFonts w:eastAsiaTheme="minorHAnsi"/>
                <w:sz w:val="22"/>
                <w:szCs w:val="22"/>
                <w:lang w:eastAsia="en-US"/>
              </w:rPr>
              <w:t xml:space="preserve">ir </w:t>
            </w:r>
            <w:r>
              <w:rPr>
                <w:rFonts w:eastAsiaTheme="minorHAnsi"/>
                <w:sz w:val="22"/>
                <w:szCs w:val="22"/>
                <w:lang w:eastAsia="en-US"/>
              </w:rPr>
              <w:t>neigiamų pasekmių verslui, 50 proc. minimalaus cigarečių apmokestinimo lygį pasiekiant per trejus metus.</w:t>
            </w:r>
          </w:p>
        </w:tc>
      </w:tr>
      <w:tr w:rsidR="000423B1" w:rsidRPr="00A83560" w:rsidTr="00D34B5D">
        <w:trPr>
          <w:trHeight w:val="423"/>
        </w:trPr>
        <w:tc>
          <w:tcPr>
            <w:tcW w:w="1576" w:type="dxa"/>
            <w:tcBorders>
              <w:right w:val="nil"/>
            </w:tcBorders>
            <w:shd w:val="clear" w:color="auto" w:fill="auto"/>
          </w:tcPr>
          <w:p w:rsidR="000423B1" w:rsidRPr="00A83560" w:rsidRDefault="000423B1" w:rsidP="00C108DA">
            <w:pPr>
              <w:jc w:val="center"/>
              <w:rPr>
                <w:b/>
                <w:sz w:val="22"/>
                <w:szCs w:val="22"/>
              </w:rPr>
            </w:pPr>
          </w:p>
        </w:tc>
        <w:tc>
          <w:tcPr>
            <w:tcW w:w="6121" w:type="dxa"/>
            <w:tcBorders>
              <w:left w:val="nil"/>
              <w:right w:val="nil"/>
            </w:tcBorders>
            <w:shd w:val="clear" w:color="auto" w:fill="auto"/>
            <w:vAlign w:val="center"/>
          </w:tcPr>
          <w:p w:rsidR="000423B1" w:rsidRPr="00A83560" w:rsidRDefault="000423B1" w:rsidP="00C108DA">
            <w:pPr>
              <w:jc w:val="center"/>
              <w:rPr>
                <w:b/>
                <w:iCs/>
                <w:sz w:val="22"/>
                <w:szCs w:val="22"/>
              </w:rPr>
            </w:pPr>
            <w:r w:rsidRPr="00A83560">
              <w:rPr>
                <w:b/>
                <w:sz w:val="22"/>
                <w:szCs w:val="22"/>
              </w:rPr>
              <w:t xml:space="preserve">Dėl kaitinamojo tabako produktams nustatyto akcizų tarifo </w:t>
            </w:r>
            <w:r w:rsidRPr="00A83560">
              <w:rPr>
                <w:b/>
                <w:color w:val="000000"/>
                <w:sz w:val="22"/>
                <w:szCs w:val="22"/>
              </w:rPr>
              <w:t>už 1 000 vienetų</w:t>
            </w:r>
          </w:p>
        </w:tc>
        <w:tc>
          <w:tcPr>
            <w:tcW w:w="7330" w:type="dxa"/>
            <w:tcBorders>
              <w:left w:val="nil"/>
            </w:tcBorders>
            <w:shd w:val="clear" w:color="auto" w:fill="auto"/>
            <w:vAlign w:val="center"/>
          </w:tcPr>
          <w:p w:rsidR="000423B1" w:rsidRPr="005B7AE6" w:rsidRDefault="000423B1" w:rsidP="00C108DA">
            <w:pPr>
              <w:jc w:val="center"/>
              <w:rPr>
                <w:b/>
                <w:iCs/>
                <w:sz w:val="22"/>
                <w:szCs w:val="22"/>
              </w:rPr>
            </w:pPr>
          </w:p>
        </w:tc>
      </w:tr>
      <w:tr w:rsidR="000423B1" w:rsidRPr="00A83560" w:rsidTr="00D34B5D">
        <w:trPr>
          <w:trHeight w:val="423"/>
        </w:trPr>
        <w:tc>
          <w:tcPr>
            <w:tcW w:w="1576" w:type="dxa"/>
            <w:shd w:val="clear" w:color="auto" w:fill="auto"/>
          </w:tcPr>
          <w:p w:rsidR="000423B1" w:rsidRPr="00A83560" w:rsidRDefault="000423B1" w:rsidP="00875912">
            <w:pPr>
              <w:rPr>
                <w:rFonts w:eastAsiaTheme="minorHAnsi"/>
                <w:sz w:val="22"/>
                <w:szCs w:val="22"/>
                <w:lang w:eastAsia="en-US"/>
              </w:rPr>
            </w:pPr>
            <w:r w:rsidRPr="00A83560">
              <w:rPr>
                <w:rFonts w:eastAsiaTheme="minorHAnsi"/>
                <w:sz w:val="22"/>
                <w:szCs w:val="22"/>
                <w:lang w:eastAsia="en-US"/>
              </w:rPr>
              <w:t xml:space="preserve">UAB </w:t>
            </w:r>
            <w:r w:rsidR="00D93AC6">
              <w:rPr>
                <w:rFonts w:eastAsiaTheme="minorHAnsi"/>
                <w:sz w:val="22"/>
                <w:szCs w:val="22"/>
                <w:lang w:eastAsia="en-US"/>
              </w:rPr>
              <w:t>„</w:t>
            </w:r>
            <w:proofErr w:type="spellStart"/>
            <w:r w:rsidRPr="00A83560">
              <w:rPr>
                <w:rFonts w:eastAsiaTheme="minorHAnsi"/>
                <w:sz w:val="22"/>
                <w:szCs w:val="22"/>
                <w:lang w:eastAsia="en-US"/>
              </w:rPr>
              <w:t>Ernst</w:t>
            </w:r>
            <w:proofErr w:type="spellEnd"/>
            <w:r w:rsidRPr="00A83560">
              <w:rPr>
                <w:rFonts w:eastAsiaTheme="minorHAnsi"/>
                <w:sz w:val="22"/>
                <w:szCs w:val="22"/>
                <w:lang w:eastAsia="en-US"/>
              </w:rPr>
              <w:t xml:space="preserve"> &amp; </w:t>
            </w:r>
            <w:proofErr w:type="spellStart"/>
            <w:r w:rsidRPr="00A83560">
              <w:rPr>
                <w:rFonts w:eastAsiaTheme="minorHAnsi"/>
                <w:sz w:val="22"/>
                <w:szCs w:val="22"/>
                <w:lang w:eastAsia="en-US"/>
              </w:rPr>
              <w:t>Young</w:t>
            </w:r>
            <w:proofErr w:type="spellEnd"/>
            <w:r w:rsidRPr="00A83560">
              <w:rPr>
                <w:rFonts w:eastAsiaTheme="minorHAnsi"/>
                <w:sz w:val="22"/>
                <w:szCs w:val="22"/>
                <w:lang w:eastAsia="en-US"/>
              </w:rPr>
              <w:t xml:space="preserve"> </w:t>
            </w:r>
            <w:proofErr w:type="spellStart"/>
            <w:r w:rsidRPr="00A83560">
              <w:rPr>
                <w:rFonts w:eastAsiaTheme="minorHAnsi"/>
                <w:sz w:val="22"/>
                <w:szCs w:val="22"/>
                <w:lang w:eastAsia="en-US"/>
              </w:rPr>
              <w:t>Baltic</w:t>
            </w:r>
            <w:proofErr w:type="spellEnd"/>
            <w:r w:rsidR="0078458C">
              <w:rPr>
                <w:rFonts w:eastAsiaTheme="minorHAnsi"/>
                <w:sz w:val="22"/>
                <w:szCs w:val="22"/>
                <w:lang w:eastAsia="en-US"/>
              </w:rPr>
              <w:t>“</w:t>
            </w:r>
            <w:r w:rsidRPr="00A83560">
              <w:rPr>
                <w:rFonts w:eastAsiaTheme="minorHAnsi"/>
                <w:sz w:val="22"/>
                <w:szCs w:val="22"/>
                <w:lang w:eastAsia="en-US"/>
              </w:rPr>
              <w:t>,</w:t>
            </w:r>
          </w:p>
          <w:p w:rsidR="000423B1" w:rsidRPr="00F10030" w:rsidRDefault="000423B1" w:rsidP="000521F1">
            <w:pPr>
              <w:autoSpaceDE w:val="0"/>
              <w:autoSpaceDN w:val="0"/>
              <w:adjustRightInd w:val="0"/>
              <w:rPr>
                <w:rFonts w:eastAsiaTheme="minorHAnsi"/>
                <w:sz w:val="22"/>
                <w:szCs w:val="22"/>
                <w:lang w:eastAsia="en-US"/>
              </w:rPr>
            </w:pPr>
            <w:r w:rsidRPr="00A83560">
              <w:rPr>
                <w:rFonts w:eastAsiaTheme="minorHAnsi"/>
                <w:sz w:val="22"/>
                <w:szCs w:val="22"/>
                <w:lang w:eastAsia="en-US"/>
              </w:rPr>
              <w:t xml:space="preserve">2021 05 27; </w:t>
            </w:r>
            <w:r w:rsidRPr="00F10030">
              <w:rPr>
                <w:rFonts w:eastAsiaTheme="minorHAnsi"/>
                <w:sz w:val="22"/>
                <w:szCs w:val="22"/>
                <w:lang w:eastAsia="en-US"/>
              </w:rPr>
              <w:t xml:space="preserve">Lietuvos prekybos, pramonės ir amatų rūmų (toliau – LPPAR), </w:t>
            </w:r>
          </w:p>
          <w:tbl>
            <w:tblPr>
              <w:tblW w:w="0" w:type="auto"/>
              <w:tblCellMar>
                <w:left w:w="0" w:type="dxa"/>
                <w:right w:w="0" w:type="dxa"/>
              </w:tblCellMar>
              <w:tblLook w:val="00A0" w:firstRow="1" w:lastRow="0" w:firstColumn="1" w:lastColumn="0" w:noHBand="0" w:noVBand="0"/>
            </w:tblPr>
            <w:tblGrid>
              <w:gridCol w:w="1360"/>
            </w:tblGrid>
            <w:tr w:rsidR="000423B1" w:rsidRPr="00A83560" w:rsidTr="00C108DA">
              <w:trPr>
                <w:trHeight w:val="340"/>
              </w:trPr>
              <w:tc>
                <w:tcPr>
                  <w:tcW w:w="15311" w:type="dxa"/>
                </w:tcPr>
                <w:p w:rsidR="000423B1" w:rsidRPr="00A83560" w:rsidRDefault="000423B1" w:rsidP="00C108DA">
                  <w:pPr>
                    <w:keepNext/>
                    <w:keepLines/>
                    <w:autoSpaceDE w:val="0"/>
                    <w:autoSpaceDN w:val="0"/>
                    <w:adjustRightInd w:val="0"/>
                    <w:rPr>
                      <w:rFonts w:eastAsiaTheme="minorHAnsi"/>
                      <w:sz w:val="22"/>
                      <w:szCs w:val="22"/>
                      <w:lang w:val="en-US" w:eastAsia="en-US"/>
                    </w:rPr>
                  </w:pPr>
                  <w:r w:rsidRPr="00A83560">
                    <w:rPr>
                      <w:rFonts w:eastAsiaTheme="minorHAnsi"/>
                      <w:sz w:val="22"/>
                      <w:szCs w:val="22"/>
                      <w:lang w:val="en-US" w:eastAsia="en-US"/>
                    </w:rPr>
                    <w:lastRenderedPageBreak/>
                    <w:t>2021-05-27</w:t>
                  </w:r>
                </w:p>
              </w:tc>
            </w:tr>
            <w:tr w:rsidR="000423B1" w:rsidRPr="00A83560" w:rsidTr="00C108DA">
              <w:trPr>
                <w:trHeight w:val="340"/>
              </w:trPr>
              <w:tc>
                <w:tcPr>
                  <w:tcW w:w="15311" w:type="dxa"/>
                </w:tcPr>
                <w:p w:rsidR="000423B1" w:rsidRPr="00F10030" w:rsidRDefault="000423B1" w:rsidP="00C108DA">
                  <w:pPr>
                    <w:keepNext/>
                    <w:keepLines/>
                    <w:autoSpaceDE w:val="0"/>
                    <w:autoSpaceDN w:val="0"/>
                    <w:adjustRightInd w:val="0"/>
                    <w:rPr>
                      <w:rFonts w:eastAsiaTheme="minorHAnsi"/>
                      <w:sz w:val="22"/>
                      <w:szCs w:val="22"/>
                      <w:lang w:eastAsia="en-US"/>
                    </w:rPr>
                  </w:pPr>
                  <w:r w:rsidRPr="00F10030">
                    <w:rPr>
                      <w:rFonts w:eastAsiaTheme="minorHAnsi"/>
                      <w:sz w:val="22"/>
                      <w:szCs w:val="22"/>
                      <w:lang w:eastAsia="en-US"/>
                    </w:rPr>
                    <w:t>P7/21-066;</w:t>
                  </w:r>
                </w:p>
                <w:p w:rsidR="006B1BCE" w:rsidRPr="00A83560" w:rsidRDefault="006B1BCE" w:rsidP="006B1BCE">
                  <w:pPr>
                    <w:autoSpaceDE w:val="0"/>
                    <w:autoSpaceDN w:val="0"/>
                    <w:adjustRightInd w:val="0"/>
                    <w:rPr>
                      <w:rFonts w:eastAsiaTheme="minorHAnsi"/>
                      <w:sz w:val="22"/>
                      <w:szCs w:val="22"/>
                      <w:lang w:eastAsia="en-US"/>
                    </w:rPr>
                  </w:pPr>
                  <w:r w:rsidRPr="00F10030">
                    <w:rPr>
                      <w:rFonts w:eastAsiaTheme="minorHAnsi"/>
                      <w:sz w:val="22"/>
                      <w:szCs w:val="22"/>
                      <w:lang w:eastAsia="en-US"/>
                    </w:rPr>
                    <w:t xml:space="preserve">PMB; </w:t>
                  </w:r>
                  <w:r w:rsidRPr="00A83560">
                    <w:rPr>
                      <w:rFonts w:eastAsiaTheme="minorHAnsi"/>
                      <w:sz w:val="22"/>
                      <w:szCs w:val="22"/>
                      <w:lang w:eastAsia="en-US"/>
                    </w:rPr>
                    <w:t>Lietuvos verslo konfederacija (toliau – LVK)</w:t>
                  </w:r>
                  <w:r w:rsidR="00D93AC6">
                    <w:rPr>
                      <w:rFonts w:eastAsiaTheme="minorHAnsi"/>
                      <w:sz w:val="22"/>
                      <w:szCs w:val="22"/>
                      <w:lang w:eastAsia="en-US"/>
                    </w:rPr>
                    <w:t>,</w:t>
                  </w:r>
                </w:p>
                <w:p w:rsidR="006B1BCE" w:rsidRPr="00A83560" w:rsidRDefault="006B1BCE" w:rsidP="006B1BCE">
                  <w:pPr>
                    <w:pStyle w:val="Default"/>
                    <w:rPr>
                      <w:rFonts w:ascii="Times New Roman" w:hAnsi="Times New Roman" w:cs="Times New Roman"/>
                      <w:color w:val="auto"/>
                      <w:sz w:val="22"/>
                      <w:szCs w:val="22"/>
                    </w:rPr>
                  </w:pPr>
                  <w:r w:rsidRPr="00A83560">
                    <w:rPr>
                      <w:rFonts w:ascii="Times New Roman" w:hAnsi="Times New Roman" w:cs="Times New Roman"/>
                      <w:color w:val="auto"/>
                      <w:sz w:val="22"/>
                      <w:szCs w:val="22"/>
                    </w:rPr>
                    <w:t xml:space="preserve">2021-05-31 </w:t>
                  </w:r>
                </w:p>
                <w:p w:rsidR="000423B1" w:rsidRPr="00A83560" w:rsidRDefault="006B1BCE" w:rsidP="006B1BCE">
                  <w:pPr>
                    <w:keepNext/>
                    <w:keepLines/>
                    <w:autoSpaceDE w:val="0"/>
                    <w:autoSpaceDN w:val="0"/>
                    <w:adjustRightInd w:val="0"/>
                    <w:rPr>
                      <w:rFonts w:eastAsiaTheme="minorHAnsi"/>
                      <w:sz w:val="22"/>
                      <w:szCs w:val="22"/>
                      <w:lang w:val="en-US" w:eastAsia="en-US"/>
                    </w:rPr>
                  </w:pPr>
                  <w:r w:rsidRPr="00A83560">
                    <w:rPr>
                      <w:rFonts w:eastAsiaTheme="minorHAnsi"/>
                      <w:sz w:val="22"/>
                      <w:szCs w:val="22"/>
                      <w:lang w:eastAsia="en-US"/>
                    </w:rPr>
                    <w:t>Nr. 21-101VK.</w:t>
                  </w:r>
                </w:p>
              </w:tc>
            </w:tr>
          </w:tbl>
          <w:p w:rsidR="000423B1" w:rsidRPr="00A83560" w:rsidRDefault="000423B1" w:rsidP="00875912">
            <w:pPr>
              <w:jc w:val="both"/>
              <w:rPr>
                <w:b/>
                <w:sz w:val="22"/>
                <w:szCs w:val="22"/>
              </w:rPr>
            </w:pPr>
          </w:p>
        </w:tc>
        <w:tc>
          <w:tcPr>
            <w:tcW w:w="6121" w:type="dxa"/>
            <w:shd w:val="clear" w:color="auto" w:fill="auto"/>
            <w:vAlign w:val="center"/>
          </w:tcPr>
          <w:p w:rsidR="006B1BCE" w:rsidRPr="00A83560" w:rsidRDefault="000423B1" w:rsidP="007062DC">
            <w:pPr>
              <w:autoSpaceDE w:val="0"/>
              <w:autoSpaceDN w:val="0"/>
              <w:adjustRightInd w:val="0"/>
              <w:jc w:val="both"/>
              <w:rPr>
                <w:rFonts w:eastAsiaTheme="minorHAnsi"/>
                <w:sz w:val="22"/>
                <w:szCs w:val="22"/>
                <w:lang w:eastAsia="en-US"/>
              </w:rPr>
            </w:pPr>
            <w:r w:rsidRPr="00A83560">
              <w:rPr>
                <w:rFonts w:eastAsiaTheme="minorHAnsi"/>
                <w:bCs/>
                <w:color w:val="000000"/>
                <w:sz w:val="22"/>
                <w:szCs w:val="22"/>
                <w:lang w:eastAsia="en-US"/>
              </w:rPr>
              <w:lastRenderedPageBreak/>
              <w:t>Nepritaria nuostatai kaitinamojo tabako produktams keisti apmokestinimo struktūrą iš svorio į vienetus. LPPAR pažymi, kad atsižvelgiant į nestandartinius kaitinamojo tabako produktų vienetus, jų galimą įvairovę, tiek pagal jų formas, tiek ir pagal tabako svorį, teisingesnės, neleidžiančios išvengti mokesčio ir rinkos neiškreipiančios apmokestinimo struktūros, nei tabako svoris, nėra. Siūloma neskubėti ir palaukti harmonizuoto ES sprendimo.</w:t>
            </w:r>
            <w:r w:rsidRPr="00A83560">
              <w:rPr>
                <w:rFonts w:eastAsiaTheme="minorHAnsi"/>
                <w:sz w:val="22"/>
                <w:szCs w:val="22"/>
                <w:lang w:eastAsia="en-US"/>
              </w:rPr>
              <w:t xml:space="preserve"> PMB pažymi, kad kaitinamojo tabako produktai turėtų būti apmokestinami ne už vienetus, nes taip bus iškraipyta </w:t>
            </w:r>
            <w:r w:rsidRPr="00A83560">
              <w:rPr>
                <w:rFonts w:eastAsiaTheme="minorHAnsi"/>
                <w:sz w:val="22"/>
                <w:szCs w:val="22"/>
                <w:lang w:eastAsia="en-US"/>
              </w:rPr>
              <w:lastRenderedPageBreak/>
              <w:t>konkurencija kaitinamųjų tabako gaminių rinkoje, nes taip daugiau bus apmokestinami produktai, turintys mažiau tabako mišinio, bus padaryta spraga apmokestinime, nes taip bus skatinamas atsiradimas didesnio dydžio ir daugiau tabako mišinio svorio turinčių produktų, dėl ko atsiras tikimybė surinkti mažiau pajamų į biudžetą, nei kad likus prie tabako svorio apmokestinimo.</w:t>
            </w:r>
            <w:r w:rsidR="00C82757" w:rsidRPr="00A83560">
              <w:rPr>
                <w:rFonts w:eastAsiaTheme="minorHAnsi"/>
                <w:sz w:val="22"/>
                <w:szCs w:val="22"/>
                <w:lang w:eastAsia="en-US"/>
              </w:rPr>
              <w:t xml:space="preserve"> </w:t>
            </w:r>
            <w:proofErr w:type="spellStart"/>
            <w:r w:rsidR="00C82757" w:rsidRPr="00A83560">
              <w:rPr>
                <w:rFonts w:eastAsiaTheme="minorHAnsi"/>
                <w:sz w:val="22"/>
                <w:szCs w:val="22"/>
                <w:lang w:eastAsia="en-US"/>
              </w:rPr>
              <w:t>Ernst</w:t>
            </w:r>
            <w:proofErr w:type="spellEnd"/>
            <w:r w:rsidR="00C82757" w:rsidRPr="00A83560">
              <w:rPr>
                <w:rFonts w:eastAsiaTheme="minorHAnsi"/>
                <w:sz w:val="22"/>
                <w:szCs w:val="22"/>
                <w:lang w:eastAsia="en-US"/>
              </w:rPr>
              <w:t xml:space="preserve"> &amp; </w:t>
            </w:r>
            <w:proofErr w:type="spellStart"/>
            <w:r w:rsidR="00C82757" w:rsidRPr="00A83560">
              <w:rPr>
                <w:rFonts w:eastAsiaTheme="minorHAnsi"/>
                <w:sz w:val="22"/>
                <w:szCs w:val="22"/>
                <w:lang w:eastAsia="en-US"/>
              </w:rPr>
              <w:t>Young</w:t>
            </w:r>
            <w:proofErr w:type="spellEnd"/>
            <w:r w:rsidR="00C82757" w:rsidRPr="00A83560">
              <w:rPr>
                <w:rFonts w:eastAsiaTheme="minorHAnsi"/>
                <w:sz w:val="22"/>
                <w:szCs w:val="22"/>
                <w:lang w:eastAsia="en-US"/>
              </w:rPr>
              <w:t xml:space="preserve"> </w:t>
            </w:r>
            <w:proofErr w:type="spellStart"/>
            <w:r w:rsidR="00C82757" w:rsidRPr="00A83560">
              <w:rPr>
                <w:rFonts w:eastAsiaTheme="minorHAnsi"/>
                <w:sz w:val="22"/>
                <w:szCs w:val="22"/>
                <w:lang w:eastAsia="en-US"/>
              </w:rPr>
              <w:t>Baltic</w:t>
            </w:r>
            <w:proofErr w:type="spellEnd"/>
            <w:r w:rsidR="00C82757" w:rsidRPr="00A83560">
              <w:rPr>
                <w:rFonts w:eastAsiaTheme="minorHAnsi"/>
                <w:bCs/>
                <w:color w:val="000000"/>
                <w:sz w:val="22"/>
                <w:szCs w:val="22"/>
                <w:lang w:eastAsia="en-US"/>
              </w:rPr>
              <w:t xml:space="preserve"> pažymi ir tai, kad mokestinės bazės suvienodinimas kaitinamojo tabako ir jiems alternatyviems produktams prieštarauja apmokestinimo akcizais principui. Įvedus siūlomą reguliavimą, produktas A turintis mažesnį kiekį tabako ar nikotino, bus apmokestinamas visiškai vienodai lyginant su produktu B, turinčiu galimai daug didesnį kiekį žalingų medžiagų. Tokia sistema neatgrasys vartotojų nuo labiau žalingų sveikatai produktų, nes apmokestinimas akcizais bus visų vienodas, neatsižvelgiant nei į produkto sudėtį, nei į </w:t>
            </w:r>
            <w:proofErr w:type="spellStart"/>
            <w:r w:rsidR="00C82757" w:rsidRPr="00A83560">
              <w:rPr>
                <w:rFonts w:eastAsiaTheme="minorHAnsi"/>
                <w:bCs/>
                <w:color w:val="000000"/>
                <w:sz w:val="22"/>
                <w:szCs w:val="22"/>
                <w:lang w:eastAsia="en-US"/>
              </w:rPr>
              <w:t>pačio</w:t>
            </w:r>
            <w:proofErr w:type="spellEnd"/>
            <w:r w:rsidR="00C82757" w:rsidRPr="00A83560">
              <w:rPr>
                <w:rFonts w:eastAsiaTheme="minorHAnsi"/>
                <w:bCs/>
                <w:color w:val="000000"/>
                <w:sz w:val="22"/>
                <w:szCs w:val="22"/>
                <w:lang w:eastAsia="en-US"/>
              </w:rPr>
              <w:t xml:space="preserve"> vieneto dydį, kuris net nėra Įstatymo projektu apibrėžtas.</w:t>
            </w:r>
          </w:p>
          <w:p w:rsidR="000423B1" w:rsidRPr="00A83560" w:rsidRDefault="006B1BCE" w:rsidP="007E1DAA">
            <w:pPr>
              <w:pStyle w:val="Default"/>
              <w:jc w:val="both"/>
              <w:rPr>
                <w:bCs/>
                <w:sz w:val="22"/>
                <w:szCs w:val="22"/>
              </w:rPr>
            </w:pPr>
            <w:r w:rsidRPr="00A83560">
              <w:rPr>
                <w:rFonts w:ascii="Times New Roman" w:hAnsi="Times New Roman" w:cs="Times New Roman"/>
                <w:color w:val="auto"/>
                <w:sz w:val="22"/>
                <w:szCs w:val="22"/>
              </w:rPr>
              <w:t xml:space="preserve">LVK pažymi, kad siekiant aiškumo ir teikiamų pasiūlymų pagrįstumo, prašo patikslinti aiškinamąjį raštą apžvelgiant kitų ES valstybių narių praktikas dėl kaitinamojo tabako produktų apmokestinimo akcizais. Keičiant Akcizų įstatymo 65 straipsnį (Įstatymo projekto 9 straipsnis) turi būti įvertintas Europos Komisijos viešųjų konsultacijų tikslas, ES valstybių narių praktikos bei faktas, kad kaitinamo tabako gaminių yra įvairių dydžių ir formų, su skirtingo svorio tabaku, kurie vartojami įvairiais būdais. </w:t>
            </w:r>
            <w:r w:rsidR="009206CF" w:rsidRPr="00A83560">
              <w:rPr>
                <w:rFonts w:ascii="Times New Roman" w:hAnsi="Times New Roman" w:cs="Times New Roman"/>
                <w:color w:val="auto"/>
                <w:sz w:val="22"/>
                <w:szCs w:val="22"/>
              </w:rPr>
              <w:t>Aiškinamajame</w:t>
            </w:r>
            <w:r w:rsidRPr="00A83560">
              <w:rPr>
                <w:rFonts w:ascii="Times New Roman" w:hAnsi="Times New Roman" w:cs="Times New Roman"/>
                <w:color w:val="auto"/>
                <w:sz w:val="22"/>
                <w:szCs w:val="22"/>
              </w:rPr>
              <w:t xml:space="preserve"> rašte pateiktas argumentas, kad toks siūlymas teikiamas atsižvelgiant į tai, kad kaitinamieji tabako produktai Lietuvos rinkoje parduodami ir vartojami vienetais, nėra pagrįstas, nes globalioje pasaulinėje ir ES rinkoje yra gaminami ir parduodami įvairių formų kaitinamojo tabako produktai, kuriuose skiriasi tabako svoris ir kurie vartojami skirtingų elektroninių kaitinimo įrenginių pagalba bei skirtingais vienetais. </w:t>
            </w:r>
          </w:p>
          <w:p w:rsidR="006B1BCE" w:rsidRPr="00A83560" w:rsidRDefault="000423B1" w:rsidP="00B7527A">
            <w:pPr>
              <w:jc w:val="both"/>
              <w:rPr>
                <w:b/>
                <w:iCs/>
                <w:sz w:val="22"/>
                <w:szCs w:val="22"/>
              </w:rPr>
            </w:pPr>
            <w:r w:rsidRPr="00A83560">
              <w:rPr>
                <w:rFonts w:eastAsiaTheme="minorHAnsi"/>
                <w:sz w:val="22"/>
                <w:szCs w:val="22"/>
                <w:lang w:eastAsia="en-US"/>
              </w:rPr>
              <w:t xml:space="preserve">Rinkoje atsirandantys nauji produktai, savo esme panašūs į kaitinamojo tabako produktus, tačiau savo sudėtyje neturintys tabako, turėtų būti apibrėžti nauja ir atskira sąvoka ir jiems atskirai nustatyta jų apmokestinimo sistema, pvz., apmokestinant tokių produktų vartojamoje dalyje esančio mišinio svorį (LPPAR </w:t>
            </w:r>
            <w:r w:rsidR="00A22B0C" w:rsidRPr="00A83560">
              <w:rPr>
                <w:rFonts w:eastAsiaTheme="minorHAnsi"/>
                <w:sz w:val="22"/>
                <w:szCs w:val="22"/>
                <w:lang w:eastAsia="en-US"/>
              </w:rPr>
              <w:t xml:space="preserve">ir LVK </w:t>
            </w:r>
            <w:r w:rsidRPr="00A83560">
              <w:rPr>
                <w:rFonts w:eastAsiaTheme="minorHAnsi"/>
                <w:sz w:val="22"/>
                <w:szCs w:val="22"/>
                <w:lang w:eastAsia="en-US"/>
              </w:rPr>
              <w:t xml:space="preserve">- </w:t>
            </w:r>
            <w:r w:rsidRPr="00A83560">
              <w:rPr>
                <w:rFonts w:eastAsiaTheme="minorHAnsi"/>
                <w:bCs/>
                <w:color w:val="000000"/>
                <w:sz w:val="22"/>
                <w:szCs w:val="22"/>
                <w:lang w:eastAsia="en-US"/>
              </w:rPr>
              <w:t xml:space="preserve">produktuose esantį veikliosios medžiagos mišinio svorį) </w:t>
            </w:r>
            <w:r w:rsidRPr="00A83560">
              <w:rPr>
                <w:rFonts w:eastAsiaTheme="minorHAnsi"/>
                <w:sz w:val="22"/>
                <w:szCs w:val="22"/>
                <w:lang w:eastAsia="en-US"/>
              </w:rPr>
              <w:t xml:space="preserve">. </w:t>
            </w:r>
            <w:r w:rsidRPr="00A83560">
              <w:rPr>
                <w:rFonts w:eastAsiaTheme="minorHAnsi"/>
                <w:bCs/>
                <w:color w:val="000000"/>
                <w:sz w:val="22"/>
                <w:szCs w:val="22"/>
                <w:lang w:eastAsia="en-US"/>
              </w:rPr>
              <w:t xml:space="preserve">LPPAR </w:t>
            </w:r>
            <w:r w:rsidR="004B7AFE" w:rsidRPr="00A83560">
              <w:rPr>
                <w:rFonts w:eastAsiaTheme="minorHAnsi"/>
                <w:bCs/>
                <w:color w:val="000000"/>
                <w:sz w:val="22"/>
                <w:szCs w:val="22"/>
                <w:lang w:eastAsia="en-US"/>
              </w:rPr>
              <w:t xml:space="preserve">ir </w:t>
            </w:r>
            <w:proofErr w:type="spellStart"/>
            <w:r w:rsidR="004B7AFE" w:rsidRPr="00A83560">
              <w:rPr>
                <w:rFonts w:eastAsiaTheme="minorHAnsi"/>
                <w:sz w:val="22"/>
                <w:szCs w:val="22"/>
                <w:lang w:eastAsia="en-US"/>
              </w:rPr>
              <w:t>Ernst</w:t>
            </w:r>
            <w:proofErr w:type="spellEnd"/>
            <w:r w:rsidR="004B7AFE" w:rsidRPr="00A83560">
              <w:rPr>
                <w:rFonts w:eastAsiaTheme="minorHAnsi"/>
                <w:sz w:val="22"/>
                <w:szCs w:val="22"/>
                <w:lang w:eastAsia="en-US"/>
              </w:rPr>
              <w:t xml:space="preserve"> &amp; </w:t>
            </w:r>
            <w:proofErr w:type="spellStart"/>
            <w:r w:rsidR="004B7AFE" w:rsidRPr="00A83560">
              <w:rPr>
                <w:rFonts w:eastAsiaTheme="minorHAnsi"/>
                <w:sz w:val="22"/>
                <w:szCs w:val="22"/>
                <w:lang w:eastAsia="en-US"/>
              </w:rPr>
              <w:t>Young</w:t>
            </w:r>
            <w:proofErr w:type="spellEnd"/>
            <w:r w:rsidR="004B7AFE" w:rsidRPr="00A83560">
              <w:rPr>
                <w:rFonts w:eastAsiaTheme="minorHAnsi"/>
                <w:sz w:val="22"/>
                <w:szCs w:val="22"/>
                <w:lang w:eastAsia="en-US"/>
              </w:rPr>
              <w:t xml:space="preserve"> </w:t>
            </w:r>
            <w:proofErr w:type="spellStart"/>
            <w:r w:rsidR="004B7AFE" w:rsidRPr="00A83560">
              <w:rPr>
                <w:rFonts w:eastAsiaTheme="minorHAnsi"/>
                <w:sz w:val="22"/>
                <w:szCs w:val="22"/>
                <w:lang w:eastAsia="en-US"/>
              </w:rPr>
              <w:t>Baltic</w:t>
            </w:r>
            <w:proofErr w:type="spellEnd"/>
            <w:r w:rsidR="004B7AFE" w:rsidRPr="00A83560">
              <w:rPr>
                <w:rFonts w:eastAsiaTheme="minorHAnsi"/>
                <w:bCs/>
                <w:color w:val="000000"/>
                <w:sz w:val="22"/>
                <w:szCs w:val="22"/>
                <w:lang w:eastAsia="en-US"/>
              </w:rPr>
              <w:t xml:space="preserve"> </w:t>
            </w:r>
            <w:r w:rsidRPr="00A83560">
              <w:rPr>
                <w:rFonts w:eastAsiaTheme="minorHAnsi"/>
                <w:bCs/>
                <w:color w:val="000000"/>
                <w:sz w:val="22"/>
                <w:szCs w:val="22"/>
                <w:lang w:eastAsia="en-US"/>
              </w:rPr>
              <w:t>taip pat siūlo</w:t>
            </w:r>
            <w:r w:rsidRPr="00A83560">
              <w:rPr>
                <w:rFonts w:eastAsiaTheme="minorHAnsi"/>
                <w:sz w:val="22"/>
                <w:szCs w:val="22"/>
                <w:lang w:eastAsia="en-US"/>
              </w:rPr>
              <w:t xml:space="preserve"> sukurti naujų akcizais apmokestinamų prekių kategorijų alternatyviems produktams</w:t>
            </w:r>
            <w:r w:rsidRPr="00A83560">
              <w:rPr>
                <w:rFonts w:eastAsiaTheme="minorHAnsi"/>
                <w:bCs/>
                <w:color w:val="000000"/>
                <w:sz w:val="22"/>
                <w:szCs w:val="22"/>
                <w:lang w:eastAsia="en-US"/>
              </w:rPr>
              <w:t xml:space="preserve">, kad tabako produktų sąvokos atitiktų tarptautiniu </w:t>
            </w:r>
            <w:r w:rsidRPr="00A83560">
              <w:rPr>
                <w:rFonts w:eastAsiaTheme="minorHAnsi"/>
                <w:bCs/>
                <w:color w:val="000000"/>
                <w:sz w:val="22"/>
                <w:szCs w:val="22"/>
                <w:lang w:eastAsia="en-US"/>
              </w:rPr>
              <w:lastRenderedPageBreak/>
              <w:t>lygmeniu sutartas ir Pasaulio Muitinių Organizacijos patvirtintas apibrėžtis ir produktų klasifikavimą.</w:t>
            </w:r>
          </w:p>
        </w:tc>
        <w:tc>
          <w:tcPr>
            <w:tcW w:w="7330" w:type="dxa"/>
            <w:shd w:val="clear" w:color="auto" w:fill="auto"/>
            <w:vAlign w:val="center"/>
          </w:tcPr>
          <w:p w:rsidR="00B94E49" w:rsidRPr="005B7AE6" w:rsidRDefault="00B94E49" w:rsidP="00B94E49">
            <w:pPr>
              <w:rPr>
                <w:i/>
                <w:iCs/>
                <w:sz w:val="22"/>
                <w:szCs w:val="22"/>
              </w:rPr>
            </w:pPr>
            <w:r w:rsidRPr="005B7AE6">
              <w:rPr>
                <w:i/>
                <w:iCs/>
                <w:sz w:val="22"/>
                <w:szCs w:val="22"/>
              </w:rPr>
              <w:lastRenderedPageBreak/>
              <w:t>Įvertinta.</w:t>
            </w:r>
          </w:p>
          <w:p w:rsidR="005C6CC2" w:rsidRPr="005B7AE6" w:rsidRDefault="005C6CC2" w:rsidP="00635D2E">
            <w:pPr>
              <w:tabs>
                <w:tab w:val="left" w:pos="709"/>
              </w:tabs>
              <w:autoSpaceDE w:val="0"/>
              <w:autoSpaceDN w:val="0"/>
              <w:adjustRightInd w:val="0"/>
              <w:jc w:val="both"/>
              <w:rPr>
                <w:sz w:val="22"/>
                <w:szCs w:val="22"/>
              </w:rPr>
            </w:pPr>
            <w:r w:rsidRPr="005B7AE6">
              <w:rPr>
                <w:sz w:val="22"/>
                <w:szCs w:val="22"/>
              </w:rPr>
              <w:t>Siekiant mažinti kaitinamojo tabako ir jiems alternatyvių produktų prieinamumą (ypač jaunim</w:t>
            </w:r>
            <w:r w:rsidR="008410CA">
              <w:rPr>
                <w:sz w:val="22"/>
                <w:szCs w:val="22"/>
              </w:rPr>
              <w:t>ui</w:t>
            </w:r>
            <w:r w:rsidRPr="005B7AE6">
              <w:rPr>
                <w:sz w:val="22"/>
                <w:szCs w:val="22"/>
              </w:rPr>
              <w:t xml:space="preserve">), taip pat atsižvelgiant į tai, kad kaitinamojo tabako ir jiems alternatyvūs produktai parduodami ir vartojami vienetais, bei siekiant aiškesnio ir paprastesnio akcizų </w:t>
            </w:r>
            <w:r w:rsidR="00BE0BBA">
              <w:rPr>
                <w:sz w:val="22"/>
                <w:szCs w:val="22"/>
              </w:rPr>
              <w:t>administravimo</w:t>
            </w:r>
            <w:r w:rsidRPr="005B7AE6">
              <w:rPr>
                <w:sz w:val="22"/>
                <w:szCs w:val="22"/>
              </w:rPr>
              <w:t xml:space="preserve">, </w:t>
            </w:r>
            <w:r w:rsidR="00C478CA">
              <w:rPr>
                <w:sz w:val="22"/>
                <w:szCs w:val="22"/>
              </w:rPr>
              <w:t xml:space="preserve">Akcizų </w:t>
            </w:r>
            <w:r w:rsidR="00032B97">
              <w:rPr>
                <w:sz w:val="22"/>
                <w:szCs w:val="22"/>
              </w:rPr>
              <w:t>į</w:t>
            </w:r>
            <w:r w:rsidRPr="005B7AE6">
              <w:rPr>
                <w:sz w:val="22"/>
                <w:szCs w:val="22"/>
              </w:rPr>
              <w:t>statymo projektu siūloma kaitinamojo tabako produktams nustatyti akcizų tarifą už 1 000 vienetų.</w:t>
            </w:r>
            <w:r w:rsidR="004E7A68" w:rsidRPr="005B7AE6">
              <w:rPr>
                <w:sz w:val="22"/>
                <w:szCs w:val="22"/>
              </w:rPr>
              <w:t xml:space="preserve"> </w:t>
            </w:r>
            <w:r w:rsidR="004E7A68" w:rsidRPr="005B7AE6">
              <w:rPr>
                <w:rFonts w:eastAsiaTheme="minorHAnsi"/>
                <w:bCs/>
                <w:color w:val="000000"/>
                <w:sz w:val="22"/>
                <w:szCs w:val="22"/>
                <w:lang w:eastAsia="en-US"/>
              </w:rPr>
              <w:t>Įvedus siūlomą reguliavimą,</w:t>
            </w:r>
            <w:r w:rsidR="00444D94">
              <w:rPr>
                <w:rFonts w:eastAsiaTheme="minorHAnsi"/>
                <w:bCs/>
                <w:color w:val="000000"/>
                <w:sz w:val="22"/>
                <w:szCs w:val="22"/>
                <w:lang w:eastAsia="en-US"/>
              </w:rPr>
              <w:t xml:space="preserve"> silpnesni</w:t>
            </w:r>
            <w:r w:rsidR="004E7A68" w:rsidRPr="005B7AE6">
              <w:rPr>
                <w:rFonts w:eastAsiaTheme="minorHAnsi"/>
                <w:bCs/>
                <w:color w:val="000000"/>
                <w:sz w:val="22"/>
                <w:szCs w:val="22"/>
                <w:lang w:eastAsia="en-US"/>
              </w:rPr>
              <w:t xml:space="preserve"> </w:t>
            </w:r>
            <w:r w:rsidR="00444D94">
              <w:rPr>
                <w:rFonts w:eastAsiaTheme="minorHAnsi"/>
                <w:bCs/>
                <w:color w:val="000000"/>
                <w:sz w:val="22"/>
                <w:szCs w:val="22"/>
                <w:lang w:eastAsia="en-US"/>
              </w:rPr>
              <w:t xml:space="preserve">kaitinamieji </w:t>
            </w:r>
            <w:r w:rsidR="004E7A68" w:rsidRPr="005B7AE6">
              <w:rPr>
                <w:rFonts w:eastAsiaTheme="minorHAnsi"/>
                <w:bCs/>
                <w:color w:val="000000"/>
                <w:sz w:val="22"/>
                <w:szCs w:val="22"/>
                <w:lang w:eastAsia="en-US"/>
              </w:rPr>
              <w:t>produktai, turintys mažesnį kiekį nikotino</w:t>
            </w:r>
            <w:r w:rsidR="00444D94">
              <w:rPr>
                <w:rFonts w:eastAsiaTheme="minorHAnsi"/>
                <w:bCs/>
                <w:color w:val="000000"/>
                <w:sz w:val="22"/>
                <w:szCs w:val="22"/>
                <w:lang w:eastAsia="en-US"/>
              </w:rPr>
              <w:t xml:space="preserve"> ar visai jo neturintys</w:t>
            </w:r>
            <w:r w:rsidR="0082294B">
              <w:rPr>
                <w:rFonts w:eastAsiaTheme="minorHAnsi"/>
                <w:bCs/>
                <w:color w:val="000000"/>
                <w:sz w:val="22"/>
                <w:szCs w:val="22"/>
                <w:lang w:eastAsia="en-US"/>
              </w:rPr>
              <w:t>,</w:t>
            </w:r>
            <w:r w:rsidR="004E7A68" w:rsidRPr="005B7AE6">
              <w:rPr>
                <w:rFonts w:eastAsiaTheme="minorHAnsi"/>
                <w:bCs/>
                <w:color w:val="000000"/>
                <w:sz w:val="22"/>
                <w:szCs w:val="22"/>
                <w:lang w:eastAsia="en-US"/>
              </w:rPr>
              <w:t xml:space="preserve"> bus apmokestinami vienodai</w:t>
            </w:r>
            <w:r w:rsidR="00263BE3">
              <w:rPr>
                <w:rFonts w:eastAsiaTheme="minorHAnsi"/>
                <w:bCs/>
                <w:color w:val="000000"/>
                <w:sz w:val="22"/>
                <w:szCs w:val="22"/>
                <w:lang w:eastAsia="en-US"/>
              </w:rPr>
              <w:t>, pal</w:t>
            </w:r>
            <w:r w:rsidR="004E7A68" w:rsidRPr="005B7AE6">
              <w:rPr>
                <w:rFonts w:eastAsiaTheme="minorHAnsi"/>
                <w:bCs/>
                <w:color w:val="000000"/>
                <w:sz w:val="22"/>
                <w:szCs w:val="22"/>
                <w:lang w:eastAsia="en-US"/>
              </w:rPr>
              <w:t>ygin</w:t>
            </w:r>
            <w:r w:rsidR="00263BE3">
              <w:rPr>
                <w:rFonts w:eastAsiaTheme="minorHAnsi"/>
                <w:bCs/>
                <w:color w:val="000000"/>
                <w:sz w:val="22"/>
                <w:szCs w:val="22"/>
                <w:lang w:eastAsia="en-US"/>
              </w:rPr>
              <w:t>ti</w:t>
            </w:r>
            <w:r w:rsidR="004E7A68" w:rsidRPr="005B7AE6">
              <w:rPr>
                <w:rFonts w:eastAsiaTheme="minorHAnsi"/>
                <w:bCs/>
                <w:color w:val="000000"/>
                <w:sz w:val="22"/>
                <w:szCs w:val="22"/>
                <w:lang w:eastAsia="en-US"/>
              </w:rPr>
              <w:t xml:space="preserve"> su stipresniais </w:t>
            </w:r>
            <w:r w:rsidR="00444D94">
              <w:rPr>
                <w:rFonts w:eastAsiaTheme="minorHAnsi"/>
                <w:bCs/>
                <w:color w:val="000000"/>
                <w:sz w:val="22"/>
                <w:szCs w:val="22"/>
                <w:lang w:eastAsia="en-US"/>
              </w:rPr>
              <w:t xml:space="preserve">kaitinamaisiais </w:t>
            </w:r>
            <w:r w:rsidR="004E7A68" w:rsidRPr="005B7AE6">
              <w:rPr>
                <w:rFonts w:eastAsiaTheme="minorHAnsi"/>
                <w:bCs/>
                <w:color w:val="000000"/>
                <w:sz w:val="22"/>
                <w:szCs w:val="22"/>
                <w:lang w:eastAsia="en-US"/>
              </w:rPr>
              <w:t>produktais. T</w:t>
            </w:r>
            <w:r w:rsidR="004E7A68" w:rsidRPr="005B7AE6">
              <w:rPr>
                <w:sz w:val="22"/>
                <w:szCs w:val="22"/>
              </w:rPr>
              <w:t xml:space="preserve">okiu būdu bus prisidėta prie </w:t>
            </w:r>
            <w:r w:rsidR="004E7A68" w:rsidRPr="005B7AE6">
              <w:rPr>
                <w:sz w:val="22"/>
                <w:szCs w:val="22"/>
              </w:rPr>
              <w:lastRenderedPageBreak/>
              <w:t xml:space="preserve">kaitinamojo tabako ir </w:t>
            </w:r>
            <w:r w:rsidR="00444D94" w:rsidRPr="005B7AE6">
              <w:rPr>
                <w:sz w:val="22"/>
                <w:szCs w:val="22"/>
              </w:rPr>
              <w:t>j</w:t>
            </w:r>
            <w:r w:rsidR="00444D94">
              <w:rPr>
                <w:sz w:val="22"/>
                <w:szCs w:val="22"/>
              </w:rPr>
              <w:t>am</w:t>
            </w:r>
            <w:r w:rsidR="00444D94" w:rsidRPr="005B7AE6">
              <w:rPr>
                <w:sz w:val="22"/>
                <w:szCs w:val="22"/>
              </w:rPr>
              <w:t xml:space="preserve"> </w:t>
            </w:r>
            <w:r w:rsidR="004E7A68" w:rsidRPr="005B7AE6">
              <w:rPr>
                <w:sz w:val="22"/>
                <w:szCs w:val="22"/>
              </w:rPr>
              <w:t xml:space="preserve">alternatyvių produktų prieinamumo mažinimo, ypač jaunimui, </w:t>
            </w:r>
            <w:r w:rsidR="00C478CA">
              <w:rPr>
                <w:sz w:val="22"/>
                <w:szCs w:val="22"/>
              </w:rPr>
              <w:t xml:space="preserve">kuris </w:t>
            </w:r>
            <w:r w:rsidR="004E7A68" w:rsidRPr="005B7AE6">
              <w:rPr>
                <w:sz w:val="22"/>
                <w:szCs w:val="22"/>
              </w:rPr>
              <w:t>pradeda rūkyti silpnesnius kaitinamojo gaminius</w:t>
            </w:r>
            <w:r w:rsidR="00C478CA">
              <w:rPr>
                <w:sz w:val="22"/>
                <w:szCs w:val="22"/>
              </w:rPr>
              <w:t xml:space="preserve"> ir</w:t>
            </w:r>
            <w:r w:rsidR="004E7A68" w:rsidRPr="005B7AE6">
              <w:rPr>
                <w:sz w:val="22"/>
                <w:szCs w:val="22"/>
              </w:rPr>
              <w:t xml:space="preserve"> kurį labiausiai veikia tokių produktų patrauklus dizainas, skoniai, rinkodara bei socialinė ir aplinkos įtaka. </w:t>
            </w:r>
          </w:p>
          <w:p w:rsidR="0082294B" w:rsidRDefault="0048479B" w:rsidP="0082294B">
            <w:pPr>
              <w:autoSpaceDE w:val="0"/>
              <w:autoSpaceDN w:val="0"/>
              <w:adjustRightInd w:val="0"/>
              <w:jc w:val="both"/>
              <w:rPr>
                <w:sz w:val="22"/>
                <w:szCs w:val="22"/>
              </w:rPr>
            </w:pPr>
            <w:r w:rsidRPr="005B7AE6">
              <w:rPr>
                <w:sz w:val="22"/>
                <w:szCs w:val="22"/>
              </w:rPr>
              <w:t xml:space="preserve">Pažymėtina, kad Tarybos direktyvoje 2011/64/ES dėl akcizų, taikomų apdorotam tabakui, struktūros ir tarifų (toliau </w:t>
            </w:r>
            <w:r w:rsidR="001C530C" w:rsidRPr="005B7AE6">
              <w:rPr>
                <w:sz w:val="22"/>
                <w:szCs w:val="22"/>
              </w:rPr>
              <w:t>–</w:t>
            </w:r>
            <w:r w:rsidRPr="005B7AE6">
              <w:rPr>
                <w:sz w:val="22"/>
                <w:szCs w:val="22"/>
              </w:rPr>
              <w:t xml:space="preserve"> Direktyva</w:t>
            </w:r>
            <w:r w:rsidR="001C530C" w:rsidRPr="005B7AE6">
              <w:rPr>
                <w:sz w:val="22"/>
                <w:szCs w:val="22"/>
              </w:rPr>
              <w:t xml:space="preserve"> </w:t>
            </w:r>
            <w:r w:rsidR="001C530C" w:rsidRPr="005B7AE6">
              <w:rPr>
                <w:iCs/>
                <w:color w:val="000000"/>
                <w:sz w:val="22"/>
                <w:szCs w:val="22"/>
              </w:rPr>
              <w:t>2011/64/ES</w:t>
            </w:r>
            <w:r w:rsidRPr="005B7AE6">
              <w:rPr>
                <w:sz w:val="22"/>
                <w:szCs w:val="22"/>
              </w:rPr>
              <w:t>) nėra nustatytos aiškios suderintos apmokestinimo tvarkos kaitinamojo tabako gaminiams,</w:t>
            </w:r>
            <w:r w:rsidRPr="005B7AE6">
              <w:rPr>
                <w:noProof/>
                <w:sz w:val="22"/>
                <w:szCs w:val="22"/>
              </w:rPr>
              <w:t xml:space="preserve"> todėl</w:t>
            </w:r>
            <w:r w:rsidRPr="005B7AE6">
              <w:rPr>
                <w:sz w:val="22"/>
                <w:szCs w:val="22"/>
              </w:rPr>
              <w:t xml:space="preserve"> kiekviena valstybė narė gali pasirinkti, kaip apmokestinti šiuos naujus produktus, atsižvelg</w:t>
            </w:r>
            <w:r w:rsidR="00C478CA">
              <w:rPr>
                <w:sz w:val="22"/>
                <w:szCs w:val="22"/>
              </w:rPr>
              <w:t>dama</w:t>
            </w:r>
            <w:r w:rsidRPr="005B7AE6">
              <w:rPr>
                <w:sz w:val="22"/>
                <w:szCs w:val="22"/>
              </w:rPr>
              <w:t xml:space="preserve"> į vietinės tabako ir jo pakaitalų rinkos specifiką ir tendencijas. Lietuvoje nuo 2017 m. iki šiol parduodami vienos rūšies kaitinamojo tabako produktai pakeliais po 20 vienetų. Taip pat neseniai rinkoje atsirado augalinės kilmės (tabako neturintys) kaitinamieji produktai, parduodami ir vartojami vienetais. </w:t>
            </w:r>
          </w:p>
          <w:p w:rsidR="00E75758" w:rsidRPr="005B7AE6" w:rsidRDefault="000C5266" w:rsidP="00C478CA">
            <w:pPr>
              <w:autoSpaceDE w:val="0"/>
              <w:autoSpaceDN w:val="0"/>
              <w:adjustRightInd w:val="0"/>
              <w:jc w:val="both"/>
              <w:rPr>
                <w:b/>
                <w:iCs/>
                <w:sz w:val="22"/>
                <w:szCs w:val="22"/>
              </w:rPr>
            </w:pPr>
            <w:r w:rsidRPr="005B7AE6">
              <w:rPr>
                <w:sz w:val="22"/>
                <w:szCs w:val="22"/>
              </w:rPr>
              <w:t>Taip pat a</w:t>
            </w:r>
            <w:r w:rsidR="0048479B" w:rsidRPr="005B7AE6">
              <w:rPr>
                <w:sz w:val="22"/>
                <w:szCs w:val="22"/>
              </w:rPr>
              <w:t>tkreiptinas dėmesys, kad E</w:t>
            </w:r>
            <w:r w:rsidR="00C478CA">
              <w:rPr>
                <w:sz w:val="22"/>
                <w:szCs w:val="22"/>
              </w:rPr>
              <w:t xml:space="preserve">uropos </w:t>
            </w:r>
            <w:r w:rsidR="0048479B" w:rsidRPr="005B7AE6">
              <w:rPr>
                <w:sz w:val="22"/>
                <w:szCs w:val="22"/>
              </w:rPr>
              <w:t>S</w:t>
            </w:r>
            <w:r w:rsidR="00C478CA">
              <w:rPr>
                <w:sz w:val="22"/>
                <w:szCs w:val="22"/>
              </w:rPr>
              <w:t>ąjungos</w:t>
            </w:r>
            <w:r w:rsidR="0048479B" w:rsidRPr="005B7AE6">
              <w:rPr>
                <w:sz w:val="22"/>
                <w:szCs w:val="22"/>
              </w:rPr>
              <w:t xml:space="preserve"> valstybėse </w:t>
            </w:r>
            <w:r w:rsidR="00C478CA">
              <w:rPr>
                <w:sz w:val="22"/>
                <w:szCs w:val="22"/>
              </w:rPr>
              <w:t xml:space="preserve">narėse </w:t>
            </w:r>
            <w:r w:rsidR="0048479B" w:rsidRPr="005B7AE6">
              <w:rPr>
                <w:sz w:val="22"/>
                <w:szCs w:val="22"/>
              </w:rPr>
              <w:t xml:space="preserve">šiuo metu praktikuojama tapačius, nors ir skirtingo svorio produktus, apmokestinti vienodai už vienetus. Pavyzdžiui, pagal Direktyvą </w:t>
            </w:r>
            <w:r w:rsidR="00753EC8" w:rsidRPr="005B7AE6">
              <w:rPr>
                <w:iCs/>
                <w:color w:val="000000"/>
                <w:sz w:val="22"/>
                <w:szCs w:val="22"/>
              </w:rPr>
              <w:t xml:space="preserve">2011/64/ES </w:t>
            </w:r>
            <w:r w:rsidR="0048479B" w:rsidRPr="005B7AE6">
              <w:rPr>
                <w:sz w:val="22"/>
                <w:szCs w:val="22"/>
              </w:rPr>
              <w:t xml:space="preserve">cigarams ir cigarilėms akcizų tarifas gali būti nustatytas už kilogramą produkto arba už vienetus pasirinktinai, tačiau tik 5 valstybės narės </w:t>
            </w:r>
            <w:r w:rsidR="00C478CA">
              <w:rPr>
                <w:sz w:val="22"/>
                <w:szCs w:val="22"/>
              </w:rPr>
              <w:t>(</w:t>
            </w:r>
            <w:r w:rsidR="0048479B" w:rsidRPr="005B7AE6">
              <w:rPr>
                <w:sz w:val="22"/>
                <w:szCs w:val="22"/>
              </w:rPr>
              <w:t>be Lietuvos</w:t>
            </w:r>
            <w:r w:rsidR="00C478CA">
              <w:rPr>
                <w:sz w:val="22"/>
                <w:szCs w:val="22"/>
              </w:rPr>
              <w:t>)</w:t>
            </w:r>
            <w:r w:rsidR="0048479B" w:rsidRPr="005B7AE6">
              <w:rPr>
                <w:sz w:val="22"/>
                <w:szCs w:val="22"/>
              </w:rPr>
              <w:t xml:space="preserve"> akcizų tarifus cigarams ir cigarilėms yra nustačiusios už kilogramą produkto.  </w:t>
            </w:r>
          </w:p>
        </w:tc>
      </w:tr>
      <w:tr w:rsidR="000423B1" w:rsidRPr="00A83560" w:rsidTr="00D34B5D">
        <w:trPr>
          <w:trHeight w:val="423"/>
        </w:trPr>
        <w:tc>
          <w:tcPr>
            <w:tcW w:w="1576" w:type="dxa"/>
            <w:shd w:val="clear" w:color="auto" w:fill="auto"/>
          </w:tcPr>
          <w:tbl>
            <w:tblPr>
              <w:tblW w:w="0" w:type="auto"/>
              <w:tblCellMar>
                <w:left w:w="0" w:type="dxa"/>
                <w:right w:w="0" w:type="dxa"/>
              </w:tblCellMar>
              <w:tblLook w:val="00A0" w:firstRow="1" w:lastRow="0" w:firstColumn="1" w:lastColumn="0" w:noHBand="0" w:noVBand="0"/>
            </w:tblPr>
            <w:tblGrid>
              <w:gridCol w:w="1360"/>
            </w:tblGrid>
            <w:tr w:rsidR="000423B1" w:rsidRPr="00A83560" w:rsidTr="00C108DA">
              <w:trPr>
                <w:trHeight w:val="340"/>
              </w:trPr>
              <w:tc>
                <w:tcPr>
                  <w:tcW w:w="1427" w:type="dxa"/>
                </w:tcPr>
                <w:p w:rsidR="000423B1" w:rsidRPr="00F10030" w:rsidRDefault="000423B1" w:rsidP="00C108DA">
                  <w:pPr>
                    <w:keepNext/>
                    <w:keepLines/>
                    <w:autoSpaceDE w:val="0"/>
                    <w:autoSpaceDN w:val="0"/>
                    <w:adjustRightInd w:val="0"/>
                    <w:rPr>
                      <w:rFonts w:eastAsiaTheme="minorHAnsi"/>
                      <w:sz w:val="22"/>
                      <w:szCs w:val="22"/>
                      <w:lang w:eastAsia="en-US"/>
                    </w:rPr>
                  </w:pPr>
                  <w:r w:rsidRPr="00F10030">
                    <w:rPr>
                      <w:rFonts w:eastAsiaTheme="minorHAnsi"/>
                      <w:sz w:val="22"/>
                      <w:szCs w:val="22"/>
                      <w:lang w:eastAsia="en-US"/>
                    </w:rPr>
                    <w:lastRenderedPageBreak/>
                    <w:t xml:space="preserve">Valstybinė mokesčių inspekcija prie </w:t>
                  </w:r>
                  <w:r w:rsidR="00D93AC6">
                    <w:rPr>
                      <w:rFonts w:eastAsiaTheme="minorHAnsi"/>
                      <w:sz w:val="22"/>
                      <w:szCs w:val="22"/>
                      <w:lang w:eastAsia="en-US"/>
                    </w:rPr>
                    <w:t>Lietuvos Respublikos f</w:t>
                  </w:r>
                  <w:r w:rsidRPr="00F10030">
                    <w:rPr>
                      <w:rFonts w:eastAsiaTheme="minorHAnsi"/>
                      <w:sz w:val="22"/>
                      <w:szCs w:val="22"/>
                      <w:lang w:eastAsia="en-US"/>
                    </w:rPr>
                    <w:t>inansų ministerijos,</w:t>
                  </w:r>
                </w:p>
              </w:tc>
            </w:tr>
            <w:tr w:rsidR="000423B1" w:rsidRPr="00A83560" w:rsidTr="00C108DA">
              <w:trPr>
                <w:trHeight w:val="340"/>
              </w:trPr>
              <w:tc>
                <w:tcPr>
                  <w:tcW w:w="1427" w:type="dxa"/>
                </w:tcPr>
                <w:p w:rsidR="000423B1" w:rsidRPr="00A83560" w:rsidRDefault="000423B1" w:rsidP="00C108DA">
                  <w:pPr>
                    <w:keepNext/>
                    <w:keepLines/>
                    <w:autoSpaceDE w:val="0"/>
                    <w:autoSpaceDN w:val="0"/>
                    <w:adjustRightInd w:val="0"/>
                    <w:rPr>
                      <w:rFonts w:eastAsiaTheme="minorHAnsi"/>
                      <w:sz w:val="22"/>
                      <w:szCs w:val="22"/>
                      <w:lang w:val="en-US" w:eastAsia="en-US"/>
                    </w:rPr>
                  </w:pPr>
                  <w:r w:rsidRPr="00A83560">
                    <w:rPr>
                      <w:rFonts w:eastAsiaTheme="minorHAnsi"/>
                      <w:sz w:val="22"/>
                      <w:szCs w:val="22"/>
                      <w:lang w:val="en-US" w:eastAsia="en-US"/>
                    </w:rPr>
                    <w:t>2021-05-28</w:t>
                  </w:r>
                </w:p>
              </w:tc>
            </w:tr>
            <w:tr w:rsidR="000423B1" w:rsidRPr="00A83560" w:rsidTr="00C108DA">
              <w:trPr>
                <w:trHeight w:val="340"/>
              </w:trPr>
              <w:tc>
                <w:tcPr>
                  <w:tcW w:w="1427" w:type="dxa"/>
                </w:tcPr>
                <w:p w:rsidR="000423B1" w:rsidRPr="00A83560" w:rsidRDefault="002B5E11" w:rsidP="00C108DA">
                  <w:pPr>
                    <w:keepNext/>
                    <w:keepLines/>
                    <w:autoSpaceDE w:val="0"/>
                    <w:autoSpaceDN w:val="0"/>
                    <w:adjustRightInd w:val="0"/>
                    <w:rPr>
                      <w:rFonts w:eastAsiaTheme="minorHAnsi"/>
                      <w:sz w:val="22"/>
                      <w:szCs w:val="22"/>
                      <w:lang w:val="en-US" w:eastAsia="en-US"/>
                    </w:rPr>
                  </w:pPr>
                  <w:proofErr w:type="spellStart"/>
                  <w:r>
                    <w:rPr>
                      <w:rFonts w:eastAsiaTheme="minorHAnsi"/>
                      <w:sz w:val="22"/>
                      <w:szCs w:val="22"/>
                      <w:lang w:val="en-US" w:eastAsia="en-US"/>
                    </w:rPr>
                    <w:t>Nr</w:t>
                  </w:r>
                  <w:proofErr w:type="spellEnd"/>
                  <w:r>
                    <w:rPr>
                      <w:rFonts w:eastAsiaTheme="minorHAnsi"/>
                      <w:sz w:val="22"/>
                      <w:szCs w:val="22"/>
                      <w:lang w:val="en-US" w:eastAsia="en-US"/>
                    </w:rPr>
                    <w:t xml:space="preserve">. </w:t>
                  </w:r>
                  <w:r w:rsidR="000423B1" w:rsidRPr="00A83560">
                    <w:rPr>
                      <w:rFonts w:eastAsiaTheme="minorHAnsi"/>
                      <w:sz w:val="22"/>
                      <w:szCs w:val="22"/>
                      <w:lang w:val="en-US" w:eastAsia="en-US"/>
                    </w:rPr>
                    <w:t>RM-27330</w:t>
                  </w:r>
                </w:p>
              </w:tc>
            </w:tr>
          </w:tbl>
          <w:p w:rsidR="000423B1" w:rsidRPr="00A83560" w:rsidRDefault="000423B1" w:rsidP="00645D13">
            <w:pPr>
              <w:jc w:val="both"/>
              <w:rPr>
                <w:sz w:val="22"/>
                <w:szCs w:val="22"/>
              </w:rPr>
            </w:pPr>
          </w:p>
        </w:tc>
        <w:tc>
          <w:tcPr>
            <w:tcW w:w="6121" w:type="dxa"/>
            <w:shd w:val="clear" w:color="auto" w:fill="auto"/>
          </w:tcPr>
          <w:p w:rsidR="000423B1" w:rsidRPr="00A83560" w:rsidRDefault="000423B1" w:rsidP="0094165D">
            <w:pPr>
              <w:jc w:val="both"/>
              <w:rPr>
                <w:b/>
                <w:iCs/>
                <w:sz w:val="22"/>
                <w:szCs w:val="22"/>
              </w:rPr>
            </w:pPr>
            <w:r w:rsidRPr="00A83560">
              <w:rPr>
                <w:rFonts w:eastAsiaTheme="minorHAnsi"/>
                <w:bCs/>
                <w:color w:val="000000"/>
                <w:sz w:val="22"/>
                <w:szCs w:val="22"/>
                <w:lang w:eastAsia="en-US"/>
              </w:rPr>
              <w:t>Dėl galimybių piktnaudžiauti, įvedus naują apmokestinimo būdą kaitinamajam tabakui (jei akcizai būtų mokami už produkto vienetą, o ne už kilogramą, tai fiziškai padidinus kaitinamojo tabako produktų vienetus, kad pirkėjai vėliau juos patys galėtų smulkinti, būtų sumokama mažiau akcizų), siūlo apsvarstyti galimybę tobulinti Tabako, tabako gaminių ir su jais susijusių gaminių kontrolės įstatymą, numatant jame tam tikrą standartą, kurį turėtų atitikti Lietuvoje parduodami kaitinamojo tabako produktai (įskaitant produktus, kuriuose nėra tabako).</w:t>
            </w:r>
          </w:p>
        </w:tc>
        <w:tc>
          <w:tcPr>
            <w:tcW w:w="7330" w:type="dxa"/>
            <w:shd w:val="clear" w:color="auto" w:fill="auto"/>
          </w:tcPr>
          <w:p w:rsidR="00C40F36" w:rsidRPr="005B7AE6" w:rsidRDefault="00C40F36" w:rsidP="00C40F36">
            <w:pPr>
              <w:rPr>
                <w:i/>
                <w:iCs/>
                <w:sz w:val="22"/>
                <w:szCs w:val="22"/>
              </w:rPr>
            </w:pPr>
            <w:r w:rsidRPr="005B7AE6">
              <w:rPr>
                <w:i/>
                <w:iCs/>
                <w:sz w:val="22"/>
                <w:szCs w:val="22"/>
              </w:rPr>
              <w:t>Įvertinta.</w:t>
            </w:r>
          </w:p>
          <w:p w:rsidR="002E115B" w:rsidRPr="005B7AE6" w:rsidRDefault="00C40F36" w:rsidP="002E115B">
            <w:pPr>
              <w:autoSpaceDE w:val="0"/>
              <w:autoSpaceDN w:val="0"/>
              <w:adjustRightInd w:val="0"/>
              <w:jc w:val="both"/>
              <w:rPr>
                <w:iCs/>
                <w:sz w:val="22"/>
                <w:szCs w:val="22"/>
              </w:rPr>
            </w:pPr>
            <w:r w:rsidRPr="005B7AE6">
              <w:rPr>
                <w:iCs/>
                <w:color w:val="000000"/>
                <w:sz w:val="22"/>
                <w:szCs w:val="22"/>
              </w:rPr>
              <w:t>Siūly</w:t>
            </w:r>
            <w:r w:rsidR="001E2C48" w:rsidRPr="005B7AE6">
              <w:rPr>
                <w:iCs/>
                <w:color w:val="000000"/>
                <w:sz w:val="22"/>
                <w:szCs w:val="22"/>
              </w:rPr>
              <w:t>mas vertintinas būsimos</w:t>
            </w:r>
            <w:r w:rsidRPr="005B7AE6">
              <w:rPr>
                <w:iCs/>
                <w:color w:val="000000"/>
                <w:sz w:val="22"/>
                <w:szCs w:val="22"/>
              </w:rPr>
              <w:t xml:space="preserve"> Direktyvos 2011/64/ES peržiūros </w:t>
            </w:r>
            <w:r w:rsidR="001E2C48" w:rsidRPr="005B7AE6">
              <w:rPr>
                <w:iCs/>
                <w:color w:val="000000"/>
                <w:sz w:val="22"/>
                <w:szCs w:val="22"/>
              </w:rPr>
              <w:t>kontekste</w:t>
            </w:r>
            <w:r w:rsidR="009E64E9" w:rsidRPr="005B7AE6">
              <w:rPr>
                <w:iCs/>
                <w:color w:val="000000"/>
                <w:sz w:val="22"/>
                <w:szCs w:val="22"/>
              </w:rPr>
              <w:t xml:space="preserve"> (pasiūlymas dėl šios Direktyvos pakeitimo planuojamas pateikti </w:t>
            </w:r>
            <w:r w:rsidRPr="005B7AE6">
              <w:rPr>
                <w:iCs/>
                <w:color w:val="000000"/>
                <w:sz w:val="22"/>
                <w:szCs w:val="22"/>
              </w:rPr>
              <w:t>2022 m. pradžioje</w:t>
            </w:r>
            <w:r w:rsidR="009E64E9" w:rsidRPr="005B7AE6">
              <w:rPr>
                <w:iCs/>
                <w:color w:val="000000"/>
                <w:sz w:val="22"/>
                <w:szCs w:val="22"/>
              </w:rPr>
              <w:t>)</w:t>
            </w:r>
            <w:r w:rsidR="002E115B" w:rsidRPr="005B7AE6">
              <w:rPr>
                <w:iCs/>
                <w:color w:val="000000"/>
                <w:sz w:val="22"/>
                <w:szCs w:val="22"/>
              </w:rPr>
              <w:t>.</w:t>
            </w:r>
          </w:p>
          <w:p w:rsidR="000423B1" w:rsidRPr="005B7AE6" w:rsidRDefault="000423B1" w:rsidP="00C40F36">
            <w:pPr>
              <w:jc w:val="both"/>
              <w:rPr>
                <w:iCs/>
                <w:sz w:val="22"/>
                <w:szCs w:val="22"/>
              </w:rPr>
            </w:pPr>
          </w:p>
        </w:tc>
      </w:tr>
      <w:tr w:rsidR="000423B1" w:rsidRPr="00A83560" w:rsidTr="00D34B5D">
        <w:trPr>
          <w:trHeight w:val="423"/>
        </w:trPr>
        <w:tc>
          <w:tcPr>
            <w:tcW w:w="1576" w:type="dxa"/>
            <w:tcBorders>
              <w:right w:val="nil"/>
            </w:tcBorders>
            <w:shd w:val="clear" w:color="auto" w:fill="auto"/>
          </w:tcPr>
          <w:p w:rsidR="000423B1" w:rsidRPr="00A83560" w:rsidRDefault="000423B1" w:rsidP="00C108DA">
            <w:pPr>
              <w:jc w:val="center"/>
              <w:rPr>
                <w:b/>
                <w:sz w:val="22"/>
                <w:szCs w:val="22"/>
              </w:rPr>
            </w:pPr>
          </w:p>
        </w:tc>
        <w:tc>
          <w:tcPr>
            <w:tcW w:w="6121" w:type="dxa"/>
            <w:tcBorders>
              <w:left w:val="nil"/>
              <w:right w:val="nil"/>
            </w:tcBorders>
            <w:shd w:val="clear" w:color="auto" w:fill="auto"/>
            <w:vAlign w:val="center"/>
          </w:tcPr>
          <w:p w:rsidR="000423B1" w:rsidRPr="00A83560" w:rsidRDefault="000423B1" w:rsidP="009D11CD">
            <w:pPr>
              <w:jc w:val="center"/>
              <w:rPr>
                <w:b/>
                <w:iCs/>
                <w:sz w:val="22"/>
                <w:szCs w:val="22"/>
              </w:rPr>
            </w:pPr>
            <w:r w:rsidRPr="00A83560">
              <w:rPr>
                <w:b/>
                <w:iCs/>
                <w:sz w:val="22"/>
                <w:szCs w:val="22"/>
              </w:rPr>
              <w:t>Kitos pastabos ir pasiūlymai</w:t>
            </w:r>
          </w:p>
        </w:tc>
        <w:tc>
          <w:tcPr>
            <w:tcW w:w="7330" w:type="dxa"/>
            <w:tcBorders>
              <w:left w:val="nil"/>
            </w:tcBorders>
            <w:shd w:val="clear" w:color="auto" w:fill="auto"/>
            <w:vAlign w:val="center"/>
          </w:tcPr>
          <w:p w:rsidR="000423B1" w:rsidRPr="005B7AE6" w:rsidRDefault="000423B1" w:rsidP="00C108DA">
            <w:pPr>
              <w:jc w:val="center"/>
              <w:rPr>
                <w:b/>
                <w:iCs/>
                <w:sz w:val="22"/>
                <w:szCs w:val="22"/>
              </w:rPr>
            </w:pPr>
          </w:p>
        </w:tc>
      </w:tr>
      <w:tr w:rsidR="000423B1" w:rsidRPr="00A83560" w:rsidTr="00D34B5D">
        <w:trPr>
          <w:trHeight w:val="423"/>
        </w:trPr>
        <w:tc>
          <w:tcPr>
            <w:tcW w:w="1576" w:type="dxa"/>
            <w:shd w:val="clear" w:color="auto" w:fill="auto"/>
          </w:tcPr>
          <w:p w:rsidR="000423B1" w:rsidRPr="00A83560" w:rsidRDefault="000423B1" w:rsidP="00EF7EB4">
            <w:pPr>
              <w:jc w:val="both"/>
              <w:rPr>
                <w:sz w:val="22"/>
                <w:szCs w:val="22"/>
              </w:rPr>
            </w:pPr>
            <w:r w:rsidRPr="00A83560">
              <w:rPr>
                <w:sz w:val="22"/>
                <w:szCs w:val="22"/>
              </w:rPr>
              <w:t>NTGA</w:t>
            </w:r>
            <w:r w:rsidR="00177DD4" w:rsidRPr="00A83560">
              <w:rPr>
                <w:sz w:val="22"/>
                <w:szCs w:val="22"/>
              </w:rPr>
              <w:t>, LVK</w:t>
            </w:r>
          </w:p>
        </w:tc>
        <w:tc>
          <w:tcPr>
            <w:tcW w:w="6121" w:type="dxa"/>
            <w:shd w:val="clear" w:color="auto" w:fill="auto"/>
          </w:tcPr>
          <w:p w:rsidR="000423B1" w:rsidRPr="00A83560" w:rsidRDefault="00177DD4" w:rsidP="00AE1EF8">
            <w:pPr>
              <w:autoSpaceDE w:val="0"/>
              <w:autoSpaceDN w:val="0"/>
              <w:adjustRightInd w:val="0"/>
              <w:jc w:val="both"/>
              <w:rPr>
                <w:rFonts w:eastAsiaTheme="minorHAnsi"/>
                <w:sz w:val="22"/>
                <w:szCs w:val="22"/>
                <w:lang w:eastAsia="en-US"/>
              </w:rPr>
            </w:pPr>
            <w:r w:rsidRPr="00A83560">
              <w:rPr>
                <w:rFonts w:eastAsiaTheme="minorHAnsi"/>
                <w:sz w:val="22"/>
                <w:szCs w:val="22"/>
                <w:lang w:eastAsia="en-US"/>
              </w:rPr>
              <w:t>NTGA</w:t>
            </w:r>
            <w:r w:rsidRPr="00A83560">
              <w:rPr>
                <w:rFonts w:eastAsiaTheme="minorHAnsi"/>
                <w:i/>
                <w:sz w:val="22"/>
                <w:szCs w:val="22"/>
                <w:lang w:eastAsia="en-US"/>
              </w:rPr>
              <w:t xml:space="preserve"> </w:t>
            </w:r>
            <w:r w:rsidRPr="00A83560">
              <w:rPr>
                <w:rFonts w:eastAsiaTheme="minorHAnsi"/>
                <w:sz w:val="22"/>
                <w:szCs w:val="22"/>
                <w:lang w:eastAsia="en-US"/>
              </w:rPr>
              <w:t>siūlo</w:t>
            </w:r>
            <w:r w:rsidRPr="00A83560">
              <w:rPr>
                <w:rFonts w:eastAsiaTheme="minorHAnsi"/>
                <w:i/>
                <w:sz w:val="22"/>
                <w:szCs w:val="22"/>
                <w:lang w:eastAsia="en-US"/>
              </w:rPr>
              <w:t xml:space="preserve"> o</w:t>
            </w:r>
            <w:r w:rsidR="000423B1" w:rsidRPr="00A83560">
              <w:rPr>
                <w:rFonts w:eastAsiaTheme="minorHAnsi"/>
                <w:i/>
                <w:sz w:val="22"/>
                <w:szCs w:val="22"/>
                <w:lang w:eastAsia="en-US"/>
              </w:rPr>
              <w:t>raliniam vartojimui skirtiems nikotine išmirkytiems maišeliams</w:t>
            </w:r>
            <w:r w:rsidR="000423B1" w:rsidRPr="00A83560">
              <w:rPr>
                <w:rFonts w:eastAsiaTheme="minorHAnsi"/>
                <w:sz w:val="22"/>
                <w:szCs w:val="22"/>
                <w:lang w:eastAsia="en-US"/>
              </w:rPr>
              <w:t xml:space="preserve"> nustatyti akcizo tarifą, kuris būtų net dvigubai didesnis nei tokiems gaminiams taikomas akcizas Švedijoje.</w:t>
            </w:r>
          </w:p>
          <w:p w:rsidR="000423B1" w:rsidRPr="00A83560" w:rsidRDefault="00177DD4" w:rsidP="00297897">
            <w:pPr>
              <w:autoSpaceDE w:val="0"/>
              <w:autoSpaceDN w:val="0"/>
              <w:adjustRightInd w:val="0"/>
              <w:jc w:val="both"/>
              <w:rPr>
                <w:iCs/>
                <w:sz w:val="22"/>
                <w:szCs w:val="22"/>
              </w:rPr>
            </w:pPr>
            <w:r w:rsidRPr="00A83560">
              <w:rPr>
                <w:rFonts w:eastAsiaTheme="minorHAnsi"/>
                <w:sz w:val="22"/>
                <w:szCs w:val="22"/>
                <w:lang w:eastAsia="en-US"/>
              </w:rPr>
              <w:t xml:space="preserve">LVK taip pat siūlo apsvarstyti galimybę papildyti Akcizų įstatymo 2 straipsnį, kuriame nurodytas akcizų objektų sąrašas, </w:t>
            </w:r>
            <w:r w:rsidRPr="00A83560">
              <w:rPr>
                <w:rFonts w:eastAsiaTheme="minorHAnsi"/>
                <w:i/>
                <w:sz w:val="22"/>
                <w:szCs w:val="22"/>
                <w:lang w:eastAsia="en-US"/>
              </w:rPr>
              <w:t>nauju objektu, apimančiu visus galimus naujus tabako pakaitalus (sudėtyje neturinčius tabako, bet turinčius nikotino)</w:t>
            </w:r>
            <w:r w:rsidRPr="00A83560">
              <w:rPr>
                <w:rFonts w:eastAsiaTheme="minorHAnsi"/>
                <w:sz w:val="22"/>
                <w:szCs w:val="22"/>
                <w:lang w:eastAsia="en-US"/>
              </w:rPr>
              <w:t xml:space="preserve"> nepriklausomai nuo jų vartojimo būdo (kaitinant, </w:t>
            </w:r>
            <w:proofErr w:type="spellStart"/>
            <w:r w:rsidRPr="00A83560">
              <w:rPr>
                <w:rFonts w:eastAsiaTheme="minorHAnsi"/>
                <w:sz w:val="22"/>
                <w:szCs w:val="22"/>
                <w:lang w:eastAsia="en-US"/>
              </w:rPr>
              <w:t>inhaliuojant</w:t>
            </w:r>
            <w:proofErr w:type="spellEnd"/>
            <w:r w:rsidRPr="00A83560">
              <w:rPr>
                <w:rFonts w:eastAsiaTheme="minorHAnsi"/>
                <w:sz w:val="22"/>
                <w:szCs w:val="22"/>
                <w:lang w:eastAsia="en-US"/>
              </w:rPr>
              <w:t xml:space="preserve"> ar kitaip vartojant juos per burną). Atitinkamai būtų tikslintinas Akcizų įstatymo 3 straipsnis, jį papildant nauja nuostata dėl apmokestinimo struktūros (bazės) ir taikytino akcizo tarifo. Esant tokių produktų įvairovei, skirtingoms jų formoms ir vartojimo būdams, tokie produktai turėtų būti apmokestinti pagal juose esantį veikliosios medžiagos (nikotino) ar jos mišinio svorį. Siūlome tai įvertinti ir keičiant Akcizų įstatymo 3 straipsnio 36 dalį, nes nustatant akcizus naujiems rinkoje atsirandantiems produktams, savo esme panašiems į kaitinamojo tabako produktus, tačiau savo sudėtyje neturintiems tabako, būtina laikytis tų pačių aukščiau išvardintų principų. </w:t>
            </w:r>
          </w:p>
        </w:tc>
        <w:tc>
          <w:tcPr>
            <w:tcW w:w="7330" w:type="dxa"/>
            <w:shd w:val="clear" w:color="auto" w:fill="auto"/>
          </w:tcPr>
          <w:p w:rsidR="00AE1EF8" w:rsidRPr="005B7AE6" w:rsidRDefault="00AE1EF8" w:rsidP="00AE1EF8">
            <w:pPr>
              <w:rPr>
                <w:i/>
                <w:iCs/>
                <w:sz w:val="22"/>
                <w:szCs w:val="22"/>
              </w:rPr>
            </w:pPr>
            <w:r w:rsidRPr="005B7AE6">
              <w:rPr>
                <w:i/>
                <w:iCs/>
                <w:sz w:val="22"/>
                <w:szCs w:val="22"/>
              </w:rPr>
              <w:t>Įvertinta.</w:t>
            </w:r>
          </w:p>
          <w:p w:rsidR="000423B1" w:rsidRPr="005B7AE6" w:rsidRDefault="00AE1EF8" w:rsidP="00297897">
            <w:pPr>
              <w:autoSpaceDE w:val="0"/>
              <w:autoSpaceDN w:val="0"/>
              <w:adjustRightInd w:val="0"/>
              <w:jc w:val="both"/>
              <w:rPr>
                <w:b/>
                <w:iCs/>
                <w:sz w:val="22"/>
                <w:szCs w:val="22"/>
              </w:rPr>
            </w:pPr>
            <w:r w:rsidRPr="005B7AE6">
              <w:rPr>
                <w:sz w:val="22"/>
                <w:szCs w:val="22"/>
              </w:rPr>
              <w:t>Oraliniam vartojimui skirtų nikotine išmirkytų maišelių, kuriuose nėra tabako, apmokestinimo akcizais klausimas priklauso nuo šio produkto reglamentavimo</w:t>
            </w:r>
            <w:r w:rsidR="00B22EDC" w:rsidRPr="005B7AE6">
              <w:rPr>
                <w:sz w:val="22"/>
                <w:szCs w:val="22"/>
              </w:rPr>
              <w:t xml:space="preserve"> Lietuvoje</w:t>
            </w:r>
            <w:r w:rsidRPr="005B7AE6">
              <w:rPr>
                <w:sz w:val="22"/>
                <w:szCs w:val="22"/>
              </w:rPr>
              <w:t xml:space="preserve"> ir turėtų būti vertinamas būsimos </w:t>
            </w:r>
            <w:r w:rsidRPr="005B7AE6">
              <w:rPr>
                <w:iCs/>
                <w:color w:val="000000"/>
                <w:sz w:val="22"/>
                <w:szCs w:val="22"/>
              </w:rPr>
              <w:t xml:space="preserve">Direktyvos 2011/64/ES peržiūros kontekste, atsižvelgiant į </w:t>
            </w:r>
            <w:r w:rsidRPr="005B7AE6">
              <w:rPr>
                <w:sz w:val="22"/>
                <w:szCs w:val="22"/>
              </w:rPr>
              <w:t xml:space="preserve">atliktą išsamią kaštų ir naudos analizę bei </w:t>
            </w:r>
            <w:r w:rsidRPr="005B7AE6">
              <w:rPr>
                <w:bCs/>
                <w:sz w:val="22"/>
                <w:szCs w:val="22"/>
              </w:rPr>
              <w:t xml:space="preserve">įvertinus kitų </w:t>
            </w:r>
            <w:r w:rsidRPr="005B7AE6">
              <w:rPr>
                <w:sz w:val="22"/>
                <w:szCs w:val="22"/>
              </w:rPr>
              <w:t xml:space="preserve">valstybių narių vykdomą akcizų politiką. </w:t>
            </w:r>
          </w:p>
        </w:tc>
      </w:tr>
      <w:tr w:rsidR="000423B1" w:rsidRPr="00A83560" w:rsidTr="00D34B5D">
        <w:trPr>
          <w:trHeight w:val="423"/>
        </w:trPr>
        <w:tc>
          <w:tcPr>
            <w:tcW w:w="1576" w:type="dxa"/>
            <w:shd w:val="clear" w:color="auto" w:fill="auto"/>
          </w:tcPr>
          <w:p w:rsidR="000423B1" w:rsidRPr="00A83560" w:rsidRDefault="0029652F" w:rsidP="0029652F">
            <w:pPr>
              <w:rPr>
                <w:b/>
                <w:sz w:val="22"/>
                <w:szCs w:val="22"/>
              </w:rPr>
            </w:pPr>
            <w:r>
              <w:rPr>
                <w:rFonts w:eastAsiaTheme="minorHAnsi"/>
                <w:sz w:val="22"/>
                <w:szCs w:val="22"/>
                <w:lang w:eastAsia="en-US"/>
              </w:rPr>
              <w:t>L</w:t>
            </w:r>
            <w:r w:rsidR="000423B1" w:rsidRPr="00A83560">
              <w:rPr>
                <w:rFonts w:eastAsiaTheme="minorHAnsi"/>
                <w:sz w:val="22"/>
                <w:szCs w:val="22"/>
                <w:lang w:eastAsia="en-US"/>
              </w:rPr>
              <w:t>A</w:t>
            </w:r>
            <w:r w:rsidR="00371317" w:rsidRPr="00A83560">
              <w:rPr>
                <w:rFonts w:eastAsiaTheme="minorHAnsi"/>
                <w:sz w:val="22"/>
                <w:szCs w:val="22"/>
                <w:lang w:eastAsia="en-US"/>
              </w:rPr>
              <w:t>G</w:t>
            </w:r>
            <w:r w:rsidR="000423B1" w:rsidRPr="00A83560">
              <w:rPr>
                <w:rFonts w:eastAsiaTheme="minorHAnsi"/>
                <w:sz w:val="22"/>
                <w:szCs w:val="22"/>
                <w:lang w:eastAsia="en-US"/>
              </w:rPr>
              <w:t>GIA</w:t>
            </w:r>
          </w:p>
        </w:tc>
        <w:tc>
          <w:tcPr>
            <w:tcW w:w="6121" w:type="dxa"/>
            <w:shd w:val="clear" w:color="auto" w:fill="auto"/>
          </w:tcPr>
          <w:p w:rsidR="000423B1" w:rsidRPr="00A83560" w:rsidRDefault="000423B1" w:rsidP="00DF7FAF">
            <w:pPr>
              <w:jc w:val="both"/>
              <w:rPr>
                <w:b/>
                <w:iCs/>
                <w:sz w:val="22"/>
                <w:szCs w:val="22"/>
              </w:rPr>
            </w:pPr>
            <w:r w:rsidRPr="00A83560">
              <w:rPr>
                <w:bCs/>
                <w:i/>
                <w:sz w:val="22"/>
                <w:szCs w:val="22"/>
              </w:rPr>
              <w:t>Ilginti akcizų plano laikotarpį iki ketverių metų ir numatyti akcizų tarifų pokyčius plane kas dvejus metus</w:t>
            </w:r>
            <w:r w:rsidRPr="00A83560">
              <w:rPr>
                <w:bCs/>
                <w:sz w:val="22"/>
                <w:szCs w:val="22"/>
              </w:rPr>
              <w:t xml:space="preserve">, o ne kas metus. Pagal tai perskaičiuoti pateiktus akcizų tarifų siūlymus. </w:t>
            </w:r>
            <w:r w:rsidRPr="00A83560">
              <w:rPr>
                <w:sz w:val="22"/>
                <w:szCs w:val="22"/>
              </w:rPr>
              <w:t xml:space="preserve">Taip būtų išvengiama situacijos, kuomet 2024 m. dabartinei Vyriausybei baigiant kadenciją skubos tvarka galėtų būti svarstomas ir priimamas kito laikotarpio akcizų planas tinkamai neįvertinus jo rezultatų, įtakos valstybės biudžetui bei verslui. Siekiant </w:t>
            </w:r>
            <w:r w:rsidRPr="00A83560">
              <w:rPr>
                <w:sz w:val="22"/>
                <w:szCs w:val="22"/>
              </w:rPr>
              <w:lastRenderedPageBreak/>
              <w:t>nuoseklios, planuojamos ir ekonomiškai pagrįstos akcizų politikos turi būti vengiama skubotų, nepamatuotų ir politinių pasikeitimų nulemtų sprendimų valstybėje. Todėl manome, kad akcizų tarifai turi keistis įvertinus daugiau nei vienerių metų duomenis.</w:t>
            </w:r>
          </w:p>
        </w:tc>
        <w:tc>
          <w:tcPr>
            <w:tcW w:w="7330" w:type="dxa"/>
            <w:shd w:val="clear" w:color="auto" w:fill="auto"/>
          </w:tcPr>
          <w:p w:rsidR="00081A9E" w:rsidRPr="000733C5" w:rsidRDefault="00081A9E" w:rsidP="00D34B5D">
            <w:pPr>
              <w:jc w:val="both"/>
              <w:rPr>
                <w:i/>
                <w:iCs/>
                <w:sz w:val="22"/>
                <w:szCs w:val="22"/>
              </w:rPr>
            </w:pPr>
            <w:r w:rsidRPr="000733C5">
              <w:rPr>
                <w:i/>
                <w:iCs/>
                <w:sz w:val="22"/>
                <w:szCs w:val="22"/>
              </w:rPr>
              <w:lastRenderedPageBreak/>
              <w:t>Įvertinta.</w:t>
            </w:r>
          </w:p>
          <w:p w:rsidR="00081A9E" w:rsidRPr="000733C5" w:rsidRDefault="00081A9E" w:rsidP="00D34B5D">
            <w:pPr>
              <w:jc w:val="both"/>
              <w:rPr>
                <w:iCs/>
                <w:sz w:val="22"/>
                <w:szCs w:val="22"/>
              </w:rPr>
            </w:pPr>
            <w:r w:rsidRPr="000733C5">
              <w:rPr>
                <w:iCs/>
                <w:sz w:val="22"/>
                <w:szCs w:val="22"/>
              </w:rPr>
              <w:t xml:space="preserve">Vidutinio laikotarpio planas rengiamas atsižvelgiant į akcizais apmokestinamų prekių kainas, rinkos tendencijas, vartojimo </w:t>
            </w:r>
            <w:r w:rsidR="000733C5">
              <w:rPr>
                <w:iCs/>
                <w:sz w:val="22"/>
                <w:szCs w:val="22"/>
              </w:rPr>
              <w:t xml:space="preserve">įpročių </w:t>
            </w:r>
            <w:r w:rsidRPr="000733C5">
              <w:rPr>
                <w:iCs/>
                <w:sz w:val="22"/>
                <w:szCs w:val="22"/>
              </w:rPr>
              <w:t xml:space="preserve"> pokyčius, juos lemiančius veiksnius.</w:t>
            </w:r>
          </w:p>
          <w:p w:rsidR="00081A9E" w:rsidRDefault="00081A9E" w:rsidP="00D34B5D">
            <w:pPr>
              <w:jc w:val="both"/>
              <w:rPr>
                <w:b/>
                <w:iCs/>
                <w:sz w:val="22"/>
                <w:szCs w:val="22"/>
              </w:rPr>
            </w:pPr>
          </w:p>
          <w:p w:rsidR="00081A9E" w:rsidRDefault="00081A9E" w:rsidP="00D34B5D">
            <w:pPr>
              <w:jc w:val="both"/>
              <w:rPr>
                <w:b/>
                <w:iCs/>
                <w:sz w:val="22"/>
                <w:szCs w:val="22"/>
              </w:rPr>
            </w:pPr>
          </w:p>
          <w:p w:rsidR="00081A9E" w:rsidRDefault="00081A9E" w:rsidP="00D34B5D">
            <w:pPr>
              <w:jc w:val="both"/>
              <w:rPr>
                <w:b/>
                <w:iCs/>
                <w:sz w:val="22"/>
                <w:szCs w:val="22"/>
              </w:rPr>
            </w:pPr>
          </w:p>
          <w:p w:rsidR="000423B1" w:rsidRPr="005B7AE6" w:rsidRDefault="00081A9E" w:rsidP="00D34B5D">
            <w:pPr>
              <w:jc w:val="both"/>
              <w:rPr>
                <w:b/>
                <w:iCs/>
                <w:sz w:val="22"/>
                <w:szCs w:val="22"/>
              </w:rPr>
            </w:pPr>
            <w:r>
              <w:rPr>
                <w:b/>
                <w:iCs/>
                <w:sz w:val="22"/>
                <w:szCs w:val="22"/>
              </w:rPr>
              <w:lastRenderedPageBreak/>
              <w:t xml:space="preserve"> </w:t>
            </w:r>
          </w:p>
        </w:tc>
      </w:tr>
      <w:tr w:rsidR="000423B1" w:rsidRPr="00A83560" w:rsidTr="00D34B5D">
        <w:trPr>
          <w:trHeight w:val="423"/>
        </w:trPr>
        <w:tc>
          <w:tcPr>
            <w:tcW w:w="1576" w:type="dxa"/>
            <w:shd w:val="clear" w:color="auto" w:fill="auto"/>
          </w:tcPr>
          <w:p w:rsidR="000423B1" w:rsidRPr="00A83560" w:rsidRDefault="000423B1" w:rsidP="001158A6">
            <w:pPr>
              <w:jc w:val="both"/>
              <w:rPr>
                <w:sz w:val="22"/>
                <w:szCs w:val="22"/>
              </w:rPr>
            </w:pPr>
            <w:r w:rsidRPr="00A83560">
              <w:rPr>
                <w:sz w:val="22"/>
                <w:szCs w:val="22"/>
              </w:rPr>
              <w:lastRenderedPageBreak/>
              <w:t>LA</w:t>
            </w:r>
            <w:r w:rsidR="00371317" w:rsidRPr="00A83560">
              <w:rPr>
                <w:sz w:val="22"/>
                <w:szCs w:val="22"/>
              </w:rPr>
              <w:t>G</w:t>
            </w:r>
            <w:r w:rsidRPr="00A83560">
              <w:rPr>
                <w:sz w:val="22"/>
                <w:szCs w:val="22"/>
              </w:rPr>
              <w:t>GIA</w:t>
            </w:r>
          </w:p>
        </w:tc>
        <w:tc>
          <w:tcPr>
            <w:tcW w:w="6121" w:type="dxa"/>
            <w:shd w:val="clear" w:color="auto" w:fill="auto"/>
            <w:vAlign w:val="center"/>
          </w:tcPr>
          <w:p w:rsidR="000423B1" w:rsidRPr="00A83560" w:rsidRDefault="000423B1" w:rsidP="001158A6">
            <w:pPr>
              <w:pStyle w:val="Default"/>
              <w:jc w:val="both"/>
              <w:rPr>
                <w:rFonts w:ascii="Times New Roman" w:hAnsi="Times New Roman" w:cs="Times New Roman"/>
                <w:sz w:val="22"/>
                <w:szCs w:val="22"/>
              </w:rPr>
            </w:pPr>
            <w:r w:rsidRPr="00A83560">
              <w:rPr>
                <w:rFonts w:ascii="Times New Roman" w:hAnsi="Times New Roman" w:cs="Times New Roman"/>
                <w:bCs/>
                <w:sz w:val="22"/>
                <w:szCs w:val="22"/>
              </w:rPr>
              <w:t xml:space="preserve">Netaikyti didesnių akcizų tarifų nuo 2022 m. ir </w:t>
            </w:r>
            <w:r w:rsidRPr="00A83560">
              <w:rPr>
                <w:rFonts w:ascii="Times New Roman" w:hAnsi="Times New Roman" w:cs="Times New Roman"/>
                <w:bCs/>
                <w:i/>
                <w:sz w:val="22"/>
                <w:szCs w:val="22"/>
              </w:rPr>
              <w:t>pradėti plano įgyvendinimą nuo 2023 m</w:t>
            </w:r>
            <w:r w:rsidRPr="00A83560">
              <w:rPr>
                <w:rFonts w:ascii="Times New Roman" w:hAnsi="Times New Roman" w:cs="Times New Roman"/>
                <w:bCs/>
                <w:sz w:val="22"/>
                <w:szCs w:val="22"/>
              </w:rPr>
              <w:t xml:space="preserve">. </w:t>
            </w:r>
            <w:r w:rsidRPr="00A83560">
              <w:rPr>
                <w:rFonts w:ascii="Times New Roman" w:hAnsi="Times New Roman" w:cs="Times New Roman"/>
                <w:sz w:val="22"/>
                <w:szCs w:val="22"/>
              </w:rPr>
              <w:t>Dabartinė COVID19 pandemijos situacija, užsidariusios kaimyninių valstybių sienos, itin sumenkę tiek poilsinio, tiek prekybinio turizmo srautai neleidžia tinkamai įvertinti alkoholinių gėrimų pardavimo ir akcizų surinkimo augimo statistikos ir jo priežasčių. Fiksuojamas minimalus augimas nulemtas padidėjusio vidaus vartojimo, kuris gerėjant epidemiologinei situacijai Europoje neišvengiamai mažės, o tai paveiks ir alkoholinių gėrimų rinką bei surenkamus akcizo mokesčius į valstybės biudžetą. Siūlo tinkamai įvertinti pandemijos ir po-</w:t>
            </w:r>
            <w:proofErr w:type="spellStart"/>
            <w:r w:rsidRPr="00A83560">
              <w:rPr>
                <w:rFonts w:ascii="Times New Roman" w:hAnsi="Times New Roman" w:cs="Times New Roman"/>
                <w:sz w:val="22"/>
                <w:szCs w:val="22"/>
              </w:rPr>
              <w:t>pandeminį</w:t>
            </w:r>
            <w:proofErr w:type="spellEnd"/>
            <w:r w:rsidRPr="00A83560">
              <w:rPr>
                <w:rFonts w:ascii="Times New Roman" w:hAnsi="Times New Roman" w:cs="Times New Roman"/>
                <w:sz w:val="22"/>
                <w:szCs w:val="22"/>
              </w:rPr>
              <w:t xml:space="preserve"> laikotarpį prieš priimant sprendimus, ypatingai ilgalaikius, dėl akcizų tarifų didinimo. </w:t>
            </w:r>
          </w:p>
          <w:p w:rsidR="000423B1" w:rsidRPr="00A83560" w:rsidRDefault="000423B1" w:rsidP="001158A6">
            <w:pPr>
              <w:jc w:val="both"/>
              <w:rPr>
                <w:b/>
                <w:iCs/>
                <w:sz w:val="22"/>
                <w:szCs w:val="22"/>
              </w:rPr>
            </w:pPr>
          </w:p>
        </w:tc>
        <w:tc>
          <w:tcPr>
            <w:tcW w:w="7330" w:type="dxa"/>
            <w:shd w:val="clear" w:color="auto" w:fill="auto"/>
          </w:tcPr>
          <w:p w:rsidR="000423B1" w:rsidRPr="00937BBC" w:rsidRDefault="00F90A1E" w:rsidP="00CF4B57">
            <w:pPr>
              <w:jc w:val="both"/>
              <w:rPr>
                <w:i/>
                <w:iCs/>
                <w:sz w:val="22"/>
                <w:szCs w:val="22"/>
              </w:rPr>
            </w:pPr>
            <w:r w:rsidRPr="00937BBC">
              <w:rPr>
                <w:i/>
                <w:iCs/>
                <w:sz w:val="22"/>
                <w:szCs w:val="22"/>
              </w:rPr>
              <w:t>Įvertinta.</w:t>
            </w:r>
          </w:p>
          <w:p w:rsidR="00F90A1E" w:rsidRPr="00CF4B57" w:rsidRDefault="00081A9E" w:rsidP="009C7815">
            <w:pPr>
              <w:jc w:val="both"/>
              <w:rPr>
                <w:iCs/>
                <w:sz w:val="22"/>
                <w:szCs w:val="22"/>
              </w:rPr>
            </w:pPr>
            <w:r w:rsidRPr="00937BBC">
              <w:rPr>
                <w:iCs/>
                <w:sz w:val="22"/>
                <w:szCs w:val="22"/>
              </w:rPr>
              <w:t xml:space="preserve">Šiemet baigiantis 3 metų planui, siūloma </w:t>
            </w:r>
            <w:r w:rsidR="000733C5" w:rsidRPr="00937BBC">
              <w:rPr>
                <w:iCs/>
                <w:sz w:val="22"/>
                <w:szCs w:val="22"/>
              </w:rPr>
              <w:t>nuo 20</w:t>
            </w:r>
            <w:r w:rsidRPr="00937BBC">
              <w:rPr>
                <w:iCs/>
                <w:sz w:val="22"/>
                <w:szCs w:val="22"/>
              </w:rPr>
              <w:t>22 m. nustatyti nauj</w:t>
            </w:r>
            <w:r w:rsidR="000733C5" w:rsidRPr="00937BBC">
              <w:rPr>
                <w:iCs/>
                <w:sz w:val="22"/>
                <w:szCs w:val="22"/>
              </w:rPr>
              <w:t>ą</w:t>
            </w:r>
            <w:r w:rsidRPr="00937BBC">
              <w:rPr>
                <w:iCs/>
                <w:sz w:val="22"/>
                <w:szCs w:val="22"/>
              </w:rPr>
              <w:t xml:space="preserve"> tr</w:t>
            </w:r>
            <w:r w:rsidR="00C478CA">
              <w:rPr>
                <w:iCs/>
                <w:sz w:val="22"/>
                <w:szCs w:val="22"/>
              </w:rPr>
              <w:t>ejų metų</w:t>
            </w:r>
            <w:r w:rsidRPr="00937BBC">
              <w:rPr>
                <w:iCs/>
                <w:sz w:val="22"/>
                <w:szCs w:val="22"/>
              </w:rPr>
              <w:t xml:space="preserve"> akcizų </w:t>
            </w:r>
            <w:r w:rsidR="000733C5" w:rsidRPr="00937BBC">
              <w:rPr>
                <w:iCs/>
                <w:sz w:val="22"/>
                <w:szCs w:val="22"/>
              </w:rPr>
              <w:t>tarifų didinimo planą</w:t>
            </w:r>
            <w:r w:rsidR="009C7815" w:rsidRPr="00937BBC">
              <w:rPr>
                <w:iCs/>
                <w:sz w:val="22"/>
                <w:szCs w:val="22"/>
              </w:rPr>
              <w:t xml:space="preserve">, </w:t>
            </w:r>
            <w:r w:rsidR="009C7815" w:rsidRPr="00937BBC">
              <w:rPr>
                <w:sz w:val="22"/>
                <w:szCs w:val="22"/>
              </w:rPr>
              <w:t xml:space="preserve">siekiant išlaikyti akcizų politikos nuoseklumą, </w:t>
            </w:r>
            <w:proofErr w:type="spellStart"/>
            <w:r w:rsidR="009C7815" w:rsidRPr="00937BBC">
              <w:rPr>
                <w:sz w:val="22"/>
                <w:szCs w:val="22"/>
              </w:rPr>
              <w:t>prognozuojamumą</w:t>
            </w:r>
            <w:proofErr w:type="spellEnd"/>
            <w:r w:rsidR="009C7815" w:rsidRPr="00937BBC">
              <w:rPr>
                <w:sz w:val="22"/>
                <w:szCs w:val="22"/>
              </w:rPr>
              <w:t>, suteikiant galimybę ūkio subjektams iš anksto prisitaikyti prie būsimų pakeitimų, pasirengti verslo planus, planuoti investicijas.</w:t>
            </w:r>
            <w:r w:rsidR="009C7815">
              <w:t xml:space="preserve"> </w:t>
            </w:r>
            <w:r>
              <w:rPr>
                <w:iCs/>
                <w:sz w:val="22"/>
                <w:szCs w:val="22"/>
              </w:rPr>
              <w:t xml:space="preserve">  </w:t>
            </w:r>
          </w:p>
        </w:tc>
      </w:tr>
      <w:tr w:rsidR="000423B1" w:rsidRPr="00A83560" w:rsidTr="00D34B5D">
        <w:trPr>
          <w:trHeight w:val="423"/>
        </w:trPr>
        <w:tc>
          <w:tcPr>
            <w:tcW w:w="1576" w:type="dxa"/>
            <w:shd w:val="clear" w:color="auto" w:fill="auto"/>
          </w:tcPr>
          <w:p w:rsidR="000423B1" w:rsidRPr="00A83560" w:rsidRDefault="000423B1" w:rsidP="001158A6">
            <w:pPr>
              <w:jc w:val="both"/>
              <w:rPr>
                <w:sz w:val="22"/>
                <w:szCs w:val="22"/>
              </w:rPr>
            </w:pPr>
            <w:r w:rsidRPr="00A83560">
              <w:rPr>
                <w:sz w:val="22"/>
                <w:szCs w:val="22"/>
              </w:rPr>
              <w:t>LA</w:t>
            </w:r>
            <w:r w:rsidR="00371317" w:rsidRPr="00A83560">
              <w:rPr>
                <w:sz w:val="22"/>
                <w:szCs w:val="22"/>
              </w:rPr>
              <w:t>G</w:t>
            </w:r>
            <w:r w:rsidRPr="00A83560">
              <w:rPr>
                <w:sz w:val="22"/>
                <w:szCs w:val="22"/>
              </w:rPr>
              <w:t>GIA</w:t>
            </w:r>
            <w:r w:rsidR="00010E71">
              <w:rPr>
                <w:sz w:val="22"/>
                <w:szCs w:val="22"/>
              </w:rPr>
              <w:t>, LPK</w:t>
            </w:r>
          </w:p>
        </w:tc>
        <w:tc>
          <w:tcPr>
            <w:tcW w:w="6121" w:type="dxa"/>
            <w:shd w:val="clear" w:color="auto" w:fill="auto"/>
            <w:vAlign w:val="center"/>
          </w:tcPr>
          <w:p w:rsidR="000423B1" w:rsidRPr="00A83560" w:rsidRDefault="000423B1" w:rsidP="006E4E0F">
            <w:pPr>
              <w:pStyle w:val="Default"/>
              <w:jc w:val="both"/>
              <w:rPr>
                <w:rFonts w:ascii="Times New Roman" w:hAnsi="Times New Roman" w:cs="Times New Roman"/>
                <w:sz w:val="22"/>
                <w:szCs w:val="22"/>
              </w:rPr>
            </w:pPr>
            <w:r w:rsidRPr="00A83560">
              <w:rPr>
                <w:rFonts w:ascii="Times New Roman" w:hAnsi="Times New Roman" w:cs="Times New Roman"/>
                <w:bCs/>
                <w:sz w:val="22"/>
                <w:szCs w:val="22"/>
              </w:rPr>
              <w:t xml:space="preserve">Numatyti, kad </w:t>
            </w:r>
            <w:r w:rsidRPr="00A83560">
              <w:rPr>
                <w:rFonts w:ascii="Times New Roman" w:hAnsi="Times New Roman" w:cs="Times New Roman"/>
                <w:bCs/>
                <w:i/>
                <w:sz w:val="22"/>
                <w:szCs w:val="22"/>
              </w:rPr>
              <w:t xml:space="preserve">nauji akcizų tarifai įsigaliotų nuo einamųjų, kuomet didinami akcizai, metų kovo 1 d. </w:t>
            </w:r>
            <w:r w:rsidRPr="00A83560">
              <w:rPr>
                <w:rFonts w:ascii="Times New Roman" w:hAnsi="Times New Roman" w:cs="Times New Roman"/>
                <w:sz w:val="22"/>
                <w:szCs w:val="22"/>
              </w:rPr>
              <w:t xml:space="preserve">Tai leistų valstybei planuoti tolygesnį akcizų surinkimą metų bėgyje, o ne sukoncentruoti ženklią sumą gruodžio mėnesį, kada alkoholio pirkimai natūraliai didėja prieš šventinį laikotarpį, bet nebūtų papildomo skatinimo prieš kainų kilimą. Verslui paliktų galimybę pagal nusistovėjusią praktiką tinkamai planuoti veiklą ir prisitaikyti prie kiekvienų metų pokyčių, išlaikant tuos pačius administracinius kaštus, kurie patiriami keičiantis akcizų tarifams. Taip pat tokie pokyčiai sutaptų su galimais akcizų tarifų pokyčiais kaimyninėse valstybėse į ką svarbu atkreipti dėmesį. </w:t>
            </w:r>
          </w:p>
          <w:p w:rsidR="000423B1" w:rsidRPr="00A83560" w:rsidRDefault="000423B1" w:rsidP="001158A6">
            <w:pPr>
              <w:pStyle w:val="Default"/>
              <w:jc w:val="both"/>
              <w:rPr>
                <w:rFonts w:ascii="Times New Roman" w:hAnsi="Times New Roman" w:cs="Times New Roman"/>
                <w:bCs/>
                <w:sz w:val="22"/>
                <w:szCs w:val="22"/>
              </w:rPr>
            </w:pPr>
          </w:p>
        </w:tc>
        <w:tc>
          <w:tcPr>
            <w:tcW w:w="7330" w:type="dxa"/>
            <w:shd w:val="clear" w:color="auto" w:fill="auto"/>
          </w:tcPr>
          <w:p w:rsidR="000423B1" w:rsidRPr="00F90A1E" w:rsidRDefault="00F90A1E" w:rsidP="00F90A1E">
            <w:pPr>
              <w:rPr>
                <w:i/>
                <w:iCs/>
                <w:sz w:val="22"/>
                <w:szCs w:val="22"/>
              </w:rPr>
            </w:pPr>
            <w:r w:rsidRPr="00F90A1E">
              <w:rPr>
                <w:i/>
                <w:iCs/>
                <w:sz w:val="22"/>
                <w:szCs w:val="22"/>
              </w:rPr>
              <w:t>Įvertinta.</w:t>
            </w:r>
          </w:p>
          <w:p w:rsidR="00F90A1E" w:rsidRPr="00F90A1E" w:rsidRDefault="000733C5" w:rsidP="009C7815">
            <w:pPr>
              <w:jc w:val="both"/>
              <w:rPr>
                <w:iCs/>
                <w:sz w:val="22"/>
                <w:szCs w:val="22"/>
              </w:rPr>
            </w:pPr>
            <w:r>
              <w:rPr>
                <w:iCs/>
                <w:sz w:val="22"/>
                <w:szCs w:val="22"/>
              </w:rPr>
              <w:t>Vyriausybė Akcizų įstatymo projektą planuoja pateikti svarstyti Seimo pavasario sesijoje</w:t>
            </w:r>
            <w:r w:rsidR="009C7815">
              <w:rPr>
                <w:iCs/>
                <w:sz w:val="22"/>
                <w:szCs w:val="22"/>
              </w:rPr>
              <w:t xml:space="preserve"> (t.</w:t>
            </w:r>
            <w:r w:rsidR="00C478CA">
              <w:rPr>
                <w:iCs/>
                <w:sz w:val="22"/>
                <w:szCs w:val="22"/>
              </w:rPr>
              <w:t xml:space="preserve"> </w:t>
            </w:r>
            <w:r w:rsidR="009C7815">
              <w:rPr>
                <w:iCs/>
                <w:sz w:val="22"/>
                <w:szCs w:val="22"/>
              </w:rPr>
              <w:t>y. likus daugiau nei pusei metų iki numatyto jo įsigaliojimo)</w:t>
            </w:r>
            <w:r>
              <w:rPr>
                <w:iCs/>
                <w:sz w:val="22"/>
                <w:szCs w:val="22"/>
              </w:rPr>
              <w:t xml:space="preserve">, kad verslas ir gyventojai turėtų pakankamai laiko pasiruošti. </w:t>
            </w:r>
          </w:p>
        </w:tc>
      </w:tr>
      <w:tr w:rsidR="000423B1" w:rsidRPr="00A83560" w:rsidTr="00D34B5D">
        <w:trPr>
          <w:trHeight w:val="423"/>
        </w:trPr>
        <w:tc>
          <w:tcPr>
            <w:tcW w:w="1576" w:type="dxa"/>
            <w:shd w:val="clear" w:color="auto" w:fill="auto"/>
          </w:tcPr>
          <w:tbl>
            <w:tblPr>
              <w:tblW w:w="0" w:type="auto"/>
              <w:tblCellMar>
                <w:left w:w="0" w:type="dxa"/>
                <w:right w:w="0" w:type="dxa"/>
              </w:tblCellMar>
              <w:tblLook w:val="00A0" w:firstRow="1" w:lastRow="0" w:firstColumn="1" w:lastColumn="0" w:noHBand="0" w:noVBand="0"/>
            </w:tblPr>
            <w:tblGrid>
              <w:gridCol w:w="1360"/>
            </w:tblGrid>
            <w:tr w:rsidR="000423B1" w:rsidRPr="00A83560" w:rsidTr="00C108DA">
              <w:trPr>
                <w:trHeight w:val="340"/>
              </w:trPr>
              <w:tc>
                <w:tcPr>
                  <w:tcW w:w="1427" w:type="dxa"/>
                </w:tcPr>
                <w:p w:rsidR="000423B1" w:rsidRPr="00A83560" w:rsidRDefault="000423B1" w:rsidP="00C108DA">
                  <w:pPr>
                    <w:keepNext/>
                    <w:keepLines/>
                    <w:autoSpaceDE w:val="0"/>
                    <w:autoSpaceDN w:val="0"/>
                    <w:adjustRightInd w:val="0"/>
                    <w:rPr>
                      <w:rFonts w:eastAsiaTheme="minorHAnsi"/>
                      <w:sz w:val="22"/>
                      <w:szCs w:val="22"/>
                      <w:lang w:eastAsia="en-US"/>
                    </w:rPr>
                  </w:pPr>
                  <w:r w:rsidRPr="00A83560">
                    <w:rPr>
                      <w:rFonts w:eastAsiaTheme="minorHAnsi"/>
                      <w:sz w:val="22"/>
                      <w:szCs w:val="22"/>
                      <w:lang w:eastAsia="en-US"/>
                    </w:rPr>
                    <w:t xml:space="preserve">Muitinės departamentas prie </w:t>
                  </w:r>
                  <w:r w:rsidR="00D93AC6">
                    <w:rPr>
                      <w:rFonts w:eastAsiaTheme="minorHAnsi"/>
                      <w:sz w:val="22"/>
                      <w:szCs w:val="22"/>
                      <w:lang w:eastAsia="en-US"/>
                    </w:rPr>
                    <w:t>Lietuvos Respublikos f</w:t>
                  </w:r>
                  <w:r w:rsidRPr="001B1D93">
                    <w:rPr>
                      <w:rFonts w:eastAsiaTheme="minorHAnsi"/>
                      <w:sz w:val="22"/>
                      <w:szCs w:val="22"/>
                      <w:lang w:eastAsia="en-US"/>
                    </w:rPr>
                    <w:t>inansų ministerijos,</w:t>
                  </w:r>
                </w:p>
              </w:tc>
            </w:tr>
            <w:tr w:rsidR="000423B1" w:rsidRPr="00A83560" w:rsidTr="00C108DA">
              <w:trPr>
                <w:trHeight w:val="340"/>
              </w:trPr>
              <w:tc>
                <w:tcPr>
                  <w:tcW w:w="1427" w:type="dxa"/>
                </w:tcPr>
                <w:p w:rsidR="000423B1" w:rsidRPr="00A83560" w:rsidRDefault="000423B1" w:rsidP="00C108DA">
                  <w:pPr>
                    <w:keepNext/>
                    <w:keepLines/>
                    <w:autoSpaceDE w:val="0"/>
                    <w:autoSpaceDN w:val="0"/>
                    <w:adjustRightInd w:val="0"/>
                    <w:rPr>
                      <w:rFonts w:eastAsiaTheme="minorHAnsi"/>
                      <w:sz w:val="22"/>
                      <w:szCs w:val="22"/>
                      <w:lang w:eastAsia="en-US"/>
                    </w:rPr>
                  </w:pPr>
                  <w:r w:rsidRPr="00A83560">
                    <w:rPr>
                      <w:rFonts w:eastAsiaTheme="minorHAnsi"/>
                      <w:sz w:val="22"/>
                      <w:szCs w:val="22"/>
                      <w:lang w:eastAsia="en-US"/>
                    </w:rPr>
                    <w:t>2021-05-28</w:t>
                  </w:r>
                </w:p>
              </w:tc>
            </w:tr>
            <w:tr w:rsidR="000423B1" w:rsidRPr="00A83560" w:rsidTr="00C108DA">
              <w:trPr>
                <w:trHeight w:val="340"/>
              </w:trPr>
              <w:tc>
                <w:tcPr>
                  <w:tcW w:w="1427" w:type="dxa"/>
                </w:tcPr>
                <w:p w:rsidR="000423B1" w:rsidRPr="00A83560" w:rsidRDefault="002B5E11" w:rsidP="00C108DA">
                  <w:pPr>
                    <w:keepNext/>
                    <w:keepLines/>
                    <w:autoSpaceDE w:val="0"/>
                    <w:autoSpaceDN w:val="0"/>
                    <w:adjustRightInd w:val="0"/>
                    <w:rPr>
                      <w:rFonts w:eastAsiaTheme="minorHAnsi"/>
                      <w:sz w:val="22"/>
                      <w:szCs w:val="22"/>
                      <w:lang w:eastAsia="en-US"/>
                    </w:rPr>
                  </w:pPr>
                  <w:r>
                    <w:rPr>
                      <w:rFonts w:eastAsiaTheme="minorHAnsi"/>
                      <w:sz w:val="22"/>
                      <w:szCs w:val="22"/>
                      <w:lang w:eastAsia="en-US"/>
                    </w:rPr>
                    <w:t xml:space="preserve">Nr. </w:t>
                  </w:r>
                  <w:r w:rsidR="000423B1" w:rsidRPr="00A83560">
                    <w:rPr>
                      <w:rFonts w:eastAsiaTheme="minorHAnsi"/>
                      <w:sz w:val="22"/>
                      <w:szCs w:val="22"/>
                      <w:lang w:eastAsia="en-US"/>
                    </w:rPr>
                    <w:t>(4.5) 3B-3125</w:t>
                  </w:r>
                </w:p>
              </w:tc>
            </w:tr>
          </w:tbl>
          <w:p w:rsidR="000423B1" w:rsidRPr="00A83560" w:rsidRDefault="000423B1" w:rsidP="001158A6">
            <w:pPr>
              <w:jc w:val="both"/>
              <w:rPr>
                <w:sz w:val="22"/>
                <w:szCs w:val="22"/>
              </w:rPr>
            </w:pPr>
          </w:p>
        </w:tc>
        <w:tc>
          <w:tcPr>
            <w:tcW w:w="6121" w:type="dxa"/>
            <w:shd w:val="clear" w:color="auto" w:fill="auto"/>
          </w:tcPr>
          <w:p w:rsidR="000423B1" w:rsidRPr="00A83560" w:rsidRDefault="000423B1" w:rsidP="00744D94">
            <w:pPr>
              <w:pStyle w:val="Default"/>
              <w:jc w:val="both"/>
              <w:rPr>
                <w:rFonts w:ascii="Times New Roman" w:hAnsi="Times New Roman" w:cs="Times New Roman"/>
                <w:bCs/>
                <w:sz w:val="22"/>
                <w:szCs w:val="22"/>
              </w:rPr>
            </w:pPr>
            <w:r w:rsidRPr="00A83560">
              <w:rPr>
                <w:rFonts w:ascii="Times New Roman" w:hAnsi="Times New Roman" w:cs="Times New Roman"/>
                <w:sz w:val="22"/>
                <w:szCs w:val="22"/>
              </w:rPr>
              <w:t>Siekiant supaprastinti mokesčių ir jų lengvatų taikymo administravimą, siūlo Akcizų įstatymo 19 straipsnį papildyti nuostatomis, kurios leistų neapmokestinti importo akcizais Tarybos direktyvoje 2006/79/EB nurodytų prekių. Taip pat siūlyto pakeisti ir Pridėtinės vertės mokesčio įstatymo 40 straipsnio 4 dalį nustatant, kad importo PVM lengvata taikoma ir minėtoje direktyvoje nurodytoms akcizais apmokestinamoms prekėms. Įgyvendinus tokį siūlymą taptų aiškesnė ir paprastesnė importo mokesčių lengvatų taikymo tvarka ir tuo pačiu jų administravimas.</w:t>
            </w:r>
          </w:p>
        </w:tc>
        <w:tc>
          <w:tcPr>
            <w:tcW w:w="7330" w:type="dxa"/>
            <w:shd w:val="clear" w:color="auto" w:fill="auto"/>
          </w:tcPr>
          <w:p w:rsidR="00DF7FAF" w:rsidRPr="005B7AE6" w:rsidRDefault="00DF7FAF" w:rsidP="00744D94">
            <w:pPr>
              <w:jc w:val="both"/>
              <w:rPr>
                <w:i/>
                <w:iCs/>
                <w:sz w:val="22"/>
                <w:szCs w:val="22"/>
              </w:rPr>
            </w:pPr>
            <w:r w:rsidRPr="005B7AE6">
              <w:rPr>
                <w:i/>
                <w:iCs/>
                <w:sz w:val="22"/>
                <w:szCs w:val="22"/>
              </w:rPr>
              <w:t>Įvertinta.</w:t>
            </w:r>
          </w:p>
          <w:p w:rsidR="000423B1" w:rsidRPr="005B7AE6" w:rsidRDefault="00DF7FAF" w:rsidP="00785F63">
            <w:pPr>
              <w:pStyle w:val="Komentarotekstas"/>
              <w:jc w:val="both"/>
              <w:rPr>
                <w:iCs/>
                <w:sz w:val="22"/>
                <w:szCs w:val="22"/>
              </w:rPr>
            </w:pPr>
            <w:r w:rsidRPr="005B7AE6">
              <w:rPr>
                <w:rFonts w:eastAsiaTheme="minorHAnsi"/>
                <w:color w:val="000000"/>
                <w:sz w:val="22"/>
                <w:szCs w:val="22"/>
                <w:lang w:eastAsia="en-US"/>
              </w:rPr>
              <w:t xml:space="preserve">Teikiamas </w:t>
            </w:r>
            <w:r w:rsidR="00744D94" w:rsidRPr="005B7AE6">
              <w:rPr>
                <w:rFonts w:eastAsiaTheme="minorHAnsi"/>
                <w:color w:val="000000"/>
                <w:sz w:val="22"/>
                <w:szCs w:val="22"/>
                <w:lang w:eastAsia="en-US"/>
              </w:rPr>
              <w:t xml:space="preserve">Akcizų įstatymo </w:t>
            </w:r>
            <w:r w:rsidRPr="005B7AE6">
              <w:rPr>
                <w:rFonts w:eastAsiaTheme="minorHAnsi"/>
                <w:color w:val="000000"/>
                <w:sz w:val="22"/>
                <w:szCs w:val="22"/>
                <w:lang w:eastAsia="en-US"/>
              </w:rPr>
              <w:t xml:space="preserve">pakeitimo projektas yra tikslinis, siekiant </w:t>
            </w:r>
            <w:r w:rsidR="00480612" w:rsidRPr="005B7AE6">
              <w:rPr>
                <w:rFonts w:eastAsiaTheme="minorHAnsi"/>
                <w:color w:val="000000"/>
                <w:sz w:val="22"/>
                <w:szCs w:val="22"/>
                <w:lang w:eastAsia="en-US"/>
              </w:rPr>
              <w:t xml:space="preserve">nustatyti trejų metų akcizų tarifų, taikomų </w:t>
            </w:r>
            <w:r w:rsidR="00785F63" w:rsidRPr="005B7AE6">
              <w:rPr>
                <w:rFonts w:eastAsiaTheme="minorHAnsi"/>
                <w:color w:val="000000"/>
                <w:sz w:val="22"/>
                <w:szCs w:val="22"/>
                <w:lang w:eastAsia="en-US"/>
              </w:rPr>
              <w:t>etilo alkoholiui ir alkoholiniams gėrimams bei tabako produktams ir jiems alternatyviems produktams</w:t>
            </w:r>
            <w:r w:rsidR="00480612" w:rsidRPr="005B7AE6">
              <w:rPr>
                <w:rFonts w:eastAsiaTheme="minorHAnsi"/>
                <w:color w:val="000000"/>
                <w:sz w:val="22"/>
                <w:szCs w:val="22"/>
                <w:lang w:eastAsia="en-US"/>
              </w:rPr>
              <w:t xml:space="preserve">, didinimo planą. </w:t>
            </w:r>
          </w:p>
        </w:tc>
      </w:tr>
      <w:tr w:rsidR="000423B1" w:rsidRPr="00A83560" w:rsidTr="00D34B5D">
        <w:trPr>
          <w:trHeight w:val="423"/>
        </w:trPr>
        <w:tc>
          <w:tcPr>
            <w:tcW w:w="1576" w:type="dxa"/>
            <w:shd w:val="clear" w:color="auto" w:fill="auto"/>
          </w:tcPr>
          <w:p w:rsidR="000423B1" w:rsidRPr="00A83560" w:rsidRDefault="00ED575F" w:rsidP="001158A6">
            <w:pPr>
              <w:jc w:val="both"/>
              <w:rPr>
                <w:sz w:val="22"/>
                <w:szCs w:val="22"/>
              </w:rPr>
            </w:pPr>
            <w:r w:rsidRPr="00A83560">
              <w:rPr>
                <w:sz w:val="22"/>
                <w:szCs w:val="22"/>
              </w:rPr>
              <w:t>LVK</w:t>
            </w:r>
          </w:p>
        </w:tc>
        <w:tc>
          <w:tcPr>
            <w:tcW w:w="6121" w:type="dxa"/>
            <w:shd w:val="clear" w:color="auto" w:fill="auto"/>
            <w:vAlign w:val="center"/>
          </w:tcPr>
          <w:p w:rsidR="000423B1" w:rsidRPr="00A83560" w:rsidRDefault="00ED575F" w:rsidP="001158A6">
            <w:pPr>
              <w:pStyle w:val="Default"/>
              <w:jc w:val="both"/>
              <w:rPr>
                <w:rFonts w:ascii="Times New Roman" w:hAnsi="Times New Roman" w:cs="Times New Roman"/>
                <w:bCs/>
                <w:sz w:val="22"/>
                <w:szCs w:val="22"/>
              </w:rPr>
            </w:pPr>
            <w:r w:rsidRPr="00A83560">
              <w:rPr>
                <w:rFonts w:ascii="Times New Roman" w:hAnsi="Times New Roman" w:cs="Times New Roman"/>
                <w:color w:val="auto"/>
                <w:sz w:val="22"/>
                <w:szCs w:val="22"/>
              </w:rPr>
              <w:t xml:space="preserve">Pažymi, kad nėra teikiamos pastabos dėl Įstatymo projektu </w:t>
            </w:r>
            <w:r w:rsidRPr="00A83560">
              <w:rPr>
                <w:rFonts w:ascii="Times New Roman" w:hAnsi="Times New Roman" w:cs="Times New Roman"/>
                <w:color w:val="auto"/>
                <w:sz w:val="22"/>
                <w:szCs w:val="22"/>
              </w:rPr>
              <w:lastRenderedPageBreak/>
              <w:t>siūlomų akcizų tarifų dydžių, tačiau pastebi, kad aiškinamajame rašte nėra siūlomų pakeitimų poveikio vertinimo, nors Aštuonioliktosios Lietuvos Respublikos Vyriausybės programoje yra aiškiai įvardijamas įsipareigojimas teisės aktų pakeitimus rengti atliekant tikrą, o ne formalų poveikio vertinimą, jį pristatant visuomenei kuo ankstyvesnėje stadijoje. Šis įsipareigojimas įvardijamas kaip viena iš pagrindinių sąlygų teisėkūros kokybei užtikrinti.</w:t>
            </w:r>
          </w:p>
        </w:tc>
        <w:tc>
          <w:tcPr>
            <w:tcW w:w="7330" w:type="dxa"/>
            <w:shd w:val="clear" w:color="auto" w:fill="auto"/>
          </w:tcPr>
          <w:p w:rsidR="000423B1" w:rsidRPr="00CF4B57" w:rsidRDefault="00CF4B57" w:rsidP="00CF4B57">
            <w:pPr>
              <w:jc w:val="both"/>
              <w:rPr>
                <w:i/>
                <w:iCs/>
                <w:sz w:val="22"/>
                <w:szCs w:val="22"/>
              </w:rPr>
            </w:pPr>
            <w:r w:rsidRPr="00CF4B57">
              <w:rPr>
                <w:i/>
                <w:iCs/>
                <w:sz w:val="22"/>
                <w:szCs w:val="22"/>
              </w:rPr>
              <w:lastRenderedPageBreak/>
              <w:t>Įvertinta.</w:t>
            </w:r>
          </w:p>
          <w:p w:rsidR="00CF4B57" w:rsidRPr="00CF4B57" w:rsidRDefault="000733C5" w:rsidP="00D93AC6">
            <w:pPr>
              <w:jc w:val="both"/>
              <w:rPr>
                <w:iCs/>
                <w:sz w:val="22"/>
                <w:szCs w:val="22"/>
              </w:rPr>
            </w:pPr>
            <w:r>
              <w:rPr>
                <w:iCs/>
                <w:sz w:val="22"/>
                <w:szCs w:val="22"/>
              </w:rPr>
              <w:lastRenderedPageBreak/>
              <w:t xml:space="preserve">Aiškinamajame rašte pateiktas </w:t>
            </w:r>
            <w:r w:rsidR="009C7815">
              <w:rPr>
                <w:iCs/>
                <w:sz w:val="22"/>
                <w:szCs w:val="22"/>
              </w:rPr>
              <w:t xml:space="preserve">akcizų didinimo </w:t>
            </w:r>
            <w:r>
              <w:rPr>
                <w:iCs/>
                <w:sz w:val="22"/>
                <w:szCs w:val="22"/>
              </w:rPr>
              <w:t xml:space="preserve">poveikis </w:t>
            </w:r>
            <w:r w:rsidR="009C7815">
              <w:rPr>
                <w:iCs/>
                <w:sz w:val="22"/>
                <w:szCs w:val="22"/>
              </w:rPr>
              <w:t>akcizinių prekių kainoms, vartojimui, biudžeto pajamoms,</w:t>
            </w:r>
            <w:r w:rsidR="00CF4B57" w:rsidRPr="00CF4B57">
              <w:rPr>
                <w:iCs/>
                <w:sz w:val="22"/>
                <w:szCs w:val="22"/>
              </w:rPr>
              <w:t xml:space="preserve"> </w:t>
            </w:r>
            <w:r w:rsidR="009C7815">
              <w:rPr>
                <w:iCs/>
                <w:sz w:val="22"/>
                <w:szCs w:val="22"/>
              </w:rPr>
              <w:t>kriminogeninei situacijai, verslo sąlygoms</w:t>
            </w:r>
            <w:r w:rsidR="00CF4B57" w:rsidRPr="00CF4B57">
              <w:rPr>
                <w:iCs/>
                <w:sz w:val="22"/>
                <w:szCs w:val="22"/>
              </w:rPr>
              <w:t xml:space="preserve">. </w:t>
            </w:r>
          </w:p>
        </w:tc>
      </w:tr>
      <w:tr w:rsidR="002F0BE6" w:rsidRPr="00A83560" w:rsidTr="00D34B5D">
        <w:trPr>
          <w:trHeight w:val="423"/>
        </w:trPr>
        <w:tc>
          <w:tcPr>
            <w:tcW w:w="1576" w:type="dxa"/>
            <w:shd w:val="clear" w:color="auto" w:fill="auto"/>
          </w:tcPr>
          <w:p w:rsidR="002F0BE6" w:rsidRPr="00A83560" w:rsidRDefault="002F0BE6" w:rsidP="001158A6">
            <w:pPr>
              <w:jc w:val="both"/>
              <w:rPr>
                <w:sz w:val="22"/>
                <w:szCs w:val="22"/>
              </w:rPr>
            </w:pPr>
            <w:r w:rsidRPr="007C008D">
              <w:rPr>
                <w:rFonts w:eastAsiaTheme="minorHAnsi"/>
                <w:sz w:val="22"/>
                <w:szCs w:val="22"/>
                <w:lang w:eastAsia="en-US"/>
              </w:rPr>
              <w:lastRenderedPageBreak/>
              <w:t>Ekonomikos ir inovacijų ministerija</w:t>
            </w:r>
          </w:p>
        </w:tc>
        <w:tc>
          <w:tcPr>
            <w:tcW w:w="6121" w:type="dxa"/>
            <w:shd w:val="clear" w:color="auto" w:fill="auto"/>
            <w:vAlign w:val="center"/>
          </w:tcPr>
          <w:p w:rsidR="002F0BE6" w:rsidRPr="00A83560" w:rsidRDefault="002F0BE6" w:rsidP="001158A6">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Siūloma </w:t>
            </w:r>
            <w:r w:rsidRPr="009C13AC">
              <w:rPr>
                <w:rFonts w:ascii="Times New Roman" w:hAnsi="Times New Roman" w:cs="Times New Roman"/>
                <w:color w:val="auto"/>
                <w:sz w:val="22"/>
                <w:szCs w:val="22"/>
              </w:rPr>
              <w:t xml:space="preserve">į Įstatymo projektą </w:t>
            </w:r>
            <w:r>
              <w:rPr>
                <w:rFonts w:ascii="Times New Roman" w:hAnsi="Times New Roman" w:cs="Times New Roman"/>
                <w:color w:val="auto"/>
                <w:sz w:val="22"/>
                <w:szCs w:val="22"/>
              </w:rPr>
              <w:t xml:space="preserve">įtraukti </w:t>
            </w:r>
            <w:r w:rsidRPr="009C13AC">
              <w:rPr>
                <w:rFonts w:ascii="Times New Roman" w:hAnsi="Times New Roman" w:cs="Times New Roman"/>
                <w:color w:val="auto"/>
                <w:sz w:val="22"/>
                <w:szCs w:val="22"/>
              </w:rPr>
              <w:t>Akcizų įstatymo 27 straipsnio 1 dalies pakeitimą, nurodant, kad mokslinių tyrimų veikloje naudojamas etilo alkoholis atleidžiamas nuo akcizų. Toks pakeitimas labai prisidėtų ne tik prie mokslinių tyrimų ir eksperimentinės veiklos skatinimo, bet kartu įtakotų šalies ekonomikos ir konkurencingumo skatinimą biotechnologijų ir inovacijų rinkoje.</w:t>
            </w:r>
          </w:p>
        </w:tc>
        <w:tc>
          <w:tcPr>
            <w:tcW w:w="7330" w:type="dxa"/>
            <w:shd w:val="clear" w:color="auto" w:fill="auto"/>
          </w:tcPr>
          <w:p w:rsidR="002F0BE6" w:rsidRPr="00744D94" w:rsidRDefault="002F0BE6" w:rsidP="002F0BE6">
            <w:pPr>
              <w:jc w:val="both"/>
              <w:rPr>
                <w:i/>
                <w:iCs/>
                <w:sz w:val="22"/>
                <w:szCs w:val="22"/>
              </w:rPr>
            </w:pPr>
            <w:r w:rsidRPr="00744D94">
              <w:rPr>
                <w:i/>
                <w:iCs/>
                <w:sz w:val="22"/>
                <w:szCs w:val="22"/>
              </w:rPr>
              <w:t>Įvertinta.</w:t>
            </w:r>
          </w:p>
          <w:p w:rsidR="002F0BE6" w:rsidRPr="00CF4B57" w:rsidRDefault="00D93AC6" w:rsidP="0078458C">
            <w:pPr>
              <w:jc w:val="both"/>
              <w:rPr>
                <w:i/>
                <w:iCs/>
                <w:sz w:val="22"/>
                <w:szCs w:val="22"/>
              </w:rPr>
            </w:pPr>
            <w:r>
              <w:rPr>
                <w:rFonts w:eastAsiaTheme="minorHAnsi"/>
                <w:color w:val="000000"/>
                <w:sz w:val="22"/>
                <w:szCs w:val="22"/>
                <w:lang w:eastAsia="en-US"/>
              </w:rPr>
              <w:t>Šis</w:t>
            </w:r>
            <w:r w:rsidRPr="00421A19">
              <w:rPr>
                <w:rFonts w:eastAsiaTheme="minorHAnsi"/>
                <w:color w:val="000000"/>
                <w:sz w:val="22"/>
                <w:szCs w:val="22"/>
                <w:lang w:eastAsia="en-US"/>
              </w:rPr>
              <w:t xml:space="preserve"> </w:t>
            </w:r>
            <w:r w:rsidR="002F0BE6" w:rsidRPr="00421A19">
              <w:rPr>
                <w:rFonts w:eastAsiaTheme="minorHAnsi"/>
                <w:color w:val="000000"/>
                <w:sz w:val="22"/>
                <w:szCs w:val="22"/>
                <w:lang w:eastAsia="en-US"/>
              </w:rPr>
              <w:t>siūlymas bus įvertintas įgyvendinant Aštuonioliktosios Lietuvos Res</w:t>
            </w:r>
            <w:r w:rsidR="0078458C">
              <w:rPr>
                <w:rFonts w:eastAsiaTheme="minorHAnsi"/>
                <w:color w:val="000000"/>
                <w:sz w:val="22"/>
                <w:szCs w:val="22"/>
                <w:lang w:eastAsia="en-US"/>
              </w:rPr>
              <w:t>publikos Vyriausybės programos</w:t>
            </w:r>
            <w:r w:rsidR="002F0BE6" w:rsidRPr="00421A19">
              <w:rPr>
                <w:rFonts w:eastAsiaTheme="minorHAnsi"/>
                <w:color w:val="000000"/>
                <w:sz w:val="22"/>
                <w:szCs w:val="22"/>
                <w:lang w:eastAsia="en-US"/>
              </w:rPr>
              <w:t xml:space="preserve"> nuostatas, susijusias su mokesčių lengvatų ir specialių apmokestinimo sąlygų peržiūra.</w:t>
            </w:r>
          </w:p>
        </w:tc>
      </w:tr>
    </w:tbl>
    <w:p w:rsidR="00D93AC6" w:rsidRDefault="00D93AC6" w:rsidP="00D34B5D">
      <w:pPr>
        <w:jc w:val="center"/>
        <w:rPr>
          <w:sz w:val="22"/>
          <w:szCs w:val="22"/>
        </w:rPr>
      </w:pPr>
    </w:p>
    <w:p w:rsidR="00D34B5D" w:rsidRPr="00A83560" w:rsidRDefault="00D34B5D" w:rsidP="00D34B5D">
      <w:pPr>
        <w:jc w:val="center"/>
        <w:rPr>
          <w:sz w:val="22"/>
          <w:szCs w:val="22"/>
        </w:rPr>
      </w:pPr>
      <w:r>
        <w:rPr>
          <w:sz w:val="22"/>
          <w:szCs w:val="22"/>
        </w:rPr>
        <w:t>__________________________</w:t>
      </w:r>
    </w:p>
    <w:p w:rsidR="00D73763" w:rsidRPr="00A83560" w:rsidRDefault="00D73763">
      <w:pPr>
        <w:rPr>
          <w:sz w:val="22"/>
          <w:szCs w:val="22"/>
        </w:rPr>
      </w:pPr>
    </w:p>
    <w:sectPr w:rsidR="00D73763" w:rsidRPr="00A83560" w:rsidSect="00C108DA">
      <w:headerReference w:type="default" r:id="rId9"/>
      <w:pgSz w:w="16838" w:h="11906" w:orient="landscape"/>
      <w:pgMar w:top="85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347" w:rsidRDefault="00871347" w:rsidP="00743786">
      <w:r>
        <w:separator/>
      </w:r>
    </w:p>
  </w:endnote>
  <w:endnote w:type="continuationSeparator" w:id="0">
    <w:p w:rsidR="00871347" w:rsidRDefault="00871347" w:rsidP="0074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347" w:rsidRDefault="00871347" w:rsidP="00743786">
      <w:r>
        <w:separator/>
      </w:r>
    </w:p>
  </w:footnote>
  <w:footnote w:type="continuationSeparator" w:id="0">
    <w:p w:rsidR="00871347" w:rsidRDefault="00871347" w:rsidP="00743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120618"/>
      <w:docPartObj>
        <w:docPartGallery w:val="Page Numbers (Top of Page)"/>
        <w:docPartUnique/>
      </w:docPartObj>
    </w:sdtPr>
    <w:sdtEndPr/>
    <w:sdtContent>
      <w:p w:rsidR="001B1D93" w:rsidRDefault="001B1D93">
        <w:pPr>
          <w:pStyle w:val="Antrats"/>
          <w:jc w:val="center"/>
        </w:pPr>
        <w:r>
          <w:fldChar w:fldCharType="begin"/>
        </w:r>
        <w:r>
          <w:instrText>PAGE   \* MERGEFORMAT</w:instrText>
        </w:r>
        <w:r>
          <w:fldChar w:fldCharType="separate"/>
        </w:r>
        <w:r w:rsidR="00B35183">
          <w:rPr>
            <w:noProof/>
          </w:rPr>
          <w:t>4</w:t>
        </w:r>
        <w:r>
          <w:fldChar w:fldCharType="end"/>
        </w:r>
      </w:p>
    </w:sdtContent>
  </w:sdt>
  <w:p w:rsidR="001B1D93" w:rsidRDefault="001B1D9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C6050"/>
    <w:multiLevelType w:val="hybridMultilevel"/>
    <w:tmpl w:val="5806760C"/>
    <w:lvl w:ilvl="0" w:tplc="91F035C0">
      <w:start w:val="2021"/>
      <w:numFmt w:val="bullet"/>
      <w:lvlText w:val="-"/>
      <w:lvlJc w:val="left"/>
      <w:pPr>
        <w:ind w:left="720" w:hanging="360"/>
      </w:pPr>
      <w:rPr>
        <w:rFonts w:ascii="TimesNewRomanPSMT" w:eastAsiaTheme="minorHAnsi" w:hAnsi="TimesNewRomanPSMT" w:cs="TimesNewRomanPS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8E"/>
    <w:rsid w:val="00002E79"/>
    <w:rsid w:val="00010E71"/>
    <w:rsid w:val="00032B97"/>
    <w:rsid w:val="000423B1"/>
    <w:rsid w:val="000425EB"/>
    <w:rsid w:val="00046FEF"/>
    <w:rsid w:val="000521F1"/>
    <w:rsid w:val="000733C5"/>
    <w:rsid w:val="00081A9E"/>
    <w:rsid w:val="00087602"/>
    <w:rsid w:val="00094D5D"/>
    <w:rsid w:val="000A1431"/>
    <w:rsid w:val="000B5878"/>
    <w:rsid w:val="000C5266"/>
    <w:rsid w:val="000C7B95"/>
    <w:rsid w:val="000E087B"/>
    <w:rsid w:val="000E7636"/>
    <w:rsid w:val="000F6E78"/>
    <w:rsid w:val="00112E3D"/>
    <w:rsid w:val="001158A6"/>
    <w:rsid w:val="001163F8"/>
    <w:rsid w:val="0012044F"/>
    <w:rsid w:val="00120494"/>
    <w:rsid w:val="00137940"/>
    <w:rsid w:val="00144C5B"/>
    <w:rsid w:val="00154720"/>
    <w:rsid w:val="00176A42"/>
    <w:rsid w:val="00177DD4"/>
    <w:rsid w:val="00182EE9"/>
    <w:rsid w:val="00183E6D"/>
    <w:rsid w:val="00187A54"/>
    <w:rsid w:val="0019047E"/>
    <w:rsid w:val="00196639"/>
    <w:rsid w:val="001B1D93"/>
    <w:rsid w:val="001B72DD"/>
    <w:rsid w:val="001C530C"/>
    <w:rsid w:val="001D0A59"/>
    <w:rsid w:val="001D44ED"/>
    <w:rsid w:val="001D4A42"/>
    <w:rsid w:val="001E2C48"/>
    <w:rsid w:val="001E4A18"/>
    <w:rsid w:val="001F4FB6"/>
    <w:rsid w:val="0020082C"/>
    <w:rsid w:val="00201D78"/>
    <w:rsid w:val="00205241"/>
    <w:rsid w:val="002109AE"/>
    <w:rsid w:val="0021534C"/>
    <w:rsid w:val="002238D7"/>
    <w:rsid w:val="00224956"/>
    <w:rsid w:val="00227917"/>
    <w:rsid w:val="002503D1"/>
    <w:rsid w:val="00263BE3"/>
    <w:rsid w:val="00286B2B"/>
    <w:rsid w:val="00287887"/>
    <w:rsid w:val="002955A2"/>
    <w:rsid w:val="0029652F"/>
    <w:rsid w:val="00297897"/>
    <w:rsid w:val="002A03DC"/>
    <w:rsid w:val="002A1FED"/>
    <w:rsid w:val="002A7A5F"/>
    <w:rsid w:val="002B5E11"/>
    <w:rsid w:val="002E115B"/>
    <w:rsid w:val="002F0BE6"/>
    <w:rsid w:val="002F5A57"/>
    <w:rsid w:val="003024C6"/>
    <w:rsid w:val="00312DD9"/>
    <w:rsid w:val="00315CE1"/>
    <w:rsid w:val="00316F05"/>
    <w:rsid w:val="003431B2"/>
    <w:rsid w:val="00361F92"/>
    <w:rsid w:val="00371317"/>
    <w:rsid w:val="00392509"/>
    <w:rsid w:val="003942BB"/>
    <w:rsid w:val="003B7CE8"/>
    <w:rsid w:val="003C0243"/>
    <w:rsid w:val="003C1255"/>
    <w:rsid w:val="003C4B6A"/>
    <w:rsid w:val="003F37A2"/>
    <w:rsid w:val="003F4213"/>
    <w:rsid w:val="003F538E"/>
    <w:rsid w:val="004023CF"/>
    <w:rsid w:val="0040330D"/>
    <w:rsid w:val="00406043"/>
    <w:rsid w:val="0043281D"/>
    <w:rsid w:val="00435F44"/>
    <w:rsid w:val="00444D94"/>
    <w:rsid w:val="00480612"/>
    <w:rsid w:val="0048479B"/>
    <w:rsid w:val="004929ED"/>
    <w:rsid w:val="00493D63"/>
    <w:rsid w:val="004A2428"/>
    <w:rsid w:val="004B49C7"/>
    <w:rsid w:val="004B7AFE"/>
    <w:rsid w:val="004C7AF5"/>
    <w:rsid w:val="004D7C84"/>
    <w:rsid w:val="004E7A68"/>
    <w:rsid w:val="004F1CDA"/>
    <w:rsid w:val="00502DFE"/>
    <w:rsid w:val="00510735"/>
    <w:rsid w:val="0051475B"/>
    <w:rsid w:val="00516E98"/>
    <w:rsid w:val="00517BB6"/>
    <w:rsid w:val="00522640"/>
    <w:rsid w:val="0055008D"/>
    <w:rsid w:val="00551866"/>
    <w:rsid w:val="00551CDF"/>
    <w:rsid w:val="00561A5E"/>
    <w:rsid w:val="00575792"/>
    <w:rsid w:val="0058327D"/>
    <w:rsid w:val="00593D81"/>
    <w:rsid w:val="005B369D"/>
    <w:rsid w:val="005B7AE6"/>
    <w:rsid w:val="005C13A2"/>
    <w:rsid w:val="005C38AA"/>
    <w:rsid w:val="005C5418"/>
    <w:rsid w:val="005C6CC2"/>
    <w:rsid w:val="005F6ABB"/>
    <w:rsid w:val="0061185C"/>
    <w:rsid w:val="00635D2E"/>
    <w:rsid w:val="00642E5C"/>
    <w:rsid w:val="00645D13"/>
    <w:rsid w:val="00646A26"/>
    <w:rsid w:val="0066284D"/>
    <w:rsid w:val="006647AF"/>
    <w:rsid w:val="00670953"/>
    <w:rsid w:val="00685EBE"/>
    <w:rsid w:val="00686A24"/>
    <w:rsid w:val="00687215"/>
    <w:rsid w:val="006901E0"/>
    <w:rsid w:val="006948E2"/>
    <w:rsid w:val="006B1BCE"/>
    <w:rsid w:val="006D5BB9"/>
    <w:rsid w:val="006E4E0F"/>
    <w:rsid w:val="006E62C0"/>
    <w:rsid w:val="006F3CBA"/>
    <w:rsid w:val="007023A1"/>
    <w:rsid w:val="007026AE"/>
    <w:rsid w:val="007062DC"/>
    <w:rsid w:val="00716705"/>
    <w:rsid w:val="007206D5"/>
    <w:rsid w:val="00722C18"/>
    <w:rsid w:val="0072795E"/>
    <w:rsid w:val="00733A3C"/>
    <w:rsid w:val="00741EB4"/>
    <w:rsid w:val="00743786"/>
    <w:rsid w:val="00744D94"/>
    <w:rsid w:val="00746335"/>
    <w:rsid w:val="00752749"/>
    <w:rsid w:val="00753EC8"/>
    <w:rsid w:val="00767951"/>
    <w:rsid w:val="00782E96"/>
    <w:rsid w:val="0078458C"/>
    <w:rsid w:val="00785F63"/>
    <w:rsid w:val="0078726B"/>
    <w:rsid w:val="00795373"/>
    <w:rsid w:val="007C5537"/>
    <w:rsid w:val="007D41DA"/>
    <w:rsid w:val="007D459A"/>
    <w:rsid w:val="007D74D2"/>
    <w:rsid w:val="007E1DAA"/>
    <w:rsid w:val="007E3C0C"/>
    <w:rsid w:val="007E638F"/>
    <w:rsid w:val="007F1695"/>
    <w:rsid w:val="007F3A43"/>
    <w:rsid w:val="007F70E9"/>
    <w:rsid w:val="007F74B4"/>
    <w:rsid w:val="00810E7A"/>
    <w:rsid w:val="008124CA"/>
    <w:rsid w:val="0082155C"/>
    <w:rsid w:val="0082294B"/>
    <w:rsid w:val="00830F09"/>
    <w:rsid w:val="008410CA"/>
    <w:rsid w:val="00851180"/>
    <w:rsid w:val="00860511"/>
    <w:rsid w:val="008662AB"/>
    <w:rsid w:val="00866AED"/>
    <w:rsid w:val="00871347"/>
    <w:rsid w:val="00875912"/>
    <w:rsid w:val="008802A9"/>
    <w:rsid w:val="00885D4F"/>
    <w:rsid w:val="00893119"/>
    <w:rsid w:val="008A5892"/>
    <w:rsid w:val="008C6222"/>
    <w:rsid w:val="00902E1D"/>
    <w:rsid w:val="009206CF"/>
    <w:rsid w:val="00925B4E"/>
    <w:rsid w:val="00925BAC"/>
    <w:rsid w:val="00932F4D"/>
    <w:rsid w:val="00937BBC"/>
    <w:rsid w:val="0094165D"/>
    <w:rsid w:val="00942585"/>
    <w:rsid w:val="00967AAE"/>
    <w:rsid w:val="00975573"/>
    <w:rsid w:val="00981AC0"/>
    <w:rsid w:val="009927EB"/>
    <w:rsid w:val="009942B5"/>
    <w:rsid w:val="00995D35"/>
    <w:rsid w:val="009A68AD"/>
    <w:rsid w:val="009C251F"/>
    <w:rsid w:val="009C5F16"/>
    <w:rsid w:val="009C7815"/>
    <w:rsid w:val="009C79BB"/>
    <w:rsid w:val="009D11CD"/>
    <w:rsid w:val="009E64E9"/>
    <w:rsid w:val="009F75D2"/>
    <w:rsid w:val="00A22B0C"/>
    <w:rsid w:val="00A33F62"/>
    <w:rsid w:val="00A3595E"/>
    <w:rsid w:val="00A4392A"/>
    <w:rsid w:val="00A46229"/>
    <w:rsid w:val="00A536F3"/>
    <w:rsid w:val="00A55BCA"/>
    <w:rsid w:val="00A56B61"/>
    <w:rsid w:val="00A7639E"/>
    <w:rsid w:val="00A83560"/>
    <w:rsid w:val="00AA35D9"/>
    <w:rsid w:val="00AA4698"/>
    <w:rsid w:val="00AD2C0F"/>
    <w:rsid w:val="00AD3E45"/>
    <w:rsid w:val="00AD448E"/>
    <w:rsid w:val="00AD6A91"/>
    <w:rsid w:val="00AE1EF8"/>
    <w:rsid w:val="00AE43A6"/>
    <w:rsid w:val="00AE65F8"/>
    <w:rsid w:val="00B040D5"/>
    <w:rsid w:val="00B13546"/>
    <w:rsid w:val="00B1373A"/>
    <w:rsid w:val="00B22EDC"/>
    <w:rsid w:val="00B31172"/>
    <w:rsid w:val="00B35183"/>
    <w:rsid w:val="00B35E69"/>
    <w:rsid w:val="00B45B8E"/>
    <w:rsid w:val="00B654B5"/>
    <w:rsid w:val="00B7527A"/>
    <w:rsid w:val="00B83A15"/>
    <w:rsid w:val="00B83DC2"/>
    <w:rsid w:val="00B9053B"/>
    <w:rsid w:val="00B92E40"/>
    <w:rsid w:val="00B94E49"/>
    <w:rsid w:val="00B96C6A"/>
    <w:rsid w:val="00B97B66"/>
    <w:rsid w:val="00BB7652"/>
    <w:rsid w:val="00BD64FE"/>
    <w:rsid w:val="00BE0BBA"/>
    <w:rsid w:val="00BF57AE"/>
    <w:rsid w:val="00C00B8F"/>
    <w:rsid w:val="00C07749"/>
    <w:rsid w:val="00C108DA"/>
    <w:rsid w:val="00C13C25"/>
    <w:rsid w:val="00C259AF"/>
    <w:rsid w:val="00C32B0E"/>
    <w:rsid w:val="00C33C92"/>
    <w:rsid w:val="00C3466F"/>
    <w:rsid w:val="00C36283"/>
    <w:rsid w:val="00C40F36"/>
    <w:rsid w:val="00C478CA"/>
    <w:rsid w:val="00C5736E"/>
    <w:rsid w:val="00C76501"/>
    <w:rsid w:val="00C82429"/>
    <w:rsid w:val="00C82757"/>
    <w:rsid w:val="00C93A45"/>
    <w:rsid w:val="00CA6F17"/>
    <w:rsid w:val="00CB4475"/>
    <w:rsid w:val="00CB60D2"/>
    <w:rsid w:val="00CC311C"/>
    <w:rsid w:val="00CC7056"/>
    <w:rsid w:val="00CD6A89"/>
    <w:rsid w:val="00CE0791"/>
    <w:rsid w:val="00CE323E"/>
    <w:rsid w:val="00CF0DB7"/>
    <w:rsid w:val="00CF4B57"/>
    <w:rsid w:val="00D01767"/>
    <w:rsid w:val="00D02E37"/>
    <w:rsid w:val="00D0714C"/>
    <w:rsid w:val="00D26894"/>
    <w:rsid w:val="00D34B5D"/>
    <w:rsid w:val="00D405B4"/>
    <w:rsid w:val="00D65F1A"/>
    <w:rsid w:val="00D6688D"/>
    <w:rsid w:val="00D73763"/>
    <w:rsid w:val="00D93AC6"/>
    <w:rsid w:val="00D93D21"/>
    <w:rsid w:val="00D94557"/>
    <w:rsid w:val="00DA09D5"/>
    <w:rsid w:val="00DA329E"/>
    <w:rsid w:val="00DC0614"/>
    <w:rsid w:val="00DC5CF9"/>
    <w:rsid w:val="00DC7282"/>
    <w:rsid w:val="00DD07B1"/>
    <w:rsid w:val="00DD35EC"/>
    <w:rsid w:val="00DD39AB"/>
    <w:rsid w:val="00DD6CF3"/>
    <w:rsid w:val="00DD6E7D"/>
    <w:rsid w:val="00DF1EE2"/>
    <w:rsid w:val="00DF6DF9"/>
    <w:rsid w:val="00DF7FAF"/>
    <w:rsid w:val="00E24DF6"/>
    <w:rsid w:val="00E32C24"/>
    <w:rsid w:val="00E614B1"/>
    <w:rsid w:val="00E63757"/>
    <w:rsid w:val="00E67B85"/>
    <w:rsid w:val="00E75758"/>
    <w:rsid w:val="00E81585"/>
    <w:rsid w:val="00E92505"/>
    <w:rsid w:val="00E96D94"/>
    <w:rsid w:val="00EA06AE"/>
    <w:rsid w:val="00EA6B5A"/>
    <w:rsid w:val="00EA75E3"/>
    <w:rsid w:val="00EB2065"/>
    <w:rsid w:val="00EC00A7"/>
    <w:rsid w:val="00ED575F"/>
    <w:rsid w:val="00EE79CC"/>
    <w:rsid w:val="00EF23ED"/>
    <w:rsid w:val="00EF75E7"/>
    <w:rsid w:val="00EF7EB4"/>
    <w:rsid w:val="00F034ED"/>
    <w:rsid w:val="00F05161"/>
    <w:rsid w:val="00F10030"/>
    <w:rsid w:val="00F34362"/>
    <w:rsid w:val="00F401F7"/>
    <w:rsid w:val="00F62B31"/>
    <w:rsid w:val="00F77BAC"/>
    <w:rsid w:val="00F81584"/>
    <w:rsid w:val="00F81A3A"/>
    <w:rsid w:val="00F86B16"/>
    <w:rsid w:val="00F90107"/>
    <w:rsid w:val="00F90257"/>
    <w:rsid w:val="00F90A1E"/>
    <w:rsid w:val="00F926F7"/>
    <w:rsid w:val="00F945A9"/>
    <w:rsid w:val="00FA00F7"/>
    <w:rsid w:val="00FA77ED"/>
    <w:rsid w:val="00FC0F27"/>
    <w:rsid w:val="00FE19C7"/>
    <w:rsid w:val="00FE7B77"/>
    <w:rsid w:val="00FF156F"/>
    <w:rsid w:val="00FF7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448E"/>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uiPriority w:val="99"/>
    <w:unhideWhenUsed/>
    <w:rsid w:val="00AD448E"/>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D448E"/>
    <w:rPr>
      <w:rFonts w:ascii="Consolas" w:eastAsia="Calibri" w:hAnsi="Consolas" w:cs="Times New Roman"/>
      <w:sz w:val="21"/>
      <w:szCs w:val="21"/>
    </w:rPr>
  </w:style>
  <w:style w:type="paragraph" w:customStyle="1" w:styleId="statymopavad">
    <w:name w:val="Įstatymo pavad."/>
    <w:basedOn w:val="prastasis"/>
    <w:rsid w:val="00AD448E"/>
    <w:pPr>
      <w:spacing w:line="360" w:lineRule="auto"/>
      <w:ind w:firstLine="720"/>
      <w:jc w:val="center"/>
    </w:pPr>
    <w:rPr>
      <w:rFonts w:ascii="TimesLT" w:hAnsi="TimesLT"/>
      <w:caps/>
      <w:szCs w:val="20"/>
      <w:lang w:eastAsia="en-US"/>
    </w:rPr>
  </w:style>
  <w:style w:type="paragraph" w:styleId="Antrats">
    <w:name w:val="header"/>
    <w:basedOn w:val="prastasis"/>
    <w:link w:val="AntratsDiagrama"/>
    <w:uiPriority w:val="99"/>
    <w:unhideWhenUsed/>
    <w:rsid w:val="00AD448E"/>
    <w:pPr>
      <w:tabs>
        <w:tab w:val="center" w:pos="4819"/>
        <w:tab w:val="right" w:pos="9638"/>
      </w:tabs>
    </w:pPr>
  </w:style>
  <w:style w:type="character" w:customStyle="1" w:styleId="AntratsDiagrama">
    <w:name w:val="Antraštės Diagrama"/>
    <w:basedOn w:val="Numatytasispastraiposriftas"/>
    <w:link w:val="Antrats"/>
    <w:uiPriority w:val="99"/>
    <w:rsid w:val="00AD448E"/>
    <w:rPr>
      <w:rFonts w:eastAsia="Times New Roman" w:cs="Times New Roman"/>
      <w:szCs w:val="24"/>
      <w:lang w:eastAsia="lt-LT"/>
    </w:rPr>
  </w:style>
  <w:style w:type="paragraph" w:customStyle="1" w:styleId="Default">
    <w:name w:val="Default"/>
    <w:rsid w:val="00517BB6"/>
    <w:pPr>
      <w:autoSpaceDE w:val="0"/>
      <w:autoSpaceDN w:val="0"/>
      <w:adjustRightInd w:val="0"/>
      <w:spacing w:after="0" w:line="240" w:lineRule="auto"/>
    </w:pPr>
    <w:rPr>
      <w:rFonts w:ascii="Arial" w:hAnsi="Arial" w:cs="Arial"/>
      <w:color w:val="000000"/>
      <w:szCs w:val="24"/>
    </w:rPr>
  </w:style>
  <w:style w:type="paragraph" w:styleId="Sraopastraipa">
    <w:name w:val="List Paragraph"/>
    <w:basedOn w:val="prastasis"/>
    <w:uiPriority w:val="34"/>
    <w:qFormat/>
    <w:rsid w:val="000425EB"/>
    <w:pPr>
      <w:ind w:left="720"/>
      <w:contextualSpacing/>
    </w:pPr>
  </w:style>
  <w:style w:type="paragraph" w:styleId="Debesliotekstas">
    <w:name w:val="Balloon Text"/>
    <w:basedOn w:val="prastasis"/>
    <w:link w:val="DebesliotekstasDiagrama"/>
    <w:uiPriority w:val="99"/>
    <w:semiHidden/>
    <w:unhideWhenUsed/>
    <w:rsid w:val="00A56B6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6B61"/>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semiHidden/>
    <w:unhideWhenUsed/>
    <w:rsid w:val="00743786"/>
    <w:rPr>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743786"/>
    <w:rPr>
      <w:rFonts w:eastAsia="Times New Roman" w:cs="Times New Roman"/>
      <w:sz w:val="20"/>
      <w:szCs w:val="20"/>
    </w:rPr>
  </w:style>
  <w:style w:type="character" w:styleId="Puslapioinaosnuoroda">
    <w:name w:val="footnote reference"/>
    <w:basedOn w:val="Numatytasispastraiposriftas"/>
    <w:uiPriority w:val="99"/>
    <w:semiHidden/>
    <w:unhideWhenUsed/>
    <w:rsid w:val="00743786"/>
    <w:rPr>
      <w:vertAlign w:val="superscript"/>
    </w:rPr>
  </w:style>
  <w:style w:type="paragraph" w:customStyle="1" w:styleId="tactin">
    <w:name w:val="tactin"/>
    <w:basedOn w:val="prastasis"/>
    <w:rsid w:val="00743786"/>
    <w:pPr>
      <w:spacing w:after="150"/>
    </w:pPr>
  </w:style>
  <w:style w:type="character" w:styleId="Hipersaitas">
    <w:name w:val="Hyperlink"/>
    <w:uiPriority w:val="99"/>
    <w:rsid w:val="003F4213"/>
    <w:rPr>
      <w:color w:val="auto"/>
      <w:u w:val="none"/>
    </w:rPr>
  </w:style>
  <w:style w:type="character" w:customStyle="1" w:styleId="BodyText1">
    <w:name w:val="Body Text1"/>
    <w:basedOn w:val="Numatytasispastraiposriftas"/>
    <w:uiPriority w:val="99"/>
    <w:rsid w:val="00182EE9"/>
    <w:rPr>
      <w:rFonts w:ascii="Times New Roman" w:hAnsi="Times New Roman" w:cs="Times New Roman"/>
      <w:sz w:val="23"/>
      <w:szCs w:val="23"/>
      <w:shd w:val="clear" w:color="auto" w:fill="FFFFFF"/>
    </w:rPr>
  </w:style>
  <w:style w:type="character" w:customStyle="1" w:styleId="5yl5">
    <w:name w:val="_5yl5"/>
    <w:basedOn w:val="Numatytasispastraiposriftas"/>
    <w:rsid w:val="005C13A2"/>
  </w:style>
  <w:style w:type="character" w:customStyle="1" w:styleId="algo-summary">
    <w:name w:val="algo-summary"/>
    <w:basedOn w:val="Numatytasispastraiposriftas"/>
    <w:rsid w:val="0048479B"/>
  </w:style>
  <w:style w:type="paragraph" w:styleId="Komentarotekstas">
    <w:name w:val="annotation text"/>
    <w:basedOn w:val="prastasis"/>
    <w:link w:val="KomentarotekstasDiagrama"/>
    <w:rsid w:val="00480612"/>
    <w:rPr>
      <w:sz w:val="20"/>
      <w:szCs w:val="20"/>
    </w:rPr>
  </w:style>
  <w:style w:type="character" w:customStyle="1" w:styleId="KomentarotekstasDiagrama">
    <w:name w:val="Komentaro tekstas Diagrama"/>
    <w:basedOn w:val="Numatytasispastraiposriftas"/>
    <w:link w:val="Komentarotekstas"/>
    <w:rsid w:val="00480612"/>
    <w:rPr>
      <w:rFonts w:eastAsia="Times New Roman" w:cs="Times New Roman"/>
      <w:sz w:val="20"/>
      <w:szCs w:val="20"/>
      <w:lang w:eastAsia="lt-LT"/>
    </w:rPr>
  </w:style>
  <w:style w:type="character" w:styleId="Komentaronuoroda">
    <w:name w:val="annotation reference"/>
    <w:basedOn w:val="Numatytasispastraiposriftas"/>
    <w:uiPriority w:val="99"/>
    <w:semiHidden/>
    <w:unhideWhenUsed/>
    <w:rsid w:val="00444D94"/>
    <w:rPr>
      <w:sz w:val="16"/>
      <w:szCs w:val="16"/>
    </w:rPr>
  </w:style>
  <w:style w:type="paragraph" w:styleId="Komentarotema">
    <w:name w:val="annotation subject"/>
    <w:basedOn w:val="Komentarotekstas"/>
    <w:next w:val="Komentarotekstas"/>
    <w:link w:val="KomentarotemaDiagrama"/>
    <w:uiPriority w:val="99"/>
    <w:semiHidden/>
    <w:unhideWhenUsed/>
    <w:rsid w:val="00444D94"/>
    <w:rPr>
      <w:b/>
      <w:bCs/>
    </w:rPr>
  </w:style>
  <w:style w:type="character" w:customStyle="1" w:styleId="KomentarotemaDiagrama">
    <w:name w:val="Komentaro tema Diagrama"/>
    <w:basedOn w:val="KomentarotekstasDiagrama"/>
    <w:link w:val="Komentarotema"/>
    <w:uiPriority w:val="99"/>
    <w:semiHidden/>
    <w:rsid w:val="00444D94"/>
    <w:rPr>
      <w:rFonts w:eastAsia="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448E"/>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uiPriority w:val="99"/>
    <w:unhideWhenUsed/>
    <w:rsid w:val="00AD448E"/>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D448E"/>
    <w:rPr>
      <w:rFonts w:ascii="Consolas" w:eastAsia="Calibri" w:hAnsi="Consolas" w:cs="Times New Roman"/>
      <w:sz w:val="21"/>
      <w:szCs w:val="21"/>
    </w:rPr>
  </w:style>
  <w:style w:type="paragraph" w:customStyle="1" w:styleId="statymopavad">
    <w:name w:val="Įstatymo pavad."/>
    <w:basedOn w:val="prastasis"/>
    <w:rsid w:val="00AD448E"/>
    <w:pPr>
      <w:spacing w:line="360" w:lineRule="auto"/>
      <w:ind w:firstLine="720"/>
      <w:jc w:val="center"/>
    </w:pPr>
    <w:rPr>
      <w:rFonts w:ascii="TimesLT" w:hAnsi="TimesLT"/>
      <w:caps/>
      <w:szCs w:val="20"/>
      <w:lang w:eastAsia="en-US"/>
    </w:rPr>
  </w:style>
  <w:style w:type="paragraph" w:styleId="Antrats">
    <w:name w:val="header"/>
    <w:basedOn w:val="prastasis"/>
    <w:link w:val="AntratsDiagrama"/>
    <w:uiPriority w:val="99"/>
    <w:unhideWhenUsed/>
    <w:rsid w:val="00AD448E"/>
    <w:pPr>
      <w:tabs>
        <w:tab w:val="center" w:pos="4819"/>
        <w:tab w:val="right" w:pos="9638"/>
      </w:tabs>
    </w:pPr>
  </w:style>
  <w:style w:type="character" w:customStyle="1" w:styleId="AntratsDiagrama">
    <w:name w:val="Antraštės Diagrama"/>
    <w:basedOn w:val="Numatytasispastraiposriftas"/>
    <w:link w:val="Antrats"/>
    <w:uiPriority w:val="99"/>
    <w:rsid w:val="00AD448E"/>
    <w:rPr>
      <w:rFonts w:eastAsia="Times New Roman" w:cs="Times New Roman"/>
      <w:szCs w:val="24"/>
      <w:lang w:eastAsia="lt-LT"/>
    </w:rPr>
  </w:style>
  <w:style w:type="paragraph" w:customStyle="1" w:styleId="Default">
    <w:name w:val="Default"/>
    <w:rsid w:val="00517BB6"/>
    <w:pPr>
      <w:autoSpaceDE w:val="0"/>
      <w:autoSpaceDN w:val="0"/>
      <w:adjustRightInd w:val="0"/>
      <w:spacing w:after="0" w:line="240" w:lineRule="auto"/>
    </w:pPr>
    <w:rPr>
      <w:rFonts w:ascii="Arial" w:hAnsi="Arial" w:cs="Arial"/>
      <w:color w:val="000000"/>
      <w:szCs w:val="24"/>
    </w:rPr>
  </w:style>
  <w:style w:type="paragraph" w:styleId="Sraopastraipa">
    <w:name w:val="List Paragraph"/>
    <w:basedOn w:val="prastasis"/>
    <w:uiPriority w:val="34"/>
    <w:qFormat/>
    <w:rsid w:val="000425EB"/>
    <w:pPr>
      <w:ind w:left="720"/>
      <w:contextualSpacing/>
    </w:pPr>
  </w:style>
  <w:style w:type="paragraph" w:styleId="Debesliotekstas">
    <w:name w:val="Balloon Text"/>
    <w:basedOn w:val="prastasis"/>
    <w:link w:val="DebesliotekstasDiagrama"/>
    <w:uiPriority w:val="99"/>
    <w:semiHidden/>
    <w:unhideWhenUsed/>
    <w:rsid w:val="00A56B6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6B61"/>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semiHidden/>
    <w:unhideWhenUsed/>
    <w:rsid w:val="00743786"/>
    <w:rPr>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743786"/>
    <w:rPr>
      <w:rFonts w:eastAsia="Times New Roman" w:cs="Times New Roman"/>
      <w:sz w:val="20"/>
      <w:szCs w:val="20"/>
    </w:rPr>
  </w:style>
  <w:style w:type="character" w:styleId="Puslapioinaosnuoroda">
    <w:name w:val="footnote reference"/>
    <w:basedOn w:val="Numatytasispastraiposriftas"/>
    <w:uiPriority w:val="99"/>
    <w:semiHidden/>
    <w:unhideWhenUsed/>
    <w:rsid w:val="00743786"/>
    <w:rPr>
      <w:vertAlign w:val="superscript"/>
    </w:rPr>
  </w:style>
  <w:style w:type="paragraph" w:customStyle="1" w:styleId="tactin">
    <w:name w:val="tactin"/>
    <w:basedOn w:val="prastasis"/>
    <w:rsid w:val="00743786"/>
    <w:pPr>
      <w:spacing w:after="150"/>
    </w:pPr>
  </w:style>
  <w:style w:type="character" w:styleId="Hipersaitas">
    <w:name w:val="Hyperlink"/>
    <w:uiPriority w:val="99"/>
    <w:rsid w:val="003F4213"/>
    <w:rPr>
      <w:color w:val="auto"/>
      <w:u w:val="none"/>
    </w:rPr>
  </w:style>
  <w:style w:type="character" w:customStyle="1" w:styleId="BodyText1">
    <w:name w:val="Body Text1"/>
    <w:basedOn w:val="Numatytasispastraiposriftas"/>
    <w:uiPriority w:val="99"/>
    <w:rsid w:val="00182EE9"/>
    <w:rPr>
      <w:rFonts w:ascii="Times New Roman" w:hAnsi="Times New Roman" w:cs="Times New Roman"/>
      <w:sz w:val="23"/>
      <w:szCs w:val="23"/>
      <w:shd w:val="clear" w:color="auto" w:fill="FFFFFF"/>
    </w:rPr>
  </w:style>
  <w:style w:type="character" w:customStyle="1" w:styleId="5yl5">
    <w:name w:val="_5yl5"/>
    <w:basedOn w:val="Numatytasispastraiposriftas"/>
    <w:rsid w:val="005C13A2"/>
  </w:style>
  <w:style w:type="character" w:customStyle="1" w:styleId="algo-summary">
    <w:name w:val="algo-summary"/>
    <w:basedOn w:val="Numatytasispastraiposriftas"/>
    <w:rsid w:val="0048479B"/>
  </w:style>
  <w:style w:type="paragraph" w:styleId="Komentarotekstas">
    <w:name w:val="annotation text"/>
    <w:basedOn w:val="prastasis"/>
    <w:link w:val="KomentarotekstasDiagrama"/>
    <w:rsid w:val="00480612"/>
    <w:rPr>
      <w:sz w:val="20"/>
      <w:szCs w:val="20"/>
    </w:rPr>
  </w:style>
  <w:style w:type="character" w:customStyle="1" w:styleId="KomentarotekstasDiagrama">
    <w:name w:val="Komentaro tekstas Diagrama"/>
    <w:basedOn w:val="Numatytasispastraiposriftas"/>
    <w:link w:val="Komentarotekstas"/>
    <w:rsid w:val="00480612"/>
    <w:rPr>
      <w:rFonts w:eastAsia="Times New Roman" w:cs="Times New Roman"/>
      <w:sz w:val="20"/>
      <w:szCs w:val="20"/>
      <w:lang w:eastAsia="lt-LT"/>
    </w:rPr>
  </w:style>
  <w:style w:type="character" w:styleId="Komentaronuoroda">
    <w:name w:val="annotation reference"/>
    <w:basedOn w:val="Numatytasispastraiposriftas"/>
    <w:uiPriority w:val="99"/>
    <w:semiHidden/>
    <w:unhideWhenUsed/>
    <w:rsid w:val="00444D94"/>
    <w:rPr>
      <w:sz w:val="16"/>
      <w:szCs w:val="16"/>
    </w:rPr>
  </w:style>
  <w:style w:type="paragraph" w:styleId="Komentarotema">
    <w:name w:val="annotation subject"/>
    <w:basedOn w:val="Komentarotekstas"/>
    <w:next w:val="Komentarotekstas"/>
    <w:link w:val="KomentarotemaDiagrama"/>
    <w:uiPriority w:val="99"/>
    <w:semiHidden/>
    <w:unhideWhenUsed/>
    <w:rsid w:val="00444D94"/>
    <w:rPr>
      <w:b/>
      <w:bCs/>
    </w:rPr>
  </w:style>
  <w:style w:type="character" w:customStyle="1" w:styleId="KomentarotemaDiagrama">
    <w:name w:val="Komentaro tema Diagrama"/>
    <w:basedOn w:val="KomentarotekstasDiagrama"/>
    <w:link w:val="Komentarotema"/>
    <w:uiPriority w:val="99"/>
    <w:semiHidden/>
    <w:rsid w:val="00444D94"/>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27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6E787-4E23-47A3-BFB9-A591744BD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18036</Words>
  <Characters>10281</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Poškevičienė</dc:creator>
  <cp:lastModifiedBy>Jolanta Poškevičienė</cp:lastModifiedBy>
  <cp:revision>14</cp:revision>
  <dcterms:created xsi:type="dcterms:W3CDTF">2021-06-03T06:38:00Z</dcterms:created>
  <dcterms:modified xsi:type="dcterms:W3CDTF">2021-06-03T07:54:00Z</dcterms:modified>
</cp:coreProperties>
</file>