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2F2A" w:rsidRPr="004B56D6" w:rsidRDefault="00F72F2A" w:rsidP="00F72F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lt-LT"/>
        </w:rPr>
      </w:pPr>
      <w:r w:rsidRPr="004B56D6">
        <w:rPr>
          <w:rFonts w:ascii="Times New Roman" w:eastAsia="Times New Roman" w:hAnsi="Times New Roman" w:cs="Times New Roman"/>
          <w:b/>
          <w:sz w:val="24"/>
          <w:szCs w:val="24"/>
          <w:lang w:eastAsia="lt-LT"/>
        </w:rPr>
        <w:t xml:space="preserve">DERINIMO PAŽYMA </w:t>
      </w:r>
    </w:p>
    <w:p w:rsidR="00F72F2A" w:rsidRDefault="00AD1F8B" w:rsidP="00AD1F8B">
      <w:pPr>
        <w:jc w:val="center"/>
        <w:rPr>
          <w:rFonts w:ascii="Times New Roman" w:hAnsi="Times New Roman" w:cs="Times New Roman"/>
          <w:b/>
          <w:sz w:val="24"/>
          <w:szCs w:val="24"/>
        </w:rPr>
      </w:pPr>
      <w:r w:rsidRPr="004B56D6">
        <w:rPr>
          <w:rFonts w:ascii="Times New Roman" w:hAnsi="Times New Roman" w:cs="Times New Roman"/>
          <w:b/>
          <w:sz w:val="24"/>
          <w:szCs w:val="24"/>
        </w:rPr>
        <w:t xml:space="preserve">LIETUVOS RESPUBLIKOS ĮSTATYMO „DĖL UŽSIENIEČIŲ TEISINĖS PADĖTIES“ NR. IX-2206 </w:t>
      </w:r>
      <w:r w:rsidR="00014D3E" w:rsidRPr="004B56D6">
        <w:rPr>
          <w:rFonts w:ascii="Times New Roman" w:hAnsi="Times New Roman" w:cs="Times New Roman"/>
          <w:b/>
          <w:sz w:val="24"/>
          <w:szCs w:val="24"/>
        </w:rPr>
        <w:t xml:space="preserve">2, </w:t>
      </w:r>
      <w:r w:rsidRPr="004B56D6">
        <w:rPr>
          <w:rFonts w:ascii="Times New Roman" w:hAnsi="Times New Roman" w:cs="Times New Roman"/>
          <w:b/>
          <w:sz w:val="24"/>
          <w:szCs w:val="24"/>
        </w:rPr>
        <w:t xml:space="preserve">3, 5, 26, 32, 40, 50, 53, </w:t>
      </w:r>
      <w:r w:rsidR="00487964" w:rsidRPr="004B56D6">
        <w:rPr>
          <w:rFonts w:ascii="Times New Roman" w:hAnsi="Times New Roman" w:cs="Times New Roman"/>
          <w:b/>
          <w:sz w:val="24"/>
          <w:szCs w:val="24"/>
        </w:rPr>
        <w:t xml:space="preserve">62, </w:t>
      </w:r>
      <w:r w:rsidRPr="004B56D6">
        <w:rPr>
          <w:rFonts w:ascii="Times New Roman" w:hAnsi="Times New Roman" w:cs="Times New Roman"/>
          <w:b/>
          <w:sz w:val="24"/>
          <w:szCs w:val="24"/>
        </w:rPr>
        <w:t xml:space="preserve">67, </w:t>
      </w:r>
      <w:r w:rsidR="00014D3E" w:rsidRPr="004B56D6">
        <w:rPr>
          <w:rFonts w:ascii="Times New Roman" w:hAnsi="Times New Roman" w:cs="Times New Roman"/>
          <w:b/>
          <w:sz w:val="24"/>
          <w:szCs w:val="24"/>
        </w:rPr>
        <w:t xml:space="preserve">69, </w:t>
      </w:r>
      <w:r w:rsidRPr="004B56D6">
        <w:rPr>
          <w:rFonts w:ascii="Times New Roman" w:hAnsi="Times New Roman" w:cs="Times New Roman"/>
          <w:b/>
          <w:sz w:val="24"/>
          <w:szCs w:val="24"/>
        </w:rPr>
        <w:t>71, 76, 77, 79, 98</w:t>
      </w:r>
      <w:r w:rsidRPr="004B56D6">
        <w:rPr>
          <w:rFonts w:ascii="Times New Roman" w:hAnsi="Times New Roman" w:cs="Times New Roman"/>
          <w:b/>
          <w:sz w:val="24"/>
          <w:szCs w:val="24"/>
          <w:vertAlign w:val="superscript"/>
        </w:rPr>
        <w:t>1</w:t>
      </w:r>
      <w:r w:rsidRPr="004B56D6">
        <w:rPr>
          <w:rFonts w:ascii="Times New Roman" w:hAnsi="Times New Roman" w:cs="Times New Roman"/>
          <w:b/>
          <w:sz w:val="24"/>
          <w:szCs w:val="24"/>
        </w:rPr>
        <w:t>, 113, 125, 126, 130</w:t>
      </w:r>
      <w:r w:rsidRPr="004B56D6">
        <w:rPr>
          <w:rFonts w:ascii="Times New Roman" w:hAnsi="Times New Roman" w:cs="Times New Roman"/>
          <w:b/>
          <w:sz w:val="24"/>
          <w:szCs w:val="24"/>
          <w:vertAlign w:val="superscript"/>
        </w:rPr>
        <w:t>1</w:t>
      </w:r>
      <w:r w:rsidRPr="004B56D6">
        <w:rPr>
          <w:rFonts w:ascii="Times New Roman" w:hAnsi="Times New Roman" w:cs="Times New Roman"/>
          <w:b/>
          <w:sz w:val="24"/>
          <w:szCs w:val="24"/>
        </w:rPr>
        <w:t>, 136, 138, 139, 140 STRAIPSNIŲ PAKEITIMO, IX</w:t>
      </w:r>
      <w:r w:rsidRPr="004B56D6">
        <w:rPr>
          <w:rFonts w:ascii="Times New Roman" w:hAnsi="Times New Roman" w:cs="Times New Roman"/>
          <w:b/>
          <w:sz w:val="24"/>
          <w:szCs w:val="24"/>
          <w:vertAlign w:val="superscript"/>
        </w:rPr>
        <w:t xml:space="preserve">1 </w:t>
      </w:r>
      <w:r w:rsidRPr="004B56D6">
        <w:rPr>
          <w:rFonts w:ascii="Times New Roman" w:hAnsi="Times New Roman" w:cs="Times New Roman"/>
          <w:b/>
          <w:sz w:val="24"/>
          <w:szCs w:val="24"/>
        </w:rPr>
        <w:t>SKYRIAUS PRIPAŽINIMO NETEKUSIU GALIOS IR ĮSTATYMO PAPILDYMO X</w:t>
      </w:r>
      <w:r w:rsidRPr="004B56D6">
        <w:rPr>
          <w:rFonts w:ascii="Times New Roman" w:hAnsi="Times New Roman" w:cs="Times New Roman"/>
          <w:b/>
          <w:sz w:val="24"/>
          <w:szCs w:val="24"/>
          <w:vertAlign w:val="superscript"/>
        </w:rPr>
        <w:t>2</w:t>
      </w:r>
      <w:r w:rsidRPr="004B56D6">
        <w:rPr>
          <w:rFonts w:ascii="Times New Roman" w:hAnsi="Times New Roman" w:cs="Times New Roman"/>
          <w:b/>
          <w:sz w:val="24"/>
          <w:szCs w:val="24"/>
        </w:rPr>
        <w:t xml:space="preserve"> SKYRIUMI ĮSTATYMO PROJEKTAS</w:t>
      </w:r>
    </w:p>
    <w:p w:rsidR="004B56D6" w:rsidRPr="004B56D6" w:rsidRDefault="004B56D6" w:rsidP="00AD1F8B">
      <w:pPr>
        <w:jc w:val="center"/>
        <w:rPr>
          <w:rFonts w:ascii="Times New Roman" w:hAnsi="Times New Roman" w:cs="Times New Roman"/>
          <w:b/>
          <w:sz w:val="24"/>
          <w:szCs w:val="24"/>
        </w:rPr>
      </w:pPr>
    </w:p>
    <w:tbl>
      <w:tblPr>
        <w:tblStyle w:val="Lentelstinklelis"/>
        <w:tblW w:w="15210" w:type="dxa"/>
        <w:tblInd w:w="-455" w:type="dxa"/>
        <w:tblLook w:val="04A0" w:firstRow="1" w:lastRow="0" w:firstColumn="1" w:lastColumn="0" w:noHBand="0" w:noVBand="1"/>
      </w:tblPr>
      <w:tblGrid>
        <w:gridCol w:w="2182"/>
        <w:gridCol w:w="7866"/>
        <w:gridCol w:w="5162"/>
      </w:tblGrid>
      <w:tr w:rsidR="00F72F2A" w:rsidRPr="004B56D6" w:rsidTr="00487964">
        <w:tc>
          <w:tcPr>
            <w:tcW w:w="2182" w:type="dxa"/>
          </w:tcPr>
          <w:p w:rsidR="00F72F2A" w:rsidRPr="004B56D6" w:rsidRDefault="00F72F2A" w:rsidP="00F72F2A">
            <w:pPr>
              <w:jc w:val="center"/>
              <w:rPr>
                <w:rFonts w:ascii="Times New Roman" w:hAnsi="Times New Roman" w:cs="Times New Roman"/>
                <w:b/>
                <w:i/>
                <w:sz w:val="24"/>
                <w:szCs w:val="24"/>
              </w:rPr>
            </w:pPr>
            <w:r w:rsidRPr="004B56D6">
              <w:rPr>
                <w:rFonts w:ascii="Times New Roman" w:hAnsi="Times New Roman" w:cs="Times New Roman"/>
                <w:b/>
                <w:i/>
                <w:sz w:val="24"/>
                <w:szCs w:val="24"/>
              </w:rPr>
              <w:t>Institucija</w:t>
            </w:r>
          </w:p>
        </w:tc>
        <w:tc>
          <w:tcPr>
            <w:tcW w:w="7866" w:type="dxa"/>
          </w:tcPr>
          <w:p w:rsidR="00F72F2A" w:rsidRPr="004B56D6" w:rsidRDefault="00F72F2A" w:rsidP="00F72F2A">
            <w:pPr>
              <w:pStyle w:val="AssecoParagraphNormalFirstLine"/>
              <w:spacing w:line="276" w:lineRule="auto"/>
              <w:ind w:left="1069" w:hanging="360"/>
              <w:jc w:val="center"/>
              <w:rPr>
                <w:rFonts w:ascii="Times New Roman" w:hAnsi="Times New Roman" w:cs="Times New Roman"/>
                <w:b/>
                <w:bCs/>
                <w:i/>
                <w:iCs/>
                <w:sz w:val="24"/>
                <w:szCs w:val="24"/>
              </w:rPr>
            </w:pPr>
            <w:r w:rsidRPr="004B56D6">
              <w:rPr>
                <w:rFonts w:ascii="Times New Roman" w:hAnsi="Times New Roman" w:cs="Times New Roman"/>
                <w:b/>
                <w:bCs/>
                <w:i/>
                <w:iCs/>
                <w:sz w:val="24"/>
                <w:szCs w:val="24"/>
              </w:rPr>
              <w:t>Pastabos</w:t>
            </w:r>
          </w:p>
        </w:tc>
        <w:tc>
          <w:tcPr>
            <w:tcW w:w="5162" w:type="dxa"/>
          </w:tcPr>
          <w:p w:rsidR="00F72F2A" w:rsidRPr="004B56D6" w:rsidRDefault="00F72F2A" w:rsidP="00F72F2A">
            <w:pPr>
              <w:jc w:val="center"/>
              <w:rPr>
                <w:rFonts w:ascii="Times New Roman" w:hAnsi="Times New Roman" w:cs="Times New Roman"/>
                <w:b/>
                <w:i/>
                <w:sz w:val="24"/>
                <w:szCs w:val="24"/>
              </w:rPr>
            </w:pPr>
            <w:r w:rsidRPr="004B56D6">
              <w:rPr>
                <w:rFonts w:ascii="Times New Roman" w:hAnsi="Times New Roman" w:cs="Times New Roman"/>
                <w:b/>
                <w:i/>
                <w:sz w:val="24"/>
                <w:szCs w:val="24"/>
              </w:rPr>
              <w:t>Siūloma pozicija</w:t>
            </w:r>
          </w:p>
        </w:tc>
      </w:tr>
      <w:tr w:rsidR="00F72F2A" w:rsidRPr="004B56D6" w:rsidTr="00487964">
        <w:tc>
          <w:tcPr>
            <w:tcW w:w="2182" w:type="dxa"/>
            <w:vMerge w:val="restart"/>
          </w:tcPr>
          <w:p w:rsidR="00487964" w:rsidRPr="004B56D6" w:rsidRDefault="00487964" w:rsidP="00487964">
            <w:pPr>
              <w:jc w:val="both"/>
              <w:rPr>
                <w:rFonts w:ascii="Times New Roman" w:hAnsi="Times New Roman" w:cs="Times New Roman"/>
                <w:sz w:val="24"/>
                <w:szCs w:val="24"/>
              </w:rPr>
            </w:pPr>
            <w:r w:rsidRPr="004B56D6">
              <w:rPr>
                <w:rFonts w:ascii="Times New Roman" w:hAnsi="Times New Roman" w:cs="Times New Roman"/>
                <w:sz w:val="24"/>
                <w:szCs w:val="24"/>
              </w:rPr>
              <w:t>Lietuvos Respublikos socialinės apsaugos ir darbo ministerijos</w:t>
            </w:r>
          </w:p>
          <w:p w:rsidR="00F72F2A" w:rsidRPr="004B56D6" w:rsidRDefault="00487964" w:rsidP="00487964">
            <w:pPr>
              <w:rPr>
                <w:rFonts w:ascii="Times New Roman" w:hAnsi="Times New Roman" w:cs="Times New Roman"/>
                <w:sz w:val="24"/>
                <w:szCs w:val="24"/>
              </w:rPr>
            </w:pPr>
            <w:r w:rsidRPr="004B56D6">
              <w:rPr>
                <w:rFonts w:ascii="Times New Roman" w:hAnsi="Times New Roman" w:cs="Times New Roman"/>
                <w:sz w:val="24"/>
                <w:szCs w:val="24"/>
              </w:rPr>
              <w:t>2021 m. rugsėjo 9 d. išvada Nr. (20.14E-08)SD-4217</w:t>
            </w:r>
          </w:p>
        </w:tc>
        <w:tc>
          <w:tcPr>
            <w:tcW w:w="7866" w:type="dxa"/>
          </w:tcPr>
          <w:p w:rsidR="00AD1F8B" w:rsidRPr="004B56D6" w:rsidRDefault="00AD1F8B" w:rsidP="003D23DD">
            <w:pPr>
              <w:pBdr>
                <w:top w:val="nil"/>
                <w:left w:val="nil"/>
                <w:bottom w:val="nil"/>
                <w:right w:val="nil"/>
                <w:between w:val="nil"/>
                <w:bar w:val="nil"/>
              </w:pBdr>
              <w:ind w:firstLine="720"/>
              <w:jc w:val="both"/>
              <w:rPr>
                <w:rFonts w:ascii="Times New Roman" w:eastAsia="Arial Unicode MS" w:hAnsi="Times New Roman" w:cs="Times New Roman"/>
                <w:bCs/>
                <w:sz w:val="24"/>
                <w:szCs w:val="24"/>
                <w:bdr w:val="nil"/>
              </w:rPr>
            </w:pPr>
            <w:r w:rsidRPr="004B56D6">
              <w:rPr>
                <w:rFonts w:ascii="Times New Roman" w:hAnsi="Times New Roman" w:cs="Times New Roman"/>
                <w:sz w:val="24"/>
                <w:szCs w:val="24"/>
              </w:rPr>
              <w:t xml:space="preserve">2) </w:t>
            </w:r>
            <w:r w:rsidRPr="004B56D6">
              <w:rPr>
                <w:rFonts w:ascii="Times New Roman" w:eastAsia="Arial Unicode MS" w:hAnsi="Times New Roman" w:cs="Times New Roman"/>
                <w:bCs/>
                <w:sz w:val="24"/>
                <w:szCs w:val="24"/>
                <w:bdr w:val="nil"/>
              </w:rPr>
              <w:t xml:space="preserve">Atkreipiame dėmesį, kad pagal </w:t>
            </w:r>
            <w:r w:rsidRPr="004B56D6">
              <w:rPr>
                <w:rFonts w:ascii="Times New Roman" w:hAnsi="Times New Roman" w:cs="Times New Roman"/>
                <w:sz w:val="24"/>
                <w:szCs w:val="24"/>
                <w:shd w:val="clear" w:color="auto" w:fill="FFFFFF"/>
              </w:rPr>
              <w:t>2013 m. birželio 26 d. Europos Parlamento ir Tarybos direktyvos 2013/33/ES, kuria nustatomos normos dėl tarptautinės apsaugos prašytojų priėmimo (nauja redakcija)</w:t>
            </w:r>
            <w:r w:rsidRPr="004B56D6">
              <w:rPr>
                <w:rFonts w:ascii="Times New Roman" w:eastAsia="Arial Unicode MS" w:hAnsi="Times New Roman" w:cs="Times New Roman"/>
                <w:bCs/>
                <w:sz w:val="24"/>
                <w:szCs w:val="24"/>
                <w:bdr w:val="nil"/>
              </w:rPr>
              <w:t xml:space="preserve"> (toliau </w:t>
            </w:r>
            <w:r w:rsidRPr="004B56D6">
              <w:rPr>
                <w:rFonts w:ascii="Times New Roman" w:hAnsi="Times New Roman" w:cs="Times New Roman"/>
                <w:sz w:val="24"/>
                <w:szCs w:val="24"/>
              </w:rPr>
              <w:t>–</w:t>
            </w:r>
            <w:r w:rsidRPr="004B56D6">
              <w:rPr>
                <w:rFonts w:ascii="Times New Roman" w:eastAsia="Arial Unicode MS" w:hAnsi="Times New Roman" w:cs="Times New Roman"/>
                <w:bCs/>
                <w:sz w:val="24"/>
                <w:szCs w:val="24"/>
                <w:bdr w:val="nil"/>
              </w:rPr>
              <w:t xml:space="preserve"> Priėmimo sąlygų direktyva) 2 straipsnio g punkte pateiktą materialinių priėmimo sąlygų apibrėžimą, valstybės narės privalo suteikti prieglobsčio prašytojams materialines priėmimo sąlygas, kurios apima būsto, maisto ir aprangos suteikimą natūra arba finansinių išmokų pavidalu arba talonais, arba naudojant visus tris būdus, </w:t>
            </w:r>
            <w:r w:rsidRPr="004B56D6">
              <w:rPr>
                <w:rFonts w:ascii="Times New Roman" w:eastAsia="Arial Unicode MS" w:hAnsi="Times New Roman" w:cs="Times New Roman"/>
                <w:b/>
                <w:sz w:val="24"/>
                <w:szCs w:val="24"/>
                <w:bdr w:val="nil"/>
              </w:rPr>
              <w:t>ir dienpinigius</w:t>
            </w:r>
            <w:r w:rsidRPr="004B56D6">
              <w:rPr>
                <w:rFonts w:ascii="Times New Roman" w:eastAsia="Arial Unicode MS" w:hAnsi="Times New Roman" w:cs="Times New Roman"/>
                <w:bCs/>
                <w:sz w:val="24"/>
                <w:szCs w:val="24"/>
                <w:bdr w:val="nil"/>
              </w:rPr>
              <w:t>. Be to, pagal Priėmimo sąlygų direktyvos 17 straipsnio 1 dalį valstybės užtikrina, kad tarptautinės apsaugos besiprašantys prašytojai turėtų galimybę naudotis materialinėmis priėmimo sąly</w:t>
            </w:r>
            <w:bookmarkStart w:id="0" w:name="_GoBack"/>
            <w:bookmarkEnd w:id="0"/>
            <w:r w:rsidRPr="004B56D6">
              <w:rPr>
                <w:rFonts w:ascii="Times New Roman" w:eastAsia="Arial Unicode MS" w:hAnsi="Times New Roman" w:cs="Times New Roman"/>
                <w:bCs/>
                <w:sz w:val="24"/>
                <w:szCs w:val="24"/>
                <w:bdr w:val="nil"/>
              </w:rPr>
              <w:t xml:space="preserve">gomis. </w:t>
            </w:r>
          </w:p>
          <w:p w:rsidR="00AD1F8B" w:rsidRPr="004B56D6" w:rsidRDefault="00AD1F8B" w:rsidP="003D23DD">
            <w:pPr>
              <w:pBdr>
                <w:top w:val="nil"/>
                <w:left w:val="nil"/>
                <w:bottom w:val="nil"/>
                <w:right w:val="nil"/>
                <w:between w:val="nil"/>
                <w:bar w:val="nil"/>
              </w:pBdr>
              <w:jc w:val="both"/>
              <w:rPr>
                <w:rFonts w:ascii="Times New Roman" w:eastAsia="Arial Unicode MS" w:hAnsi="Times New Roman" w:cs="Times New Roman"/>
                <w:bCs/>
                <w:sz w:val="24"/>
                <w:szCs w:val="24"/>
                <w:bdr w:val="nil"/>
              </w:rPr>
            </w:pPr>
            <w:bookmarkStart w:id="1" w:name="_Hlk81915991"/>
            <w:r w:rsidRPr="004B56D6">
              <w:rPr>
                <w:rFonts w:ascii="Times New Roman" w:eastAsia="Arial Unicode MS" w:hAnsi="Times New Roman" w:cs="Times New Roman"/>
                <w:bCs/>
                <w:sz w:val="24"/>
                <w:szCs w:val="24"/>
                <w:bdr w:val="nil"/>
              </w:rPr>
              <w:t xml:space="preserve">Atsižvelgiant į tai, </w:t>
            </w:r>
            <w:bookmarkEnd w:id="1"/>
            <w:r w:rsidRPr="004B56D6">
              <w:rPr>
                <w:rFonts w:ascii="Times New Roman" w:eastAsia="Arial Unicode MS" w:hAnsi="Times New Roman" w:cs="Times New Roman"/>
                <w:bCs/>
                <w:sz w:val="24"/>
                <w:szCs w:val="24"/>
                <w:bdr w:val="nil"/>
              </w:rPr>
              <w:t>siūlome prieglobsčio prašytojams, kuriems taikoma UTPĮ 5 straipsnio 6 dalis ar 140</w:t>
            </w:r>
            <w:r w:rsidRPr="004B56D6">
              <w:rPr>
                <w:rFonts w:ascii="Times New Roman" w:eastAsia="Arial Unicode MS" w:hAnsi="Times New Roman" w:cs="Times New Roman"/>
                <w:bCs/>
                <w:sz w:val="24"/>
                <w:szCs w:val="24"/>
                <w:bdr w:val="nil"/>
                <w:vertAlign w:val="superscript"/>
              </w:rPr>
              <w:t xml:space="preserve">8 </w:t>
            </w:r>
            <w:r w:rsidRPr="004B56D6">
              <w:rPr>
                <w:rFonts w:ascii="Times New Roman" w:eastAsia="Arial Unicode MS" w:hAnsi="Times New Roman" w:cs="Times New Roman"/>
                <w:bCs/>
                <w:sz w:val="24"/>
                <w:szCs w:val="24"/>
                <w:bdr w:val="nil"/>
              </w:rPr>
              <w:t xml:space="preserve"> straipsnio 4 dalis, užtikrinti teisę gauti piniginę pašalpą. Atitinkamai siūlome </w:t>
            </w:r>
            <w:r w:rsidRPr="004B56D6">
              <w:rPr>
                <w:rFonts w:ascii="Times New Roman" w:hAnsi="Times New Roman" w:cs="Times New Roman"/>
                <w:sz w:val="24"/>
                <w:szCs w:val="24"/>
              </w:rPr>
              <w:t>Įstatymo projekto 1 straipsniu keičiamo UTPĮ 3 straipsnio 5 dalį išdėstyti taip:</w:t>
            </w:r>
          </w:p>
          <w:p w:rsidR="00AD1F8B" w:rsidRPr="004B56D6" w:rsidRDefault="00AD1F8B" w:rsidP="003D23DD">
            <w:pPr>
              <w:ind w:firstLine="720"/>
              <w:jc w:val="both"/>
              <w:rPr>
                <w:rFonts w:ascii="Times New Roman" w:eastAsia="Calibri" w:hAnsi="Times New Roman" w:cs="Times New Roman"/>
                <w:sz w:val="24"/>
                <w:szCs w:val="24"/>
              </w:rPr>
            </w:pPr>
            <w:r w:rsidRPr="004B56D6">
              <w:rPr>
                <w:rFonts w:ascii="Times New Roman" w:eastAsia="Calibri" w:hAnsi="Times New Roman" w:cs="Times New Roman"/>
                <w:bCs/>
                <w:sz w:val="24"/>
                <w:szCs w:val="24"/>
              </w:rPr>
              <w:t>„5. Šio Įstatymo 5 straipsnio 6 dalyje ir 140</w:t>
            </w:r>
            <w:r w:rsidRPr="004B56D6">
              <w:rPr>
                <w:rFonts w:ascii="Times New Roman" w:eastAsia="Calibri" w:hAnsi="Times New Roman" w:cs="Times New Roman"/>
                <w:bCs/>
                <w:sz w:val="24"/>
                <w:szCs w:val="24"/>
                <w:vertAlign w:val="superscript"/>
              </w:rPr>
              <w:t xml:space="preserve">8 </w:t>
            </w:r>
            <w:r w:rsidRPr="004B56D6">
              <w:rPr>
                <w:rFonts w:ascii="Times New Roman" w:eastAsia="Calibri" w:hAnsi="Times New Roman" w:cs="Times New Roman"/>
                <w:bCs/>
                <w:sz w:val="24"/>
                <w:szCs w:val="24"/>
              </w:rPr>
              <w:t>straipsnio 4 dalyje nurodyti prieglobsčio prašytojai laikomi neturinčiais teisės likti Lietuvos Respublikoje ir turi teises, nurodytas šio Įstatymo 71 straipsnio 1</w:t>
            </w:r>
            <w:r w:rsidRPr="004B56D6">
              <w:rPr>
                <w:rFonts w:ascii="Times New Roman" w:hAnsi="Times New Roman" w:cs="Times New Roman"/>
                <w:sz w:val="24"/>
                <w:szCs w:val="24"/>
              </w:rPr>
              <w:t>–</w:t>
            </w:r>
            <w:r w:rsidRPr="004B56D6">
              <w:rPr>
                <w:rFonts w:ascii="Times New Roman" w:eastAsia="Calibri" w:hAnsi="Times New Roman" w:cs="Times New Roman"/>
                <w:b/>
                <w:sz w:val="24"/>
                <w:szCs w:val="24"/>
              </w:rPr>
              <w:t>4</w:t>
            </w:r>
            <w:r w:rsidRPr="004B56D6">
              <w:rPr>
                <w:rFonts w:ascii="Times New Roman" w:eastAsia="Calibri" w:hAnsi="Times New Roman" w:cs="Times New Roman"/>
                <w:bCs/>
                <w:sz w:val="24"/>
                <w:szCs w:val="24"/>
              </w:rPr>
              <w:t xml:space="preserve"> dalyse</w:t>
            </w:r>
            <w:r w:rsidRPr="004B56D6">
              <w:rPr>
                <w:rFonts w:ascii="Times New Roman" w:eastAsia="Calibri" w:hAnsi="Times New Roman" w:cs="Times New Roman"/>
                <w:bCs/>
                <w:strike/>
                <w:sz w:val="24"/>
                <w:szCs w:val="24"/>
              </w:rPr>
              <w:t>, išskyrus teisę gauti piniginę pašalpą</w:t>
            </w:r>
            <w:r w:rsidRPr="004B56D6">
              <w:rPr>
                <w:rFonts w:ascii="Times New Roman" w:eastAsia="Calibri" w:hAnsi="Times New Roman" w:cs="Times New Roman"/>
                <w:bCs/>
                <w:sz w:val="24"/>
                <w:szCs w:val="24"/>
              </w:rPr>
              <w:t>.</w:t>
            </w:r>
            <w:r w:rsidRPr="004B56D6">
              <w:rPr>
                <w:rFonts w:ascii="Times New Roman" w:eastAsia="Calibri" w:hAnsi="Times New Roman" w:cs="Times New Roman"/>
                <w:b/>
                <w:sz w:val="24"/>
                <w:szCs w:val="24"/>
              </w:rPr>
              <w:t xml:space="preserve"> </w:t>
            </w:r>
            <w:r w:rsidRPr="004B56D6">
              <w:rPr>
                <w:rFonts w:ascii="Times New Roman" w:eastAsia="Calibri" w:hAnsi="Times New Roman" w:cs="Times New Roman"/>
                <w:bCs/>
                <w:strike/>
                <w:sz w:val="24"/>
                <w:szCs w:val="24"/>
              </w:rPr>
              <w:t>Šio Įstatymo 140</w:t>
            </w:r>
            <w:r w:rsidRPr="004B56D6">
              <w:rPr>
                <w:rFonts w:ascii="Times New Roman" w:eastAsia="Calibri" w:hAnsi="Times New Roman" w:cs="Times New Roman"/>
                <w:bCs/>
                <w:strike/>
                <w:sz w:val="24"/>
                <w:szCs w:val="24"/>
                <w:vertAlign w:val="superscript"/>
              </w:rPr>
              <w:t xml:space="preserve">8 </w:t>
            </w:r>
            <w:r w:rsidRPr="004B56D6">
              <w:rPr>
                <w:rFonts w:ascii="Times New Roman" w:eastAsia="Calibri" w:hAnsi="Times New Roman" w:cs="Times New Roman"/>
                <w:bCs/>
                <w:strike/>
                <w:sz w:val="24"/>
                <w:szCs w:val="24"/>
              </w:rPr>
              <w:t>straipsnio 4 dalyje nurodyti prieglobsčio prašytojai</w:t>
            </w:r>
            <w:r w:rsidRPr="004B56D6">
              <w:rPr>
                <w:rFonts w:ascii="Times New Roman" w:hAnsi="Times New Roman" w:cs="Times New Roman"/>
                <w:bCs/>
                <w:strike/>
                <w:sz w:val="24"/>
                <w:szCs w:val="24"/>
              </w:rPr>
              <w:t xml:space="preserve"> gyvendami Pabėgėlių priėmimo centre turi teisę gauti 0,6 valstybės remiamų pajamų dydžio pašalpą maistui, jeigu maitinimas nėra teikiamas.</w:t>
            </w:r>
            <w:r w:rsidRPr="004B56D6">
              <w:rPr>
                <w:rFonts w:ascii="Times New Roman" w:eastAsia="Calibri" w:hAnsi="Times New Roman" w:cs="Times New Roman"/>
                <w:sz w:val="24"/>
                <w:szCs w:val="24"/>
              </w:rPr>
              <w:t>“</w:t>
            </w:r>
          </w:p>
          <w:p w:rsidR="00F72F2A" w:rsidRPr="004B56D6" w:rsidRDefault="00F72F2A" w:rsidP="003D23DD">
            <w:pPr>
              <w:pStyle w:val="AssecoParagraphNormalFirstLine"/>
              <w:rPr>
                <w:rFonts w:ascii="Times New Roman" w:hAnsi="Times New Roman" w:cs="Times New Roman"/>
                <w:sz w:val="24"/>
                <w:szCs w:val="24"/>
              </w:rPr>
            </w:pPr>
          </w:p>
        </w:tc>
        <w:tc>
          <w:tcPr>
            <w:tcW w:w="5162" w:type="dxa"/>
          </w:tcPr>
          <w:p w:rsidR="00F72F2A" w:rsidRPr="004B56D6" w:rsidRDefault="00C026DB">
            <w:pPr>
              <w:tabs>
                <w:tab w:val="left" w:pos="0"/>
              </w:tabs>
              <w:jc w:val="both"/>
              <w:rPr>
                <w:rFonts w:ascii="Times New Roman" w:hAnsi="Times New Roman" w:cs="Times New Roman"/>
                <w:bCs/>
                <w:sz w:val="24"/>
                <w:szCs w:val="24"/>
              </w:rPr>
            </w:pPr>
            <w:r w:rsidRPr="004B56D6">
              <w:rPr>
                <w:rFonts w:ascii="Times New Roman" w:hAnsi="Times New Roman" w:cs="Times New Roman"/>
                <w:b/>
                <w:sz w:val="24"/>
                <w:szCs w:val="24"/>
              </w:rPr>
              <w:t>Neatsižvelgta</w:t>
            </w:r>
            <w:r w:rsidR="00F72F2A" w:rsidRPr="004B56D6">
              <w:rPr>
                <w:rFonts w:ascii="Times New Roman" w:hAnsi="Times New Roman" w:cs="Times New Roman"/>
                <w:b/>
                <w:sz w:val="24"/>
                <w:szCs w:val="24"/>
              </w:rPr>
              <w:t>.</w:t>
            </w:r>
            <w:r w:rsidR="008C373A" w:rsidRPr="004B56D6">
              <w:rPr>
                <w:rFonts w:ascii="Times New Roman" w:hAnsi="Times New Roman" w:cs="Times New Roman"/>
                <w:b/>
                <w:sz w:val="24"/>
                <w:szCs w:val="24"/>
              </w:rPr>
              <w:t xml:space="preserve"> </w:t>
            </w:r>
            <w:r w:rsidR="008C373A" w:rsidRPr="004B56D6">
              <w:rPr>
                <w:rFonts w:ascii="Times New Roman" w:hAnsi="Times New Roman" w:cs="Times New Roman"/>
                <w:sz w:val="24"/>
                <w:szCs w:val="24"/>
              </w:rPr>
              <w:t xml:space="preserve">Pagal </w:t>
            </w:r>
            <w:r w:rsidR="00F72F2A" w:rsidRPr="004B56D6">
              <w:rPr>
                <w:rFonts w:ascii="Times New Roman" w:hAnsi="Times New Roman" w:cs="Times New Roman"/>
                <w:bCs/>
                <w:sz w:val="24"/>
                <w:szCs w:val="24"/>
              </w:rPr>
              <w:t>Lietuvos Respublikos</w:t>
            </w:r>
            <w:r w:rsidR="00406069" w:rsidRPr="004B56D6">
              <w:rPr>
                <w:rFonts w:ascii="Times New Roman" w:hAnsi="Times New Roman" w:cs="Times New Roman"/>
                <w:bCs/>
                <w:sz w:val="24"/>
                <w:szCs w:val="24"/>
              </w:rPr>
              <w:t xml:space="preserve"> įstatymo</w:t>
            </w:r>
            <w:r w:rsidR="00F72F2A" w:rsidRPr="004B56D6">
              <w:rPr>
                <w:rFonts w:ascii="Times New Roman" w:hAnsi="Times New Roman" w:cs="Times New Roman"/>
                <w:bCs/>
                <w:sz w:val="24"/>
                <w:szCs w:val="24"/>
              </w:rPr>
              <w:t xml:space="preserve"> </w:t>
            </w:r>
            <w:r w:rsidR="00406069" w:rsidRPr="004B56D6">
              <w:rPr>
                <w:rFonts w:ascii="Times New Roman" w:hAnsi="Times New Roman" w:cs="Times New Roman"/>
                <w:bCs/>
                <w:sz w:val="24"/>
                <w:szCs w:val="24"/>
              </w:rPr>
              <w:t xml:space="preserve">„Dėl </w:t>
            </w:r>
            <w:r w:rsidR="00F72F2A" w:rsidRPr="004B56D6">
              <w:rPr>
                <w:rFonts w:ascii="Times New Roman" w:hAnsi="Times New Roman" w:cs="Times New Roman"/>
                <w:bCs/>
                <w:sz w:val="24"/>
                <w:szCs w:val="24"/>
              </w:rPr>
              <w:t>užsieniečių teisinės padėties</w:t>
            </w:r>
            <w:r w:rsidR="00406069" w:rsidRPr="004B56D6">
              <w:rPr>
                <w:rFonts w:ascii="Times New Roman" w:hAnsi="Times New Roman" w:cs="Times New Roman"/>
                <w:bCs/>
                <w:sz w:val="24"/>
                <w:szCs w:val="24"/>
              </w:rPr>
              <w:t>“</w:t>
            </w:r>
            <w:r w:rsidR="00721223" w:rsidRPr="004B56D6">
              <w:rPr>
                <w:rFonts w:ascii="Times New Roman" w:hAnsi="Times New Roman" w:cs="Times New Roman"/>
                <w:bCs/>
                <w:sz w:val="24"/>
                <w:szCs w:val="24"/>
              </w:rPr>
              <w:t xml:space="preserve"> (toliau – Įstatymas)</w:t>
            </w:r>
            <w:r w:rsidR="00406069" w:rsidRPr="004B56D6">
              <w:rPr>
                <w:rFonts w:ascii="Times New Roman" w:hAnsi="Times New Roman" w:cs="Times New Roman"/>
                <w:bCs/>
                <w:sz w:val="24"/>
                <w:szCs w:val="24"/>
              </w:rPr>
              <w:t xml:space="preserve"> </w:t>
            </w:r>
            <w:r w:rsidR="008C373A" w:rsidRPr="004B56D6">
              <w:rPr>
                <w:rFonts w:ascii="Times New Roman" w:hAnsi="Times New Roman" w:cs="Times New Roman"/>
                <w:bCs/>
                <w:sz w:val="24"/>
                <w:szCs w:val="24"/>
              </w:rPr>
              <w:t xml:space="preserve">5 straipsnio 2 dalies nuostatas, taip pat ir pagal Lietuvos Respublikos įstatymo „Dėl užsieniečių teisinės padėties“ Nr. IX-2206 3, 5, 26, 32, 40, 50, 53, </w:t>
            </w:r>
            <w:r w:rsidR="00C27946" w:rsidRPr="004B56D6">
              <w:rPr>
                <w:rFonts w:ascii="Times New Roman" w:hAnsi="Times New Roman" w:cs="Times New Roman"/>
                <w:bCs/>
                <w:sz w:val="24"/>
                <w:szCs w:val="24"/>
              </w:rPr>
              <w:t xml:space="preserve">62, </w:t>
            </w:r>
            <w:r w:rsidR="008C373A" w:rsidRPr="004B56D6">
              <w:rPr>
                <w:rFonts w:ascii="Times New Roman" w:hAnsi="Times New Roman" w:cs="Times New Roman"/>
                <w:bCs/>
                <w:sz w:val="24"/>
                <w:szCs w:val="24"/>
              </w:rPr>
              <w:t>67, 71, 76, 77, 79, 98</w:t>
            </w:r>
            <w:r w:rsidR="008C373A" w:rsidRPr="004B56D6">
              <w:rPr>
                <w:rFonts w:ascii="Times New Roman" w:hAnsi="Times New Roman" w:cs="Times New Roman"/>
                <w:bCs/>
                <w:sz w:val="24"/>
                <w:szCs w:val="24"/>
                <w:vertAlign w:val="superscript"/>
              </w:rPr>
              <w:t>1</w:t>
            </w:r>
            <w:r w:rsidR="008C373A" w:rsidRPr="004B56D6">
              <w:rPr>
                <w:rFonts w:ascii="Times New Roman" w:hAnsi="Times New Roman" w:cs="Times New Roman"/>
                <w:bCs/>
                <w:sz w:val="24"/>
                <w:szCs w:val="24"/>
              </w:rPr>
              <w:t>, 113, 125, 126, 130</w:t>
            </w:r>
            <w:r w:rsidR="008C373A" w:rsidRPr="004B56D6">
              <w:rPr>
                <w:rFonts w:ascii="Times New Roman" w:hAnsi="Times New Roman" w:cs="Times New Roman"/>
                <w:bCs/>
                <w:sz w:val="24"/>
                <w:szCs w:val="24"/>
                <w:vertAlign w:val="superscript"/>
              </w:rPr>
              <w:t>1</w:t>
            </w:r>
            <w:r w:rsidR="008C373A" w:rsidRPr="004B56D6">
              <w:rPr>
                <w:rFonts w:ascii="Times New Roman" w:hAnsi="Times New Roman" w:cs="Times New Roman"/>
                <w:bCs/>
                <w:sz w:val="24"/>
                <w:szCs w:val="24"/>
              </w:rPr>
              <w:t>, 136, 138, 139, 140 straipsnių pakeitimo, IX</w:t>
            </w:r>
            <w:r w:rsidR="008C373A" w:rsidRPr="004B56D6">
              <w:rPr>
                <w:rFonts w:ascii="Times New Roman" w:hAnsi="Times New Roman" w:cs="Times New Roman"/>
                <w:bCs/>
                <w:sz w:val="24"/>
                <w:szCs w:val="24"/>
                <w:vertAlign w:val="superscript"/>
              </w:rPr>
              <w:t>1</w:t>
            </w:r>
            <w:r w:rsidR="008C373A" w:rsidRPr="004B56D6">
              <w:rPr>
                <w:rFonts w:ascii="Times New Roman" w:hAnsi="Times New Roman" w:cs="Times New Roman"/>
                <w:bCs/>
                <w:sz w:val="24"/>
                <w:szCs w:val="24"/>
              </w:rPr>
              <w:t xml:space="preserve"> skyriaus pripažinimo netekusiu galios ir Įstatymo papildymo X</w:t>
            </w:r>
            <w:r w:rsidR="008C373A" w:rsidRPr="004B56D6">
              <w:rPr>
                <w:rFonts w:ascii="Times New Roman" w:hAnsi="Times New Roman" w:cs="Times New Roman"/>
                <w:bCs/>
                <w:sz w:val="24"/>
                <w:szCs w:val="24"/>
                <w:vertAlign w:val="superscript"/>
              </w:rPr>
              <w:t>2</w:t>
            </w:r>
            <w:r w:rsidR="008C373A" w:rsidRPr="004B56D6">
              <w:rPr>
                <w:rFonts w:ascii="Times New Roman" w:hAnsi="Times New Roman" w:cs="Times New Roman"/>
                <w:bCs/>
                <w:sz w:val="24"/>
                <w:szCs w:val="24"/>
              </w:rPr>
              <w:t xml:space="preserve"> skyriumi įstatymo projekto (toliau – UTPĮ projektas) </w:t>
            </w:r>
            <w:r w:rsidR="00721223" w:rsidRPr="004B56D6">
              <w:rPr>
                <w:rFonts w:ascii="Times New Roman" w:eastAsia="Calibri" w:hAnsi="Times New Roman" w:cs="Times New Roman"/>
                <w:bCs/>
                <w:sz w:val="24"/>
                <w:szCs w:val="24"/>
              </w:rPr>
              <w:t>140</w:t>
            </w:r>
            <w:r w:rsidR="00721223" w:rsidRPr="004B56D6">
              <w:rPr>
                <w:rFonts w:ascii="Times New Roman" w:eastAsia="Calibri" w:hAnsi="Times New Roman" w:cs="Times New Roman"/>
                <w:bCs/>
                <w:sz w:val="24"/>
                <w:szCs w:val="24"/>
                <w:vertAlign w:val="superscript"/>
              </w:rPr>
              <w:t xml:space="preserve">8 </w:t>
            </w:r>
            <w:r w:rsidR="00721223" w:rsidRPr="004B56D6">
              <w:rPr>
                <w:rFonts w:ascii="Times New Roman" w:eastAsia="Calibri" w:hAnsi="Times New Roman" w:cs="Times New Roman"/>
                <w:bCs/>
                <w:sz w:val="24"/>
                <w:szCs w:val="24"/>
              </w:rPr>
              <w:t>straipsnio 1 dalies nuostatas, Įstatymo 5 straipsnio 6 dalyje ir UTPĮ projekto 140</w:t>
            </w:r>
            <w:r w:rsidR="00721223" w:rsidRPr="004B56D6">
              <w:rPr>
                <w:rFonts w:ascii="Times New Roman" w:eastAsia="Calibri" w:hAnsi="Times New Roman" w:cs="Times New Roman"/>
                <w:bCs/>
                <w:sz w:val="24"/>
                <w:szCs w:val="24"/>
                <w:vertAlign w:val="superscript"/>
              </w:rPr>
              <w:t xml:space="preserve">8 </w:t>
            </w:r>
            <w:r w:rsidR="00721223" w:rsidRPr="004B56D6">
              <w:rPr>
                <w:rFonts w:ascii="Times New Roman" w:eastAsia="Calibri" w:hAnsi="Times New Roman" w:cs="Times New Roman"/>
                <w:bCs/>
                <w:sz w:val="24"/>
                <w:szCs w:val="24"/>
              </w:rPr>
              <w:t>straipsnio 4 dalyje nurodyt</w:t>
            </w:r>
            <w:r w:rsidR="00B27229" w:rsidRPr="004B56D6">
              <w:rPr>
                <w:rFonts w:ascii="Times New Roman" w:eastAsia="Calibri" w:hAnsi="Times New Roman" w:cs="Times New Roman"/>
                <w:bCs/>
                <w:sz w:val="24"/>
                <w:szCs w:val="24"/>
              </w:rPr>
              <w:t>ų</w:t>
            </w:r>
            <w:r w:rsidR="00721223" w:rsidRPr="004B56D6">
              <w:rPr>
                <w:rFonts w:ascii="Times New Roman" w:eastAsia="Calibri" w:hAnsi="Times New Roman" w:cs="Times New Roman"/>
                <w:bCs/>
                <w:sz w:val="24"/>
                <w:szCs w:val="24"/>
              </w:rPr>
              <w:t xml:space="preserve"> prieglobsčio prašytojų buvimas laikino apgyvendinimo vietose nelaikomas atvykimu į Lietuvos Respubliką, taigi pagal Įstatymo 22</w:t>
            </w:r>
            <w:r w:rsidR="00721223" w:rsidRPr="004B56D6">
              <w:rPr>
                <w:rFonts w:ascii="Times New Roman" w:eastAsia="Calibri" w:hAnsi="Times New Roman" w:cs="Times New Roman"/>
                <w:bCs/>
                <w:sz w:val="24"/>
                <w:szCs w:val="24"/>
                <w:vertAlign w:val="superscript"/>
              </w:rPr>
              <w:t xml:space="preserve">1 </w:t>
            </w:r>
            <w:r w:rsidR="00721223" w:rsidRPr="004B56D6">
              <w:rPr>
                <w:rFonts w:ascii="Times New Roman" w:eastAsia="Calibri" w:hAnsi="Times New Roman" w:cs="Times New Roman"/>
                <w:bCs/>
                <w:sz w:val="24"/>
                <w:szCs w:val="24"/>
              </w:rPr>
              <w:t xml:space="preserve">straipsnį jie neturi teisės likti Lietuvos Respublikos teritorijoje. </w:t>
            </w:r>
            <w:r w:rsidR="00B27229" w:rsidRPr="004B56D6">
              <w:rPr>
                <w:rFonts w:ascii="Times New Roman" w:eastAsia="Calibri" w:hAnsi="Times New Roman" w:cs="Times New Roman"/>
                <w:bCs/>
                <w:sz w:val="24"/>
                <w:szCs w:val="24"/>
              </w:rPr>
              <w:t>Taip pat Įstatymo 71 straipsnio 3 dalyje nustatyta, kad piniginė pašalpa mokama tik teis</w:t>
            </w:r>
            <w:r w:rsidR="00F96192" w:rsidRPr="004B56D6">
              <w:rPr>
                <w:rFonts w:ascii="Times New Roman" w:eastAsia="Calibri" w:hAnsi="Times New Roman" w:cs="Times New Roman"/>
                <w:bCs/>
                <w:sz w:val="24"/>
                <w:szCs w:val="24"/>
              </w:rPr>
              <w:t>ę</w:t>
            </w:r>
            <w:r w:rsidR="00B27229" w:rsidRPr="004B56D6">
              <w:rPr>
                <w:rFonts w:ascii="Times New Roman" w:eastAsia="Calibri" w:hAnsi="Times New Roman" w:cs="Times New Roman"/>
                <w:bCs/>
                <w:sz w:val="24"/>
                <w:szCs w:val="24"/>
              </w:rPr>
              <w:t xml:space="preserve"> likti Lietuvos Respublikoje turintiems prieglobsčio prašytojams. </w:t>
            </w:r>
            <w:r w:rsidR="00721223" w:rsidRPr="004B56D6">
              <w:rPr>
                <w:rFonts w:ascii="Times New Roman" w:eastAsia="Calibri" w:hAnsi="Times New Roman" w:cs="Times New Roman"/>
                <w:bCs/>
                <w:sz w:val="24"/>
                <w:szCs w:val="24"/>
              </w:rPr>
              <w:t>Atsižvelg</w:t>
            </w:r>
            <w:r w:rsidR="00B27229" w:rsidRPr="004B56D6">
              <w:rPr>
                <w:rFonts w:ascii="Times New Roman" w:eastAsia="Calibri" w:hAnsi="Times New Roman" w:cs="Times New Roman"/>
                <w:bCs/>
                <w:sz w:val="24"/>
                <w:szCs w:val="24"/>
              </w:rPr>
              <w:t>dami</w:t>
            </w:r>
            <w:r w:rsidR="00721223" w:rsidRPr="004B56D6">
              <w:rPr>
                <w:rFonts w:ascii="Times New Roman" w:eastAsia="Calibri" w:hAnsi="Times New Roman" w:cs="Times New Roman"/>
                <w:bCs/>
                <w:sz w:val="24"/>
                <w:szCs w:val="24"/>
              </w:rPr>
              <w:t xml:space="preserve"> į tai, taip pat į tai, kad prieglobsčio prašytojams suteikiamas būstas, maistas, apranga, manome, kad kol jie neįleisti į Lietuvos </w:t>
            </w:r>
            <w:r w:rsidR="00B27229" w:rsidRPr="004B56D6">
              <w:rPr>
                <w:rFonts w:ascii="Times New Roman" w:eastAsia="Calibri" w:hAnsi="Times New Roman" w:cs="Times New Roman"/>
                <w:bCs/>
                <w:sz w:val="24"/>
                <w:szCs w:val="24"/>
              </w:rPr>
              <w:t>R</w:t>
            </w:r>
            <w:r w:rsidR="00721223" w:rsidRPr="004B56D6">
              <w:rPr>
                <w:rFonts w:ascii="Times New Roman" w:eastAsia="Calibri" w:hAnsi="Times New Roman" w:cs="Times New Roman"/>
                <w:bCs/>
                <w:sz w:val="24"/>
                <w:szCs w:val="24"/>
              </w:rPr>
              <w:t>espublikos teritoriją</w:t>
            </w:r>
            <w:r w:rsidR="00B27229" w:rsidRPr="004B56D6">
              <w:rPr>
                <w:rFonts w:ascii="Times New Roman" w:eastAsia="Calibri" w:hAnsi="Times New Roman" w:cs="Times New Roman"/>
                <w:bCs/>
                <w:sz w:val="24"/>
                <w:szCs w:val="24"/>
              </w:rPr>
              <w:t xml:space="preserve"> ir kol valstybė užtikrina materialinių priėmimo sąlygų suteikimą,</w:t>
            </w:r>
            <w:r w:rsidR="00721223" w:rsidRPr="004B56D6">
              <w:rPr>
                <w:rFonts w:ascii="Times New Roman" w:eastAsia="Calibri" w:hAnsi="Times New Roman" w:cs="Times New Roman"/>
                <w:bCs/>
                <w:sz w:val="24"/>
                <w:szCs w:val="24"/>
              </w:rPr>
              <w:t xml:space="preserve"> </w:t>
            </w:r>
            <w:r w:rsidR="00721223" w:rsidRPr="004B56D6">
              <w:rPr>
                <w:rFonts w:ascii="Times New Roman" w:eastAsia="Calibri" w:hAnsi="Times New Roman" w:cs="Times New Roman"/>
                <w:bCs/>
                <w:sz w:val="24"/>
                <w:szCs w:val="24"/>
              </w:rPr>
              <w:lastRenderedPageBreak/>
              <w:t>piniginė p</w:t>
            </w:r>
            <w:r w:rsidR="00CD272C" w:rsidRPr="004B56D6">
              <w:rPr>
                <w:rFonts w:ascii="Times New Roman" w:eastAsia="Calibri" w:hAnsi="Times New Roman" w:cs="Times New Roman"/>
                <w:bCs/>
                <w:sz w:val="24"/>
                <w:szCs w:val="24"/>
              </w:rPr>
              <w:t>ašalpa jiems neturėtų</w:t>
            </w:r>
            <w:r w:rsidR="00B27229" w:rsidRPr="004B56D6">
              <w:rPr>
                <w:rFonts w:ascii="Times New Roman" w:eastAsia="Calibri" w:hAnsi="Times New Roman" w:cs="Times New Roman"/>
                <w:bCs/>
                <w:sz w:val="24"/>
                <w:szCs w:val="24"/>
              </w:rPr>
              <w:t xml:space="preserve"> būti mokama.</w:t>
            </w:r>
            <w:r w:rsidR="00C27946" w:rsidRPr="004B56D6">
              <w:rPr>
                <w:rFonts w:ascii="Times New Roman" w:eastAsia="Calibri" w:hAnsi="Times New Roman" w:cs="Times New Roman"/>
                <w:bCs/>
                <w:sz w:val="24"/>
                <w:szCs w:val="24"/>
              </w:rPr>
              <w:t xml:space="preserve"> Atitinkamai UTPĮ projekte patikslinama Įstatymo 71 straipsnio 3 dalis ir aiškiai nustatoma, kas turi teisę gauti piniginę pašalpą. </w:t>
            </w:r>
          </w:p>
        </w:tc>
      </w:tr>
      <w:tr w:rsidR="00F72F2A" w:rsidRPr="004B56D6" w:rsidTr="00487964">
        <w:tc>
          <w:tcPr>
            <w:tcW w:w="2182" w:type="dxa"/>
            <w:vMerge/>
          </w:tcPr>
          <w:p w:rsidR="00F72F2A" w:rsidRPr="004B56D6" w:rsidRDefault="00F72F2A" w:rsidP="003D23DD">
            <w:pPr>
              <w:rPr>
                <w:rFonts w:ascii="Times New Roman" w:hAnsi="Times New Roman" w:cs="Times New Roman"/>
                <w:sz w:val="24"/>
                <w:szCs w:val="24"/>
              </w:rPr>
            </w:pPr>
          </w:p>
        </w:tc>
        <w:tc>
          <w:tcPr>
            <w:tcW w:w="7866" w:type="dxa"/>
            <w:tcBorders>
              <w:bottom w:val="single" w:sz="4" w:space="0" w:color="auto"/>
            </w:tcBorders>
          </w:tcPr>
          <w:p w:rsidR="008C373A" w:rsidRPr="004B56D6" w:rsidRDefault="008C373A" w:rsidP="003D23DD">
            <w:pPr>
              <w:pStyle w:val="AssecoParagraphNormalFirstLine"/>
              <w:rPr>
                <w:rFonts w:ascii="Times New Roman" w:hAnsi="Times New Roman" w:cs="Times New Roman"/>
                <w:sz w:val="24"/>
                <w:szCs w:val="24"/>
              </w:rPr>
            </w:pPr>
            <w:r w:rsidRPr="004B56D6">
              <w:rPr>
                <w:rFonts w:ascii="Times New Roman" w:hAnsi="Times New Roman" w:cs="Times New Roman"/>
                <w:sz w:val="24"/>
                <w:szCs w:val="24"/>
              </w:rPr>
              <w:t xml:space="preserve">4) Atkreipiame dėmesį, kad pagal 2013 m. birželio 26 d. Europos Parlamento ir Tarybos direktyvos 2013/32/ES dėl tarptautinės apsaugos suteikimo ir panaikinimo bendros tvarkos (toliau – Prieglobsčio procedūrų direktyva) 43 straipsnio 1 dalį valstybės gali numatyti pasienio procedūras, siekdamos priimti sprendimus pasienyje arba tranzito zonose dėl (a) tokiose vietose pateikto prašymo priimtinumo pagal 33 straipsnį; ir (arba); (b) prašymo esmės vykdant procedūrą pagal 31 straipsnio 8 dalį. Vykdant šią procedūrą, prieglobsčio prašytojas apgyvendinamas šiose lokacijose. Europos Sąjungos Teisingumo Teismas (toliau – ESTT) yra išaiškinęs, kad šis apgyvendinimas reiškia sulaikymą, kuriam taikomas maksimalus 28 dienų terminas. Šiam terminui pasibaigus valstybės privalo leisti prieglobsčio prašytojui atvykti į šalies teritoriją (Direktyvos 43 straipsnio 2 dalis). ESTT taip pat yra išaiškinęs, kad, kai dėl masinio tarptautinės apsaugos prašytojų antplūdžio neįmanoma per 28 dienų terminą taikyti Direktyvos 43 straipsnio 1 dalyje numatytų pasienio procedūrų, </w:t>
            </w:r>
            <w:r w:rsidRPr="004B56D6">
              <w:rPr>
                <w:rFonts w:ascii="Times New Roman" w:hAnsi="Times New Roman" w:cs="Times New Roman"/>
                <w:b/>
                <w:bCs/>
                <w:sz w:val="24"/>
                <w:szCs w:val="24"/>
              </w:rPr>
              <w:t xml:space="preserve">valstybei leidžiama apriboti judėjimo laisvę plote, esančiame netoli jos sienų ar tranzito zonų, kaip numatyta Priėmimo sąlygų direktyvos 2013/33 7 straipsnyje. Tačiau šie apribojimai negali prilygti sulaikymui </w:t>
            </w:r>
            <w:r w:rsidRPr="004B56D6">
              <w:rPr>
                <w:rFonts w:ascii="Times New Roman" w:hAnsi="Times New Roman" w:cs="Times New Roman"/>
                <w:sz w:val="24"/>
                <w:szCs w:val="24"/>
              </w:rPr>
              <w:t>(šaltinis: bylos (C 924/19 PPU) ir (C 925/19 PPU), https://eur-lex.europa.eu/legal-content/EN/TXT/?uri=ecli%3AECLI%3AEU%3AC%3A2020%3A367).</w:t>
            </w:r>
          </w:p>
          <w:p w:rsidR="008C373A" w:rsidRPr="004B56D6" w:rsidRDefault="008C373A" w:rsidP="003D23DD">
            <w:pPr>
              <w:pStyle w:val="AssecoParagraphNormalFirstLine"/>
              <w:rPr>
                <w:rFonts w:ascii="Times New Roman" w:hAnsi="Times New Roman" w:cs="Times New Roman"/>
                <w:sz w:val="24"/>
                <w:szCs w:val="24"/>
              </w:rPr>
            </w:pPr>
            <w:r w:rsidRPr="004B56D6">
              <w:rPr>
                <w:rFonts w:ascii="Times New Roman" w:hAnsi="Times New Roman" w:cs="Times New Roman"/>
                <w:bCs/>
                <w:sz w:val="24"/>
                <w:szCs w:val="24"/>
              </w:rPr>
              <w:t xml:space="preserve">Atsižvelgiant į ESTT pateiktus išaiškinimus, </w:t>
            </w:r>
            <w:r w:rsidRPr="004B56D6">
              <w:rPr>
                <w:rFonts w:ascii="Times New Roman" w:hAnsi="Times New Roman" w:cs="Times New Roman"/>
                <w:sz w:val="24"/>
                <w:szCs w:val="24"/>
              </w:rPr>
              <w:t>Įstatymo projekto 23 straipsnyje, kuriuo UTPĮ papildomas X</w:t>
            </w:r>
            <w:r w:rsidRPr="004B56D6">
              <w:rPr>
                <w:rFonts w:ascii="Times New Roman" w:hAnsi="Times New Roman" w:cs="Times New Roman"/>
                <w:sz w:val="24"/>
                <w:szCs w:val="24"/>
                <w:vertAlign w:val="superscript"/>
              </w:rPr>
              <w:t>2</w:t>
            </w:r>
            <w:r w:rsidRPr="004B56D6">
              <w:rPr>
                <w:rFonts w:ascii="Times New Roman" w:hAnsi="Times New Roman" w:cs="Times New Roman"/>
                <w:sz w:val="24"/>
                <w:szCs w:val="24"/>
              </w:rPr>
              <w:t> skyriumi, siūlome:</w:t>
            </w:r>
          </w:p>
          <w:p w:rsidR="008C373A" w:rsidRPr="004B56D6" w:rsidRDefault="008C373A" w:rsidP="003D23DD">
            <w:pPr>
              <w:pStyle w:val="AssecoParagraphNormalFirstLine"/>
              <w:rPr>
                <w:rFonts w:ascii="Times New Roman" w:hAnsi="Times New Roman" w:cs="Times New Roman"/>
                <w:b/>
                <w:sz w:val="24"/>
                <w:szCs w:val="24"/>
              </w:rPr>
            </w:pPr>
            <w:r w:rsidRPr="004B56D6">
              <w:rPr>
                <w:rFonts w:ascii="Times New Roman" w:hAnsi="Times New Roman" w:cs="Times New Roman"/>
                <w:sz w:val="24"/>
                <w:szCs w:val="24"/>
              </w:rPr>
              <w:t xml:space="preserve">a) papildyti UTPĮ </w:t>
            </w:r>
            <w:r w:rsidRPr="004B56D6">
              <w:rPr>
                <w:rFonts w:ascii="Times New Roman" w:hAnsi="Times New Roman" w:cs="Times New Roman"/>
                <w:bCs/>
                <w:sz w:val="24"/>
                <w:szCs w:val="24"/>
              </w:rPr>
              <w:t>140</w:t>
            </w:r>
            <w:r w:rsidRPr="004B56D6">
              <w:rPr>
                <w:rFonts w:ascii="Times New Roman" w:hAnsi="Times New Roman" w:cs="Times New Roman"/>
                <w:bCs/>
                <w:sz w:val="24"/>
                <w:szCs w:val="24"/>
                <w:vertAlign w:val="superscript"/>
              </w:rPr>
              <w:t>8</w:t>
            </w:r>
            <w:r w:rsidRPr="004B56D6">
              <w:rPr>
                <w:rFonts w:ascii="Times New Roman" w:hAnsi="Times New Roman" w:cs="Times New Roman"/>
                <w:bCs/>
                <w:sz w:val="24"/>
                <w:szCs w:val="24"/>
              </w:rPr>
              <w:t xml:space="preserve"> straipsnio</w:t>
            </w:r>
            <w:r w:rsidRPr="004B56D6">
              <w:rPr>
                <w:rFonts w:ascii="Times New Roman" w:hAnsi="Times New Roman" w:cs="Times New Roman"/>
                <w:b/>
                <w:sz w:val="24"/>
                <w:szCs w:val="24"/>
              </w:rPr>
              <w:t xml:space="preserve"> </w:t>
            </w:r>
            <w:r w:rsidRPr="004B56D6">
              <w:rPr>
                <w:rFonts w:ascii="Times New Roman" w:hAnsi="Times New Roman" w:cs="Times New Roman"/>
                <w:bCs/>
                <w:sz w:val="24"/>
                <w:szCs w:val="24"/>
              </w:rPr>
              <w:t>4 dalį ir ją išdėstyti taip:</w:t>
            </w:r>
            <w:r w:rsidRPr="004B56D6">
              <w:rPr>
                <w:rFonts w:ascii="Times New Roman" w:hAnsi="Times New Roman" w:cs="Times New Roman"/>
                <w:b/>
                <w:sz w:val="24"/>
                <w:szCs w:val="24"/>
              </w:rPr>
              <w:t xml:space="preserve"> </w:t>
            </w:r>
          </w:p>
          <w:p w:rsidR="008C373A" w:rsidRPr="004B56D6" w:rsidRDefault="008C373A" w:rsidP="003D23DD">
            <w:pPr>
              <w:pStyle w:val="AssecoParagraphNormalFirstLine"/>
              <w:rPr>
                <w:rFonts w:ascii="Times New Roman" w:hAnsi="Times New Roman" w:cs="Times New Roman"/>
                <w:b/>
                <w:sz w:val="24"/>
                <w:szCs w:val="24"/>
              </w:rPr>
            </w:pPr>
            <w:r w:rsidRPr="004B56D6">
              <w:rPr>
                <w:rFonts w:ascii="Times New Roman" w:hAnsi="Times New Roman" w:cs="Times New Roman"/>
                <w:bCs/>
                <w:sz w:val="24"/>
                <w:szCs w:val="24"/>
              </w:rPr>
              <w:t>„4.</w:t>
            </w:r>
            <w:r w:rsidRPr="004B56D6">
              <w:rPr>
                <w:rFonts w:ascii="Times New Roman" w:hAnsi="Times New Roman" w:cs="Times New Roman"/>
                <w:b/>
                <w:sz w:val="24"/>
                <w:szCs w:val="24"/>
              </w:rPr>
              <w:t xml:space="preserve"> </w:t>
            </w:r>
            <w:r w:rsidRPr="004B56D6">
              <w:rPr>
                <w:rFonts w:ascii="Times New Roman" w:hAnsi="Times New Roman" w:cs="Times New Roman"/>
                <w:bCs/>
                <w:sz w:val="24"/>
                <w:szCs w:val="24"/>
              </w:rPr>
              <w:t xml:space="preserve">Prieglobsčio prašytojus, pateikusius prašymus suteikti prieglobstį pasienio kontrolės punktuose ar tranzito zonose, iki nepriimtas sprendimas įleisti juos į Lietuvos Respubliką, Valstybės sienos apsaugos tarnyba laikinai apgyvendina pasienio kontrolės punktuose, tranzito zonose, Valstybės sienos apsaugos tarnyboje, Pabėgėlių priėmimo centre ar kituose apgyvendinimo </w:t>
            </w:r>
            <w:r w:rsidRPr="004B56D6">
              <w:rPr>
                <w:rFonts w:ascii="Times New Roman" w:hAnsi="Times New Roman" w:cs="Times New Roman"/>
                <w:bCs/>
                <w:sz w:val="24"/>
                <w:szCs w:val="24"/>
              </w:rPr>
              <w:lastRenderedPageBreak/>
              <w:t xml:space="preserve">centruose, apgyvendinimo vietose, apgyvendinimo patalpose, laikiname būste ar kitose tam pritaikytose vietose, </w:t>
            </w:r>
            <w:r w:rsidRPr="004B56D6">
              <w:rPr>
                <w:rFonts w:ascii="Times New Roman" w:hAnsi="Times New Roman" w:cs="Times New Roman"/>
                <w:b/>
                <w:sz w:val="24"/>
                <w:szCs w:val="24"/>
              </w:rPr>
              <w:t xml:space="preserve">ribojant jų teisę </w:t>
            </w:r>
            <w:r w:rsidRPr="004B56D6">
              <w:rPr>
                <w:rFonts w:ascii="Times New Roman" w:hAnsi="Times New Roman" w:cs="Times New Roman"/>
                <w:bCs/>
                <w:strike/>
                <w:sz w:val="24"/>
                <w:szCs w:val="24"/>
              </w:rPr>
              <w:t>nesuteikiant jiems teisės laisvai judėti Lietuvos Respublikos teritorijoje. Pabėgėlių priėmimo centre pirmiausia apgyvendinami pažeidžiami prieglobsčio prašytojai</w:t>
            </w:r>
            <w:r w:rsidRPr="004B56D6">
              <w:rPr>
                <w:rFonts w:ascii="Times New Roman" w:hAnsi="Times New Roman" w:cs="Times New Roman"/>
                <w:bCs/>
                <w:sz w:val="24"/>
                <w:szCs w:val="24"/>
              </w:rPr>
              <w:t>. Užsieniečius, neteisėtai kirtusius Lietuvos Respublikos valstybės sieną,</w:t>
            </w:r>
            <w:r w:rsidRPr="004B56D6">
              <w:rPr>
                <w:rFonts w:ascii="Times New Roman" w:hAnsi="Times New Roman" w:cs="Times New Roman"/>
                <w:b/>
                <w:sz w:val="24"/>
                <w:szCs w:val="24"/>
              </w:rPr>
              <w:t xml:space="preserve"> ir užsieniečius, kuriems nesuteiktas prieglobstis Lietuvos Respublikoje, iki kol bus įvykdytas sprendimas dėl užsieniečio grąžinimo ar išsiuntimo </w:t>
            </w:r>
            <w:r w:rsidRPr="004B56D6">
              <w:rPr>
                <w:rFonts w:ascii="Times New Roman" w:hAnsi="Times New Roman" w:cs="Times New Roman"/>
                <w:bCs/>
                <w:sz w:val="24"/>
                <w:szCs w:val="24"/>
              </w:rPr>
              <w:t xml:space="preserve">arba, vadovaujantis šiuo Įstatymu, priimtas kitas sprendimas dėl užsieniečio teisinės padėties, Valstybės sienos apsaugos tarnyba laikinai apgyvendina </w:t>
            </w:r>
            <w:r w:rsidRPr="004B56D6">
              <w:rPr>
                <w:rFonts w:ascii="Times New Roman" w:hAnsi="Times New Roman" w:cs="Times New Roman"/>
                <w:b/>
                <w:sz w:val="24"/>
                <w:szCs w:val="24"/>
              </w:rPr>
              <w:t xml:space="preserve">šioje dalyje nurodytose vietose, </w:t>
            </w:r>
            <w:r w:rsidRPr="004B56D6">
              <w:rPr>
                <w:rFonts w:ascii="Times New Roman" w:hAnsi="Times New Roman" w:cs="Times New Roman"/>
                <w:bCs/>
                <w:strike/>
                <w:sz w:val="24"/>
                <w:szCs w:val="24"/>
              </w:rPr>
              <w:t>pasienio kontrolės punktuose, tranzito zonose, Valstybės sienos apsaugos tarnyboje ar kitose tam pritaikytose vietose</w:t>
            </w:r>
            <w:r w:rsidRPr="004B56D6">
              <w:rPr>
                <w:rFonts w:ascii="Times New Roman" w:hAnsi="Times New Roman" w:cs="Times New Roman"/>
                <w:bCs/>
                <w:sz w:val="24"/>
                <w:szCs w:val="24"/>
              </w:rPr>
              <w:t>,</w:t>
            </w:r>
            <w:r w:rsidRPr="004B56D6">
              <w:rPr>
                <w:rFonts w:ascii="Times New Roman" w:hAnsi="Times New Roman" w:cs="Times New Roman"/>
                <w:b/>
                <w:sz w:val="24"/>
                <w:szCs w:val="24"/>
              </w:rPr>
              <w:t xml:space="preserve"> </w:t>
            </w:r>
            <w:r w:rsidRPr="004B56D6">
              <w:rPr>
                <w:rFonts w:ascii="Times New Roman" w:hAnsi="Times New Roman" w:cs="Times New Roman"/>
                <w:bCs/>
                <w:sz w:val="24"/>
                <w:szCs w:val="24"/>
              </w:rPr>
              <w:t>nesuteikiant jiems teisės laisvai judėti Lietuvos Respublikos teritorijoje.</w:t>
            </w:r>
            <w:r w:rsidRPr="004B56D6">
              <w:rPr>
                <w:rFonts w:ascii="Times New Roman" w:hAnsi="Times New Roman" w:cs="Times New Roman"/>
                <w:b/>
                <w:sz w:val="24"/>
                <w:szCs w:val="24"/>
              </w:rPr>
              <w:t xml:space="preserve"> Pabėgėlių priėmimo centre pirmiausia apgyvendinami šioje dalyje nurodyti prieglobsčio prašytojai ir užsieniečiai, kurie yra pažeidžiami asmenys.“</w:t>
            </w:r>
          </w:p>
          <w:p w:rsidR="008C373A" w:rsidRPr="004B56D6" w:rsidRDefault="008C373A" w:rsidP="003D23DD">
            <w:pPr>
              <w:pStyle w:val="AssecoParagraphNormalFirstLine"/>
              <w:rPr>
                <w:rFonts w:ascii="Times New Roman" w:hAnsi="Times New Roman" w:cs="Times New Roman"/>
                <w:b/>
                <w:sz w:val="24"/>
                <w:szCs w:val="24"/>
              </w:rPr>
            </w:pPr>
            <w:r w:rsidRPr="004B56D6">
              <w:rPr>
                <w:rFonts w:ascii="Times New Roman" w:hAnsi="Times New Roman" w:cs="Times New Roman"/>
                <w:bCs/>
                <w:sz w:val="24"/>
                <w:szCs w:val="24"/>
              </w:rPr>
              <w:t xml:space="preserve">b) </w:t>
            </w:r>
            <w:r w:rsidRPr="004B56D6">
              <w:rPr>
                <w:rFonts w:ascii="Times New Roman" w:hAnsi="Times New Roman" w:cs="Times New Roman"/>
                <w:sz w:val="24"/>
                <w:szCs w:val="24"/>
              </w:rPr>
              <w:t xml:space="preserve">papildyti UTPĮ </w:t>
            </w:r>
            <w:r w:rsidRPr="004B56D6">
              <w:rPr>
                <w:rFonts w:ascii="Times New Roman" w:hAnsi="Times New Roman" w:cs="Times New Roman"/>
                <w:bCs/>
                <w:sz w:val="24"/>
                <w:szCs w:val="24"/>
              </w:rPr>
              <w:t>140</w:t>
            </w:r>
            <w:r w:rsidRPr="004B56D6">
              <w:rPr>
                <w:rFonts w:ascii="Times New Roman" w:hAnsi="Times New Roman" w:cs="Times New Roman"/>
                <w:bCs/>
                <w:sz w:val="24"/>
                <w:szCs w:val="24"/>
                <w:vertAlign w:val="superscript"/>
              </w:rPr>
              <w:t>8</w:t>
            </w:r>
            <w:r w:rsidRPr="004B56D6">
              <w:rPr>
                <w:rFonts w:ascii="Times New Roman" w:hAnsi="Times New Roman" w:cs="Times New Roman"/>
                <w:bCs/>
                <w:sz w:val="24"/>
                <w:szCs w:val="24"/>
              </w:rPr>
              <w:t xml:space="preserve"> straipsnio</w:t>
            </w:r>
            <w:r w:rsidRPr="004B56D6">
              <w:rPr>
                <w:rFonts w:ascii="Times New Roman" w:hAnsi="Times New Roman" w:cs="Times New Roman"/>
                <w:b/>
                <w:sz w:val="24"/>
                <w:szCs w:val="24"/>
              </w:rPr>
              <w:t xml:space="preserve"> </w:t>
            </w:r>
            <w:r w:rsidRPr="004B56D6">
              <w:rPr>
                <w:rFonts w:ascii="Times New Roman" w:hAnsi="Times New Roman" w:cs="Times New Roman"/>
                <w:bCs/>
                <w:sz w:val="24"/>
                <w:szCs w:val="24"/>
              </w:rPr>
              <w:t>5 dalį ir ją išdėstyti taip:</w:t>
            </w:r>
            <w:r w:rsidRPr="004B56D6">
              <w:rPr>
                <w:rFonts w:ascii="Times New Roman" w:hAnsi="Times New Roman" w:cs="Times New Roman"/>
                <w:b/>
                <w:sz w:val="24"/>
                <w:szCs w:val="24"/>
              </w:rPr>
              <w:t xml:space="preserve"> </w:t>
            </w:r>
          </w:p>
          <w:p w:rsidR="008C373A" w:rsidRPr="004B56D6" w:rsidRDefault="008C373A" w:rsidP="003D23DD">
            <w:pPr>
              <w:pStyle w:val="AssecoParagraphNormalFirstLine"/>
              <w:rPr>
                <w:rFonts w:ascii="Times New Roman" w:hAnsi="Times New Roman" w:cs="Times New Roman"/>
                <w:bCs/>
                <w:sz w:val="24"/>
                <w:szCs w:val="24"/>
              </w:rPr>
            </w:pPr>
            <w:r w:rsidRPr="004B56D6">
              <w:rPr>
                <w:rFonts w:ascii="Times New Roman" w:hAnsi="Times New Roman" w:cs="Times New Roman"/>
                <w:bCs/>
                <w:sz w:val="24"/>
                <w:szCs w:val="24"/>
              </w:rPr>
              <w:t>„5. Šio straipsnio 4 dalyje nurodytų prieglobsčio prašytojų ir užsieniečių, laikino apgyvendinimo toje pačioje dalyje nurodytose laikino apgyvendinimo vietose</w:t>
            </w:r>
            <w:r w:rsidRPr="004B56D6">
              <w:rPr>
                <w:rFonts w:ascii="Times New Roman" w:hAnsi="Times New Roman" w:cs="Times New Roman"/>
                <w:b/>
                <w:sz w:val="24"/>
                <w:szCs w:val="24"/>
              </w:rPr>
              <w:t xml:space="preserve"> ir prieglobsčio prašytojo teisės laisvai judėti Lietuvos Respublikos teritorijoje ribojimo </w:t>
            </w:r>
            <w:r w:rsidRPr="004B56D6">
              <w:rPr>
                <w:rFonts w:ascii="Times New Roman" w:hAnsi="Times New Roman" w:cs="Times New Roman"/>
                <w:bCs/>
                <w:sz w:val="24"/>
                <w:szCs w:val="24"/>
              </w:rPr>
              <w:t>sąlygas ir tvarką</w:t>
            </w:r>
            <w:r w:rsidRPr="004B56D6">
              <w:rPr>
                <w:rFonts w:ascii="Times New Roman" w:hAnsi="Times New Roman" w:cs="Times New Roman"/>
                <w:b/>
                <w:sz w:val="24"/>
                <w:szCs w:val="24"/>
              </w:rPr>
              <w:t xml:space="preserve"> </w:t>
            </w:r>
            <w:r w:rsidRPr="004B56D6">
              <w:rPr>
                <w:rFonts w:ascii="Times New Roman" w:hAnsi="Times New Roman" w:cs="Times New Roman"/>
                <w:bCs/>
                <w:sz w:val="24"/>
                <w:szCs w:val="24"/>
              </w:rPr>
              <w:t>nustato vidaus reikalų ministras.”</w:t>
            </w:r>
          </w:p>
          <w:p w:rsidR="008C373A" w:rsidRPr="004B56D6" w:rsidRDefault="008C373A" w:rsidP="003D23DD">
            <w:pPr>
              <w:pStyle w:val="AssecoParagraphNormalFirstLine"/>
              <w:rPr>
                <w:rFonts w:ascii="Times New Roman" w:hAnsi="Times New Roman" w:cs="Times New Roman"/>
                <w:bCs/>
                <w:sz w:val="24"/>
                <w:szCs w:val="24"/>
              </w:rPr>
            </w:pPr>
            <w:r w:rsidRPr="004B56D6">
              <w:rPr>
                <w:rFonts w:ascii="Times New Roman" w:hAnsi="Times New Roman" w:cs="Times New Roman"/>
                <w:bCs/>
                <w:sz w:val="24"/>
                <w:szCs w:val="24"/>
              </w:rPr>
              <w:t xml:space="preserve">c) </w:t>
            </w:r>
            <w:r w:rsidRPr="004B56D6">
              <w:rPr>
                <w:rFonts w:ascii="Times New Roman" w:hAnsi="Times New Roman" w:cs="Times New Roman"/>
                <w:sz w:val="24"/>
                <w:szCs w:val="24"/>
              </w:rPr>
              <w:t xml:space="preserve">papildyti UTPĮ </w:t>
            </w:r>
            <w:r w:rsidRPr="004B56D6">
              <w:rPr>
                <w:rFonts w:ascii="Times New Roman" w:hAnsi="Times New Roman" w:cs="Times New Roman"/>
                <w:bCs/>
                <w:sz w:val="24"/>
                <w:szCs w:val="24"/>
              </w:rPr>
              <w:t>140</w:t>
            </w:r>
            <w:r w:rsidRPr="004B56D6">
              <w:rPr>
                <w:rFonts w:ascii="Times New Roman" w:hAnsi="Times New Roman" w:cs="Times New Roman"/>
                <w:bCs/>
                <w:sz w:val="24"/>
                <w:szCs w:val="24"/>
                <w:vertAlign w:val="superscript"/>
              </w:rPr>
              <w:t>15</w:t>
            </w:r>
            <w:r w:rsidRPr="004B56D6">
              <w:rPr>
                <w:rFonts w:ascii="Times New Roman" w:hAnsi="Times New Roman" w:cs="Times New Roman"/>
                <w:bCs/>
                <w:sz w:val="24"/>
                <w:szCs w:val="24"/>
              </w:rPr>
              <w:t xml:space="preserve"> straipsnio</w:t>
            </w:r>
            <w:r w:rsidRPr="004B56D6">
              <w:rPr>
                <w:rFonts w:ascii="Times New Roman" w:hAnsi="Times New Roman" w:cs="Times New Roman"/>
                <w:b/>
                <w:sz w:val="24"/>
                <w:szCs w:val="24"/>
              </w:rPr>
              <w:t xml:space="preserve"> </w:t>
            </w:r>
            <w:r w:rsidRPr="004B56D6">
              <w:rPr>
                <w:rFonts w:ascii="Times New Roman" w:hAnsi="Times New Roman" w:cs="Times New Roman"/>
                <w:bCs/>
                <w:sz w:val="24"/>
                <w:szCs w:val="24"/>
              </w:rPr>
              <w:t>2 dalį ir ją išdėstyti taip:</w:t>
            </w:r>
          </w:p>
          <w:p w:rsidR="008C373A" w:rsidRPr="004B56D6" w:rsidRDefault="008C373A" w:rsidP="003D23DD">
            <w:pPr>
              <w:pStyle w:val="AssecoParagraphNormalFirstLine"/>
              <w:rPr>
                <w:rFonts w:ascii="Times New Roman" w:hAnsi="Times New Roman" w:cs="Times New Roman"/>
                <w:bCs/>
                <w:sz w:val="24"/>
                <w:szCs w:val="24"/>
              </w:rPr>
            </w:pPr>
            <w:r w:rsidRPr="004B56D6">
              <w:rPr>
                <w:rFonts w:ascii="Times New Roman" w:hAnsi="Times New Roman" w:cs="Times New Roman"/>
                <w:bCs/>
                <w:sz w:val="24"/>
                <w:szCs w:val="24"/>
              </w:rPr>
              <w:t xml:space="preserve">„2) kai jis į Lietuvos Respublikos teritoriją atvyko neteisėtai kirsdamas Lietuvos Respublikos valstybės sieną esant karo padėčiai, nepaprastajai padėčiai, dėl masinio užsieniečių antplūdžio paskelbtai ekstremaliajai situacijai ar ekstremaliajam įvykiui, </w:t>
            </w:r>
            <w:r w:rsidRPr="004B56D6">
              <w:rPr>
                <w:rFonts w:ascii="Times New Roman" w:hAnsi="Times New Roman" w:cs="Times New Roman"/>
                <w:b/>
                <w:sz w:val="24"/>
                <w:szCs w:val="24"/>
              </w:rPr>
              <w:t>kol jam bus išduotas užsieniečio registracijos pažymėjimas.</w:t>
            </w:r>
            <w:r w:rsidRPr="004B56D6">
              <w:rPr>
                <w:rFonts w:ascii="Times New Roman" w:hAnsi="Times New Roman" w:cs="Times New Roman"/>
                <w:bCs/>
                <w:sz w:val="24"/>
                <w:szCs w:val="24"/>
              </w:rPr>
              <w:t>”</w:t>
            </w:r>
          </w:p>
          <w:p w:rsidR="008C373A" w:rsidRPr="004B56D6" w:rsidRDefault="008C373A" w:rsidP="003D23DD">
            <w:pPr>
              <w:pStyle w:val="AssecoParagraphNormalFirstLine"/>
              <w:rPr>
                <w:rFonts w:ascii="Times New Roman" w:hAnsi="Times New Roman" w:cs="Times New Roman"/>
                <w:bCs/>
                <w:sz w:val="24"/>
                <w:szCs w:val="24"/>
              </w:rPr>
            </w:pPr>
            <w:r w:rsidRPr="004B56D6">
              <w:rPr>
                <w:rFonts w:ascii="Times New Roman" w:hAnsi="Times New Roman" w:cs="Times New Roman"/>
                <w:bCs/>
                <w:sz w:val="24"/>
                <w:szCs w:val="24"/>
              </w:rPr>
              <w:t xml:space="preserve">d) </w:t>
            </w:r>
            <w:r w:rsidRPr="004B56D6">
              <w:rPr>
                <w:rFonts w:ascii="Times New Roman" w:hAnsi="Times New Roman" w:cs="Times New Roman"/>
                <w:sz w:val="24"/>
                <w:szCs w:val="24"/>
              </w:rPr>
              <w:t xml:space="preserve">papildyti UTPĮ tokiu nauju </w:t>
            </w:r>
            <w:r w:rsidRPr="004B56D6">
              <w:rPr>
                <w:rFonts w:ascii="Times New Roman" w:hAnsi="Times New Roman" w:cs="Times New Roman"/>
                <w:bCs/>
                <w:sz w:val="24"/>
                <w:szCs w:val="24"/>
              </w:rPr>
              <w:t>140</w:t>
            </w:r>
            <w:r w:rsidRPr="004B56D6">
              <w:rPr>
                <w:rFonts w:ascii="Times New Roman" w:hAnsi="Times New Roman" w:cs="Times New Roman"/>
                <w:bCs/>
                <w:sz w:val="24"/>
                <w:szCs w:val="24"/>
                <w:vertAlign w:val="superscript"/>
              </w:rPr>
              <w:t>17</w:t>
            </w:r>
            <w:r w:rsidRPr="004B56D6">
              <w:rPr>
                <w:rFonts w:ascii="Times New Roman" w:hAnsi="Times New Roman" w:cs="Times New Roman"/>
                <w:bCs/>
                <w:sz w:val="24"/>
                <w:szCs w:val="24"/>
              </w:rPr>
              <w:t xml:space="preserve"> straipsniu:</w:t>
            </w:r>
          </w:p>
          <w:p w:rsidR="008C373A" w:rsidRPr="004B56D6" w:rsidRDefault="008C373A" w:rsidP="003D23DD">
            <w:pPr>
              <w:pStyle w:val="AssecoParagraphNormalFirstLine"/>
              <w:rPr>
                <w:rFonts w:ascii="Times New Roman" w:hAnsi="Times New Roman" w:cs="Times New Roman"/>
                <w:b/>
                <w:sz w:val="24"/>
                <w:szCs w:val="24"/>
              </w:rPr>
            </w:pPr>
            <w:r w:rsidRPr="004B56D6">
              <w:rPr>
                <w:rFonts w:ascii="Times New Roman" w:hAnsi="Times New Roman" w:cs="Times New Roman"/>
                <w:bCs/>
                <w:sz w:val="24"/>
                <w:szCs w:val="24"/>
              </w:rPr>
              <w:t>„</w:t>
            </w:r>
            <w:r w:rsidRPr="004B56D6">
              <w:rPr>
                <w:rFonts w:ascii="Times New Roman" w:hAnsi="Times New Roman" w:cs="Times New Roman"/>
                <w:b/>
                <w:sz w:val="24"/>
                <w:szCs w:val="24"/>
              </w:rPr>
              <w:t>140</w:t>
            </w:r>
            <w:r w:rsidRPr="004B56D6">
              <w:rPr>
                <w:rFonts w:ascii="Times New Roman" w:hAnsi="Times New Roman" w:cs="Times New Roman"/>
                <w:b/>
                <w:sz w:val="24"/>
                <w:szCs w:val="24"/>
                <w:vertAlign w:val="superscript"/>
              </w:rPr>
              <w:t>17</w:t>
            </w:r>
            <w:r w:rsidRPr="004B56D6">
              <w:rPr>
                <w:rFonts w:ascii="Times New Roman" w:hAnsi="Times New Roman" w:cs="Times New Roman"/>
                <w:b/>
                <w:sz w:val="24"/>
                <w:szCs w:val="24"/>
              </w:rPr>
              <w:t xml:space="preserve"> straipsnis. Teisės laisvai judėti Lietuvos Respublikos teritorijoje ribojimas</w:t>
            </w:r>
          </w:p>
          <w:p w:rsidR="008C373A" w:rsidRPr="004B56D6" w:rsidRDefault="008C373A" w:rsidP="003D23DD">
            <w:pPr>
              <w:pStyle w:val="AssecoParagraphNormalFirstLine"/>
              <w:rPr>
                <w:rFonts w:ascii="Times New Roman" w:hAnsi="Times New Roman" w:cs="Times New Roman"/>
                <w:b/>
                <w:sz w:val="24"/>
                <w:szCs w:val="24"/>
              </w:rPr>
            </w:pPr>
            <w:r w:rsidRPr="004B56D6">
              <w:rPr>
                <w:rFonts w:ascii="Times New Roman" w:hAnsi="Times New Roman" w:cs="Times New Roman"/>
                <w:b/>
                <w:sz w:val="24"/>
                <w:szCs w:val="24"/>
              </w:rPr>
              <w:t>Šio įstatymo 140</w:t>
            </w:r>
            <w:r w:rsidRPr="004B56D6">
              <w:rPr>
                <w:rFonts w:ascii="Times New Roman" w:hAnsi="Times New Roman" w:cs="Times New Roman"/>
                <w:b/>
                <w:sz w:val="24"/>
                <w:szCs w:val="24"/>
                <w:vertAlign w:val="superscript"/>
              </w:rPr>
              <w:t>8</w:t>
            </w:r>
            <w:r w:rsidRPr="004B56D6">
              <w:rPr>
                <w:rFonts w:ascii="Times New Roman" w:hAnsi="Times New Roman" w:cs="Times New Roman"/>
                <w:bCs/>
                <w:sz w:val="24"/>
                <w:szCs w:val="24"/>
              </w:rPr>
              <w:t xml:space="preserve"> </w:t>
            </w:r>
            <w:r w:rsidRPr="004B56D6">
              <w:rPr>
                <w:rFonts w:ascii="Times New Roman" w:hAnsi="Times New Roman" w:cs="Times New Roman"/>
                <w:b/>
                <w:sz w:val="24"/>
                <w:szCs w:val="24"/>
              </w:rPr>
              <w:t>straipsnio 4 dalyje nurodytiems prieglobsčio prašytojams gali būti taikomos šios</w:t>
            </w:r>
            <w:r w:rsidRPr="004B56D6">
              <w:rPr>
                <w:rFonts w:ascii="Times New Roman" w:hAnsi="Times New Roman" w:cs="Times New Roman"/>
                <w:bCs/>
                <w:sz w:val="24"/>
                <w:szCs w:val="24"/>
              </w:rPr>
              <w:t xml:space="preserve"> </w:t>
            </w:r>
            <w:r w:rsidRPr="004B56D6">
              <w:rPr>
                <w:rFonts w:ascii="Times New Roman" w:hAnsi="Times New Roman" w:cs="Times New Roman"/>
                <w:b/>
                <w:sz w:val="24"/>
                <w:szCs w:val="24"/>
              </w:rPr>
              <w:t>teisės laisvai judėti Lietuvos Respublikos teritorijoje ribojimo priemonės:</w:t>
            </w:r>
          </w:p>
          <w:p w:rsidR="008C373A" w:rsidRPr="004B56D6" w:rsidRDefault="008C373A" w:rsidP="003D23DD">
            <w:pPr>
              <w:pStyle w:val="AssecoParagraphNormalFirstLine"/>
              <w:rPr>
                <w:rFonts w:ascii="Times New Roman" w:hAnsi="Times New Roman" w:cs="Times New Roman"/>
                <w:b/>
                <w:sz w:val="24"/>
                <w:szCs w:val="24"/>
              </w:rPr>
            </w:pPr>
            <w:r w:rsidRPr="004B56D6">
              <w:rPr>
                <w:rFonts w:ascii="Times New Roman" w:hAnsi="Times New Roman" w:cs="Times New Roman"/>
                <w:b/>
                <w:sz w:val="24"/>
                <w:szCs w:val="24"/>
              </w:rPr>
              <w:lastRenderedPageBreak/>
              <w:t>1) leidimas palikti apgyvendinimo vietos teritoriją ne ilgiau kaip 4 valandoms per parą;</w:t>
            </w:r>
          </w:p>
          <w:p w:rsidR="008C373A" w:rsidRPr="004B56D6" w:rsidRDefault="008C373A" w:rsidP="003D23DD">
            <w:pPr>
              <w:pStyle w:val="AssecoParagraphNormalFirstLine"/>
              <w:rPr>
                <w:rFonts w:ascii="Times New Roman" w:hAnsi="Times New Roman" w:cs="Times New Roman"/>
                <w:b/>
                <w:sz w:val="24"/>
                <w:szCs w:val="24"/>
              </w:rPr>
            </w:pPr>
            <w:r w:rsidRPr="004B56D6">
              <w:rPr>
                <w:rFonts w:ascii="Times New Roman" w:hAnsi="Times New Roman" w:cs="Times New Roman"/>
                <w:b/>
                <w:sz w:val="24"/>
                <w:szCs w:val="24"/>
              </w:rPr>
              <w:t>2) leidimas palikti apgyvendinimo vietos, išduodamas ne visiems šeimos nariams vienu metu;</w:t>
            </w:r>
          </w:p>
          <w:p w:rsidR="00F72F2A" w:rsidRPr="004B56D6" w:rsidRDefault="008C373A" w:rsidP="005264D0">
            <w:pPr>
              <w:pStyle w:val="AssecoParagraphNormalFirstLine"/>
              <w:rPr>
                <w:rFonts w:ascii="Times New Roman" w:hAnsi="Times New Roman" w:cs="Times New Roman"/>
                <w:sz w:val="24"/>
                <w:szCs w:val="24"/>
              </w:rPr>
            </w:pPr>
            <w:r w:rsidRPr="004B56D6">
              <w:rPr>
                <w:rFonts w:ascii="Times New Roman" w:hAnsi="Times New Roman" w:cs="Times New Roman"/>
                <w:b/>
                <w:sz w:val="24"/>
                <w:szCs w:val="24"/>
              </w:rPr>
              <w:t>3) leidimas palikti apgyvendinimo vietos teritoriją, išduodamas apribojant teisę palikti savivaldybės, kurioje yra apgyvendinimo vieta, teritoriją.”</w:t>
            </w:r>
          </w:p>
        </w:tc>
        <w:tc>
          <w:tcPr>
            <w:tcW w:w="5162" w:type="dxa"/>
          </w:tcPr>
          <w:p w:rsidR="00CD272C" w:rsidRPr="004B56D6" w:rsidRDefault="00487964" w:rsidP="0022110F">
            <w:pPr>
              <w:jc w:val="both"/>
              <w:rPr>
                <w:rFonts w:ascii="Times New Roman" w:hAnsi="Times New Roman" w:cs="Times New Roman"/>
                <w:sz w:val="24"/>
                <w:szCs w:val="24"/>
              </w:rPr>
            </w:pPr>
            <w:r w:rsidRPr="004B56D6">
              <w:rPr>
                <w:rFonts w:ascii="Times New Roman" w:hAnsi="Times New Roman" w:cs="Times New Roman"/>
                <w:b/>
                <w:sz w:val="24"/>
                <w:szCs w:val="24"/>
              </w:rPr>
              <w:lastRenderedPageBreak/>
              <w:t>At</w:t>
            </w:r>
            <w:r w:rsidR="00C026DB" w:rsidRPr="004B56D6">
              <w:rPr>
                <w:rFonts w:ascii="Times New Roman" w:hAnsi="Times New Roman" w:cs="Times New Roman"/>
                <w:b/>
                <w:sz w:val="24"/>
                <w:szCs w:val="24"/>
              </w:rPr>
              <w:t>sižvelg</w:t>
            </w:r>
            <w:r w:rsidRPr="004B56D6">
              <w:rPr>
                <w:rFonts w:ascii="Times New Roman" w:hAnsi="Times New Roman" w:cs="Times New Roman"/>
                <w:b/>
                <w:sz w:val="24"/>
                <w:szCs w:val="24"/>
              </w:rPr>
              <w:t>ta</w:t>
            </w:r>
            <w:r w:rsidR="003808AE">
              <w:rPr>
                <w:rFonts w:ascii="Times New Roman" w:hAnsi="Times New Roman" w:cs="Times New Roman"/>
                <w:b/>
                <w:sz w:val="24"/>
                <w:szCs w:val="24"/>
              </w:rPr>
              <w:t xml:space="preserve"> </w:t>
            </w:r>
            <w:r w:rsidRPr="004B56D6">
              <w:rPr>
                <w:rFonts w:ascii="Times New Roman" w:hAnsi="Times New Roman" w:cs="Times New Roman"/>
                <w:b/>
                <w:sz w:val="24"/>
                <w:szCs w:val="24"/>
              </w:rPr>
              <w:t>iš</w:t>
            </w:r>
            <w:r w:rsidR="003808AE">
              <w:rPr>
                <w:rFonts w:ascii="Times New Roman" w:hAnsi="Times New Roman" w:cs="Times New Roman"/>
                <w:b/>
                <w:sz w:val="24"/>
                <w:szCs w:val="24"/>
              </w:rPr>
              <w:t xml:space="preserve"> </w:t>
            </w:r>
            <w:r w:rsidRPr="004B56D6">
              <w:rPr>
                <w:rFonts w:ascii="Times New Roman" w:hAnsi="Times New Roman" w:cs="Times New Roman"/>
                <w:b/>
                <w:sz w:val="24"/>
                <w:szCs w:val="24"/>
              </w:rPr>
              <w:t>dalies.</w:t>
            </w:r>
            <w:r w:rsidR="003808AE">
              <w:rPr>
                <w:rFonts w:ascii="Times New Roman" w:hAnsi="Times New Roman" w:cs="Times New Roman"/>
                <w:b/>
                <w:sz w:val="24"/>
                <w:szCs w:val="24"/>
              </w:rPr>
              <w:t xml:space="preserve"> </w:t>
            </w:r>
            <w:r w:rsidR="00AE056E" w:rsidRPr="004B56D6">
              <w:rPr>
                <w:rFonts w:ascii="Times New Roman" w:hAnsi="Times New Roman" w:cs="Times New Roman"/>
                <w:sz w:val="24"/>
                <w:szCs w:val="24"/>
              </w:rPr>
              <w:t>U</w:t>
            </w:r>
            <w:r w:rsidR="00CD272C" w:rsidRPr="004B56D6">
              <w:rPr>
                <w:rFonts w:ascii="Times New Roman" w:hAnsi="Times New Roman" w:cs="Times New Roman"/>
                <w:sz w:val="24"/>
                <w:szCs w:val="24"/>
              </w:rPr>
              <w:t xml:space="preserve">žsieniečių </w:t>
            </w:r>
            <w:r w:rsidR="0022110F" w:rsidRPr="004B56D6">
              <w:rPr>
                <w:rFonts w:ascii="Times New Roman" w:hAnsi="Times New Roman" w:cs="Times New Roman"/>
                <w:sz w:val="24"/>
                <w:szCs w:val="24"/>
              </w:rPr>
              <w:t>a</w:t>
            </w:r>
            <w:r w:rsidR="00CD272C" w:rsidRPr="004B56D6">
              <w:rPr>
                <w:rFonts w:ascii="Times New Roman" w:hAnsi="Times New Roman" w:cs="Times New Roman"/>
                <w:sz w:val="24"/>
                <w:szCs w:val="24"/>
              </w:rPr>
              <w:t xml:space="preserve">pgyvendinimas laikino apgyvendinimo vietose nesuteikiant jiems teisės judėti Lietuvos Respublikoje nėra jų sulaikymas, nes jie gali judėti apgyvendinimo vietos teritorijoje, taip pat gali bendrauti su kitais toje apgyvendinimo vietoje esančiais </w:t>
            </w:r>
            <w:r w:rsidR="00AE056E" w:rsidRPr="004B56D6">
              <w:rPr>
                <w:rFonts w:ascii="Times New Roman" w:hAnsi="Times New Roman" w:cs="Times New Roman"/>
                <w:sz w:val="24"/>
                <w:szCs w:val="24"/>
              </w:rPr>
              <w:t>užsieniečiais, laisvai kreiptis ar bendrauti su apgyvendinimo vietoje paslaugas teikiančių institucijų ir organizacijų atstovais, apgyvendinimo vietas administruojančiu personalu, t. y. nėra laikomi izoliuotai, taip pat, esant būtinybei, gali išvykti iš apgyvendinimo vietos su lydinčiais pareigūnais</w:t>
            </w:r>
            <w:r w:rsidR="00217E2F" w:rsidRPr="004B56D6">
              <w:rPr>
                <w:rFonts w:ascii="Times New Roman" w:hAnsi="Times New Roman" w:cs="Times New Roman"/>
                <w:sz w:val="24"/>
                <w:szCs w:val="24"/>
              </w:rPr>
              <w:t xml:space="preserve"> (pvz., į gydymo įstaigą)</w:t>
            </w:r>
            <w:r w:rsidR="00AE056E" w:rsidRPr="004B56D6">
              <w:rPr>
                <w:rFonts w:ascii="Times New Roman" w:hAnsi="Times New Roman" w:cs="Times New Roman"/>
                <w:sz w:val="24"/>
                <w:szCs w:val="24"/>
              </w:rPr>
              <w:t>.</w:t>
            </w:r>
          </w:p>
          <w:p w:rsidR="00AE056E" w:rsidRPr="004B56D6" w:rsidRDefault="00327E79" w:rsidP="0022110F">
            <w:pPr>
              <w:jc w:val="both"/>
              <w:rPr>
                <w:rFonts w:ascii="Times New Roman" w:hAnsi="Times New Roman" w:cs="Times New Roman"/>
                <w:sz w:val="24"/>
                <w:szCs w:val="24"/>
              </w:rPr>
            </w:pPr>
            <w:r w:rsidRPr="004B56D6">
              <w:rPr>
                <w:rFonts w:ascii="Times New Roman" w:hAnsi="Times New Roman" w:cs="Times New Roman"/>
                <w:sz w:val="24"/>
                <w:szCs w:val="24"/>
              </w:rPr>
              <w:t>Be to, p</w:t>
            </w:r>
            <w:r w:rsidR="00AE056E" w:rsidRPr="004B56D6">
              <w:rPr>
                <w:rFonts w:ascii="Times New Roman" w:hAnsi="Times New Roman" w:cs="Times New Roman"/>
                <w:sz w:val="24"/>
                <w:szCs w:val="24"/>
              </w:rPr>
              <w:t xml:space="preserve">ritarus tokiam </w:t>
            </w:r>
            <w:r w:rsidR="003808AE">
              <w:rPr>
                <w:rFonts w:ascii="Times New Roman" w:hAnsi="Times New Roman" w:cs="Times New Roman"/>
                <w:sz w:val="24"/>
                <w:szCs w:val="24"/>
              </w:rPr>
              <w:t>pa</w:t>
            </w:r>
            <w:r w:rsidR="00AE056E" w:rsidRPr="004B56D6">
              <w:rPr>
                <w:rFonts w:ascii="Times New Roman" w:hAnsi="Times New Roman" w:cs="Times New Roman"/>
                <w:sz w:val="24"/>
                <w:szCs w:val="24"/>
              </w:rPr>
              <w:t>siūlymui</w:t>
            </w:r>
            <w:r w:rsidRPr="004B56D6">
              <w:rPr>
                <w:rFonts w:ascii="Times New Roman" w:hAnsi="Times New Roman" w:cs="Times New Roman"/>
                <w:sz w:val="24"/>
                <w:szCs w:val="24"/>
              </w:rPr>
              <w:t xml:space="preserve"> dėl galimybių ribotam </w:t>
            </w:r>
            <w:r w:rsidR="00217E2F" w:rsidRPr="004B56D6">
              <w:rPr>
                <w:rFonts w:ascii="Times New Roman" w:hAnsi="Times New Roman" w:cs="Times New Roman"/>
                <w:sz w:val="24"/>
                <w:szCs w:val="24"/>
              </w:rPr>
              <w:t xml:space="preserve">užsieniečių </w:t>
            </w:r>
            <w:r w:rsidRPr="004B56D6">
              <w:rPr>
                <w:rFonts w:ascii="Times New Roman" w:hAnsi="Times New Roman" w:cs="Times New Roman"/>
                <w:sz w:val="24"/>
                <w:szCs w:val="24"/>
              </w:rPr>
              <w:t>judėjimui Lietuvos Respublikoje</w:t>
            </w:r>
            <w:r w:rsidR="00AE056E" w:rsidRPr="004B56D6">
              <w:rPr>
                <w:rFonts w:ascii="Times New Roman" w:hAnsi="Times New Roman" w:cs="Times New Roman"/>
                <w:sz w:val="24"/>
                <w:szCs w:val="24"/>
              </w:rPr>
              <w:t xml:space="preserve">, būtų sudėtinga tinkamai įgyvendinti </w:t>
            </w:r>
            <w:r w:rsidRPr="004B56D6">
              <w:rPr>
                <w:rFonts w:ascii="Times New Roman" w:hAnsi="Times New Roman" w:cs="Times New Roman"/>
                <w:sz w:val="24"/>
                <w:szCs w:val="24"/>
              </w:rPr>
              <w:t>riboto judėjimo priemones, kuriomis būtų išvengta rizikų, kad užsieniečiai po nustatyto laiko nebegrįš į apgyvendinimo vietas, o išvyks į kitas E</w:t>
            </w:r>
            <w:r w:rsidR="00365A19" w:rsidRPr="004B56D6">
              <w:rPr>
                <w:rFonts w:ascii="Times New Roman" w:hAnsi="Times New Roman" w:cs="Times New Roman"/>
                <w:sz w:val="24"/>
                <w:szCs w:val="24"/>
              </w:rPr>
              <w:t xml:space="preserve">uropos </w:t>
            </w:r>
            <w:r w:rsidRPr="004B56D6">
              <w:rPr>
                <w:rFonts w:ascii="Times New Roman" w:hAnsi="Times New Roman" w:cs="Times New Roman"/>
                <w:sz w:val="24"/>
                <w:szCs w:val="24"/>
              </w:rPr>
              <w:t>S</w:t>
            </w:r>
            <w:r w:rsidR="00365A19" w:rsidRPr="004B56D6">
              <w:rPr>
                <w:rFonts w:ascii="Times New Roman" w:hAnsi="Times New Roman" w:cs="Times New Roman"/>
                <w:sz w:val="24"/>
                <w:szCs w:val="24"/>
              </w:rPr>
              <w:t>ąjungos</w:t>
            </w:r>
            <w:r w:rsidRPr="004B56D6">
              <w:rPr>
                <w:rFonts w:ascii="Times New Roman" w:hAnsi="Times New Roman" w:cs="Times New Roman"/>
                <w:sz w:val="24"/>
                <w:szCs w:val="24"/>
              </w:rPr>
              <w:t xml:space="preserve"> valstybes, arba tokios priemonės pareikalautų neproporcingai didelių išteklių.</w:t>
            </w:r>
          </w:p>
          <w:p w:rsidR="00C27946" w:rsidRPr="004B56D6" w:rsidRDefault="0022110F" w:rsidP="00A302B7">
            <w:pPr>
              <w:jc w:val="both"/>
              <w:rPr>
                <w:rFonts w:ascii="Times New Roman" w:hAnsi="Times New Roman" w:cs="Times New Roman"/>
                <w:sz w:val="24"/>
                <w:szCs w:val="24"/>
              </w:rPr>
            </w:pPr>
            <w:r w:rsidRPr="004B56D6">
              <w:rPr>
                <w:rFonts w:ascii="Times New Roman" w:hAnsi="Times New Roman" w:cs="Times New Roman"/>
                <w:sz w:val="24"/>
                <w:szCs w:val="24"/>
              </w:rPr>
              <w:t xml:space="preserve">Atkreipiame dėmesį, kad buvimas laikino apgyvendinimo vietose nelaikomas užsieniečių atvykimu į Lietuvos Respublikos </w:t>
            </w:r>
            <w:r w:rsidR="00851BCA" w:rsidRPr="004B56D6">
              <w:rPr>
                <w:rFonts w:ascii="Times New Roman" w:hAnsi="Times New Roman" w:cs="Times New Roman"/>
                <w:sz w:val="24"/>
                <w:szCs w:val="24"/>
              </w:rPr>
              <w:t>teritoriją</w:t>
            </w:r>
            <w:r w:rsidRPr="004B56D6">
              <w:rPr>
                <w:rFonts w:ascii="Times New Roman" w:hAnsi="Times New Roman" w:cs="Times New Roman"/>
                <w:sz w:val="24"/>
                <w:szCs w:val="24"/>
              </w:rPr>
              <w:t xml:space="preserve">, tad ir suteikti galimybę laisvai judėti joje negalima. </w:t>
            </w:r>
            <w:r w:rsidR="00C27946" w:rsidRPr="004B56D6">
              <w:rPr>
                <w:rFonts w:ascii="Times New Roman" w:hAnsi="Times New Roman" w:cs="Times New Roman"/>
                <w:sz w:val="24"/>
                <w:szCs w:val="24"/>
              </w:rPr>
              <w:t>Atsižvelgiant į laikino apgyvendinimo vietų</w:t>
            </w:r>
            <w:r w:rsidR="005E2139" w:rsidRPr="004B56D6">
              <w:rPr>
                <w:rFonts w:ascii="Times New Roman" w:hAnsi="Times New Roman" w:cs="Times New Roman"/>
                <w:sz w:val="24"/>
                <w:szCs w:val="24"/>
              </w:rPr>
              <w:t xml:space="preserve"> specifiškumą ir skirting</w:t>
            </w:r>
            <w:r w:rsidR="00014D3E" w:rsidRPr="004B56D6">
              <w:rPr>
                <w:rFonts w:ascii="Times New Roman" w:hAnsi="Times New Roman" w:cs="Times New Roman"/>
                <w:sz w:val="24"/>
                <w:szCs w:val="24"/>
              </w:rPr>
              <w:t>a</w:t>
            </w:r>
            <w:r w:rsidR="005E2139" w:rsidRPr="004B56D6">
              <w:rPr>
                <w:rFonts w:ascii="Times New Roman" w:hAnsi="Times New Roman" w:cs="Times New Roman"/>
                <w:sz w:val="24"/>
                <w:szCs w:val="24"/>
              </w:rPr>
              <w:t>s jose apgyvendintų užsieniečių</w:t>
            </w:r>
            <w:r w:rsidR="00C27946" w:rsidRPr="004B56D6">
              <w:rPr>
                <w:rFonts w:ascii="Times New Roman" w:hAnsi="Times New Roman" w:cs="Times New Roman"/>
                <w:sz w:val="24"/>
                <w:szCs w:val="24"/>
              </w:rPr>
              <w:t xml:space="preserve"> </w:t>
            </w:r>
            <w:r w:rsidR="00014D3E" w:rsidRPr="004B56D6">
              <w:rPr>
                <w:rFonts w:ascii="Times New Roman" w:hAnsi="Times New Roman" w:cs="Times New Roman"/>
                <w:sz w:val="24"/>
                <w:szCs w:val="24"/>
              </w:rPr>
              <w:t>kategorijas</w:t>
            </w:r>
            <w:r w:rsidR="00C27946" w:rsidRPr="004B56D6">
              <w:rPr>
                <w:rFonts w:ascii="Times New Roman" w:hAnsi="Times New Roman" w:cs="Times New Roman"/>
                <w:sz w:val="24"/>
                <w:szCs w:val="24"/>
              </w:rPr>
              <w:t xml:space="preserve">, UTPĮ projekte siūloma </w:t>
            </w:r>
            <w:r w:rsidR="00C27946" w:rsidRPr="004B56D6">
              <w:rPr>
                <w:rFonts w:ascii="Times New Roman" w:hAnsi="Times New Roman" w:cs="Times New Roman"/>
                <w:sz w:val="24"/>
                <w:szCs w:val="24"/>
              </w:rPr>
              <w:lastRenderedPageBreak/>
              <w:t xml:space="preserve">nustatyti </w:t>
            </w:r>
            <w:r w:rsidR="005E2139" w:rsidRPr="004B56D6">
              <w:rPr>
                <w:rFonts w:ascii="Times New Roman" w:hAnsi="Times New Roman" w:cs="Times New Roman"/>
                <w:sz w:val="24"/>
                <w:szCs w:val="24"/>
              </w:rPr>
              <w:t xml:space="preserve">diskreciją apgyvendinimo vietos vadovui ar jo įgaliotam asmeniui nuspręsti dėl </w:t>
            </w:r>
            <w:r w:rsidR="00C27946" w:rsidRPr="004B56D6">
              <w:rPr>
                <w:rFonts w:ascii="Times New Roman" w:hAnsi="Times New Roman" w:cs="Times New Roman"/>
                <w:sz w:val="24"/>
                <w:szCs w:val="24"/>
              </w:rPr>
              <w:t>galimyb</w:t>
            </w:r>
            <w:r w:rsidR="005E2139" w:rsidRPr="004B56D6">
              <w:rPr>
                <w:rFonts w:ascii="Times New Roman" w:hAnsi="Times New Roman" w:cs="Times New Roman"/>
                <w:sz w:val="24"/>
                <w:szCs w:val="24"/>
              </w:rPr>
              <w:t xml:space="preserve">ės individualiu atveju užsieniečiui </w:t>
            </w:r>
            <w:r w:rsidR="005264D0" w:rsidRPr="004B56D6">
              <w:rPr>
                <w:rFonts w:ascii="Times New Roman" w:hAnsi="Times New Roman" w:cs="Times New Roman"/>
                <w:sz w:val="24"/>
                <w:szCs w:val="24"/>
              </w:rPr>
              <w:t>išvykti iš laikino apgyvendinimo viet</w:t>
            </w:r>
            <w:r w:rsidR="005E2139" w:rsidRPr="004B56D6">
              <w:rPr>
                <w:rFonts w:ascii="Times New Roman" w:hAnsi="Times New Roman" w:cs="Times New Roman"/>
                <w:sz w:val="24"/>
                <w:szCs w:val="24"/>
              </w:rPr>
              <w:t>os</w:t>
            </w:r>
            <w:r w:rsidR="005264D0" w:rsidRPr="004B56D6">
              <w:rPr>
                <w:rFonts w:ascii="Times New Roman" w:hAnsi="Times New Roman" w:cs="Times New Roman"/>
                <w:sz w:val="24"/>
                <w:szCs w:val="24"/>
              </w:rPr>
              <w:t xml:space="preserve"> tam tikr</w:t>
            </w:r>
            <w:r w:rsidR="003808AE">
              <w:rPr>
                <w:rFonts w:ascii="Times New Roman" w:hAnsi="Times New Roman" w:cs="Times New Roman"/>
                <w:sz w:val="24"/>
                <w:szCs w:val="24"/>
              </w:rPr>
              <w:t>oms</w:t>
            </w:r>
            <w:r w:rsidR="005264D0" w:rsidRPr="004B56D6">
              <w:rPr>
                <w:rFonts w:ascii="Times New Roman" w:hAnsi="Times New Roman" w:cs="Times New Roman"/>
                <w:sz w:val="24"/>
                <w:szCs w:val="24"/>
              </w:rPr>
              <w:t xml:space="preserve"> paslaug</w:t>
            </w:r>
            <w:r w:rsidR="003808AE">
              <w:rPr>
                <w:rFonts w:ascii="Times New Roman" w:hAnsi="Times New Roman" w:cs="Times New Roman"/>
                <w:sz w:val="24"/>
                <w:szCs w:val="24"/>
              </w:rPr>
              <w:t>oms</w:t>
            </w:r>
            <w:r w:rsidR="005264D0" w:rsidRPr="004B56D6">
              <w:rPr>
                <w:rFonts w:ascii="Times New Roman" w:hAnsi="Times New Roman" w:cs="Times New Roman"/>
                <w:sz w:val="24"/>
                <w:szCs w:val="24"/>
              </w:rPr>
              <w:t xml:space="preserve"> ga</w:t>
            </w:r>
            <w:r w:rsidR="003808AE">
              <w:rPr>
                <w:rFonts w:ascii="Times New Roman" w:hAnsi="Times New Roman" w:cs="Times New Roman"/>
                <w:sz w:val="24"/>
                <w:szCs w:val="24"/>
              </w:rPr>
              <w:t xml:space="preserve">uti </w:t>
            </w:r>
            <w:r w:rsidR="005264D0" w:rsidRPr="004B56D6">
              <w:rPr>
                <w:rFonts w:ascii="Times New Roman" w:hAnsi="Times New Roman" w:cs="Times New Roman"/>
                <w:sz w:val="24"/>
                <w:szCs w:val="24"/>
              </w:rPr>
              <w:t xml:space="preserve">ar </w:t>
            </w:r>
            <w:r w:rsidR="00A302B7">
              <w:rPr>
                <w:rFonts w:ascii="Times New Roman" w:hAnsi="Times New Roman" w:cs="Times New Roman"/>
                <w:sz w:val="24"/>
                <w:szCs w:val="24"/>
              </w:rPr>
              <w:t xml:space="preserve">maisto produktams </w:t>
            </w:r>
            <w:r w:rsidR="005264D0" w:rsidRPr="004B56D6">
              <w:rPr>
                <w:rFonts w:ascii="Times New Roman" w:hAnsi="Times New Roman" w:cs="Times New Roman"/>
                <w:sz w:val="24"/>
                <w:szCs w:val="24"/>
              </w:rPr>
              <w:t>įsig</w:t>
            </w:r>
            <w:r w:rsidR="003808AE">
              <w:rPr>
                <w:rFonts w:ascii="Times New Roman" w:hAnsi="Times New Roman" w:cs="Times New Roman"/>
                <w:sz w:val="24"/>
                <w:szCs w:val="24"/>
              </w:rPr>
              <w:t>yti</w:t>
            </w:r>
            <w:r w:rsidR="005264D0" w:rsidRPr="004B56D6">
              <w:rPr>
                <w:rFonts w:ascii="Times New Roman" w:hAnsi="Times New Roman" w:cs="Times New Roman"/>
                <w:sz w:val="24"/>
                <w:szCs w:val="24"/>
              </w:rPr>
              <w:t>.</w:t>
            </w:r>
          </w:p>
        </w:tc>
      </w:tr>
      <w:tr w:rsidR="00F72F2A" w:rsidRPr="004B56D6" w:rsidTr="00487964">
        <w:tc>
          <w:tcPr>
            <w:tcW w:w="2182" w:type="dxa"/>
          </w:tcPr>
          <w:p w:rsidR="00F72F2A" w:rsidRPr="004B56D6" w:rsidRDefault="00F547AB" w:rsidP="00FF4CF9">
            <w:pPr>
              <w:jc w:val="both"/>
              <w:rPr>
                <w:rFonts w:ascii="Times New Roman" w:hAnsi="Times New Roman" w:cs="Times New Roman"/>
                <w:sz w:val="24"/>
                <w:szCs w:val="24"/>
              </w:rPr>
            </w:pPr>
            <w:r w:rsidRPr="004B56D6">
              <w:rPr>
                <w:rFonts w:ascii="Times New Roman" w:hAnsi="Times New Roman" w:cs="Times New Roman"/>
                <w:sz w:val="24"/>
                <w:szCs w:val="24"/>
              </w:rPr>
              <w:lastRenderedPageBreak/>
              <w:t xml:space="preserve">Lietuvos vyriausiojo administracinio teismo 2021 m. rugsėjo 8 d. </w:t>
            </w:r>
            <w:r w:rsidR="00FF4CF9">
              <w:rPr>
                <w:rFonts w:ascii="Times New Roman" w:hAnsi="Times New Roman" w:cs="Times New Roman"/>
                <w:sz w:val="24"/>
                <w:szCs w:val="24"/>
              </w:rPr>
              <w:t>raštas</w:t>
            </w:r>
            <w:r w:rsidRPr="004B56D6">
              <w:rPr>
                <w:rFonts w:ascii="Times New Roman" w:hAnsi="Times New Roman" w:cs="Times New Roman"/>
                <w:sz w:val="24"/>
                <w:szCs w:val="24"/>
              </w:rPr>
              <w:t xml:space="preserve"> Nr. </w:t>
            </w:r>
            <w:r w:rsidR="00FF4CF9" w:rsidRPr="00FF4CF9">
              <w:rPr>
                <w:rFonts w:ascii="Times New Roman" w:hAnsi="Times New Roman" w:cs="Times New Roman"/>
                <w:sz w:val="24"/>
                <w:szCs w:val="24"/>
              </w:rPr>
              <w:t>01-02-164</w:t>
            </w:r>
            <w:r w:rsidR="00F72F2A" w:rsidRPr="004B56D6">
              <w:rPr>
                <w:rFonts w:ascii="Times New Roman" w:hAnsi="Times New Roman" w:cs="Times New Roman"/>
                <w:sz w:val="24"/>
                <w:szCs w:val="24"/>
              </w:rPr>
              <w:t xml:space="preserve"> </w:t>
            </w:r>
          </w:p>
        </w:tc>
        <w:tc>
          <w:tcPr>
            <w:tcW w:w="7866" w:type="dxa"/>
          </w:tcPr>
          <w:p w:rsidR="00E70856" w:rsidRPr="004B56D6" w:rsidRDefault="00F547AB" w:rsidP="003D23DD">
            <w:pPr>
              <w:ind w:firstLine="567"/>
              <w:jc w:val="both"/>
              <w:rPr>
                <w:rFonts w:ascii="Times New Roman" w:eastAsia="Times New Roman" w:hAnsi="Times New Roman" w:cs="Times New Roman"/>
                <w:sz w:val="24"/>
                <w:szCs w:val="24"/>
                <w:bdr w:val="none" w:sz="0" w:space="0" w:color="auto" w:frame="1"/>
                <w:lang w:eastAsia="lt-LT"/>
              </w:rPr>
            </w:pPr>
            <w:r w:rsidRPr="004B56D6">
              <w:rPr>
                <w:rFonts w:ascii="Times New Roman" w:eastAsia="Times New Roman" w:hAnsi="Times New Roman" w:cs="Times New Roman"/>
                <w:i/>
                <w:iCs/>
                <w:sz w:val="24"/>
                <w:szCs w:val="24"/>
                <w:bdr w:val="none" w:sz="0" w:space="0" w:color="auto" w:frame="1"/>
                <w:lang w:eastAsia="lt-LT"/>
              </w:rPr>
              <w:t>Dėl galimybės pateikti tarptautinės apsaugos prašymą</w:t>
            </w:r>
            <w:r w:rsidRPr="004B56D6">
              <w:rPr>
                <w:rFonts w:ascii="Times New Roman" w:eastAsia="Times New Roman" w:hAnsi="Times New Roman" w:cs="Times New Roman"/>
                <w:sz w:val="24"/>
                <w:szCs w:val="24"/>
                <w:bdr w:val="none" w:sz="0" w:space="0" w:color="auto" w:frame="1"/>
                <w:lang w:eastAsia="lt-LT"/>
              </w:rPr>
              <w:t xml:space="preserve">. </w:t>
            </w:r>
          </w:p>
          <w:p w:rsidR="00F547AB" w:rsidRPr="004B56D6" w:rsidRDefault="00F547AB" w:rsidP="003D23DD">
            <w:pPr>
              <w:ind w:firstLine="567"/>
              <w:jc w:val="both"/>
              <w:rPr>
                <w:rFonts w:ascii="Times New Roman" w:eastAsia="Times New Roman" w:hAnsi="Times New Roman" w:cs="Times New Roman"/>
                <w:sz w:val="24"/>
                <w:szCs w:val="24"/>
                <w:bdr w:val="none" w:sz="0" w:space="0" w:color="auto" w:frame="1"/>
                <w:lang w:eastAsia="lt-LT"/>
              </w:rPr>
            </w:pPr>
            <w:r w:rsidRPr="004B56D6">
              <w:rPr>
                <w:rFonts w:ascii="Times New Roman" w:eastAsia="Times New Roman" w:hAnsi="Times New Roman" w:cs="Times New Roman"/>
                <w:sz w:val="24"/>
                <w:szCs w:val="24"/>
                <w:bdr w:val="none" w:sz="0" w:space="0" w:color="auto" w:frame="1"/>
                <w:lang w:eastAsia="lt-LT"/>
              </w:rPr>
              <w:t>Įstatymo projekte (140</w:t>
            </w:r>
            <w:r w:rsidRPr="004B56D6">
              <w:rPr>
                <w:rFonts w:ascii="Times New Roman" w:eastAsia="Times New Roman" w:hAnsi="Times New Roman" w:cs="Times New Roman"/>
                <w:sz w:val="24"/>
                <w:szCs w:val="24"/>
                <w:bdr w:val="none" w:sz="0" w:space="0" w:color="auto" w:frame="1"/>
                <w:vertAlign w:val="superscript"/>
                <w:lang w:eastAsia="lt-LT"/>
              </w:rPr>
              <w:t>8</w:t>
            </w:r>
            <w:r w:rsidRPr="004B56D6">
              <w:rPr>
                <w:rFonts w:ascii="Times New Roman" w:eastAsia="Times New Roman" w:hAnsi="Times New Roman" w:cs="Times New Roman"/>
                <w:sz w:val="24"/>
                <w:szCs w:val="24"/>
                <w:bdr w:val="none" w:sz="0" w:space="0" w:color="auto" w:frame="1"/>
                <w:lang w:eastAsia="lt-LT"/>
              </w:rPr>
              <w:t xml:space="preserve"> ir 140</w:t>
            </w:r>
            <w:r w:rsidRPr="004B56D6">
              <w:rPr>
                <w:rFonts w:ascii="Times New Roman" w:eastAsia="Times New Roman" w:hAnsi="Times New Roman" w:cs="Times New Roman"/>
                <w:sz w:val="24"/>
                <w:szCs w:val="24"/>
                <w:bdr w:val="none" w:sz="0" w:space="0" w:color="auto" w:frame="1"/>
                <w:vertAlign w:val="superscript"/>
                <w:lang w:eastAsia="lt-LT"/>
              </w:rPr>
              <w:t>9</w:t>
            </w:r>
            <w:r w:rsidRPr="004B56D6">
              <w:rPr>
                <w:rFonts w:ascii="Times New Roman" w:eastAsia="Times New Roman" w:hAnsi="Times New Roman" w:cs="Times New Roman"/>
                <w:sz w:val="24"/>
                <w:szCs w:val="24"/>
                <w:bdr w:val="none" w:sz="0" w:space="0" w:color="auto" w:frame="1"/>
                <w:lang w:eastAsia="lt-LT"/>
              </w:rPr>
              <w:t xml:space="preserve"> straipsnių nuostatos, 140</w:t>
            </w:r>
            <w:r w:rsidRPr="004B56D6">
              <w:rPr>
                <w:rFonts w:ascii="Times New Roman" w:eastAsia="Times New Roman" w:hAnsi="Times New Roman" w:cs="Times New Roman"/>
                <w:sz w:val="24"/>
                <w:szCs w:val="24"/>
                <w:bdr w:val="none" w:sz="0" w:space="0" w:color="auto" w:frame="1"/>
                <w:vertAlign w:val="superscript"/>
                <w:lang w:eastAsia="lt-LT"/>
              </w:rPr>
              <w:t>10</w:t>
            </w:r>
            <w:r w:rsidRPr="004B56D6">
              <w:rPr>
                <w:rFonts w:ascii="Times New Roman" w:eastAsia="Times New Roman" w:hAnsi="Times New Roman" w:cs="Times New Roman"/>
                <w:sz w:val="24"/>
                <w:szCs w:val="24"/>
                <w:bdr w:val="none" w:sz="0" w:space="0" w:color="auto" w:frame="1"/>
                <w:lang w:eastAsia="lt-LT"/>
              </w:rPr>
              <w:t xml:space="preserve"> straipsnio 2 dalis) siūloma nustatyti, kad prašymas suteikti prieglobstį pateikiamas pasienio kontrolės punkte ar tranzito zonoje. Šios nuostatos būtų taikomos asmenims, atvykstantiems į Lietuvos Respubliką per teisėtas valstybės sienos kirtimo vietas. Kitaip tariant, Įstatymo projekte nėra nustatytos galimybės pateikti prieglobsčio prašymus asmenims, neteisėtai kertantiems Lietuvos Respublikos sieną, priešingai, įtvirtinama, kad tokie prašymai nėra priimami, o asmenims paaiškinama tarptautinės apsaugos prašymo pateikimo tvarka. Kita vertus, Įstatymo projekte siūloma nustatyti Valstybės sienos apsaugos tarnybos prie Lietuvos Respublikos vidaus reikalų ministerijos (toliau – VSAT) diskreciją priimti neteisėtai kirtusio sieną asmens tarptautinės apsaugos prašymą, atsižvelgus į tokio asmens pažeidžiamumą, tačiau nėra įtvirtinti aiškūs sprendimo (priimti ar atsisakyti priimti tokio asmens tarptautinės apsaugos prašymą) priėmimo kriterijai. Atsižvelgiant į nurodytą siūlomą teisinį reguliavimą, nėra aišku, ar neteisėtai sieną kirtusiam asmeniui apskritai bus suteikta galimybė pateikti tarptautinės apsaugos prašymą, o jei taip, tuomet, kokia tvarka atitinkamu atveju būtų taikoma. Taip pat nėra aišku, kokiais atvejais ir kokiais kriterijais remiantis VSAT priims sprendimą dėl neteisėtai kirtusių sieną pažeidžiamų asmenų pateiktų tarptautinės apsaugos prašymų priėmimo. Apibendrinant pažymėtina, kad aptartos siūlomo teisinio reguliavimo nuostatos kelia grėsmę tinkamam principo, pagal kurį vien neteisėtas sienos kirtimas neturėtų būti vertinamas kaip teisę asmeniui pateikti prieglobsčio prašymą ribojantis pagrindas, užtikrinimui. Kartu atkreiptinas dėmesys, kad neteisėtai sieną kirtusių asmenų atžvilgiu, kiek tai susiję su tokių asmenų galimybe pateikti </w:t>
            </w:r>
            <w:r w:rsidRPr="004B56D6">
              <w:rPr>
                <w:rFonts w:ascii="Times New Roman" w:eastAsia="Times New Roman" w:hAnsi="Times New Roman" w:cs="Times New Roman"/>
                <w:sz w:val="24"/>
                <w:szCs w:val="24"/>
                <w:bdr w:val="none" w:sz="0" w:space="0" w:color="auto" w:frame="1"/>
                <w:lang w:eastAsia="lt-LT"/>
              </w:rPr>
              <w:lastRenderedPageBreak/>
              <w:t xml:space="preserve">tarptautinės apsaugos prašymą, Įstatymo projekto nuostatomis sukuriama teisinio netikrumo situacija.  </w:t>
            </w:r>
          </w:p>
          <w:p w:rsidR="00E70856" w:rsidRPr="004B56D6" w:rsidRDefault="00F547AB" w:rsidP="003D23DD">
            <w:pPr>
              <w:ind w:firstLine="567"/>
              <w:jc w:val="both"/>
              <w:rPr>
                <w:rFonts w:ascii="Times New Roman" w:eastAsia="Times New Roman" w:hAnsi="Times New Roman" w:cs="Times New Roman"/>
                <w:i/>
                <w:iCs/>
                <w:sz w:val="24"/>
                <w:szCs w:val="24"/>
                <w:bdr w:val="none" w:sz="0" w:space="0" w:color="auto" w:frame="1"/>
                <w:lang w:eastAsia="lt-LT"/>
              </w:rPr>
            </w:pPr>
            <w:r w:rsidRPr="004B56D6">
              <w:rPr>
                <w:rFonts w:ascii="Times New Roman" w:eastAsia="Times New Roman" w:hAnsi="Times New Roman" w:cs="Times New Roman"/>
                <w:i/>
                <w:iCs/>
                <w:sz w:val="24"/>
                <w:szCs w:val="24"/>
                <w:bdr w:val="none" w:sz="0" w:space="0" w:color="auto" w:frame="1"/>
                <w:lang w:eastAsia="lt-LT"/>
              </w:rPr>
              <w:t xml:space="preserve">Dėl aiškaus termino, per kurį turi būti priimamas sprendimas dėl užsieniečio teisinės padėties, nenustatymo. </w:t>
            </w:r>
          </w:p>
          <w:p w:rsidR="00F547AB" w:rsidRPr="004B56D6" w:rsidRDefault="00F547AB" w:rsidP="003D23DD">
            <w:pPr>
              <w:ind w:firstLine="567"/>
              <w:jc w:val="both"/>
              <w:rPr>
                <w:rFonts w:ascii="Times New Roman" w:eastAsia="Times New Roman" w:hAnsi="Times New Roman" w:cs="Times New Roman"/>
                <w:sz w:val="24"/>
                <w:szCs w:val="24"/>
                <w:bdr w:val="none" w:sz="0" w:space="0" w:color="auto" w:frame="1"/>
                <w:lang w:eastAsia="lt-LT"/>
              </w:rPr>
            </w:pPr>
            <w:r w:rsidRPr="004B56D6">
              <w:rPr>
                <w:rFonts w:ascii="Times New Roman" w:eastAsia="Times New Roman" w:hAnsi="Times New Roman" w:cs="Times New Roman"/>
                <w:sz w:val="24"/>
                <w:szCs w:val="24"/>
                <w:bdr w:val="none" w:sz="0" w:space="0" w:color="auto" w:frame="1"/>
                <w:lang w:eastAsia="lt-LT"/>
              </w:rPr>
              <w:t>Atsižvelgiant į praktinius ribojimus, susijusius su sprendimų dėl užsieniečių teisinės padėties priėmimu karo padėties, nepaprastosios padėties ar ekstremaliosios situacijos laikotarpiu, Įstatymo projekte nėra nustatytas terminas per kurį turi būti priimtas sprendimas dėl užsieniečio teisinės padėties. Įstatymo projektu atsisakius šiuo metu įtvirtinto 6 mėnesių termino, kuriam pasibaigus, jeigu nėra priimtas sprendimas dėl užsieniečio teisinės padėties, Migracijos departamentas priima sprendimą įleisti prieglobsčio prašytoją į Lietuvos Respubliką, nėra nustatomas kitas aiškiai apibrėžtas laikotarpis per kurį turėtų būti priimtas koks nors sprendimas dėl užsieniečio teisinės padėties. Aiškiai apibrėžtu negali būti laikomas ir Įstatymo projekto 140</w:t>
            </w:r>
            <w:r w:rsidRPr="004B56D6">
              <w:rPr>
                <w:rFonts w:ascii="Times New Roman" w:eastAsia="Times New Roman" w:hAnsi="Times New Roman" w:cs="Times New Roman"/>
                <w:sz w:val="24"/>
                <w:szCs w:val="24"/>
                <w:bdr w:val="none" w:sz="0" w:space="0" w:color="auto" w:frame="1"/>
                <w:vertAlign w:val="superscript"/>
                <w:lang w:eastAsia="lt-LT"/>
              </w:rPr>
              <w:t>8</w:t>
            </w:r>
            <w:r w:rsidRPr="004B56D6">
              <w:rPr>
                <w:rFonts w:ascii="Times New Roman" w:eastAsia="Times New Roman" w:hAnsi="Times New Roman" w:cs="Times New Roman"/>
                <w:sz w:val="24"/>
                <w:szCs w:val="24"/>
                <w:bdr w:val="none" w:sz="0" w:space="0" w:color="auto" w:frame="1"/>
                <w:lang w:eastAsia="lt-LT"/>
              </w:rPr>
              <w:t xml:space="preserve"> straipsnio 6 dalyje nustatytas laikotarpis dėl prieglobsčio prašytojų, laikinai apgyvendintų šio straipsnio 4 dalyje nurodytose laikino apgyvendinimo vietose, po kurio jie gali būti įleisti į Lietuvos Respublikos teritoriją. Siekiant teisinio tikrumo siūlytume Įstatymo projekte nustatyti konkretų terminą, per kurį turi būti priimtas sprendimas dėl užsieniečio teisinės padėties.</w:t>
            </w:r>
          </w:p>
          <w:p w:rsidR="001075F0" w:rsidRPr="004B56D6" w:rsidRDefault="001075F0" w:rsidP="003D23DD">
            <w:pPr>
              <w:ind w:firstLine="567"/>
              <w:jc w:val="both"/>
              <w:rPr>
                <w:rFonts w:ascii="Times New Roman" w:eastAsia="Times New Roman" w:hAnsi="Times New Roman" w:cs="Times New Roman"/>
                <w:i/>
                <w:iCs/>
                <w:sz w:val="24"/>
                <w:szCs w:val="24"/>
                <w:bdr w:val="none" w:sz="0" w:space="0" w:color="auto" w:frame="1"/>
                <w:lang w:eastAsia="lt-LT"/>
              </w:rPr>
            </w:pPr>
          </w:p>
          <w:p w:rsidR="00F547AB" w:rsidRPr="004B56D6" w:rsidRDefault="00F547AB" w:rsidP="003D23DD">
            <w:pPr>
              <w:ind w:firstLine="567"/>
              <w:jc w:val="both"/>
              <w:rPr>
                <w:rFonts w:ascii="Times New Roman" w:eastAsia="Times New Roman" w:hAnsi="Times New Roman" w:cs="Times New Roman"/>
                <w:sz w:val="24"/>
                <w:szCs w:val="24"/>
                <w:bdr w:val="none" w:sz="0" w:space="0" w:color="auto" w:frame="1"/>
                <w:lang w:eastAsia="lt-LT"/>
              </w:rPr>
            </w:pPr>
            <w:r w:rsidRPr="004B56D6">
              <w:rPr>
                <w:rFonts w:ascii="Times New Roman" w:eastAsia="Times New Roman" w:hAnsi="Times New Roman" w:cs="Times New Roman"/>
                <w:i/>
                <w:iCs/>
                <w:sz w:val="24"/>
                <w:szCs w:val="24"/>
                <w:bdr w:val="none" w:sz="0" w:space="0" w:color="auto" w:frame="1"/>
                <w:lang w:eastAsia="lt-LT"/>
              </w:rPr>
              <w:t>Dėl valstybės sieną kirtusių asmenų judėjimo teisės ribojimų</w:t>
            </w:r>
            <w:r w:rsidRPr="004B56D6">
              <w:rPr>
                <w:rFonts w:ascii="Times New Roman" w:eastAsia="Times New Roman" w:hAnsi="Times New Roman" w:cs="Times New Roman"/>
                <w:sz w:val="24"/>
                <w:szCs w:val="24"/>
                <w:bdr w:val="none" w:sz="0" w:space="0" w:color="auto" w:frame="1"/>
                <w:lang w:eastAsia="lt-LT"/>
              </w:rPr>
              <w:t xml:space="preserve">. Tarptautiniuose ir Europos Sąjungos dokumentuose ypatingai pabrėžiama principo, kad asmuo neturėtų būti sulaikomas vien todėl, kad jis prašo tarptautinės apsaugos, svarba. Masinio (kolektyvinio) sulaikymo priemonės yra nepriimtinos, nes visais atvejais dėl sulaikymo turi būti sprendžiama individualiai ir sprendimas sulaikyti asmenį turi būti priimamas tik esant aiškiai nustatytiems pagrindams. Pagal Įstatymo projekto nuostatas  užsieniečių apgyvendinimas būtų vykdomas administracinių institucijų sprendimu (VSAT ir (ar) Migracijos departamento prie Lietuvos Respublikos vidaus reikalų ministerijos (toliau – Migracijos departamentas)) nesuteikiant judėjimo laisvės. Toks siūlomas teisinis reguliavimas kelia pagrįstų teisinių abejonių, ar tarptautinių ir Europos Sąjungos teisės normų kontekste tokia užsieniečių </w:t>
            </w:r>
            <w:r w:rsidRPr="004B56D6">
              <w:rPr>
                <w:rFonts w:ascii="Times New Roman" w:eastAsia="Times New Roman" w:hAnsi="Times New Roman" w:cs="Times New Roman"/>
                <w:sz w:val="24"/>
                <w:szCs w:val="24"/>
                <w:bdr w:val="none" w:sz="0" w:space="0" w:color="auto" w:frame="1"/>
                <w:lang w:eastAsia="lt-LT"/>
              </w:rPr>
              <w:lastRenderedPageBreak/>
              <w:t>padėtis</w:t>
            </w:r>
            <w:r w:rsidRPr="004B56D6">
              <w:rPr>
                <w:rFonts w:ascii="Times New Roman" w:eastAsia="Times New Roman" w:hAnsi="Times New Roman" w:cs="Times New Roman"/>
                <w:i/>
                <w:iCs/>
                <w:sz w:val="24"/>
                <w:szCs w:val="24"/>
                <w:bdr w:val="none" w:sz="0" w:space="0" w:color="auto" w:frame="1"/>
                <w:lang w:eastAsia="lt-LT"/>
              </w:rPr>
              <w:t xml:space="preserve"> de facto</w:t>
            </w:r>
            <w:r w:rsidRPr="004B56D6">
              <w:rPr>
                <w:rFonts w:ascii="Times New Roman" w:eastAsia="Times New Roman" w:hAnsi="Times New Roman" w:cs="Times New Roman"/>
                <w:sz w:val="24"/>
                <w:szCs w:val="24"/>
                <w:bdr w:val="none" w:sz="0" w:space="0" w:color="auto" w:frame="1"/>
                <w:lang w:eastAsia="lt-LT"/>
              </w:rPr>
              <w:t xml:space="preserve"> nėra jų sulaikymas. Pastebėtina, kad terminas</w:t>
            </w:r>
            <w:r w:rsidRPr="004B56D6">
              <w:rPr>
                <w:rFonts w:ascii="Times New Roman" w:eastAsia="Times New Roman" w:hAnsi="Times New Roman" w:cs="Times New Roman"/>
                <w:i/>
                <w:iCs/>
                <w:sz w:val="24"/>
                <w:szCs w:val="24"/>
                <w:bdr w:val="none" w:sz="0" w:space="0" w:color="auto" w:frame="1"/>
                <w:lang w:eastAsia="lt-LT"/>
              </w:rPr>
              <w:t xml:space="preserve"> sulaikymas</w:t>
            </w:r>
            <w:r w:rsidRPr="004B56D6">
              <w:rPr>
                <w:rFonts w:ascii="Times New Roman" w:eastAsia="Times New Roman" w:hAnsi="Times New Roman" w:cs="Times New Roman"/>
                <w:sz w:val="24"/>
                <w:szCs w:val="24"/>
                <w:bdr w:val="none" w:sz="0" w:space="0" w:color="auto" w:frame="1"/>
                <w:lang w:eastAsia="lt-LT"/>
              </w:rPr>
              <w:t xml:space="preserve"> yra savarankiška Europos Sąjungos teisės sąvoka, todėl jos kvalifikavimas pagal nacionalinę teisę neturi įtakos situacijos vertinimui Europos Sąjungos Teisingumo Teisme, kuris yra nurodęs, kad sulaikymo sąvoka apima bet kokią priemonę, kai prašymo prašytojas izoliuotai laikomas tam tikroje vietoje</w:t>
            </w:r>
            <w:r w:rsidRPr="004B56D6">
              <w:rPr>
                <w:rFonts w:ascii="Times New Roman" w:eastAsia="Times New Roman" w:hAnsi="Times New Roman" w:cs="Times New Roman"/>
                <w:sz w:val="24"/>
                <w:szCs w:val="24"/>
                <w:bdr w:val="none" w:sz="0" w:space="0" w:color="auto" w:frame="1"/>
                <w:vertAlign w:val="superscript"/>
                <w:lang w:eastAsia="lt-LT"/>
              </w:rPr>
              <w:footnoteReference w:id="1"/>
            </w:r>
            <w:r w:rsidRPr="004B56D6">
              <w:rPr>
                <w:rFonts w:ascii="Times New Roman" w:eastAsia="Times New Roman" w:hAnsi="Times New Roman" w:cs="Times New Roman"/>
                <w:sz w:val="24"/>
                <w:szCs w:val="24"/>
                <w:bdr w:val="none" w:sz="0" w:space="0" w:color="auto" w:frame="1"/>
                <w:lang w:eastAsia="lt-LT"/>
              </w:rPr>
              <w:t xml:space="preserve">. </w:t>
            </w:r>
          </w:p>
          <w:p w:rsidR="00F547AB" w:rsidRPr="004B56D6" w:rsidRDefault="00F547AB" w:rsidP="003D23DD">
            <w:pPr>
              <w:ind w:firstLine="567"/>
              <w:jc w:val="both"/>
              <w:rPr>
                <w:rFonts w:ascii="Times New Roman" w:eastAsia="Times New Roman" w:hAnsi="Times New Roman" w:cs="Times New Roman"/>
                <w:sz w:val="24"/>
                <w:szCs w:val="24"/>
                <w:bdr w:val="none" w:sz="0" w:space="0" w:color="auto" w:frame="1"/>
                <w:lang w:eastAsia="lt-LT"/>
              </w:rPr>
            </w:pPr>
            <w:r w:rsidRPr="004B56D6">
              <w:rPr>
                <w:rFonts w:ascii="Times New Roman" w:eastAsia="Times New Roman" w:hAnsi="Times New Roman" w:cs="Times New Roman"/>
                <w:sz w:val="24"/>
                <w:szCs w:val="24"/>
                <w:bdr w:val="none" w:sz="0" w:space="0" w:color="auto" w:frame="1"/>
                <w:lang w:eastAsia="lt-LT"/>
              </w:rPr>
              <w:t xml:space="preserve">Papildomai pastebėtina, kad atsižvelgiant prisiimtus Lietuvos Respublikos įsipareigojimus, kylančius iš tarptautinių teisinių instrumentų, priėmus sprendimą, kuris savo poveikiu galėtų būti prilyginamas sprendimui dėl sulaikymo, turėtų būti nustatyta skubi ir veiksminga tokio sprendimo teisminė kontrolė – </w:t>
            </w:r>
            <w:r w:rsidRPr="004B56D6">
              <w:rPr>
                <w:rFonts w:ascii="Times New Roman" w:eastAsia="Times New Roman" w:hAnsi="Times New Roman" w:cs="Times New Roman"/>
                <w:i/>
                <w:iCs/>
                <w:sz w:val="24"/>
                <w:szCs w:val="24"/>
                <w:bdr w:val="none" w:sz="0" w:space="0" w:color="auto" w:frame="1"/>
                <w:lang w:eastAsia="lt-LT"/>
              </w:rPr>
              <w:t>ex officio</w:t>
            </w:r>
            <w:r w:rsidRPr="004B56D6">
              <w:rPr>
                <w:rFonts w:ascii="Times New Roman" w:eastAsia="Times New Roman" w:hAnsi="Times New Roman" w:cs="Times New Roman"/>
                <w:sz w:val="24"/>
                <w:szCs w:val="24"/>
                <w:bdr w:val="none" w:sz="0" w:space="0" w:color="auto" w:frame="1"/>
                <w:lang w:eastAsia="lt-LT"/>
              </w:rPr>
              <w:t xml:space="preserve"> arba pagal asmens prašymą. Šiuo aspektu jau yra pasisakęs tiek Europos Žmogaus Teisių Teismas, tiek, Europos Sąjungos Teisingumo Teismas, vertindamas Europos Sąjungos dokumentuose įtvirtintus reikalavimus</w:t>
            </w:r>
            <w:r w:rsidRPr="004B56D6">
              <w:rPr>
                <w:rFonts w:ascii="Times New Roman" w:eastAsia="Times New Roman" w:hAnsi="Times New Roman" w:cs="Times New Roman"/>
                <w:sz w:val="24"/>
                <w:szCs w:val="24"/>
                <w:bdr w:val="none" w:sz="0" w:space="0" w:color="auto" w:frame="1"/>
                <w:vertAlign w:val="superscript"/>
                <w:lang w:eastAsia="lt-LT"/>
              </w:rPr>
              <w:footnoteReference w:id="2"/>
            </w:r>
            <w:r w:rsidRPr="004B56D6">
              <w:rPr>
                <w:rFonts w:ascii="Times New Roman" w:eastAsia="Times New Roman" w:hAnsi="Times New Roman" w:cs="Times New Roman"/>
                <w:sz w:val="24"/>
                <w:szCs w:val="24"/>
                <w:bdr w:val="none" w:sz="0" w:space="0" w:color="auto" w:frame="1"/>
                <w:lang w:eastAsia="lt-LT"/>
              </w:rPr>
              <w:t xml:space="preserve">. </w:t>
            </w:r>
          </w:p>
          <w:p w:rsidR="001075F0" w:rsidRPr="004B56D6" w:rsidRDefault="001075F0" w:rsidP="003D23DD">
            <w:pPr>
              <w:ind w:firstLine="567"/>
              <w:jc w:val="both"/>
              <w:rPr>
                <w:rFonts w:ascii="Times New Roman" w:eastAsia="Times New Roman" w:hAnsi="Times New Roman" w:cs="Times New Roman"/>
                <w:i/>
                <w:iCs/>
                <w:sz w:val="24"/>
                <w:szCs w:val="24"/>
                <w:bdr w:val="none" w:sz="0" w:space="0" w:color="auto" w:frame="1"/>
                <w:lang w:eastAsia="lt-LT"/>
              </w:rPr>
            </w:pPr>
          </w:p>
          <w:p w:rsidR="00F547AB" w:rsidRPr="004B56D6" w:rsidRDefault="00F547AB" w:rsidP="003D23DD">
            <w:pPr>
              <w:ind w:firstLine="567"/>
              <w:jc w:val="both"/>
              <w:rPr>
                <w:rFonts w:ascii="Times New Roman" w:eastAsia="Times New Roman" w:hAnsi="Times New Roman" w:cs="Times New Roman"/>
                <w:sz w:val="24"/>
                <w:szCs w:val="24"/>
                <w:bdr w:val="none" w:sz="0" w:space="0" w:color="auto" w:frame="1"/>
                <w:lang w:eastAsia="lt-LT"/>
              </w:rPr>
            </w:pPr>
            <w:r w:rsidRPr="004B56D6">
              <w:rPr>
                <w:rFonts w:ascii="Times New Roman" w:eastAsia="Times New Roman" w:hAnsi="Times New Roman" w:cs="Times New Roman"/>
                <w:i/>
                <w:iCs/>
                <w:sz w:val="24"/>
                <w:szCs w:val="24"/>
                <w:bdr w:val="none" w:sz="0" w:space="0" w:color="auto" w:frame="1"/>
                <w:lang w:eastAsia="lt-LT"/>
              </w:rPr>
              <w:t>Dėl asmens teisės į veiksmingą teisminę gynybą</w:t>
            </w:r>
            <w:r w:rsidRPr="004B56D6">
              <w:rPr>
                <w:rFonts w:ascii="Times New Roman" w:eastAsia="Times New Roman" w:hAnsi="Times New Roman" w:cs="Times New Roman"/>
                <w:sz w:val="24"/>
                <w:szCs w:val="24"/>
                <w:bdr w:val="none" w:sz="0" w:space="0" w:color="auto" w:frame="1"/>
                <w:lang w:eastAsia="lt-LT"/>
              </w:rPr>
              <w:t xml:space="preserve">. Įstatymo projekte išlieka galiojančiame Įstatyme įtvirtinti reikšmingi asmens teisės į veiksmingą teisminę gynybą ribojimai. Šiuo aspektu pirmiausiai pastebėtina, kad išskiriama kategorija asmenų, dėl kurių teisinės padėties neapibrėžtą laikotarpį nėra priimamas joks administracinis sprendimas. Valstybės sieną neleistinoje vietoje kirtę asmenys, nepateikę tarptautinės apsaugos prašymų ar jų prašymų nepriėmus, apgyvendinami VSAT iki tol, kol bus priimtas sprendimas dėl jų grąžinimo į kilmės valstybę ar išsiuntimo iš Lietuvos Respublikos. Atsižvelgiant į tai, jog iš Įstatymo projekte siūlomo reguliavimo nuostatų nėra aišku, ar (o jei taip, tai kokiu būdu) tokie asmenys apskritai galėtų pateikti tarptautinės apsaugos prašymą, taip pat, ar būtų priimamas sprendimas dėl tokių asmenų apgyvendinimo, neaiški tokio sprendimo teisminės patikros galimybė, šių asmenų teisė į veiksmingą teisminę gynybą vertintina kaip nepagrįstai apribota, </w:t>
            </w:r>
            <w:r w:rsidRPr="004B56D6">
              <w:rPr>
                <w:rFonts w:ascii="Times New Roman" w:eastAsia="Times New Roman" w:hAnsi="Times New Roman" w:cs="Times New Roman"/>
                <w:sz w:val="24"/>
                <w:szCs w:val="24"/>
                <w:bdr w:val="none" w:sz="0" w:space="0" w:color="auto" w:frame="1"/>
                <w:lang w:eastAsia="lt-LT"/>
              </w:rPr>
              <w:lastRenderedPageBreak/>
              <w:t xml:space="preserve">nes jiems suteikiama tik teisė skųsti </w:t>
            </w:r>
            <w:r w:rsidRPr="004B56D6">
              <w:rPr>
                <w:rFonts w:ascii="Times New Roman" w:eastAsia="Times New Roman" w:hAnsi="Times New Roman" w:cs="Times New Roman"/>
                <w:i/>
                <w:iCs/>
                <w:sz w:val="24"/>
                <w:szCs w:val="24"/>
                <w:bdr w:val="none" w:sz="0" w:space="0" w:color="auto" w:frame="1"/>
                <w:lang w:eastAsia="lt-LT"/>
              </w:rPr>
              <w:t>galutinį</w:t>
            </w:r>
            <w:r w:rsidRPr="004B56D6">
              <w:rPr>
                <w:rFonts w:ascii="Times New Roman" w:eastAsia="Times New Roman" w:hAnsi="Times New Roman" w:cs="Times New Roman"/>
                <w:sz w:val="24"/>
                <w:szCs w:val="24"/>
                <w:bdr w:val="none" w:sz="0" w:space="0" w:color="auto" w:frame="1"/>
                <w:lang w:eastAsia="lt-LT"/>
              </w:rPr>
              <w:t xml:space="preserve"> sprendimą dėl jų grąžinimo ar išsiuntimo</w:t>
            </w:r>
            <w:r w:rsidRPr="004B56D6">
              <w:rPr>
                <w:rFonts w:ascii="Times New Roman" w:eastAsia="Times New Roman" w:hAnsi="Times New Roman" w:cs="Times New Roman"/>
                <w:sz w:val="24"/>
                <w:szCs w:val="24"/>
                <w:bdr w:val="none" w:sz="0" w:space="0" w:color="auto" w:frame="1"/>
                <w:vertAlign w:val="superscript"/>
                <w:lang w:eastAsia="lt-LT"/>
              </w:rPr>
              <w:footnoteReference w:id="3"/>
            </w:r>
            <w:r w:rsidRPr="004B56D6">
              <w:rPr>
                <w:rFonts w:ascii="Times New Roman" w:eastAsia="Times New Roman" w:hAnsi="Times New Roman" w:cs="Times New Roman"/>
                <w:sz w:val="24"/>
                <w:szCs w:val="24"/>
                <w:bdr w:val="none" w:sz="0" w:space="0" w:color="auto" w:frame="1"/>
                <w:lang w:eastAsia="lt-LT"/>
              </w:rPr>
              <w:t>.</w:t>
            </w:r>
          </w:p>
          <w:p w:rsidR="00F547AB" w:rsidRPr="004B56D6" w:rsidRDefault="00F547AB" w:rsidP="003D23DD">
            <w:pPr>
              <w:ind w:firstLine="567"/>
              <w:jc w:val="both"/>
              <w:rPr>
                <w:rFonts w:ascii="Times New Roman" w:eastAsia="Times New Roman" w:hAnsi="Times New Roman" w:cs="Times New Roman"/>
                <w:sz w:val="24"/>
                <w:szCs w:val="24"/>
                <w:bdr w:val="none" w:sz="0" w:space="0" w:color="auto" w:frame="1"/>
                <w:lang w:eastAsia="lt-LT"/>
              </w:rPr>
            </w:pPr>
            <w:r w:rsidRPr="004B56D6">
              <w:rPr>
                <w:rFonts w:ascii="Times New Roman" w:eastAsia="Times New Roman" w:hAnsi="Times New Roman" w:cs="Times New Roman"/>
                <w:sz w:val="24"/>
                <w:szCs w:val="24"/>
                <w:bdr w:val="none" w:sz="0" w:space="0" w:color="auto" w:frame="1"/>
                <w:lang w:eastAsia="lt-LT"/>
              </w:rPr>
              <w:t xml:space="preserve">Antra, Įstatymo projekte siūlomi nustatyti itin trumpi terminai asmenims apskųsti priimtus sprendimus dėl atsisakymo suteikti jiems prieglobstį, tokių asmenų grąžinimo ar išsiuntimo kelia abejonių teisminės gynybos veiksmingumo užtikrinimo aspektu. Tokia išvada darytina atsižvelgus į tai, kad aptariami sprendimai per 7 dienas nuo užsieniečių supažindinimo su jais gali būti skundžiami privaloma ikiteismine tvarka kolegialiam organui, kuris tokį skundą išnagrinės per 7 dienas nuo skundo gavimo. Žinybine tvarka išnagrinėtą skundą bus galima per 7 dienas apskųsti apygardos administraciniam (pirmosios instancijos) teismui, kuris priims galutinį ir neskundžiamą sprendimą. Be to, žinybine tvarka išnagrinėto sprendimo apskundimas nesustabdys jo vykdymo, t. y. užsieniečiui nepalankaus sprendimo atveju jis vis vien galės būti išsiunčiamas iš šalies, net jei administracinių institucijų priimtas sprendimas nebūtų patikrintas teisme nė vieną kartą, nebent asmuo teismo prašytų taikyti reikalavimo užtikrinimo priemones ir stabdyti administracinės institucijos sprendimo vykdymą. </w:t>
            </w:r>
          </w:p>
          <w:p w:rsidR="00F547AB" w:rsidRPr="004B56D6" w:rsidRDefault="00F547AB" w:rsidP="003D23DD">
            <w:pPr>
              <w:ind w:firstLine="567"/>
              <w:jc w:val="both"/>
              <w:rPr>
                <w:rFonts w:ascii="Times New Roman" w:eastAsia="Times New Roman" w:hAnsi="Times New Roman" w:cs="Times New Roman"/>
                <w:sz w:val="24"/>
                <w:szCs w:val="24"/>
                <w:bdr w:val="none" w:sz="0" w:space="0" w:color="auto" w:frame="1"/>
                <w:lang w:eastAsia="lt-LT"/>
              </w:rPr>
            </w:pPr>
            <w:r w:rsidRPr="004B56D6">
              <w:rPr>
                <w:rFonts w:ascii="Times New Roman" w:eastAsia="Times New Roman" w:hAnsi="Times New Roman" w:cs="Times New Roman"/>
                <w:sz w:val="24"/>
                <w:szCs w:val="24"/>
                <w:bdr w:val="none" w:sz="0" w:space="0" w:color="auto" w:frame="1"/>
                <w:lang w:eastAsia="lt-LT"/>
              </w:rPr>
              <w:t xml:space="preserve">Vertinant šį teisinį reguliavimą tarptautinių ir Europos Sąjungos teisės aktų kontekste, pažymėtina, kad administracinės institucijos sprendimo „automatinis“ sustabdymas iki jis bus patikrintas teismine tvarka yra itin svarbi tarptautinių teisminių institucijų praktikoje išplėtota procesinė garantija, nuo kurios Įstatymo projektu nukrypstama. Taip pat, svarstytina, ar aptartomis Įstatymo projekto nuostatomis siūlomi įtvirtinti terminai galėtų būti laikomi užtikrinančiais asmens teisę į veiksmingą teisminę gynybą, atsižvelgiant į tai, kad tam, jog galėtų pateikti skundą, asmuo ne tik turėtų susipažinti su norimu apskųsti sprendimu, teisinės pagalbos galimybėmis, parengti skundą ir jį pateikti, tačiau būtų reikalingas ir vertėjas. </w:t>
            </w:r>
          </w:p>
          <w:p w:rsidR="00F547AB" w:rsidRPr="004B56D6" w:rsidRDefault="00F547AB" w:rsidP="003D23DD">
            <w:pPr>
              <w:ind w:firstLine="567"/>
              <w:jc w:val="both"/>
              <w:rPr>
                <w:rFonts w:ascii="Times New Roman" w:eastAsia="Times New Roman" w:hAnsi="Times New Roman" w:cs="Times New Roman"/>
                <w:sz w:val="24"/>
                <w:szCs w:val="24"/>
                <w:bdr w:val="none" w:sz="0" w:space="0" w:color="auto" w:frame="1"/>
                <w:lang w:eastAsia="lt-LT"/>
              </w:rPr>
            </w:pPr>
            <w:r w:rsidRPr="004B56D6">
              <w:rPr>
                <w:rFonts w:ascii="Times New Roman" w:eastAsia="Times New Roman" w:hAnsi="Times New Roman" w:cs="Times New Roman"/>
                <w:sz w:val="24"/>
                <w:szCs w:val="24"/>
                <w:bdr w:val="none" w:sz="0" w:space="0" w:color="auto" w:frame="1"/>
                <w:lang w:eastAsia="lt-LT"/>
              </w:rPr>
              <w:t xml:space="preserve">Trečia, Įstatymo projekte keliose vietose yra vartojamas terminas </w:t>
            </w:r>
            <w:r w:rsidRPr="004B56D6">
              <w:rPr>
                <w:rFonts w:ascii="Times New Roman" w:eastAsia="Times New Roman" w:hAnsi="Times New Roman" w:cs="Times New Roman"/>
                <w:i/>
                <w:iCs/>
                <w:sz w:val="24"/>
                <w:szCs w:val="24"/>
                <w:bdr w:val="none" w:sz="0" w:space="0" w:color="auto" w:frame="1"/>
                <w:lang w:eastAsia="lt-LT"/>
              </w:rPr>
              <w:t>galutinis sprendimas</w:t>
            </w:r>
            <w:r w:rsidRPr="004B56D6">
              <w:rPr>
                <w:rFonts w:ascii="Times New Roman" w:eastAsia="Times New Roman" w:hAnsi="Times New Roman" w:cs="Times New Roman"/>
                <w:sz w:val="24"/>
                <w:szCs w:val="24"/>
                <w:bdr w:val="none" w:sz="0" w:space="0" w:color="auto" w:frame="1"/>
                <w:lang w:eastAsia="lt-LT"/>
              </w:rPr>
              <w:t xml:space="preserve"> (140</w:t>
            </w:r>
            <w:r w:rsidRPr="004B56D6">
              <w:rPr>
                <w:rFonts w:ascii="Times New Roman" w:eastAsia="Times New Roman" w:hAnsi="Times New Roman" w:cs="Times New Roman"/>
                <w:sz w:val="24"/>
                <w:szCs w:val="24"/>
                <w:bdr w:val="none" w:sz="0" w:space="0" w:color="auto" w:frame="1"/>
                <w:vertAlign w:val="superscript"/>
                <w:lang w:eastAsia="lt-LT"/>
              </w:rPr>
              <w:t>8</w:t>
            </w:r>
            <w:r w:rsidRPr="004B56D6">
              <w:rPr>
                <w:rFonts w:ascii="Times New Roman" w:eastAsia="Times New Roman" w:hAnsi="Times New Roman" w:cs="Times New Roman"/>
                <w:sz w:val="24"/>
                <w:szCs w:val="24"/>
                <w:bdr w:val="none" w:sz="0" w:space="0" w:color="auto" w:frame="1"/>
                <w:lang w:eastAsia="lt-LT"/>
              </w:rPr>
              <w:t xml:space="preserve"> straipsnio 4 ir 6 dalys), tačiau nėra aišku, apie kurios </w:t>
            </w:r>
            <w:r w:rsidRPr="004B56D6">
              <w:rPr>
                <w:rFonts w:ascii="Times New Roman" w:eastAsia="Times New Roman" w:hAnsi="Times New Roman" w:cs="Times New Roman"/>
                <w:sz w:val="24"/>
                <w:szCs w:val="24"/>
                <w:bdr w:val="none" w:sz="0" w:space="0" w:color="auto" w:frame="1"/>
                <w:lang w:eastAsia="lt-LT"/>
              </w:rPr>
              <w:lastRenderedPageBreak/>
              <w:t xml:space="preserve">institucijos ir kokį konkretų sprendimą yra kalbama. Iš Įstatymo projekto aiškinamojo rašto matyti, kad tokiais sprendimais siekiama laikyti Migracijos departamento ir VSAT sprendimus, kuriais išsprendžiami klausimai dėl asmens tarptautinės apsaugos prašymo, asmens grąžinimo į kilmės valstybę ar išsiuntimo iš Lietuvos Respublikos. Vis dėlto, iš Įstatymo projekte išdėstyto reguliavimo nėra vienareikšmiškai aišku, kad </w:t>
            </w:r>
            <w:r w:rsidRPr="004B56D6">
              <w:rPr>
                <w:rFonts w:ascii="Times New Roman" w:eastAsia="Times New Roman" w:hAnsi="Times New Roman" w:cs="Times New Roman"/>
                <w:i/>
                <w:iCs/>
                <w:sz w:val="24"/>
                <w:szCs w:val="24"/>
                <w:bdr w:val="none" w:sz="0" w:space="0" w:color="auto" w:frame="1"/>
                <w:lang w:eastAsia="lt-LT"/>
              </w:rPr>
              <w:t>galutiniu</w:t>
            </w:r>
            <w:r w:rsidRPr="004B56D6">
              <w:rPr>
                <w:rFonts w:ascii="Times New Roman" w:eastAsia="Times New Roman" w:hAnsi="Times New Roman" w:cs="Times New Roman"/>
                <w:sz w:val="24"/>
                <w:szCs w:val="24"/>
                <w:bdr w:val="none" w:sz="0" w:space="0" w:color="auto" w:frame="1"/>
                <w:lang w:eastAsia="lt-LT"/>
              </w:rPr>
              <w:t xml:space="preserve"> laikytinas administracinės institucijos sprendimas ir išlieka abejonė, ar galutiniu sprendimu neturėtų būti laikomas jau teismo patikrintas administracinės institucijos sprendimas (Įstatymo projekto 140</w:t>
            </w:r>
            <w:r w:rsidRPr="004B56D6">
              <w:rPr>
                <w:rFonts w:ascii="Times New Roman" w:eastAsia="Times New Roman" w:hAnsi="Times New Roman" w:cs="Times New Roman"/>
                <w:sz w:val="24"/>
                <w:szCs w:val="24"/>
                <w:bdr w:val="none" w:sz="0" w:space="0" w:color="auto" w:frame="1"/>
                <w:vertAlign w:val="superscript"/>
                <w:lang w:eastAsia="lt-LT"/>
              </w:rPr>
              <w:t>21</w:t>
            </w:r>
            <w:r w:rsidRPr="004B56D6">
              <w:rPr>
                <w:rFonts w:ascii="Times New Roman" w:eastAsia="Times New Roman" w:hAnsi="Times New Roman" w:cs="Times New Roman"/>
                <w:sz w:val="24"/>
                <w:szCs w:val="24"/>
                <w:bdr w:val="none" w:sz="0" w:space="0" w:color="auto" w:frame="1"/>
                <w:lang w:eastAsia="lt-LT"/>
              </w:rPr>
              <w:t xml:space="preserve"> straipsnis). Atsižvelgiant į tai, siūlytina tikslinti Įstatymo projekto nuostatas teisinio aiškumo aspektu. </w:t>
            </w:r>
          </w:p>
          <w:p w:rsidR="00F547AB" w:rsidRPr="004B56D6" w:rsidRDefault="00F547AB" w:rsidP="003D23DD">
            <w:pPr>
              <w:ind w:firstLine="567"/>
              <w:jc w:val="both"/>
              <w:rPr>
                <w:rFonts w:ascii="Times New Roman" w:eastAsia="Times New Roman" w:hAnsi="Times New Roman" w:cs="Times New Roman"/>
                <w:sz w:val="24"/>
                <w:szCs w:val="24"/>
                <w:bdr w:val="none" w:sz="0" w:space="0" w:color="auto" w:frame="1"/>
                <w:lang w:eastAsia="lt-LT"/>
              </w:rPr>
            </w:pPr>
            <w:r w:rsidRPr="004B56D6">
              <w:rPr>
                <w:rFonts w:ascii="Times New Roman" w:eastAsia="Times New Roman" w:hAnsi="Times New Roman" w:cs="Times New Roman"/>
                <w:sz w:val="24"/>
                <w:szCs w:val="24"/>
                <w:bdr w:val="none" w:sz="0" w:space="0" w:color="auto" w:frame="1"/>
                <w:lang w:eastAsia="lt-LT"/>
              </w:rPr>
              <w:t>Dėl užsieniečio skundo žinybinės (institucinės) peržiūros privaloma ikiteismine tvarka, pastebėtina, kad nors Įstatymo projekte (140</w:t>
            </w:r>
            <w:r w:rsidRPr="004B56D6">
              <w:rPr>
                <w:rFonts w:ascii="Times New Roman" w:eastAsia="Times New Roman" w:hAnsi="Times New Roman" w:cs="Times New Roman"/>
                <w:sz w:val="24"/>
                <w:szCs w:val="24"/>
                <w:bdr w:val="none" w:sz="0" w:space="0" w:color="auto" w:frame="1"/>
                <w:vertAlign w:val="superscript"/>
                <w:lang w:eastAsia="lt-LT"/>
              </w:rPr>
              <w:t>17</w:t>
            </w:r>
            <w:r w:rsidRPr="004B56D6">
              <w:rPr>
                <w:rFonts w:ascii="Times New Roman" w:eastAsia="Times New Roman" w:hAnsi="Times New Roman" w:cs="Times New Roman"/>
                <w:sz w:val="24"/>
                <w:szCs w:val="24"/>
                <w:bdr w:val="none" w:sz="0" w:space="0" w:color="auto" w:frame="1"/>
                <w:lang w:eastAsia="lt-LT"/>
              </w:rPr>
              <w:t xml:space="preserve"> straipsnio 4 dalyje) įtvirtintas principas, jog nagrinėdamas skundus kolegialus organas veikia nepriklausomai, išvengiama situacijų, kai skundą nagrinėja sprendimą priėmęs asmuo, Įstatymo projekte nėra aptariami kiti su šios institucijos veikla susiję aspektai, tai paliekant sureguliuoti poįstatyminiais teisės aktais. Ikiteisminės privalomos nagrinėjimo tvarkos atveju įstatymo lygmeniu taip pat turėtų būti reguliuojamas ir ginčo nagrinėjimo procesas, nustatomos asmenų procesinės teisės. </w:t>
            </w:r>
          </w:p>
          <w:p w:rsidR="00F72F2A" w:rsidRPr="004B56D6" w:rsidRDefault="00F547AB" w:rsidP="00F43257">
            <w:pPr>
              <w:ind w:firstLine="567"/>
              <w:jc w:val="both"/>
              <w:rPr>
                <w:rFonts w:ascii="Times New Roman" w:eastAsia="Times New Roman" w:hAnsi="Times New Roman" w:cs="Times New Roman"/>
                <w:sz w:val="24"/>
                <w:szCs w:val="24"/>
                <w:bdr w:val="none" w:sz="0" w:space="0" w:color="auto" w:frame="1"/>
                <w:lang w:eastAsia="lt-LT"/>
              </w:rPr>
            </w:pPr>
            <w:r w:rsidRPr="004B56D6">
              <w:rPr>
                <w:rFonts w:ascii="Times New Roman" w:eastAsia="Times New Roman" w:hAnsi="Times New Roman" w:cs="Times New Roman"/>
                <w:sz w:val="24"/>
                <w:szCs w:val="24"/>
                <w:bdr w:val="none" w:sz="0" w:space="0" w:color="auto" w:frame="1"/>
                <w:lang w:eastAsia="lt-LT"/>
              </w:rPr>
              <w:t xml:space="preserve">Atsižvelgiant į tai, kas nurodyta, siūlytume įvertinti nurodytas aplinkybes ir apsvarstyti galimybę taikyti procedūras, kurios ne tik padėtų užtikrinti sklandų sprendimų dėl užsieniečių teisinės padėties priėmimą, bet ir sumažintų rizikas, kad supranacionaliniai teismai konstatuotų Lietuvos Respublikos daromus ar padarytus pažeidimus, o taip pat tikslinti projektą teisinio aiškumo aspektu. </w:t>
            </w:r>
          </w:p>
        </w:tc>
        <w:tc>
          <w:tcPr>
            <w:tcW w:w="5162" w:type="dxa"/>
          </w:tcPr>
          <w:p w:rsidR="009D2C28" w:rsidRPr="004B56D6" w:rsidRDefault="00C026DB" w:rsidP="009D2C28">
            <w:pPr>
              <w:jc w:val="both"/>
              <w:rPr>
                <w:rFonts w:ascii="Times New Roman" w:hAnsi="Times New Roman" w:cs="Times New Roman"/>
                <w:color w:val="000000" w:themeColor="text1"/>
                <w:sz w:val="24"/>
                <w:szCs w:val="24"/>
              </w:rPr>
            </w:pPr>
            <w:r w:rsidRPr="004B56D6">
              <w:rPr>
                <w:rFonts w:ascii="Times New Roman" w:hAnsi="Times New Roman" w:cs="Times New Roman"/>
                <w:b/>
                <w:sz w:val="24"/>
                <w:szCs w:val="24"/>
              </w:rPr>
              <w:lastRenderedPageBreak/>
              <w:t xml:space="preserve">Neatsižvelgta. </w:t>
            </w:r>
            <w:r w:rsidR="00342594" w:rsidRPr="004B56D6">
              <w:rPr>
                <w:rFonts w:ascii="Times New Roman" w:hAnsi="Times New Roman" w:cs="Times New Roman"/>
                <w:sz w:val="24"/>
                <w:szCs w:val="24"/>
              </w:rPr>
              <w:t>Nurodytų</w:t>
            </w:r>
            <w:r w:rsidRPr="004B56D6">
              <w:rPr>
                <w:rFonts w:ascii="Times New Roman" w:hAnsi="Times New Roman" w:cs="Times New Roman"/>
                <w:sz w:val="24"/>
                <w:szCs w:val="24"/>
                <w:vertAlign w:val="superscript"/>
              </w:rPr>
              <w:t xml:space="preserve"> </w:t>
            </w:r>
            <w:r w:rsidRPr="004B56D6">
              <w:rPr>
                <w:rFonts w:ascii="Times New Roman" w:hAnsi="Times New Roman" w:cs="Times New Roman"/>
                <w:sz w:val="24"/>
                <w:szCs w:val="24"/>
              </w:rPr>
              <w:t xml:space="preserve">straipsnių nuostatos </w:t>
            </w:r>
            <w:r w:rsidR="00342594" w:rsidRPr="004B56D6">
              <w:rPr>
                <w:rFonts w:ascii="Times New Roman" w:hAnsi="Times New Roman" w:cs="Times New Roman"/>
                <w:sz w:val="24"/>
                <w:szCs w:val="24"/>
              </w:rPr>
              <w:t xml:space="preserve">šiuo metu yra galiojančios, </w:t>
            </w:r>
            <w:r w:rsidR="005264D0" w:rsidRPr="004B56D6">
              <w:rPr>
                <w:rFonts w:ascii="Times New Roman" w:hAnsi="Times New Roman" w:cs="Times New Roman"/>
                <w:sz w:val="24"/>
                <w:szCs w:val="24"/>
              </w:rPr>
              <w:t>UTPĮ p</w:t>
            </w:r>
            <w:r w:rsidR="00342594" w:rsidRPr="004B56D6">
              <w:rPr>
                <w:rFonts w:ascii="Times New Roman" w:hAnsi="Times New Roman" w:cs="Times New Roman"/>
                <w:sz w:val="24"/>
                <w:szCs w:val="24"/>
              </w:rPr>
              <w:t>rojektu n</w:t>
            </w:r>
            <w:r w:rsidR="00DC241D" w:rsidRPr="004B56D6">
              <w:rPr>
                <w:rFonts w:ascii="Times New Roman" w:hAnsi="Times New Roman" w:cs="Times New Roman"/>
                <w:sz w:val="24"/>
                <w:szCs w:val="24"/>
              </w:rPr>
              <w:t>esukuriam</w:t>
            </w:r>
            <w:r w:rsidR="0022110F" w:rsidRPr="004B56D6">
              <w:rPr>
                <w:rFonts w:ascii="Times New Roman" w:hAnsi="Times New Roman" w:cs="Times New Roman"/>
                <w:sz w:val="24"/>
                <w:szCs w:val="24"/>
              </w:rPr>
              <w:t>a</w:t>
            </w:r>
            <w:r w:rsidR="00DC241D" w:rsidRPr="004B56D6">
              <w:rPr>
                <w:rFonts w:ascii="Times New Roman" w:hAnsi="Times New Roman" w:cs="Times New Roman"/>
                <w:sz w:val="24"/>
                <w:szCs w:val="24"/>
              </w:rPr>
              <w:t>s nauj</w:t>
            </w:r>
            <w:r w:rsidR="0022110F" w:rsidRPr="004B56D6">
              <w:rPr>
                <w:rFonts w:ascii="Times New Roman" w:hAnsi="Times New Roman" w:cs="Times New Roman"/>
                <w:sz w:val="24"/>
                <w:szCs w:val="24"/>
              </w:rPr>
              <w:t>as reguliavimas</w:t>
            </w:r>
            <w:r w:rsidR="00342594" w:rsidRPr="004B56D6">
              <w:rPr>
                <w:rFonts w:ascii="Times New Roman" w:hAnsi="Times New Roman" w:cs="Times New Roman"/>
                <w:sz w:val="24"/>
                <w:szCs w:val="24"/>
              </w:rPr>
              <w:t>,</w:t>
            </w:r>
            <w:r w:rsidR="0022110F" w:rsidRPr="004B56D6">
              <w:rPr>
                <w:rFonts w:ascii="Times New Roman" w:hAnsi="Times New Roman" w:cs="Times New Roman"/>
                <w:sz w:val="24"/>
                <w:szCs w:val="24"/>
              </w:rPr>
              <w:t xml:space="preserve"> o tik perkeliamos nuostatos </w:t>
            </w:r>
            <w:r w:rsidR="00851BCA" w:rsidRPr="004B56D6">
              <w:rPr>
                <w:rFonts w:ascii="Times New Roman" w:hAnsi="Times New Roman" w:cs="Times New Roman"/>
                <w:sz w:val="24"/>
                <w:szCs w:val="24"/>
              </w:rPr>
              <w:t xml:space="preserve">į </w:t>
            </w:r>
            <w:r w:rsidR="0022110F" w:rsidRPr="004B56D6">
              <w:rPr>
                <w:rFonts w:ascii="Times New Roman" w:hAnsi="Times New Roman" w:cs="Times New Roman"/>
                <w:sz w:val="24"/>
                <w:szCs w:val="24"/>
              </w:rPr>
              <w:t>n</w:t>
            </w:r>
            <w:r w:rsidR="00DC241D" w:rsidRPr="004B56D6">
              <w:rPr>
                <w:rFonts w:ascii="Times New Roman" w:hAnsi="Times New Roman" w:cs="Times New Roman"/>
                <w:sz w:val="24"/>
                <w:szCs w:val="24"/>
              </w:rPr>
              <w:t>aują atskirą skyrių.</w:t>
            </w:r>
            <w:r w:rsidR="00342594" w:rsidRPr="004B56D6">
              <w:rPr>
                <w:rFonts w:ascii="Times New Roman" w:hAnsi="Times New Roman" w:cs="Times New Roman"/>
                <w:sz w:val="24"/>
                <w:szCs w:val="24"/>
              </w:rPr>
              <w:t xml:space="preserve"> Toks reglamentavimas atsirado siekiant efektyviau valdyti neteisėtos migracijos srautą, kai valstybėje </w:t>
            </w:r>
            <w:r w:rsidR="005E2139" w:rsidRPr="004B56D6">
              <w:rPr>
                <w:rFonts w:ascii="Times New Roman" w:hAnsi="Times New Roman" w:cs="Times New Roman"/>
                <w:sz w:val="24"/>
                <w:szCs w:val="24"/>
              </w:rPr>
              <w:t>įvesta</w:t>
            </w:r>
            <w:r w:rsidR="00342594" w:rsidRPr="004B56D6">
              <w:rPr>
                <w:rFonts w:ascii="Times New Roman" w:hAnsi="Times New Roman" w:cs="Times New Roman"/>
                <w:sz w:val="24"/>
                <w:szCs w:val="24"/>
              </w:rPr>
              <w:t xml:space="preserve"> karo padėtis, nepaprastoji padėtis, taip pat </w:t>
            </w:r>
            <w:r w:rsidR="005E2139" w:rsidRPr="004B56D6">
              <w:rPr>
                <w:rFonts w:ascii="Times New Roman" w:hAnsi="Times New Roman" w:cs="Times New Roman"/>
                <w:sz w:val="24"/>
                <w:szCs w:val="24"/>
              </w:rPr>
              <w:t xml:space="preserve">paskelbta </w:t>
            </w:r>
            <w:r w:rsidR="00342594" w:rsidRPr="004B56D6">
              <w:rPr>
                <w:rFonts w:ascii="Times New Roman" w:hAnsi="Times New Roman" w:cs="Times New Roman"/>
                <w:sz w:val="24"/>
                <w:szCs w:val="24"/>
              </w:rPr>
              <w:t>ekstremalioji situacija dėl masinio užsieniečių antplūdžio</w:t>
            </w:r>
            <w:r w:rsidR="00851BCA" w:rsidRPr="004B56D6">
              <w:rPr>
                <w:rFonts w:ascii="Times New Roman" w:hAnsi="Times New Roman" w:cs="Times New Roman"/>
                <w:sz w:val="24"/>
                <w:szCs w:val="24"/>
              </w:rPr>
              <w:t>.</w:t>
            </w:r>
            <w:r w:rsidR="00DC241D" w:rsidRPr="004B56D6">
              <w:rPr>
                <w:rFonts w:ascii="Times New Roman" w:hAnsi="Times New Roman" w:cs="Times New Roman"/>
                <w:sz w:val="24"/>
                <w:szCs w:val="24"/>
              </w:rPr>
              <w:t xml:space="preserve"> </w:t>
            </w:r>
            <w:r w:rsidR="009341A0" w:rsidRPr="004B56D6">
              <w:rPr>
                <w:rFonts w:ascii="Times New Roman" w:hAnsi="Times New Roman" w:cs="Times New Roman"/>
                <w:sz w:val="24"/>
                <w:szCs w:val="24"/>
              </w:rPr>
              <w:t>Atkreiptinas dėmesys, kad</w:t>
            </w:r>
            <w:r w:rsidR="00851BCA" w:rsidRPr="004B56D6">
              <w:rPr>
                <w:rFonts w:ascii="Times New Roman" w:hAnsi="Times New Roman" w:cs="Times New Roman"/>
                <w:sz w:val="24"/>
                <w:szCs w:val="24"/>
              </w:rPr>
              <w:t xml:space="preserve"> </w:t>
            </w:r>
            <w:r w:rsidR="00DC241D" w:rsidRPr="004B56D6">
              <w:rPr>
                <w:rFonts w:ascii="Times New Roman" w:hAnsi="Times New Roman" w:cs="Times New Roman"/>
                <w:sz w:val="24"/>
                <w:szCs w:val="24"/>
              </w:rPr>
              <w:t>šios nuostatos būtų taikomos tik karo padėties, nepaprastosios padėties ar ekstremaliosios situacijos dėl užsieniečių antplūdžio metu,</w:t>
            </w:r>
            <w:r w:rsidR="00851BCA" w:rsidRPr="004B56D6">
              <w:rPr>
                <w:rFonts w:ascii="Times New Roman" w:hAnsi="Times New Roman" w:cs="Times New Roman"/>
                <w:sz w:val="24"/>
                <w:szCs w:val="24"/>
              </w:rPr>
              <w:t xml:space="preserve"> kai aplinkybės greitai keičiasi</w:t>
            </w:r>
            <w:r w:rsidR="009341A0" w:rsidRPr="004B56D6">
              <w:rPr>
                <w:rFonts w:ascii="Times New Roman" w:hAnsi="Times New Roman" w:cs="Times New Roman"/>
                <w:sz w:val="24"/>
                <w:szCs w:val="24"/>
              </w:rPr>
              <w:t xml:space="preserve"> ir</w:t>
            </w:r>
            <w:r w:rsidR="00DC241D" w:rsidRPr="004B56D6">
              <w:rPr>
                <w:rFonts w:ascii="Times New Roman" w:hAnsi="Times New Roman" w:cs="Times New Roman"/>
                <w:sz w:val="24"/>
                <w:szCs w:val="24"/>
              </w:rPr>
              <w:t xml:space="preserve"> būtin</w:t>
            </w:r>
            <w:r w:rsidR="00851BCA" w:rsidRPr="004B56D6">
              <w:rPr>
                <w:rFonts w:ascii="Times New Roman" w:hAnsi="Times New Roman" w:cs="Times New Roman"/>
                <w:sz w:val="24"/>
                <w:szCs w:val="24"/>
              </w:rPr>
              <w:t>a</w:t>
            </w:r>
            <w:r w:rsidR="00DC241D" w:rsidRPr="004B56D6">
              <w:rPr>
                <w:rFonts w:ascii="Times New Roman" w:hAnsi="Times New Roman" w:cs="Times New Roman"/>
                <w:sz w:val="24"/>
                <w:szCs w:val="24"/>
              </w:rPr>
              <w:t xml:space="preserve"> </w:t>
            </w:r>
            <w:r w:rsidR="00217E2F" w:rsidRPr="004B56D6">
              <w:rPr>
                <w:rFonts w:ascii="Times New Roman" w:hAnsi="Times New Roman" w:cs="Times New Roman"/>
                <w:sz w:val="24"/>
                <w:szCs w:val="24"/>
              </w:rPr>
              <w:t xml:space="preserve">prireikus </w:t>
            </w:r>
            <w:r w:rsidR="00DC241D" w:rsidRPr="004B56D6">
              <w:rPr>
                <w:rFonts w:ascii="Times New Roman" w:hAnsi="Times New Roman" w:cs="Times New Roman"/>
                <w:sz w:val="24"/>
                <w:szCs w:val="24"/>
              </w:rPr>
              <w:t>skubiai atitinkamai reaguoti</w:t>
            </w:r>
            <w:r w:rsidR="00851BCA" w:rsidRPr="004B56D6">
              <w:rPr>
                <w:rFonts w:ascii="Times New Roman" w:hAnsi="Times New Roman" w:cs="Times New Roman"/>
                <w:sz w:val="24"/>
                <w:szCs w:val="24"/>
              </w:rPr>
              <w:t xml:space="preserve"> į individualius atvejus</w:t>
            </w:r>
            <w:r w:rsidR="005E2139" w:rsidRPr="004B56D6">
              <w:rPr>
                <w:rFonts w:ascii="Times New Roman" w:hAnsi="Times New Roman" w:cs="Times New Roman"/>
                <w:sz w:val="24"/>
                <w:szCs w:val="24"/>
              </w:rPr>
              <w:t>.</w:t>
            </w:r>
            <w:r w:rsidR="00851BCA" w:rsidRPr="004B56D6">
              <w:rPr>
                <w:rFonts w:ascii="Times New Roman" w:hAnsi="Times New Roman" w:cs="Times New Roman"/>
                <w:sz w:val="24"/>
                <w:szCs w:val="24"/>
              </w:rPr>
              <w:t xml:space="preserve"> </w:t>
            </w:r>
            <w:r w:rsidR="005E2139" w:rsidRPr="004B56D6">
              <w:rPr>
                <w:rFonts w:ascii="Times New Roman" w:hAnsi="Times New Roman" w:cs="Times New Roman"/>
                <w:sz w:val="24"/>
                <w:szCs w:val="24"/>
              </w:rPr>
              <w:t>M</w:t>
            </w:r>
            <w:r w:rsidR="00851BCA" w:rsidRPr="004B56D6">
              <w:rPr>
                <w:rFonts w:ascii="Times New Roman" w:hAnsi="Times New Roman" w:cs="Times New Roman"/>
                <w:sz w:val="24"/>
                <w:szCs w:val="24"/>
              </w:rPr>
              <w:t>anome, kad Įstatyme neturėtų būti</w:t>
            </w:r>
            <w:r w:rsidR="009D2C28" w:rsidRPr="004B56D6">
              <w:rPr>
                <w:rFonts w:ascii="Times New Roman" w:hAnsi="Times New Roman" w:cs="Times New Roman"/>
                <w:sz w:val="24"/>
                <w:szCs w:val="24"/>
              </w:rPr>
              <w:t xml:space="preserve"> </w:t>
            </w:r>
            <w:r w:rsidR="00DC241D" w:rsidRPr="004B56D6">
              <w:rPr>
                <w:rFonts w:ascii="Times New Roman" w:hAnsi="Times New Roman" w:cs="Times New Roman"/>
                <w:sz w:val="24"/>
                <w:szCs w:val="24"/>
              </w:rPr>
              <w:t>detalizuoti ar nustatyti konkre</w:t>
            </w:r>
            <w:r w:rsidR="00851BCA" w:rsidRPr="004B56D6">
              <w:rPr>
                <w:rFonts w:ascii="Times New Roman" w:hAnsi="Times New Roman" w:cs="Times New Roman"/>
                <w:sz w:val="24"/>
                <w:szCs w:val="24"/>
              </w:rPr>
              <w:t>tūs</w:t>
            </w:r>
            <w:r w:rsidR="00DC241D" w:rsidRPr="004B56D6">
              <w:rPr>
                <w:rFonts w:ascii="Times New Roman" w:hAnsi="Times New Roman" w:cs="Times New Roman"/>
                <w:sz w:val="24"/>
                <w:szCs w:val="24"/>
              </w:rPr>
              <w:t xml:space="preserve"> kriterij</w:t>
            </w:r>
            <w:r w:rsidR="00851BCA" w:rsidRPr="004B56D6">
              <w:rPr>
                <w:rFonts w:ascii="Times New Roman" w:hAnsi="Times New Roman" w:cs="Times New Roman"/>
                <w:sz w:val="24"/>
                <w:szCs w:val="24"/>
              </w:rPr>
              <w:t>ai</w:t>
            </w:r>
            <w:r w:rsidR="009D2C28" w:rsidRPr="004B56D6">
              <w:rPr>
                <w:rFonts w:ascii="Times New Roman" w:hAnsi="Times New Roman" w:cs="Times New Roman"/>
                <w:sz w:val="24"/>
                <w:szCs w:val="24"/>
              </w:rPr>
              <w:t>,</w:t>
            </w:r>
            <w:r w:rsidR="00851BCA" w:rsidRPr="004B56D6">
              <w:rPr>
                <w:rFonts w:ascii="Times New Roman" w:hAnsi="Times New Roman" w:cs="Times New Roman"/>
                <w:sz w:val="24"/>
                <w:szCs w:val="24"/>
              </w:rPr>
              <w:t xml:space="preserve"> kurie</w:t>
            </w:r>
            <w:r w:rsidR="009D2C28" w:rsidRPr="004B56D6">
              <w:rPr>
                <w:rFonts w:ascii="Times New Roman" w:hAnsi="Times New Roman" w:cs="Times New Roman"/>
                <w:sz w:val="24"/>
                <w:szCs w:val="24"/>
              </w:rPr>
              <w:t xml:space="preserve"> ribo</w:t>
            </w:r>
            <w:r w:rsidR="00851BCA" w:rsidRPr="004B56D6">
              <w:rPr>
                <w:rFonts w:ascii="Times New Roman" w:hAnsi="Times New Roman" w:cs="Times New Roman"/>
                <w:sz w:val="24"/>
                <w:szCs w:val="24"/>
              </w:rPr>
              <w:t>tų</w:t>
            </w:r>
            <w:r w:rsidR="009D2C28" w:rsidRPr="004B56D6">
              <w:rPr>
                <w:rFonts w:ascii="Times New Roman" w:hAnsi="Times New Roman" w:cs="Times New Roman"/>
                <w:sz w:val="24"/>
                <w:szCs w:val="24"/>
              </w:rPr>
              <w:t xml:space="preserve"> V</w:t>
            </w:r>
            <w:r w:rsidR="00851BCA" w:rsidRPr="004B56D6">
              <w:rPr>
                <w:rFonts w:ascii="Times New Roman" w:hAnsi="Times New Roman" w:cs="Times New Roman"/>
                <w:sz w:val="24"/>
                <w:szCs w:val="24"/>
              </w:rPr>
              <w:t>alstybės sienos apsaugos tarnybos</w:t>
            </w:r>
            <w:r w:rsidR="009D2C28" w:rsidRPr="004B56D6">
              <w:rPr>
                <w:rFonts w:ascii="Times New Roman" w:hAnsi="Times New Roman" w:cs="Times New Roman"/>
                <w:sz w:val="24"/>
                <w:szCs w:val="24"/>
              </w:rPr>
              <w:t xml:space="preserve"> diskreciją išimtiniais atvejais leisti neteisėtai sieną kirtusiam užsieniečiui pateikti prašymą </w:t>
            </w:r>
            <w:r w:rsidR="009341A0" w:rsidRPr="004B56D6">
              <w:rPr>
                <w:rFonts w:ascii="Times New Roman" w:hAnsi="Times New Roman" w:cs="Times New Roman"/>
                <w:sz w:val="24"/>
                <w:szCs w:val="24"/>
              </w:rPr>
              <w:t xml:space="preserve">suteikti </w:t>
            </w:r>
            <w:r w:rsidR="009D2C28" w:rsidRPr="004B56D6">
              <w:rPr>
                <w:rFonts w:ascii="Times New Roman" w:hAnsi="Times New Roman" w:cs="Times New Roman"/>
                <w:sz w:val="24"/>
                <w:szCs w:val="24"/>
              </w:rPr>
              <w:t>prieglobs</w:t>
            </w:r>
            <w:r w:rsidR="009341A0" w:rsidRPr="004B56D6">
              <w:rPr>
                <w:rFonts w:ascii="Times New Roman" w:hAnsi="Times New Roman" w:cs="Times New Roman"/>
                <w:sz w:val="24"/>
                <w:szCs w:val="24"/>
              </w:rPr>
              <w:t>tį</w:t>
            </w:r>
            <w:r w:rsidR="009D2C28" w:rsidRPr="004B56D6">
              <w:rPr>
                <w:rFonts w:ascii="Times New Roman" w:hAnsi="Times New Roman" w:cs="Times New Roman"/>
                <w:sz w:val="24"/>
                <w:szCs w:val="24"/>
              </w:rPr>
              <w:t xml:space="preserve">. </w:t>
            </w:r>
            <w:r w:rsidR="005A1C27" w:rsidRPr="004B56D6">
              <w:rPr>
                <w:rFonts w:ascii="Times New Roman" w:hAnsi="Times New Roman" w:cs="Times New Roman"/>
                <w:color w:val="000000" w:themeColor="text1"/>
                <w:sz w:val="24"/>
                <w:szCs w:val="24"/>
              </w:rPr>
              <w:t>Be</w:t>
            </w:r>
            <w:r w:rsidR="005264D0" w:rsidRPr="004B56D6">
              <w:rPr>
                <w:rFonts w:ascii="Times New Roman" w:hAnsi="Times New Roman" w:cs="Times New Roman"/>
                <w:color w:val="000000" w:themeColor="text1"/>
                <w:sz w:val="24"/>
                <w:szCs w:val="24"/>
              </w:rPr>
              <w:t xml:space="preserve"> to, </w:t>
            </w:r>
            <w:r w:rsidR="00BA0B96">
              <w:rPr>
                <w:rFonts w:ascii="Times New Roman" w:hAnsi="Times New Roman" w:cs="Times New Roman"/>
                <w:color w:val="000000" w:themeColor="text1"/>
                <w:sz w:val="24"/>
                <w:szCs w:val="24"/>
              </w:rPr>
              <w:t xml:space="preserve">ekstremaliosios situacijos metu užsieniečiams </w:t>
            </w:r>
            <w:r w:rsidR="00BA0B96" w:rsidRPr="00BA0B96">
              <w:rPr>
                <w:rFonts w:ascii="Times New Roman" w:hAnsi="Times New Roman" w:cs="Times New Roman"/>
                <w:color w:val="000000" w:themeColor="text1"/>
                <w:sz w:val="24"/>
                <w:szCs w:val="24"/>
              </w:rPr>
              <w:t>suteikiama ir papildoma alternatyva pateikti prieglobsčio prašymą neatvykus į Lietuvą – užsienio reikalų ministro paskirtose Lietuvos Respublikos diplomatinėse atstovybėse ar konsulinėse įstaigose užsienio valstybėje</w:t>
            </w:r>
            <w:r w:rsidR="005A0EDD" w:rsidRPr="004B56D6">
              <w:rPr>
                <w:rFonts w:ascii="Times New Roman" w:hAnsi="Times New Roman" w:cs="Times New Roman"/>
                <w:color w:val="000000" w:themeColor="text1"/>
                <w:sz w:val="24"/>
                <w:szCs w:val="24"/>
              </w:rPr>
              <w:t>.</w:t>
            </w:r>
          </w:p>
          <w:p w:rsidR="00C026DB" w:rsidRPr="004B56D6" w:rsidRDefault="009341A0" w:rsidP="009341A0">
            <w:pPr>
              <w:jc w:val="both"/>
              <w:rPr>
                <w:rFonts w:ascii="Times New Roman" w:hAnsi="Times New Roman" w:cs="Times New Roman"/>
                <w:sz w:val="24"/>
                <w:szCs w:val="24"/>
              </w:rPr>
            </w:pPr>
            <w:r w:rsidRPr="004B56D6">
              <w:rPr>
                <w:rFonts w:ascii="Times New Roman" w:hAnsi="Times New Roman" w:cs="Times New Roman"/>
                <w:sz w:val="24"/>
                <w:szCs w:val="24"/>
              </w:rPr>
              <w:lastRenderedPageBreak/>
              <w:t>UTPĮ p</w:t>
            </w:r>
            <w:r w:rsidR="009D2C28" w:rsidRPr="004B56D6">
              <w:rPr>
                <w:rFonts w:ascii="Times New Roman" w:hAnsi="Times New Roman" w:cs="Times New Roman"/>
                <w:sz w:val="24"/>
                <w:szCs w:val="24"/>
              </w:rPr>
              <w:t>rojekt</w:t>
            </w:r>
            <w:r w:rsidRPr="004B56D6">
              <w:rPr>
                <w:rFonts w:ascii="Times New Roman" w:hAnsi="Times New Roman" w:cs="Times New Roman"/>
                <w:sz w:val="24"/>
                <w:szCs w:val="24"/>
              </w:rPr>
              <w:t>as patikslintas, 6 mėnesių terminas lieka.</w:t>
            </w:r>
          </w:p>
          <w:p w:rsidR="00E11DBA" w:rsidRPr="004B56D6" w:rsidRDefault="00E11DBA" w:rsidP="00E11DBA">
            <w:pPr>
              <w:jc w:val="both"/>
              <w:rPr>
                <w:rFonts w:ascii="Times New Roman" w:eastAsia="Times New Roman" w:hAnsi="Times New Roman" w:cs="Times New Roman"/>
                <w:sz w:val="24"/>
                <w:szCs w:val="24"/>
                <w:bdr w:val="none" w:sz="0" w:space="0" w:color="auto" w:frame="1"/>
                <w:lang w:eastAsia="lt-LT"/>
              </w:rPr>
            </w:pPr>
            <w:r w:rsidRPr="004B56D6">
              <w:rPr>
                <w:rFonts w:ascii="Times New Roman" w:hAnsi="Times New Roman" w:cs="Times New Roman"/>
                <w:sz w:val="24"/>
                <w:szCs w:val="24"/>
              </w:rPr>
              <w:t>Atkreipiame dėmesį, kad Įstatymo 81 straipsnyje nustatyti prašymo suteikti prieglobstį nagrinėjimo terminai, todėl atskiro</w:t>
            </w:r>
            <w:r w:rsidRPr="004B56D6">
              <w:rPr>
                <w:rFonts w:ascii="Times New Roman" w:eastAsia="Times New Roman" w:hAnsi="Times New Roman" w:cs="Times New Roman"/>
                <w:sz w:val="24"/>
                <w:szCs w:val="24"/>
                <w:bdr w:val="none" w:sz="0" w:space="0" w:color="auto" w:frame="1"/>
                <w:lang w:eastAsia="lt-LT"/>
              </w:rPr>
              <w:t xml:space="preserve"> termino, per kurį turi būti priimtas sprendimas dėl užsieniečio teisinės padėties nustatyti</w:t>
            </w:r>
            <w:r w:rsidR="003808AE">
              <w:rPr>
                <w:rFonts w:ascii="Times New Roman" w:eastAsia="Times New Roman" w:hAnsi="Times New Roman" w:cs="Times New Roman"/>
                <w:sz w:val="24"/>
                <w:szCs w:val="24"/>
                <w:bdr w:val="none" w:sz="0" w:space="0" w:color="auto" w:frame="1"/>
                <w:lang w:eastAsia="lt-LT"/>
              </w:rPr>
              <w:t>,</w:t>
            </w:r>
            <w:r w:rsidRPr="004B56D6">
              <w:rPr>
                <w:rFonts w:ascii="Times New Roman" w:eastAsia="Times New Roman" w:hAnsi="Times New Roman" w:cs="Times New Roman"/>
                <w:sz w:val="24"/>
                <w:szCs w:val="24"/>
                <w:bdr w:val="none" w:sz="0" w:space="0" w:color="auto" w:frame="1"/>
                <w:lang w:eastAsia="lt-LT"/>
              </w:rPr>
              <w:t xml:space="preserve"> nereikia. Prašymas suteikti prieglobstį turi būti išnagrinėtas iš esmės kuo greičiau, bet ne vėliau kaip per 6 mėnesius nuo prašymo suteikti prieglobstį pateikimo dienos, o nagrinėjant iš esmės skubos tvarka – per 10 darbo dienų nuo prašymo suteikti prieglobstį pateikimo dienos.</w:t>
            </w:r>
            <w:r w:rsidR="00782A52" w:rsidRPr="004B56D6">
              <w:rPr>
                <w:rFonts w:ascii="Times New Roman" w:eastAsia="Times New Roman" w:hAnsi="Times New Roman" w:cs="Times New Roman"/>
                <w:sz w:val="24"/>
                <w:szCs w:val="24"/>
                <w:bdr w:val="none" w:sz="0" w:space="0" w:color="auto" w:frame="1"/>
                <w:lang w:eastAsia="lt-LT"/>
              </w:rPr>
              <w:t xml:space="preserve"> Sprendimas dėl užsieniečio grąžinimo ar išsiuntimo priimamas nedelsiant nustačius grąžinimo ar išsiuntimo pagrindus, tačiau toks sprendimas negali būti priimtas, kol nagrinėjamas prašymas suteikti prieglobstį.</w:t>
            </w:r>
          </w:p>
          <w:p w:rsidR="00E11DBA" w:rsidRPr="004B56D6" w:rsidRDefault="00E11DBA" w:rsidP="009341A0">
            <w:pPr>
              <w:jc w:val="both"/>
              <w:rPr>
                <w:rFonts w:ascii="Times New Roman" w:hAnsi="Times New Roman" w:cs="Times New Roman"/>
                <w:sz w:val="24"/>
                <w:szCs w:val="24"/>
              </w:rPr>
            </w:pPr>
          </w:p>
          <w:p w:rsidR="00196C4A" w:rsidRPr="004B56D6" w:rsidRDefault="00196C4A" w:rsidP="00196C4A">
            <w:pPr>
              <w:jc w:val="both"/>
              <w:rPr>
                <w:rFonts w:ascii="Times New Roman" w:hAnsi="Times New Roman" w:cs="Times New Roman"/>
                <w:sz w:val="24"/>
                <w:szCs w:val="24"/>
              </w:rPr>
            </w:pPr>
            <w:r w:rsidRPr="004B56D6">
              <w:rPr>
                <w:rFonts w:ascii="Times New Roman" w:hAnsi="Times New Roman" w:cs="Times New Roman"/>
                <w:sz w:val="24"/>
                <w:szCs w:val="24"/>
              </w:rPr>
              <w:t>Užsieniečių apgyvendinimas laikino apgyvendinimo vietose nesuteikiant jiems teisės judėti Lietuvos Respublikoje nėra jų sulaikymas, nes jie gali judėti apgyvendinimo vietos teritorijoje, taip pat gali bendrauti su kitais toje apgyvendinimo vietoje esančiais užsieniečiais, laisvai kreiptis ar bendrauti su apgyvendinimo vietoje paslaugas teikiančių institucijų ir organizacijų atstovais, apgyvendinimo vietas administruojančiu personalu, t. y. nėra laikomi izoliuotai, taip pat, esant būtinybei, gali išvykti iš apgyvendinimo vietos su lydinčiais pareigūnais</w:t>
            </w:r>
            <w:r w:rsidR="001B628C" w:rsidRPr="004B56D6">
              <w:rPr>
                <w:rFonts w:ascii="Times New Roman" w:hAnsi="Times New Roman" w:cs="Times New Roman"/>
                <w:sz w:val="24"/>
                <w:szCs w:val="24"/>
              </w:rPr>
              <w:t xml:space="preserve"> (pvz., į gydymo įstaigą)</w:t>
            </w:r>
            <w:r w:rsidRPr="004B56D6">
              <w:rPr>
                <w:rFonts w:ascii="Times New Roman" w:hAnsi="Times New Roman" w:cs="Times New Roman"/>
                <w:sz w:val="24"/>
                <w:szCs w:val="24"/>
              </w:rPr>
              <w:t>.</w:t>
            </w:r>
            <w:r w:rsidR="005264D0" w:rsidRPr="004B56D6">
              <w:rPr>
                <w:rFonts w:ascii="Times New Roman" w:hAnsi="Times New Roman" w:cs="Times New Roman"/>
                <w:sz w:val="24"/>
                <w:szCs w:val="24"/>
              </w:rPr>
              <w:t xml:space="preserve"> Taip pat UTPĮ projekte siūloma nustatyti galimybę </w:t>
            </w:r>
            <w:r w:rsidR="005264D0" w:rsidRPr="004B56D6">
              <w:rPr>
                <w:rFonts w:ascii="Times New Roman" w:hAnsi="Times New Roman" w:cs="Times New Roman"/>
                <w:sz w:val="24"/>
                <w:szCs w:val="24"/>
              </w:rPr>
              <w:lastRenderedPageBreak/>
              <w:t>išvykti iš apgyvendinimo vietos tam tikr</w:t>
            </w:r>
            <w:r w:rsidR="003808AE">
              <w:rPr>
                <w:rFonts w:ascii="Times New Roman" w:hAnsi="Times New Roman" w:cs="Times New Roman"/>
                <w:sz w:val="24"/>
                <w:szCs w:val="24"/>
              </w:rPr>
              <w:t>oms</w:t>
            </w:r>
            <w:r w:rsidR="005264D0" w:rsidRPr="004B56D6">
              <w:rPr>
                <w:rFonts w:ascii="Times New Roman" w:hAnsi="Times New Roman" w:cs="Times New Roman"/>
                <w:sz w:val="24"/>
                <w:szCs w:val="24"/>
              </w:rPr>
              <w:t xml:space="preserve"> paslaug</w:t>
            </w:r>
            <w:r w:rsidR="003808AE">
              <w:rPr>
                <w:rFonts w:ascii="Times New Roman" w:hAnsi="Times New Roman" w:cs="Times New Roman"/>
                <w:sz w:val="24"/>
                <w:szCs w:val="24"/>
              </w:rPr>
              <w:t>oms</w:t>
            </w:r>
            <w:r w:rsidR="005264D0" w:rsidRPr="004B56D6">
              <w:rPr>
                <w:rFonts w:ascii="Times New Roman" w:hAnsi="Times New Roman" w:cs="Times New Roman"/>
                <w:sz w:val="24"/>
                <w:szCs w:val="24"/>
              </w:rPr>
              <w:t xml:space="preserve"> gau</w:t>
            </w:r>
            <w:r w:rsidR="003808AE">
              <w:rPr>
                <w:rFonts w:ascii="Times New Roman" w:hAnsi="Times New Roman" w:cs="Times New Roman"/>
                <w:sz w:val="24"/>
                <w:szCs w:val="24"/>
              </w:rPr>
              <w:t>t</w:t>
            </w:r>
            <w:r w:rsidR="005264D0" w:rsidRPr="004B56D6">
              <w:rPr>
                <w:rFonts w:ascii="Times New Roman" w:hAnsi="Times New Roman" w:cs="Times New Roman"/>
                <w:sz w:val="24"/>
                <w:szCs w:val="24"/>
              </w:rPr>
              <w:t xml:space="preserve">i ar </w:t>
            </w:r>
            <w:r w:rsidR="00A302B7">
              <w:rPr>
                <w:rFonts w:ascii="Times New Roman" w:hAnsi="Times New Roman" w:cs="Times New Roman"/>
                <w:sz w:val="24"/>
                <w:szCs w:val="24"/>
              </w:rPr>
              <w:t xml:space="preserve">maisto produktams </w:t>
            </w:r>
            <w:r w:rsidR="005264D0" w:rsidRPr="004B56D6">
              <w:rPr>
                <w:rFonts w:ascii="Times New Roman" w:hAnsi="Times New Roman" w:cs="Times New Roman"/>
                <w:sz w:val="24"/>
                <w:szCs w:val="24"/>
              </w:rPr>
              <w:t>įsig</w:t>
            </w:r>
            <w:r w:rsidR="003808AE">
              <w:rPr>
                <w:rFonts w:ascii="Times New Roman" w:hAnsi="Times New Roman" w:cs="Times New Roman"/>
                <w:sz w:val="24"/>
                <w:szCs w:val="24"/>
              </w:rPr>
              <w:t>yti</w:t>
            </w:r>
            <w:r w:rsidR="005264D0" w:rsidRPr="004B56D6">
              <w:rPr>
                <w:rFonts w:ascii="Times New Roman" w:hAnsi="Times New Roman" w:cs="Times New Roman"/>
                <w:sz w:val="24"/>
                <w:szCs w:val="24"/>
              </w:rPr>
              <w:t>.</w:t>
            </w:r>
          </w:p>
          <w:p w:rsidR="00196C4A" w:rsidRPr="004B56D6" w:rsidRDefault="00196C4A" w:rsidP="009D2C28">
            <w:pPr>
              <w:rPr>
                <w:rFonts w:ascii="Times New Roman" w:hAnsi="Times New Roman" w:cs="Times New Roman"/>
                <w:sz w:val="24"/>
                <w:szCs w:val="24"/>
              </w:rPr>
            </w:pPr>
          </w:p>
          <w:p w:rsidR="00196C4A" w:rsidRPr="004B56D6" w:rsidRDefault="00196C4A" w:rsidP="00196C4A">
            <w:pPr>
              <w:rPr>
                <w:rFonts w:ascii="Times New Roman" w:hAnsi="Times New Roman" w:cs="Times New Roman"/>
                <w:sz w:val="24"/>
                <w:szCs w:val="24"/>
              </w:rPr>
            </w:pPr>
          </w:p>
          <w:p w:rsidR="00196C4A" w:rsidRPr="004B56D6" w:rsidRDefault="00196C4A" w:rsidP="00196C4A">
            <w:pPr>
              <w:rPr>
                <w:rFonts w:ascii="Times New Roman" w:hAnsi="Times New Roman" w:cs="Times New Roman"/>
                <w:sz w:val="24"/>
                <w:szCs w:val="24"/>
              </w:rPr>
            </w:pPr>
          </w:p>
          <w:p w:rsidR="00196C4A" w:rsidRPr="004B56D6" w:rsidRDefault="00196C4A" w:rsidP="00196C4A">
            <w:pPr>
              <w:rPr>
                <w:rFonts w:ascii="Times New Roman" w:hAnsi="Times New Roman" w:cs="Times New Roman"/>
                <w:sz w:val="24"/>
                <w:szCs w:val="24"/>
              </w:rPr>
            </w:pPr>
          </w:p>
          <w:p w:rsidR="001075F0" w:rsidRPr="004B56D6" w:rsidRDefault="001075F0" w:rsidP="0077006F">
            <w:pPr>
              <w:jc w:val="both"/>
              <w:rPr>
                <w:rFonts w:ascii="Times New Roman" w:hAnsi="Times New Roman" w:cs="Times New Roman"/>
                <w:sz w:val="24"/>
                <w:szCs w:val="24"/>
              </w:rPr>
            </w:pPr>
          </w:p>
          <w:p w:rsidR="001075F0" w:rsidRPr="004B56D6" w:rsidRDefault="001075F0" w:rsidP="0077006F">
            <w:pPr>
              <w:jc w:val="both"/>
              <w:rPr>
                <w:rFonts w:ascii="Times New Roman" w:hAnsi="Times New Roman" w:cs="Times New Roman"/>
                <w:sz w:val="24"/>
                <w:szCs w:val="24"/>
              </w:rPr>
            </w:pPr>
          </w:p>
          <w:p w:rsidR="001075F0" w:rsidRPr="004B56D6" w:rsidRDefault="001075F0" w:rsidP="0077006F">
            <w:pPr>
              <w:jc w:val="both"/>
              <w:rPr>
                <w:rFonts w:ascii="Times New Roman" w:hAnsi="Times New Roman" w:cs="Times New Roman"/>
                <w:sz w:val="24"/>
                <w:szCs w:val="24"/>
              </w:rPr>
            </w:pPr>
          </w:p>
          <w:p w:rsidR="001075F0" w:rsidRPr="004B56D6" w:rsidRDefault="001075F0" w:rsidP="0077006F">
            <w:pPr>
              <w:jc w:val="both"/>
              <w:rPr>
                <w:rFonts w:ascii="Times New Roman" w:hAnsi="Times New Roman" w:cs="Times New Roman"/>
                <w:sz w:val="24"/>
                <w:szCs w:val="24"/>
              </w:rPr>
            </w:pPr>
          </w:p>
          <w:p w:rsidR="001075F0" w:rsidRPr="004B56D6" w:rsidRDefault="001075F0" w:rsidP="0077006F">
            <w:pPr>
              <w:jc w:val="both"/>
              <w:rPr>
                <w:rFonts w:ascii="Times New Roman" w:hAnsi="Times New Roman" w:cs="Times New Roman"/>
                <w:sz w:val="24"/>
                <w:szCs w:val="24"/>
              </w:rPr>
            </w:pPr>
          </w:p>
          <w:p w:rsidR="001075F0" w:rsidRDefault="001075F0" w:rsidP="0077006F">
            <w:pPr>
              <w:jc w:val="both"/>
              <w:rPr>
                <w:rFonts w:ascii="Times New Roman" w:hAnsi="Times New Roman" w:cs="Times New Roman"/>
                <w:sz w:val="24"/>
                <w:szCs w:val="24"/>
              </w:rPr>
            </w:pPr>
          </w:p>
          <w:p w:rsidR="00401896" w:rsidRPr="004B56D6" w:rsidRDefault="00401896" w:rsidP="0077006F">
            <w:pPr>
              <w:jc w:val="both"/>
              <w:rPr>
                <w:rFonts w:ascii="Times New Roman" w:hAnsi="Times New Roman" w:cs="Times New Roman"/>
                <w:sz w:val="24"/>
                <w:szCs w:val="24"/>
              </w:rPr>
            </w:pPr>
          </w:p>
          <w:p w:rsidR="00641A36" w:rsidRPr="004B56D6" w:rsidRDefault="00196C4A" w:rsidP="0077006F">
            <w:pPr>
              <w:jc w:val="both"/>
              <w:rPr>
                <w:rFonts w:ascii="Times New Roman" w:hAnsi="Times New Roman" w:cs="Times New Roman"/>
                <w:sz w:val="24"/>
                <w:szCs w:val="24"/>
              </w:rPr>
            </w:pPr>
            <w:r w:rsidRPr="004B56D6">
              <w:rPr>
                <w:rFonts w:ascii="Times New Roman" w:hAnsi="Times New Roman" w:cs="Times New Roman"/>
                <w:sz w:val="24"/>
                <w:szCs w:val="24"/>
              </w:rPr>
              <w:t xml:space="preserve">Dėl užsieniečių, neteisėtai kirtusių valstybės sieną, bet nepateikusių prašymo suteikti prieglobstį, sprendimai dėl jų teisinės padėties </w:t>
            </w:r>
            <w:r w:rsidR="00F270FD" w:rsidRPr="004B56D6">
              <w:rPr>
                <w:rFonts w:ascii="Times New Roman" w:hAnsi="Times New Roman" w:cs="Times New Roman"/>
                <w:sz w:val="24"/>
                <w:szCs w:val="24"/>
              </w:rPr>
              <w:t xml:space="preserve">(grąžinimo ar išsiuntimo) </w:t>
            </w:r>
            <w:r w:rsidRPr="004B56D6">
              <w:rPr>
                <w:rFonts w:ascii="Times New Roman" w:hAnsi="Times New Roman" w:cs="Times New Roman"/>
                <w:sz w:val="24"/>
                <w:szCs w:val="24"/>
              </w:rPr>
              <w:t xml:space="preserve">priimami kuo greičiau, nustačius </w:t>
            </w:r>
            <w:r w:rsidR="00782A52" w:rsidRPr="004B56D6">
              <w:rPr>
                <w:rFonts w:ascii="Times New Roman" w:hAnsi="Times New Roman" w:cs="Times New Roman"/>
                <w:sz w:val="24"/>
                <w:szCs w:val="24"/>
              </w:rPr>
              <w:t>grąžinimo ar išsiuntimo pagrindą</w:t>
            </w:r>
            <w:r w:rsidRPr="004B56D6">
              <w:rPr>
                <w:rFonts w:ascii="Times New Roman" w:hAnsi="Times New Roman" w:cs="Times New Roman"/>
                <w:sz w:val="24"/>
                <w:szCs w:val="24"/>
              </w:rPr>
              <w:t>.</w:t>
            </w:r>
            <w:r w:rsidR="00F270FD" w:rsidRPr="004B56D6">
              <w:rPr>
                <w:rFonts w:ascii="Times New Roman" w:hAnsi="Times New Roman" w:cs="Times New Roman"/>
                <w:sz w:val="24"/>
                <w:szCs w:val="24"/>
              </w:rPr>
              <w:t xml:space="preserve"> </w:t>
            </w:r>
            <w:r w:rsidR="001075F0" w:rsidRPr="004B56D6">
              <w:rPr>
                <w:rFonts w:ascii="Times New Roman" w:hAnsi="Times New Roman" w:cs="Times New Roman"/>
                <w:sz w:val="24"/>
                <w:szCs w:val="24"/>
              </w:rPr>
              <w:t xml:space="preserve">Migracijos departamento ar Valstybės sienos apsaugos tarnybos priimtą sprendimą užsienietį grąžinti ar išsiųsti užsienietis Įstatymo nustatyta tvarka gali skųsti. Skundus institucijos (taip pat ir teismas) </w:t>
            </w:r>
            <w:r w:rsidR="0034714E" w:rsidRPr="004B56D6">
              <w:rPr>
                <w:rFonts w:ascii="Times New Roman" w:hAnsi="Times New Roman" w:cs="Times New Roman"/>
                <w:sz w:val="24"/>
                <w:szCs w:val="24"/>
              </w:rPr>
              <w:t>t</w:t>
            </w:r>
            <w:r w:rsidR="001075F0" w:rsidRPr="004B56D6">
              <w:rPr>
                <w:rFonts w:ascii="Times New Roman" w:hAnsi="Times New Roman" w:cs="Times New Roman"/>
                <w:sz w:val="24"/>
                <w:szCs w:val="24"/>
              </w:rPr>
              <w:t xml:space="preserve">uri išnagrinėti ir sprendimus priimti per nustatytus terminus. </w:t>
            </w:r>
            <w:r w:rsidR="00641A36" w:rsidRPr="004B56D6">
              <w:rPr>
                <w:rFonts w:ascii="Times New Roman" w:hAnsi="Times New Roman" w:cs="Times New Roman"/>
                <w:sz w:val="24"/>
                <w:szCs w:val="24"/>
              </w:rPr>
              <w:t>Pažymėtina, kad</w:t>
            </w:r>
            <w:r w:rsidR="00401896">
              <w:rPr>
                <w:rFonts w:ascii="Times New Roman" w:hAnsi="Times New Roman" w:cs="Times New Roman"/>
                <w:sz w:val="24"/>
                <w:szCs w:val="24"/>
              </w:rPr>
              <w:t>,</w:t>
            </w:r>
            <w:r w:rsidR="00641A36" w:rsidRPr="004B56D6">
              <w:rPr>
                <w:rFonts w:ascii="Times New Roman" w:hAnsi="Times New Roman" w:cs="Times New Roman"/>
                <w:sz w:val="24"/>
                <w:szCs w:val="24"/>
              </w:rPr>
              <w:t xml:space="preserve"> mobilioms komandoms registruojant užsieniečius laikino apgyvendinimo vietose, visiems buvo suteikta galimybė pateikti prašymą suteikti prieglobstį, jei to pageidavo. Atskiras sprendimas dėl laikino apgyvendinimo nepriimamas, Valstybės sienos apsaugos tarnyba, </w:t>
            </w:r>
            <w:r w:rsidR="00641A36" w:rsidRPr="004B56D6">
              <w:rPr>
                <w:rFonts w:ascii="Times New Roman" w:hAnsi="Times New Roman" w:cs="Times New Roman"/>
                <w:sz w:val="24"/>
                <w:szCs w:val="24"/>
              </w:rPr>
              <w:lastRenderedPageBreak/>
              <w:t xml:space="preserve">atsižvelgusi į užsieniečių pažeidžiamumą, specialiuosius poreikius bei laisvas vietas laikino apgyvendinimo vietose, apgyvendina užsieniečius. </w:t>
            </w:r>
          </w:p>
          <w:p w:rsidR="008E2932" w:rsidRPr="004B56D6" w:rsidRDefault="009F17FF" w:rsidP="0077006F">
            <w:pPr>
              <w:jc w:val="both"/>
              <w:rPr>
                <w:rFonts w:ascii="Times New Roman" w:hAnsi="Times New Roman" w:cs="Times New Roman"/>
                <w:sz w:val="24"/>
                <w:szCs w:val="24"/>
              </w:rPr>
            </w:pPr>
            <w:r w:rsidRPr="004B56D6">
              <w:rPr>
                <w:rFonts w:ascii="Times New Roman" w:hAnsi="Times New Roman" w:cs="Times New Roman"/>
                <w:sz w:val="24"/>
                <w:szCs w:val="24"/>
              </w:rPr>
              <w:t>Pažymėtina, kad i</w:t>
            </w:r>
            <w:r w:rsidR="00F34466" w:rsidRPr="004B56D6">
              <w:rPr>
                <w:rFonts w:ascii="Times New Roman" w:hAnsi="Times New Roman" w:cs="Times New Roman"/>
                <w:sz w:val="24"/>
                <w:szCs w:val="24"/>
              </w:rPr>
              <w:t>kiteisminė apskundimo tvarka būtų taikoma tik</w:t>
            </w:r>
            <w:r w:rsidRPr="004B56D6">
              <w:rPr>
                <w:rFonts w:ascii="Times New Roman" w:hAnsi="Times New Roman" w:cs="Times New Roman"/>
                <w:sz w:val="24"/>
                <w:szCs w:val="24"/>
              </w:rPr>
              <w:t xml:space="preserve"> karo padėties, nepaprastosios padėties ar ekstremaliosios situacijos dėl užsieniečių antplūdžio metu ir</w:t>
            </w:r>
            <w:r w:rsidR="005A0EDD" w:rsidRPr="004B56D6">
              <w:rPr>
                <w:rFonts w:ascii="Times New Roman" w:hAnsi="Times New Roman" w:cs="Times New Roman"/>
                <w:sz w:val="24"/>
                <w:szCs w:val="24"/>
              </w:rPr>
              <w:t>,</w:t>
            </w:r>
            <w:r w:rsidRPr="004B56D6">
              <w:rPr>
                <w:rFonts w:ascii="Times New Roman" w:hAnsi="Times New Roman" w:cs="Times New Roman"/>
                <w:sz w:val="24"/>
                <w:szCs w:val="24"/>
              </w:rPr>
              <w:t xml:space="preserve"> siekiant greito bei efektyvaus proceso</w:t>
            </w:r>
            <w:r w:rsidR="005A0EDD" w:rsidRPr="004B56D6">
              <w:rPr>
                <w:rFonts w:ascii="Times New Roman" w:hAnsi="Times New Roman" w:cs="Times New Roman"/>
                <w:sz w:val="24"/>
                <w:szCs w:val="24"/>
              </w:rPr>
              <w:t>,</w:t>
            </w:r>
            <w:r w:rsidRPr="004B56D6">
              <w:rPr>
                <w:rFonts w:ascii="Times New Roman" w:hAnsi="Times New Roman" w:cs="Times New Roman"/>
                <w:sz w:val="24"/>
                <w:szCs w:val="24"/>
              </w:rPr>
              <w:t xml:space="preserve"> Įstatyme nustatomi trumpesni apskundimo terminai, nei nustatyti esant </w:t>
            </w:r>
            <w:r w:rsidR="005A0EDD" w:rsidRPr="004B56D6">
              <w:rPr>
                <w:rFonts w:ascii="Times New Roman" w:hAnsi="Times New Roman" w:cs="Times New Roman"/>
                <w:sz w:val="24"/>
                <w:szCs w:val="24"/>
              </w:rPr>
              <w:t>įprastoms aplinkybėms</w:t>
            </w:r>
            <w:r w:rsidRPr="004B56D6">
              <w:rPr>
                <w:rFonts w:ascii="Times New Roman" w:hAnsi="Times New Roman" w:cs="Times New Roman"/>
                <w:sz w:val="24"/>
                <w:szCs w:val="24"/>
              </w:rPr>
              <w:t xml:space="preserve">. </w:t>
            </w:r>
            <w:r w:rsidR="008E2932" w:rsidRPr="004B56D6">
              <w:rPr>
                <w:rFonts w:ascii="Times New Roman" w:hAnsi="Times New Roman" w:cs="Times New Roman"/>
                <w:sz w:val="24"/>
                <w:szCs w:val="24"/>
              </w:rPr>
              <w:t>Šiuo metu visi užsieniečiai, skundžiantys sprendimus teismui, prašo taikyti reikalavimo užtikrinimo priemones.</w:t>
            </w:r>
          </w:p>
          <w:p w:rsidR="005A1C27" w:rsidRPr="004B56D6" w:rsidRDefault="005A1C27" w:rsidP="005A1C27">
            <w:pPr>
              <w:jc w:val="both"/>
              <w:rPr>
                <w:rFonts w:ascii="Times New Roman" w:hAnsi="Times New Roman" w:cs="Times New Roman"/>
                <w:color w:val="000000" w:themeColor="text1"/>
                <w:sz w:val="24"/>
                <w:szCs w:val="24"/>
              </w:rPr>
            </w:pPr>
            <w:r w:rsidRPr="004B56D6">
              <w:rPr>
                <w:rFonts w:ascii="Times New Roman" w:hAnsi="Times New Roman" w:cs="Times New Roman"/>
                <w:color w:val="000000" w:themeColor="text1"/>
                <w:sz w:val="24"/>
                <w:szCs w:val="24"/>
              </w:rPr>
              <w:t>Su visais dėl jo teisinės padėties priimtais sprendimais užsienietis supažindamas jam suprantama kalba, paaiškinant apskundimo galimybę, tvarką ir terminus (jei reikia – dalyvaujant vertėjui), taip pat užsieniečiui įteikiama sprendimo kopija.</w:t>
            </w:r>
          </w:p>
          <w:p w:rsidR="00F34466" w:rsidRPr="004B56D6" w:rsidRDefault="005A1C27" w:rsidP="0077006F">
            <w:pPr>
              <w:jc w:val="both"/>
              <w:rPr>
                <w:rFonts w:ascii="Times New Roman" w:hAnsi="Times New Roman" w:cs="Times New Roman"/>
                <w:sz w:val="24"/>
                <w:szCs w:val="24"/>
              </w:rPr>
            </w:pPr>
            <w:r w:rsidRPr="004B56D6">
              <w:rPr>
                <w:rFonts w:ascii="Times New Roman" w:hAnsi="Times New Roman" w:cs="Times New Roman"/>
                <w:sz w:val="24"/>
                <w:szCs w:val="24"/>
              </w:rPr>
              <w:t>UTPĮ</w:t>
            </w:r>
            <w:r w:rsidR="0034714E" w:rsidRPr="004B56D6">
              <w:rPr>
                <w:rFonts w:ascii="Times New Roman" w:hAnsi="Times New Roman" w:cs="Times New Roman"/>
                <w:sz w:val="24"/>
                <w:szCs w:val="24"/>
              </w:rPr>
              <w:t xml:space="preserve"> projekte patikslinta</w:t>
            </w:r>
            <w:r w:rsidR="005A0EDD" w:rsidRPr="004B56D6">
              <w:rPr>
                <w:rFonts w:ascii="Times New Roman" w:hAnsi="Times New Roman" w:cs="Times New Roman"/>
                <w:sz w:val="24"/>
                <w:szCs w:val="24"/>
              </w:rPr>
              <w:t>,</w:t>
            </w:r>
            <w:r w:rsidR="0034714E" w:rsidRPr="004B56D6">
              <w:rPr>
                <w:rFonts w:ascii="Times New Roman" w:hAnsi="Times New Roman" w:cs="Times New Roman"/>
                <w:sz w:val="24"/>
                <w:szCs w:val="24"/>
              </w:rPr>
              <w:t xml:space="preserve"> apie kokios institucijos sprendimus kalbama. Be to, </w:t>
            </w:r>
            <w:r w:rsidR="00F34466" w:rsidRPr="004B56D6">
              <w:rPr>
                <w:rFonts w:ascii="Times New Roman" w:hAnsi="Times New Roman" w:cs="Times New Roman"/>
                <w:sz w:val="24"/>
                <w:szCs w:val="24"/>
              </w:rPr>
              <w:t>Įstatymo</w:t>
            </w:r>
            <w:r w:rsidR="00F270FD" w:rsidRPr="004B56D6">
              <w:rPr>
                <w:rFonts w:ascii="Times New Roman" w:hAnsi="Times New Roman" w:cs="Times New Roman"/>
                <w:sz w:val="24"/>
                <w:szCs w:val="24"/>
              </w:rPr>
              <w:t xml:space="preserve"> </w:t>
            </w:r>
            <w:r w:rsidR="00E95D5C" w:rsidRPr="004B56D6">
              <w:rPr>
                <w:rFonts w:ascii="Times New Roman" w:hAnsi="Times New Roman" w:cs="Times New Roman"/>
                <w:sz w:val="24"/>
                <w:szCs w:val="24"/>
              </w:rPr>
              <w:t>2 straipsnio 6</w:t>
            </w:r>
            <w:r w:rsidR="00E95D5C" w:rsidRPr="004B56D6">
              <w:rPr>
                <w:rFonts w:ascii="Times New Roman" w:hAnsi="Times New Roman" w:cs="Times New Roman"/>
                <w:sz w:val="24"/>
                <w:szCs w:val="24"/>
                <w:vertAlign w:val="superscript"/>
              </w:rPr>
              <w:t>4</w:t>
            </w:r>
            <w:r w:rsidR="00E95D5C" w:rsidRPr="004B56D6">
              <w:rPr>
                <w:rFonts w:ascii="Times New Roman" w:hAnsi="Times New Roman" w:cs="Times New Roman"/>
                <w:sz w:val="24"/>
                <w:szCs w:val="24"/>
              </w:rPr>
              <w:t xml:space="preserve"> dalyje nustatyta, kad </w:t>
            </w:r>
            <w:r w:rsidR="00F34466" w:rsidRPr="004B56D6">
              <w:rPr>
                <w:rFonts w:ascii="Times New Roman" w:hAnsi="Times New Roman" w:cs="Times New Roman"/>
                <w:sz w:val="24"/>
                <w:szCs w:val="24"/>
              </w:rPr>
              <w:t>„</w:t>
            </w:r>
            <w:r w:rsidR="00E95D5C" w:rsidRPr="004B56D6">
              <w:rPr>
                <w:rFonts w:ascii="Times New Roman" w:hAnsi="Times New Roman" w:cs="Times New Roman"/>
                <w:bCs/>
                <w:sz w:val="24"/>
                <w:szCs w:val="24"/>
              </w:rPr>
              <w:t>Galutinis sprendimas </w:t>
            </w:r>
            <w:r w:rsidR="00E95D5C" w:rsidRPr="004B56D6">
              <w:rPr>
                <w:rFonts w:ascii="Times New Roman" w:hAnsi="Times New Roman" w:cs="Times New Roman"/>
                <w:sz w:val="24"/>
                <w:szCs w:val="24"/>
              </w:rPr>
              <w:t>–</w:t>
            </w:r>
            <w:r w:rsidR="00E95D5C" w:rsidRPr="004B56D6">
              <w:rPr>
                <w:rFonts w:ascii="Times New Roman" w:hAnsi="Times New Roman" w:cs="Times New Roman"/>
                <w:bCs/>
                <w:sz w:val="24"/>
                <w:szCs w:val="24"/>
              </w:rPr>
              <w:t> </w:t>
            </w:r>
            <w:r w:rsidR="00E95D5C" w:rsidRPr="004B56D6">
              <w:rPr>
                <w:rFonts w:ascii="Times New Roman" w:hAnsi="Times New Roman" w:cs="Times New Roman"/>
                <w:sz w:val="24"/>
                <w:szCs w:val="24"/>
              </w:rPr>
              <w:t>šio Įstatymo nustatyta tvarka dėl užsieniečio priimtas ir per šio Įstatymo nustatytą terminą neapskųstas sprendimas arba sprendimas, dėl kurio įstatymų nustatyta tvarka išnaudotos visos galimybės jį apskųsti.</w:t>
            </w:r>
            <w:r w:rsidR="00F34466" w:rsidRPr="004B56D6">
              <w:rPr>
                <w:rFonts w:ascii="Times New Roman" w:hAnsi="Times New Roman" w:cs="Times New Roman"/>
                <w:sz w:val="24"/>
                <w:szCs w:val="24"/>
              </w:rPr>
              <w:t xml:space="preserve">“ </w:t>
            </w:r>
          </w:p>
          <w:p w:rsidR="0034714E" w:rsidRPr="004B56D6" w:rsidRDefault="00BA66E0" w:rsidP="0077006F">
            <w:pPr>
              <w:jc w:val="both"/>
              <w:rPr>
                <w:rFonts w:ascii="Times New Roman" w:hAnsi="Times New Roman" w:cs="Times New Roman"/>
                <w:color w:val="000000" w:themeColor="text1"/>
                <w:sz w:val="24"/>
                <w:szCs w:val="24"/>
              </w:rPr>
            </w:pPr>
            <w:r w:rsidRPr="004B56D6">
              <w:rPr>
                <w:rFonts w:ascii="Times New Roman" w:hAnsi="Times New Roman" w:cs="Times New Roman"/>
                <w:color w:val="000000" w:themeColor="text1"/>
                <w:sz w:val="24"/>
                <w:szCs w:val="24"/>
              </w:rPr>
              <w:t>UTPĮ</w:t>
            </w:r>
            <w:r w:rsidR="0034714E" w:rsidRPr="004B56D6">
              <w:rPr>
                <w:rFonts w:ascii="Times New Roman" w:hAnsi="Times New Roman" w:cs="Times New Roman"/>
                <w:color w:val="000000" w:themeColor="text1"/>
                <w:sz w:val="24"/>
                <w:szCs w:val="24"/>
              </w:rPr>
              <w:t xml:space="preserve"> projekte papildomai nustatyti reikalavimai kolegialaus organo nariams – turėti aukštąjį teisinį išsilavinimą ir nepriekaištingą reputaciją. </w:t>
            </w:r>
            <w:r w:rsidRPr="004B56D6">
              <w:rPr>
                <w:rFonts w:ascii="Times New Roman" w:hAnsi="Times New Roman" w:cs="Times New Roman"/>
                <w:color w:val="000000" w:themeColor="text1"/>
                <w:sz w:val="24"/>
                <w:szCs w:val="24"/>
              </w:rPr>
              <w:t xml:space="preserve">Įvertinus </w:t>
            </w:r>
            <w:r w:rsidRPr="004B56D6">
              <w:rPr>
                <w:rFonts w:ascii="Times New Roman" w:hAnsi="Times New Roman" w:cs="Times New Roman"/>
                <w:color w:val="000000" w:themeColor="text1"/>
                <w:sz w:val="24"/>
                <w:szCs w:val="24"/>
              </w:rPr>
              <w:lastRenderedPageBreak/>
              <w:t>tai, kad</w:t>
            </w:r>
            <w:r w:rsidR="00401896">
              <w:rPr>
                <w:rFonts w:ascii="Times New Roman" w:hAnsi="Times New Roman" w:cs="Times New Roman"/>
                <w:color w:val="000000" w:themeColor="text1"/>
                <w:sz w:val="24"/>
                <w:szCs w:val="24"/>
              </w:rPr>
              <w:t>,</w:t>
            </w:r>
            <w:r w:rsidRPr="004B56D6">
              <w:rPr>
                <w:rFonts w:ascii="Times New Roman" w:hAnsi="Times New Roman" w:cs="Times New Roman"/>
                <w:color w:val="000000" w:themeColor="text1"/>
                <w:sz w:val="24"/>
                <w:szCs w:val="24"/>
              </w:rPr>
              <w:t xml:space="preserve"> susiklosčius teisminei praktikai, gali tekti koreguoti skundų ikiteisminio nagrinėjimo procedūras, UTPĮ projekte nedetalizuoti ikiteisminio skundų nagrinėjimo procesai, paliekant tai sureguliuoti poįstatyminiuose teisės aktuose. Tokiu būdu bus galima lanksčiai ir greitai </w:t>
            </w:r>
            <w:r w:rsidR="0034714E" w:rsidRPr="004B56D6">
              <w:rPr>
                <w:rFonts w:ascii="Times New Roman" w:hAnsi="Times New Roman" w:cs="Times New Roman"/>
                <w:color w:val="000000" w:themeColor="text1"/>
                <w:sz w:val="24"/>
                <w:szCs w:val="24"/>
              </w:rPr>
              <w:t>reaguoti į praktikoje kylančias problemas.</w:t>
            </w:r>
          </w:p>
          <w:p w:rsidR="007F5A59" w:rsidRPr="004B56D6" w:rsidRDefault="005E5580">
            <w:pPr>
              <w:jc w:val="both"/>
              <w:rPr>
                <w:rFonts w:ascii="Times New Roman" w:hAnsi="Times New Roman" w:cs="Times New Roman"/>
                <w:i/>
                <w:sz w:val="24"/>
                <w:szCs w:val="24"/>
              </w:rPr>
            </w:pPr>
            <w:r w:rsidRPr="004B56D6">
              <w:rPr>
                <w:rFonts w:ascii="Times New Roman" w:hAnsi="Times New Roman" w:cs="Times New Roman"/>
                <w:color w:val="000000" w:themeColor="text1"/>
                <w:sz w:val="24"/>
                <w:szCs w:val="24"/>
              </w:rPr>
              <w:t>Ikiteisminis skundų nagrinėjimas yra nustatomas tik ekstremaliosios situacijos metu ir tuo siekiama sutrumpinti laiką iki galutinio sprendimo priėmimo (vienos teisminės institucijos dalyvavimas bet kuriuo atveju užtikrinamas). Dėl teismams teksiančio didelio krūvio galutinio sprendimo dėl užsieniečio teisinės padėties priėmimas užsitęstų ir tai neatlieptų siekio kuo greičiau priimti galutinį sprendimą dėl užsieniečio teisinės padėties.</w:t>
            </w:r>
            <w:r w:rsidR="0077006F" w:rsidRPr="004B56D6">
              <w:rPr>
                <w:rFonts w:ascii="Times New Roman" w:hAnsi="Times New Roman" w:cs="Times New Roman"/>
                <w:color w:val="000000" w:themeColor="text1"/>
                <w:sz w:val="24"/>
                <w:szCs w:val="24"/>
              </w:rPr>
              <w:t xml:space="preserve"> </w:t>
            </w:r>
          </w:p>
        </w:tc>
      </w:tr>
    </w:tbl>
    <w:p w:rsidR="00153F27" w:rsidRPr="004B56D6" w:rsidRDefault="006C2836" w:rsidP="003D23DD">
      <w:pPr>
        <w:spacing w:line="240" w:lineRule="auto"/>
        <w:rPr>
          <w:rFonts w:ascii="Times New Roman" w:hAnsi="Times New Roman" w:cs="Times New Roman"/>
          <w:sz w:val="24"/>
          <w:szCs w:val="24"/>
        </w:rPr>
      </w:pPr>
      <w:r w:rsidRPr="004B56D6">
        <w:rPr>
          <w:rFonts w:ascii="Times New Roman" w:hAnsi="Times New Roman" w:cs="Times New Roman"/>
          <w:sz w:val="24"/>
          <w:szCs w:val="24"/>
        </w:rPr>
        <w:lastRenderedPageBreak/>
        <w:tab/>
      </w:r>
      <w:r w:rsidRPr="004B56D6">
        <w:rPr>
          <w:rFonts w:ascii="Times New Roman" w:hAnsi="Times New Roman" w:cs="Times New Roman"/>
          <w:sz w:val="24"/>
          <w:szCs w:val="24"/>
        </w:rPr>
        <w:tab/>
      </w:r>
      <w:r w:rsidRPr="004B56D6">
        <w:rPr>
          <w:rFonts w:ascii="Times New Roman" w:hAnsi="Times New Roman" w:cs="Times New Roman"/>
          <w:sz w:val="24"/>
          <w:szCs w:val="24"/>
        </w:rPr>
        <w:tab/>
      </w:r>
    </w:p>
    <w:sectPr w:rsidR="00153F27" w:rsidRPr="004B56D6" w:rsidSect="003D23DD">
      <w:headerReference w:type="default" r:id="rId7"/>
      <w:pgSz w:w="16838" w:h="11906" w:orient="landscape"/>
      <w:pgMar w:top="1440" w:right="1440" w:bottom="1440" w:left="1440"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02D8" w:rsidRDefault="000602D8" w:rsidP="00973920">
      <w:pPr>
        <w:spacing w:after="0" w:line="240" w:lineRule="auto"/>
      </w:pPr>
      <w:r>
        <w:separator/>
      </w:r>
    </w:p>
  </w:endnote>
  <w:endnote w:type="continuationSeparator" w:id="0">
    <w:p w:rsidR="000602D8" w:rsidRDefault="000602D8" w:rsidP="00973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02D8" w:rsidRDefault="000602D8" w:rsidP="00973920">
      <w:pPr>
        <w:spacing w:after="0" w:line="240" w:lineRule="auto"/>
      </w:pPr>
      <w:r>
        <w:separator/>
      </w:r>
    </w:p>
  </w:footnote>
  <w:footnote w:type="continuationSeparator" w:id="0">
    <w:p w:rsidR="000602D8" w:rsidRDefault="000602D8" w:rsidP="00973920">
      <w:pPr>
        <w:spacing w:after="0" w:line="240" w:lineRule="auto"/>
      </w:pPr>
      <w:r>
        <w:continuationSeparator/>
      </w:r>
    </w:p>
  </w:footnote>
  <w:footnote w:id="1">
    <w:p w:rsidR="00F547AB" w:rsidRPr="00FF4CF9" w:rsidRDefault="00F547AB" w:rsidP="00F547AB">
      <w:pPr>
        <w:pStyle w:val="Puslapioinaostekstas"/>
        <w:rPr>
          <w:lang w:val="es-ES"/>
        </w:rPr>
      </w:pPr>
      <w:r>
        <w:rPr>
          <w:rStyle w:val="Puslapioinaosnuoroda"/>
          <w:rFonts w:eastAsia="Arial Unicode MS"/>
        </w:rPr>
        <w:footnoteRef/>
      </w:r>
      <w:r>
        <w:t xml:space="preserve"> Žr. pvz., </w:t>
      </w:r>
      <w:r w:rsidRPr="00342799">
        <w:t>Europos Sąjungos Teisingumo Teismo didžiosios kolegijos 2020 m. gegužės 14 d. sprendimo FMS ir kt., C‑924/19 PPU ir C‑925/19 PPU, EU:C:2020:367</w:t>
      </w:r>
      <w:r>
        <w:t xml:space="preserve">, </w:t>
      </w:r>
      <w:r w:rsidRPr="00FF4CF9">
        <w:rPr>
          <w:lang w:val="es-ES"/>
        </w:rPr>
        <w:t>216 p.</w:t>
      </w:r>
    </w:p>
  </w:footnote>
  <w:footnote w:id="2">
    <w:p w:rsidR="00F547AB" w:rsidRPr="00342799" w:rsidRDefault="00F547AB" w:rsidP="00F547AB">
      <w:pPr>
        <w:pStyle w:val="Puslapioinaostekstas"/>
        <w:jc w:val="both"/>
      </w:pPr>
      <w:r>
        <w:rPr>
          <w:rStyle w:val="Puslapioinaosnuoroda"/>
          <w:rFonts w:eastAsia="Arial Unicode MS"/>
        </w:rPr>
        <w:footnoteRef/>
      </w:r>
      <w:r>
        <w:t xml:space="preserve"> Žr. pvz., </w:t>
      </w:r>
      <w:r w:rsidRPr="00342799">
        <w:t>Europos Sąjungos Teisingumo Teismo didžiosios kolegijos 2020 m. gegužės 14 d. sprendimo FMS ir kt., C‑924/19 PPU ir C‑925/19 PPU, EU:C:2020:367, 291 p., taip pat žr. Europos Žmogaus Teisių Teismo 2021 m. kovo 2 d. sprendimą byloje R. R. ir kiti prieš Vengriją, pareiškimo Nr. 36037/17</w:t>
      </w:r>
      <w:r>
        <w:t xml:space="preserve">. </w:t>
      </w:r>
    </w:p>
  </w:footnote>
  <w:footnote w:id="3">
    <w:p w:rsidR="00F547AB" w:rsidRPr="00CA68FB" w:rsidRDefault="00F547AB" w:rsidP="00F547AB">
      <w:pPr>
        <w:pStyle w:val="Puslapioinaostekstas"/>
        <w:jc w:val="both"/>
      </w:pPr>
      <w:r>
        <w:rPr>
          <w:rStyle w:val="Puslapioinaosnuoroda"/>
          <w:rFonts w:eastAsia="Arial Unicode MS"/>
        </w:rPr>
        <w:footnoteRef/>
      </w:r>
      <w:r>
        <w:t xml:space="preserve"> Šiame kontekste taip pat pažymėtina, kad </w:t>
      </w:r>
      <w:r w:rsidRPr="00BF53E7">
        <w:t xml:space="preserve">pagal </w:t>
      </w:r>
      <w:r>
        <w:t xml:space="preserve">galiojančią </w:t>
      </w:r>
      <w:r w:rsidRPr="00BF53E7">
        <w:t>nacionalinę teisę net ir kompetentingoms administracinėms institucijoms nepriėmus formal</w:t>
      </w:r>
      <w:r>
        <w:t xml:space="preserve">ių </w:t>
      </w:r>
      <w:r w:rsidRPr="00BF53E7">
        <w:t>sprendim</w:t>
      </w:r>
      <w:r>
        <w:t>ų</w:t>
      </w:r>
      <w:r w:rsidRPr="00BF53E7">
        <w:t xml:space="preserve"> dėl užsieniečio priėmimo</w:t>
      </w:r>
      <w:r>
        <w:t xml:space="preserve"> (apgyvendinimo)</w:t>
      </w:r>
      <w:r w:rsidRPr="00BF53E7">
        <w:t>, įstatymų leidėjo nustatytos ir galiojančios bendrosios procesinės taisyklės leidžia administraciniuose teismuose ginčyti vadinamąją administracinę tylą, taip pat – reikšti reikalavimus dėl žalos atlyginimo.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675010"/>
      <w:docPartObj>
        <w:docPartGallery w:val="Page Numbers (Top of Page)"/>
        <w:docPartUnique/>
      </w:docPartObj>
    </w:sdtPr>
    <w:sdtEndPr/>
    <w:sdtContent>
      <w:p w:rsidR="003D23DD" w:rsidRDefault="003D23DD">
        <w:pPr>
          <w:pStyle w:val="Antrats"/>
          <w:jc w:val="center"/>
        </w:pPr>
        <w:r>
          <w:fldChar w:fldCharType="begin"/>
        </w:r>
        <w:r>
          <w:instrText>PAGE   \* MERGEFORMAT</w:instrText>
        </w:r>
        <w:r>
          <w:fldChar w:fldCharType="separate"/>
        </w:r>
        <w:r w:rsidR="002400F1">
          <w:rPr>
            <w:noProof/>
          </w:rPr>
          <w:t>3</w:t>
        </w:r>
        <w:r>
          <w:fldChar w:fldCharType="end"/>
        </w:r>
      </w:p>
    </w:sdtContent>
  </w:sdt>
  <w:p w:rsidR="003D23DD" w:rsidRDefault="003D23D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270B1"/>
    <w:multiLevelType w:val="hybridMultilevel"/>
    <w:tmpl w:val="37423A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92B7242"/>
    <w:multiLevelType w:val="hybridMultilevel"/>
    <w:tmpl w:val="B4FA6AC8"/>
    <w:lvl w:ilvl="0" w:tplc="3454DEC4">
      <w:start w:val="1"/>
      <w:numFmt w:val="decimal"/>
      <w:lvlText w:val="%1."/>
      <w:lvlJc w:val="left"/>
      <w:pPr>
        <w:ind w:left="900" w:hanging="360"/>
      </w:pPr>
      <w:rPr>
        <w:rFonts w:hint="default"/>
        <w:sz w:val="24"/>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2" w15:restartNumberingAfterBreak="0">
    <w:nsid w:val="11953297"/>
    <w:multiLevelType w:val="hybridMultilevel"/>
    <w:tmpl w:val="7FCE82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C650181"/>
    <w:multiLevelType w:val="hybridMultilevel"/>
    <w:tmpl w:val="0DC8EF62"/>
    <w:lvl w:ilvl="0" w:tplc="C8FCFF1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67450D6F"/>
    <w:multiLevelType w:val="hybridMultilevel"/>
    <w:tmpl w:val="198C6D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9D85F18"/>
    <w:multiLevelType w:val="hybridMultilevel"/>
    <w:tmpl w:val="D3B2D7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A8B6A1E"/>
    <w:multiLevelType w:val="hybridMultilevel"/>
    <w:tmpl w:val="C60E9692"/>
    <w:lvl w:ilvl="0" w:tplc="BED8DF7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7FFD7173"/>
    <w:multiLevelType w:val="hybridMultilevel"/>
    <w:tmpl w:val="50B47C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5"/>
  </w:num>
  <w:num w:numId="6">
    <w:abstractNumId w:val="7"/>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C72"/>
    <w:rsid w:val="00014D3E"/>
    <w:rsid w:val="0001666A"/>
    <w:rsid w:val="000602D8"/>
    <w:rsid w:val="00062DA5"/>
    <w:rsid w:val="00096277"/>
    <w:rsid w:val="000D15E5"/>
    <w:rsid w:val="000D4D1D"/>
    <w:rsid w:val="000D79FF"/>
    <w:rsid w:val="001075F0"/>
    <w:rsid w:val="00115AF7"/>
    <w:rsid w:val="001220EE"/>
    <w:rsid w:val="00130946"/>
    <w:rsid w:val="00140195"/>
    <w:rsid w:val="00153F27"/>
    <w:rsid w:val="00156EEF"/>
    <w:rsid w:val="00167545"/>
    <w:rsid w:val="00183B79"/>
    <w:rsid w:val="00191453"/>
    <w:rsid w:val="00196C4A"/>
    <w:rsid w:val="001B628C"/>
    <w:rsid w:val="001D5B47"/>
    <w:rsid w:val="00203667"/>
    <w:rsid w:val="002063AB"/>
    <w:rsid w:val="00212424"/>
    <w:rsid w:val="00217DC0"/>
    <w:rsid w:val="00217E2F"/>
    <w:rsid w:val="0022110F"/>
    <w:rsid w:val="002400F1"/>
    <w:rsid w:val="00293CE5"/>
    <w:rsid w:val="002F6CAE"/>
    <w:rsid w:val="00313F0C"/>
    <w:rsid w:val="00327E79"/>
    <w:rsid w:val="00342594"/>
    <w:rsid w:val="0034714E"/>
    <w:rsid w:val="00360F98"/>
    <w:rsid w:val="00365A19"/>
    <w:rsid w:val="003808AE"/>
    <w:rsid w:val="00397914"/>
    <w:rsid w:val="003A2F53"/>
    <w:rsid w:val="003B4574"/>
    <w:rsid w:val="003D23DD"/>
    <w:rsid w:val="003D4953"/>
    <w:rsid w:val="003F62BE"/>
    <w:rsid w:val="00401896"/>
    <w:rsid w:val="00406069"/>
    <w:rsid w:val="004110EF"/>
    <w:rsid w:val="0045624A"/>
    <w:rsid w:val="00481869"/>
    <w:rsid w:val="00484CB6"/>
    <w:rsid w:val="0048624A"/>
    <w:rsid w:val="00487645"/>
    <w:rsid w:val="00487964"/>
    <w:rsid w:val="004B1F1E"/>
    <w:rsid w:val="004B56D6"/>
    <w:rsid w:val="004B6371"/>
    <w:rsid w:val="004D30DF"/>
    <w:rsid w:val="004F674E"/>
    <w:rsid w:val="005264D0"/>
    <w:rsid w:val="0053443A"/>
    <w:rsid w:val="00534920"/>
    <w:rsid w:val="00575E42"/>
    <w:rsid w:val="005A0EDD"/>
    <w:rsid w:val="005A1C27"/>
    <w:rsid w:val="005B1504"/>
    <w:rsid w:val="005C3D2D"/>
    <w:rsid w:val="005C4CD7"/>
    <w:rsid w:val="005D0D0C"/>
    <w:rsid w:val="005D1D1D"/>
    <w:rsid w:val="005D653D"/>
    <w:rsid w:val="005E2139"/>
    <w:rsid w:val="005E5580"/>
    <w:rsid w:val="005F676A"/>
    <w:rsid w:val="006053DC"/>
    <w:rsid w:val="006354A0"/>
    <w:rsid w:val="00640912"/>
    <w:rsid w:val="00641A36"/>
    <w:rsid w:val="00665F39"/>
    <w:rsid w:val="00681421"/>
    <w:rsid w:val="0068147F"/>
    <w:rsid w:val="00684A28"/>
    <w:rsid w:val="006C2371"/>
    <w:rsid w:val="006C2836"/>
    <w:rsid w:val="006E446F"/>
    <w:rsid w:val="00721223"/>
    <w:rsid w:val="0077006F"/>
    <w:rsid w:val="00782A52"/>
    <w:rsid w:val="007959A0"/>
    <w:rsid w:val="007A5E23"/>
    <w:rsid w:val="007C4707"/>
    <w:rsid w:val="007E6BB1"/>
    <w:rsid w:val="007F5A59"/>
    <w:rsid w:val="00804866"/>
    <w:rsid w:val="008249B3"/>
    <w:rsid w:val="00851BCA"/>
    <w:rsid w:val="008C373A"/>
    <w:rsid w:val="008E2932"/>
    <w:rsid w:val="008F57AA"/>
    <w:rsid w:val="009341A0"/>
    <w:rsid w:val="00963C9C"/>
    <w:rsid w:val="00970DAA"/>
    <w:rsid w:val="00973920"/>
    <w:rsid w:val="009A57A3"/>
    <w:rsid w:val="009D2C28"/>
    <w:rsid w:val="009F17FF"/>
    <w:rsid w:val="00A10823"/>
    <w:rsid w:val="00A1317B"/>
    <w:rsid w:val="00A302B7"/>
    <w:rsid w:val="00A352CC"/>
    <w:rsid w:val="00A93A29"/>
    <w:rsid w:val="00AA7222"/>
    <w:rsid w:val="00AB0C3C"/>
    <w:rsid w:val="00AB25CC"/>
    <w:rsid w:val="00AD1F8B"/>
    <w:rsid w:val="00AD353F"/>
    <w:rsid w:val="00AE056E"/>
    <w:rsid w:val="00B25430"/>
    <w:rsid w:val="00B27229"/>
    <w:rsid w:val="00B3138E"/>
    <w:rsid w:val="00B32171"/>
    <w:rsid w:val="00B4549E"/>
    <w:rsid w:val="00B54A42"/>
    <w:rsid w:val="00BA0B96"/>
    <w:rsid w:val="00BA66E0"/>
    <w:rsid w:val="00BC05BF"/>
    <w:rsid w:val="00BC422A"/>
    <w:rsid w:val="00C026AB"/>
    <w:rsid w:val="00C026DB"/>
    <w:rsid w:val="00C27946"/>
    <w:rsid w:val="00C303E8"/>
    <w:rsid w:val="00C51998"/>
    <w:rsid w:val="00C82339"/>
    <w:rsid w:val="00C96E10"/>
    <w:rsid w:val="00CC51EB"/>
    <w:rsid w:val="00CD272C"/>
    <w:rsid w:val="00CE459A"/>
    <w:rsid w:val="00CE6AFF"/>
    <w:rsid w:val="00D0665E"/>
    <w:rsid w:val="00D2794C"/>
    <w:rsid w:val="00D6098B"/>
    <w:rsid w:val="00D62AE3"/>
    <w:rsid w:val="00D907AC"/>
    <w:rsid w:val="00DC1192"/>
    <w:rsid w:val="00DC241D"/>
    <w:rsid w:val="00E065CD"/>
    <w:rsid w:val="00E10988"/>
    <w:rsid w:val="00E11DBA"/>
    <w:rsid w:val="00E30C94"/>
    <w:rsid w:val="00E43E12"/>
    <w:rsid w:val="00E60279"/>
    <w:rsid w:val="00E61F83"/>
    <w:rsid w:val="00E70856"/>
    <w:rsid w:val="00E93512"/>
    <w:rsid w:val="00E95D5C"/>
    <w:rsid w:val="00ED585B"/>
    <w:rsid w:val="00EF4C72"/>
    <w:rsid w:val="00F1753C"/>
    <w:rsid w:val="00F270FD"/>
    <w:rsid w:val="00F34466"/>
    <w:rsid w:val="00F365EB"/>
    <w:rsid w:val="00F43257"/>
    <w:rsid w:val="00F547AB"/>
    <w:rsid w:val="00F72F2A"/>
    <w:rsid w:val="00F731B4"/>
    <w:rsid w:val="00F776DE"/>
    <w:rsid w:val="00F96192"/>
    <w:rsid w:val="00FB4B2C"/>
    <w:rsid w:val="00FB5115"/>
    <w:rsid w:val="00FD4DC7"/>
    <w:rsid w:val="00FE5747"/>
    <w:rsid w:val="00FF0DC3"/>
    <w:rsid w:val="00FF4C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66BB32-3095-44D8-BD15-C07D5145D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EF4C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ssecoParagraphNormalFirstLine">
    <w:name w:val="Asseco Paragraph Normal First Line"/>
    <w:basedOn w:val="prastasis"/>
    <w:rsid w:val="00EF4C72"/>
    <w:pPr>
      <w:spacing w:after="0" w:line="240" w:lineRule="auto"/>
      <w:ind w:firstLine="709"/>
      <w:jc w:val="both"/>
    </w:pPr>
    <w:rPr>
      <w:rFonts w:ascii="Calibri" w:eastAsia="Times New Roman" w:hAnsi="Calibri" w:cs="Calibri"/>
      <w:lang w:eastAsia="lt-LT"/>
    </w:rPr>
  </w:style>
  <w:style w:type="paragraph" w:customStyle="1" w:styleId="Default">
    <w:name w:val="Default"/>
    <w:basedOn w:val="prastasis"/>
    <w:rsid w:val="00293CE5"/>
    <w:pPr>
      <w:autoSpaceDE w:val="0"/>
      <w:autoSpaceDN w:val="0"/>
      <w:spacing w:after="0" w:line="240" w:lineRule="auto"/>
    </w:pPr>
    <w:rPr>
      <w:rFonts w:ascii="Times New Roman" w:eastAsia="Times New Roman"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97392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73920"/>
    <w:rPr>
      <w:rFonts w:ascii="Segoe UI" w:hAnsi="Segoe UI" w:cs="Segoe UI"/>
      <w:sz w:val="18"/>
      <w:szCs w:val="18"/>
    </w:rPr>
  </w:style>
  <w:style w:type="paragraph" w:styleId="Antrats">
    <w:name w:val="header"/>
    <w:basedOn w:val="prastasis"/>
    <w:link w:val="AntratsDiagrama"/>
    <w:uiPriority w:val="99"/>
    <w:unhideWhenUsed/>
    <w:rsid w:val="0097392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73920"/>
  </w:style>
  <w:style w:type="paragraph" w:styleId="Porat">
    <w:name w:val="footer"/>
    <w:basedOn w:val="prastasis"/>
    <w:link w:val="PoratDiagrama"/>
    <w:uiPriority w:val="99"/>
    <w:unhideWhenUsed/>
    <w:rsid w:val="0097392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73920"/>
  </w:style>
  <w:style w:type="paragraph" w:styleId="Puslapioinaostekstas">
    <w:name w:val="footnote text"/>
    <w:basedOn w:val="prastasis"/>
    <w:link w:val="PuslapioinaostekstasDiagrama"/>
    <w:uiPriority w:val="99"/>
    <w:semiHidden/>
    <w:unhideWhenUsed/>
    <w:rsid w:val="006C2836"/>
    <w:pPr>
      <w:suppressAutoHyphens/>
      <w:spacing w:after="0" w:line="240" w:lineRule="auto"/>
    </w:pPr>
    <w:rPr>
      <w:rFonts w:ascii="Times New Roman" w:eastAsia="Times New Roman" w:hAnsi="Times New Roman" w:cs="Times New Roman"/>
      <w:sz w:val="20"/>
      <w:szCs w:val="20"/>
      <w:lang w:eastAsia="ar-SA"/>
    </w:rPr>
  </w:style>
  <w:style w:type="character" w:customStyle="1" w:styleId="PuslapioinaostekstasDiagrama">
    <w:name w:val="Puslapio išnašos tekstas Diagrama"/>
    <w:basedOn w:val="Numatytasispastraiposriftas"/>
    <w:link w:val="Puslapioinaostekstas"/>
    <w:uiPriority w:val="99"/>
    <w:semiHidden/>
    <w:rsid w:val="006C2836"/>
    <w:rPr>
      <w:rFonts w:ascii="Times New Roman" w:eastAsia="Times New Roman" w:hAnsi="Times New Roman" w:cs="Times New Roman"/>
      <w:sz w:val="20"/>
      <w:szCs w:val="20"/>
      <w:lang w:eastAsia="ar-SA"/>
    </w:rPr>
  </w:style>
  <w:style w:type="character" w:styleId="Puslapioinaosnuoroda">
    <w:name w:val="footnote reference"/>
    <w:semiHidden/>
    <w:unhideWhenUsed/>
    <w:rsid w:val="006C2836"/>
    <w:rPr>
      <w:vertAlign w:val="superscript"/>
    </w:rPr>
  </w:style>
  <w:style w:type="paragraph" w:styleId="Sraopastraipa">
    <w:name w:val="List Paragraph"/>
    <w:basedOn w:val="prastasis"/>
    <w:uiPriority w:val="34"/>
    <w:qFormat/>
    <w:rsid w:val="0068147F"/>
    <w:pPr>
      <w:pBdr>
        <w:top w:val="nil"/>
        <w:left w:val="nil"/>
        <w:bottom w:val="nil"/>
        <w:right w:val="nil"/>
        <w:between w:val="nil"/>
        <w:bar w:val="nil"/>
      </w:pBdr>
      <w:spacing w:after="0" w:line="240" w:lineRule="auto"/>
      <w:ind w:left="720"/>
      <w:contextualSpacing/>
    </w:pPr>
    <w:rPr>
      <w:rFonts w:ascii="Times New Roman" w:eastAsia="Arial Unicode MS" w:hAnsi="Times New Roman" w:cs="Times New Roman"/>
      <w:sz w:val="24"/>
      <w:szCs w:val="24"/>
      <w:bdr w:val="nil"/>
    </w:rPr>
  </w:style>
  <w:style w:type="character" w:styleId="Komentaronuoroda">
    <w:name w:val="annotation reference"/>
    <w:basedOn w:val="Numatytasispastraiposriftas"/>
    <w:uiPriority w:val="99"/>
    <w:semiHidden/>
    <w:unhideWhenUsed/>
    <w:rsid w:val="0068147F"/>
    <w:rPr>
      <w:sz w:val="16"/>
      <w:szCs w:val="16"/>
    </w:rPr>
  </w:style>
  <w:style w:type="paragraph" w:styleId="Komentarotekstas">
    <w:name w:val="annotation text"/>
    <w:basedOn w:val="prastasis"/>
    <w:link w:val="KomentarotekstasDiagrama"/>
    <w:uiPriority w:val="99"/>
    <w:unhideWhenUsed/>
    <w:rsid w:val="0068147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style>
  <w:style w:type="character" w:customStyle="1" w:styleId="KomentarotekstasDiagrama">
    <w:name w:val="Komentaro tekstas Diagrama"/>
    <w:basedOn w:val="Numatytasispastraiposriftas"/>
    <w:link w:val="Komentarotekstas"/>
    <w:uiPriority w:val="99"/>
    <w:rsid w:val="0068147F"/>
    <w:rPr>
      <w:rFonts w:ascii="Times New Roman" w:eastAsia="Arial Unicode MS" w:hAnsi="Times New Roman" w:cs="Times New Roman"/>
      <w:sz w:val="20"/>
      <w:szCs w:val="20"/>
      <w:bdr w:val="nil"/>
    </w:rPr>
  </w:style>
  <w:style w:type="character" w:styleId="Hipersaitas">
    <w:name w:val="Hyperlink"/>
    <w:basedOn w:val="Numatytasispastraiposriftas"/>
    <w:uiPriority w:val="99"/>
    <w:unhideWhenUsed/>
    <w:rsid w:val="006E446F"/>
    <w:rPr>
      <w:color w:val="0563C1" w:themeColor="hyperlink"/>
      <w:u w:val="single"/>
    </w:rPr>
  </w:style>
  <w:style w:type="paragraph" w:styleId="Komentarotema">
    <w:name w:val="annotation subject"/>
    <w:basedOn w:val="Komentarotekstas"/>
    <w:next w:val="Komentarotekstas"/>
    <w:link w:val="KomentarotemaDiagrama"/>
    <w:uiPriority w:val="99"/>
    <w:semiHidden/>
    <w:unhideWhenUsed/>
    <w:rsid w:val="006E446F"/>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eastAsiaTheme="minorHAnsi" w:hAnsiTheme="minorHAnsi" w:cstheme="minorBidi"/>
      <w:b/>
      <w:bCs/>
      <w:bdr w:val="none" w:sz="0" w:space="0" w:color="auto"/>
    </w:rPr>
  </w:style>
  <w:style w:type="character" w:customStyle="1" w:styleId="KomentarotemaDiagrama">
    <w:name w:val="Komentaro tema Diagrama"/>
    <w:basedOn w:val="KomentarotekstasDiagrama"/>
    <w:link w:val="Komentarotema"/>
    <w:uiPriority w:val="99"/>
    <w:semiHidden/>
    <w:rsid w:val="006E446F"/>
    <w:rPr>
      <w:rFonts w:ascii="Times New Roman" w:eastAsia="Arial Unicode MS" w:hAnsi="Times New Roman" w:cs="Times New Roman"/>
      <w:b/>
      <w:bCs/>
      <w:sz w:val="20"/>
      <w:szCs w:val="20"/>
      <w:bdr w:val="nil"/>
    </w:rPr>
  </w:style>
  <w:style w:type="paragraph" w:customStyle="1" w:styleId="prastasis1">
    <w:name w:val="Įprastasis1"/>
    <w:basedOn w:val="prastasis"/>
    <w:rsid w:val="00153F27"/>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89616">
      <w:bodyDiv w:val="1"/>
      <w:marLeft w:val="0"/>
      <w:marRight w:val="0"/>
      <w:marTop w:val="0"/>
      <w:marBottom w:val="0"/>
      <w:divBdr>
        <w:top w:val="none" w:sz="0" w:space="0" w:color="auto"/>
        <w:left w:val="none" w:sz="0" w:space="0" w:color="auto"/>
        <w:bottom w:val="none" w:sz="0" w:space="0" w:color="auto"/>
        <w:right w:val="none" w:sz="0" w:space="0" w:color="auto"/>
      </w:divBdr>
    </w:div>
    <w:div w:id="104228673">
      <w:bodyDiv w:val="1"/>
      <w:marLeft w:val="0"/>
      <w:marRight w:val="0"/>
      <w:marTop w:val="0"/>
      <w:marBottom w:val="0"/>
      <w:divBdr>
        <w:top w:val="none" w:sz="0" w:space="0" w:color="auto"/>
        <w:left w:val="none" w:sz="0" w:space="0" w:color="auto"/>
        <w:bottom w:val="none" w:sz="0" w:space="0" w:color="auto"/>
        <w:right w:val="none" w:sz="0" w:space="0" w:color="auto"/>
      </w:divBdr>
    </w:div>
    <w:div w:id="134689447">
      <w:bodyDiv w:val="1"/>
      <w:marLeft w:val="0"/>
      <w:marRight w:val="0"/>
      <w:marTop w:val="0"/>
      <w:marBottom w:val="0"/>
      <w:divBdr>
        <w:top w:val="none" w:sz="0" w:space="0" w:color="auto"/>
        <w:left w:val="none" w:sz="0" w:space="0" w:color="auto"/>
        <w:bottom w:val="none" w:sz="0" w:space="0" w:color="auto"/>
        <w:right w:val="none" w:sz="0" w:space="0" w:color="auto"/>
      </w:divBdr>
    </w:div>
    <w:div w:id="236671126">
      <w:bodyDiv w:val="1"/>
      <w:marLeft w:val="0"/>
      <w:marRight w:val="0"/>
      <w:marTop w:val="0"/>
      <w:marBottom w:val="0"/>
      <w:divBdr>
        <w:top w:val="none" w:sz="0" w:space="0" w:color="auto"/>
        <w:left w:val="none" w:sz="0" w:space="0" w:color="auto"/>
        <w:bottom w:val="none" w:sz="0" w:space="0" w:color="auto"/>
        <w:right w:val="none" w:sz="0" w:space="0" w:color="auto"/>
      </w:divBdr>
    </w:div>
    <w:div w:id="260375444">
      <w:bodyDiv w:val="1"/>
      <w:marLeft w:val="0"/>
      <w:marRight w:val="0"/>
      <w:marTop w:val="0"/>
      <w:marBottom w:val="0"/>
      <w:divBdr>
        <w:top w:val="none" w:sz="0" w:space="0" w:color="auto"/>
        <w:left w:val="none" w:sz="0" w:space="0" w:color="auto"/>
        <w:bottom w:val="none" w:sz="0" w:space="0" w:color="auto"/>
        <w:right w:val="none" w:sz="0" w:space="0" w:color="auto"/>
      </w:divBdr>
    </w:div>
    <w:div w:id="266813260">
      <w:bodyDiv w:val="1"/>
      <w:marLeft w:val="0"/>
      <w:marRight w:val="0"/>
      <w:marTop w:val="0"/>
      <w:marBottom w:val="0"/>
      <w:divBdr>
        <w:top w:val="none" w:sz="0" w:space="0" w:color="auto"/>
        <w:left w:val="none" w:sz="0" w:space="0" w:color="auto"/>
        <w:bottom w:val="none" w:sz="0" w:space="0" w:color="auto"/>
        <w:right w:val="none" w:sz="0" w:space="0" w:color="auto"/>
      </w:divBdr>
    </w:div>
    <w:div w:id="393353895">
      <w:bodyDiv w:val="1"/>
      <w:marLeft w:val="0"/>
      <w:marRight w:val="0"/>
      <w:marTop w:val="0"/>
      <w:marBottom w:val="0"/>
      <w:divBdr>
        <w:top w:val="none" w:sz="0" w:space="0" w:color="auto"/>
        <w:left w:val="none" w:sz="0" w:space="0" w:color="auto"/>
        <w:bottom w:val="none" w:sz="0" w:space="0" w:color="auto"/>
        <w:right w:val="none" w:sz="0" w:space="0" w:color="auto"/>
      </w:divBdr>
    </w:div>
    <w:div w:id="475033810">
      <w:bodyDiv w:val="1"/>
      <w:marLeft w:val="0"/>
      <w:marRight w:val="0"/>
      <w:marTop w:val="0"/>
      <w:marBottom w:val="0"/>
      <w:divBdr>
        <w:top w:val="none" w:sz="0" w:space="0" w:color="auto"/>
        <w:left w:val="none" w:sz="0" w:space="0" w:color="auto"/>
        <w:bottom w:val="none" w:sz="0" w:space="0" w:color="auto"/>
        <w:right w:val="none" w:sz="0" w:space="0" w:color="auto"/>
      </w:divBdr>
    </w:div>
    <w:div w:id="578439970">
      <w:bodyDiv w:val="1"/>
      <w:marLeft w:val="0"/>
      <w:marRight w:val="0"/>
      <w:marTop w:val="0"/>
      <w:marBottom w:val="0"/>
      <w:divBdr>
        <w:top w:val="none" w:sz="0" w:space="0" w:color="auto"/>
        <w:left w:val="none" w:sz="0" w:space="0" w:color="auto"/>
        <w:bottom w:val="none" w:sz="0" w:space="0" w:color="auto"/>
        <w:right w:val="none" w:sz="0" w:space="0" w:color="auto"/>
      </w:divBdr>
    </w:div>
    <w:div w:id="996761640">
      <w:bodyDiv w:val="1"/>
      <w:marLeft w:val="0"/>
      <w:marRight w:val="0"/>
      <w:marTop w:val="0"/>
      <w:marBottom w:val="0"/>
      <w:divBdr>
        <w:top w:val="none" w:sz="0" w:space="0" w:color="auto"/>
        <w:left w:val="none" w:sz="0" w:space="0" w:color="auto"/>
        <w:bottom w:val="none" w:sz="0" w:space="0" w:color="auto"/>
        <w:right w:val="none" w:sz="0" w:space="0" w:color="auto"/>
      </w:divBdr>
      <w:divsChild>
        <w:div w:id="1096365865">
          <w:marLeft w:val="0"/>
          <w:marRight w:val="0"/>
          <w:marTop w:val="0"/>
          <w:marBottom w:val="0"/>
          <w:divBdr>
            <w:top w:val="none" w:sz="0" w:space="0" w:color="auto"/>
            <w:left w:val="none" w:sz="0" w:space="0" w:color="auto"/>
            <w:bottom w:val="none" w:sz="0" w:space="0" w:color="auto"/>
            <w:right w:val="none" w:sz="0" w:space="0" w:color="auto"/>
          </w:divBdr>
          <w:divsChild>
            <w:div w:id="1516309957">
              <w:marLeft w:val="0"/>
              <w:marRight w:val="0"/>
              <w:marTop w:val="0"/>
              <w:marBottom w:val="0"/>
              <w:divBdr>
                <w:top w:val="none" w:sz="0" w:space="0" w:color="auto"/>
                <w:left w:val="none" w:sz="0" w:space="0" w:color="auto"/>
                <w:bottom w:val="none" w:sz="0" w:space="0" w:color="auto"/>
                <w:right w:val="none" w:sz="0" w:space="0" w:color="auto"/>
              </w:divBdr>
              <w:divsChild>
                <w:div w:id="1858470284">
                  <w:marLeft w:val="0"/>
                  <w:marRight w:val="0"/>
                  <w:marTop w:val="0"/>
                  <w:marBottom w:val="0"/>
                  <w:divBdr>
                    <w:top w:val="none" w:sz="0" w:space="0" w:color="auto"/>
                    <w:left w:val="none" w:sz="0" w:space="0" w:color="auto"/>
                    <w:bottom w:val="none" w:sz="0" w:space="0" w:color="auto"/>
                    <w:right w:val="none" w:sz="0" w:space="0" w:color="auto"/>
                  </w:divBdr>
                  <w:divsChild>
                    <w:div w:id="1175194544">
                      <w:marLeft w:val="0"/>
                      <w:marRight w:val="0"/>
                      <w:marTop w:val="0"/>
                      <w:marBottom w:val="0"/>
                      <w:divBdr>
                        <w:top w:val="none" w:sz="0" w:space="0" w:color="auto"/>
                        <w:left w:val="none" w:sz="0" w:space="0" w:color="auto"/>
                        <w:bottom w:val="none" w:sz="0" w:space="0" w:color="auto"/>
                        <w:right w:val="none" w:sz="0" w:space="0" w:color="auto"/>
                      </w:divBdr>
                      <w:divsChild>
                        <w:div w:id="74776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6334826">
      <w:bodyDiv w:val="1"/>
      <w:marLeft w:val="0"/>
      <w:marRight w:val="0"/>
      <w:marTop w:val="0"/>
      <w:marBottom w:val="0"/>
      <w:divBdr>
        <w:top w:val="none" w:sz="0" w:space="0" w:color="auto"/>
        <w:left w:val="none" w:sz="0" w:space="0" w:color="auto"/>
        <w:bottom w:val="none" w:sz="0" w:space="0" w:color="auto"/>
        <w:right w:val="none" w:sz="0" w:space="0" w:color="auto"/>
      </w:divBdr>
    </w:div>
    <w:div w:id="1146967371">
      <w:bodyDiv w:val="1"/>
      <w:marLeft w:val="0"/>
      <w:marRight w:val="0"/>
      <w:marTop w:val="0"/>
      <w:marBottom w:val="0"/>
      <w:divBdr>
        <w:top w:val="none" w:sz="0" w:space="0" w:color="auto"/>
        <w:left w:val="none" w:sz="0" w:space="0" w:color="auto"/>
        <w:bottom w:val="none" w:sz="0" w:space="0" w:color="auto"/>
        <w:right w:val="none" w:sz="0" w:space="0" w:color="auto"/>
      </w:divBdr>
      <w:divsChild>
        <w:div w:id="85267876">
          <w:marLeft w:val="0"/>
          <w:marRight w:val="0"/>
          <w:marTop w:val="0"/>
          <w:marBottom w:val="0"/>
          <w:divBdr>
            <w:top w:val="none" w:sz="0" w:space="0" w:color="auto"/>
            <w:left w:val="none" w:sz="0" w:space="0" w:color="auto"/>
            <w:bottom w:val="none" w:sz="0" w:space="0" w:color="auto"/>
            <w:right w:val="none" w:sz="0" w:space="0" w:color="auto"/>
          </w:divBdr>
          <w:divsChild>
            <w:div w:id="1146162120">
              <w:marLeft w:val="0"/>
              <w:marRight w:val="0"/>
              <w:marTop w:val="0"/>
              <w:marBottom w:val="0"/>
              <w:divBdr>
                <w:top w:val="none" w:sz="0" w:space="0" w:color="auto"/>
                <w:left w:val="none" w:sz="0" w:space="0" w:color="auto"/>
                <w:bottom w:val="none" w:sz="0" w:space="0" w:color="auto"/>
                <w:right w:val="none" w:sz="0" w:space="0" w:color="auto"/>
              </w:divBdr>
              <w:divsChild>
                <w:div w:id="359358629">
                  <w:marLeft w:val="0"/>
                  <w:marRight w:val="0"/>
                  <w:marTop w:val="0"/>
                  <w:marBottom w:val="0"/>
                  <w:divBdr>
                    <w:top w:val="none" w:sz="0" w:space="0" w:color="auto"/>
                    <w:left w:val="none" w:sz="0" w:space="0" w:color="auto"/>
                    <w:bottom w:val="none" w:sz="0" w:space="0" w:color="auto"/>
                    <w:right w:val="none" w:sz="0" w:space="0" w:color="auto"/>
                  </w:divBdr>
                  <w:divsChild>
                    <w:div w:id="1915041416">
                      <w:marLeft w:val="0"/>
                      <w:marRight w:val="0"/>
                      <w:marTop w:val="0"/>
                      <w:marBottom w:val="0"/>
                      <w:divBdr>
                        <w:top w:val="none" w:sz="0" w:space="0" w:color="auto"/>
                        <w:left w:val="none" w:sz="0" w:space="0" w:color="auto"/>
                        <w:bottom w:val="none" w:sz="0" w:space="0" w:color="auto"/>
                        <w:right w:val="none" w:sz="0" w:space="0" w:color="auto"/>
                      </w:divBdr>
                      <w:divsChild>
                        <w:div w:id="175874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5455480">
      <w:bodyDiv w:val="1"/>
      <w:marLeft w:val="0"/>
      <w:marRight w:val="0"/>
      <w:marTop w:val="0"/>
      <w:marBottom w:val="0"/>
      <w:divBdr>
        <w:top w:val="none" w:sz="0" w:space="0" w:color="auto"/>
        <w:left w:val="none" w:sz="0" w:space="0" w:color="auto"/>
        <w:bottom w:val="none" w:sz="0" w:space="0" w:color="auto"/>
        <w:right w:val="none" w:sz="0" w:space="0" w:color="auto"/>
      </w:divBdr>
    </w:div>
    <w:div w:id="1397780733">
      <w:bodyDiv w:val="1"/>
      <w:marLeft w:val="0"/>
      <w:marRight w:val="0"/>
      <w:marTop w:val="0"/>
      <w:marBottom w:val="0"/>
      <w:divBdr>
        <w:top w:val="none" w:sz="0" w:space="0" w:color="auto"/>
        <w:left w:val="none" w:sz="0" w:space="0" w:color="auto"/>
        <w:bottom w:val="none" w:sz="0" w:space="0" w:color="auto"/>
        <w:right w:val="none" w:sz="0" w:space="0" w:color="auto"/>
      </w:divBdr>
    </w:div>
    <w:div w:id="1398548411">
      <w:bodyDiv w:val="1"/>
      <w:marLeft w:val="0"/>
      <w:marRight w:val="0"/>
      <w:marTop w:val="0"/>
      <w:marBottom w:val="0"/>
      <w:divBdr>
        <w:top w:val="none" w:sz="0" w:space="0" w:color="auto"/>
        <w:left w:val="none" w:sz="0" w:space="0" w:color="auto"/>
        <w:bottom w:val="none" w:sz="0" w:space="0" w:color="auto"/>
        <w:right w:val="none" w:sz="0" w:space="0" w:color="auto"/>
      </w:divBdr>
    </w:div>
    <w:div w:id="1408913953">
      <w:bodyDiv w:val="1"/>
      <w:marLeft w:val="0"/>
      <w:marRight w:val="0"/>
      <w:marTop w:val="0"/>
      <w:marBottom w:val="0"/>
      <w:divBdr>
        <w:top w:val="none" w:sz="0" w:space="0" w:color="auto"/>
        <w:left w:val="none" w:sz="0" w:space="0" w:color="auto"/>
        <w:bottom w:val="none" w:sz="0" w:space="0" w:color="auto"/>
        <w:right w:val="none" w:sz="0" w:space="0" w:color="auto"/>
      </w:divBdr>
    </w:div>
    <w:div w:id="1542980786">
      <w:bodyDiv w:val="1"/>
      <w:marLeft w:val="0"/>
      <w:marRight w:val="0"/>
      <w:marTop w:val="0"/>
      <w:marBottom w:val="0"/>
      <w:divBdr>
        <w:top w:val="none" w:sz="0" w:space="0" w:color="auto"/>
        <w:left w:val="none" w:sz="0" w:space="0" w:color="auto"/>
        <w:bottom w:val="none" w:sz="0" w:space="0" w:color="auto"/>
        <w:right w:val="none" w:sz="0" w:space="0" w:color="auto"/>
      </w:divBdr>
    </w:div>
    <w:div w:id="1569801395">
      <w:bodyDiv w:val="1"/>
      <w:marLeft w:val="0"/>
      <w:marRight w:val="0"/>
      <w:marTop w:val="0"/>
      <w:marBottom w:val="0"/>
      <w:divBdr>
        <w:top w:val="none" w:sz="0" w:space="0" w:color="auto"/>
        <w:left w:val="none" w:sz="0" w:space="0" w:color="auto"/>
        <w:bottom w:val="none" w:sz="0" w:space="0" w:color="auto"/>
        <w:right w:val="none" w:sz="0" w:space="0" w:color="auto"/>
      </w:divBdr>
    </w:div>
    <w:div w:id="1608929488">
      <w:bodyDiv w:val="1"/>
      <w:marLeft w:val="0"/>
      <w:marRight w:val="0"/>
      <w:marTop w:val="0"/>
      <w:marBottom w:val="0"/>
      <w:divBdr>
        <w:top w:val="none" w:sz="0" w:space="0" w:color="auto"/>
        <w:left w:val="none" w:sz="0" w:space="0" w:color="auto"/>
        <w:bottom w:val="none" w:sz="0" w:space="0" w:color="auto"/>
        <w:right w:val="none" w:sz="0" w:space="0" w:color="auto"/>
      </w:divBdr>
      <w:divsChild>
        <w:div w:id="1539194920">
          <w:marLeft w:val="0"/>
          <w:marRight w:val="0"/>
          <w:marTop w:val="0"/>
          <w:marBottom w:val="0"/>
          <w:divBdr>
            <w:top w:val="none" w:sz="0" w:space="0" w:color="auto"/>
            <w:left w:val="none" w:sz="0" w:space="0" w:color="auto"/>
            <w:bottom w:val="none" w:sz="0" w:space="0" w:color="auto"/>
            <w:right w:val="none" w:sz="0" w:space="0" w:color="auto"/>
          </w:divBdr>
          <w:divsChild>
            <w:div w:id="1207524804">
              <w:marLeft w:val="0"/>
              <w:marRight w:val="0"/>
              <w:marTop w:val="0"/>
              <w:marBottom w:val="0"/>
              <w:divBdr>
                <w:top w:val="none" w:sz="0" w:space="0" w:color="auto"/>
                <w:left w:val="none" w:sz="0" w:space="0" w:color="auto"/>
                <w:bottom w:val="none" w:sz="0" w:space="0" w:color="auto"/>
                <w:right w:val="none" w:sz="0" w:space="0" w:color="auto"/>
              </w:divBdr>
              <w:divsChild>
                <w:div w:id="386300962">
                  <w:marLeft w:val="0"/>
                  <w:marRight w:val="0"/>
                  <w:marTop w:val="0"/>
                  <w:marBottom w:val="0"/>
                  <w:divBdr>
                    <w:top w:val="none" w:sz="0" w:space="0" w:color="auto"/>
                    <w:left w:val="none" w:sz="0" w:space="0" w:color="auto"/>
                    <w:bottom w:val="none" w:sz="0" w:space="0" w:color="auto"/>
                    <w:right w:val="none" w:sz="0" w:space="0" w:color="auto"/>
                  </w:divBdr>
                  <w:divsChild>
                    <w:div w:id="399789162">
                      <w:marLeft w:val="0"/>
                      <w:marRight w:val="0"/>
                      <w:marTop w:val="0"/>
                      <w:marBottom w:val="0"/>
                      <w:divBdr>
                        <w:top w:val="none" w:sz="0" w:space="0" w:color="auto"/>
                        <w:left w:val="none" w:sz="0" w:space="0" w:color="auto"/>
                        <w:bottom w:val="none" w:sz="0" w:space="0" w:color="auto"/>
                        <w:right w:val="none" w:sz="0" w:space="0" w:color="auto"/>
                      </w:divBdr>
                      <w:divsChild>
                        <w:div w:id="10658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19699">
      <w:bodyDiv w:val="1"/>
      <w:marLeft w:val="0"/>
      <w:marRight w:val="0"/>
      <w:marTop w:val="0"/>
      <w:marBottom w:val="0"/>
      <w:divBdr>
        <w:top w:val="none" w:sz="0" w:space="0" w:color="auto"/>
        <w:left w:val="none" w:sz="0" w:space="0" w:color="auto"/>
        <w:bottom w:val="none" w:sz="0" w:space="0" w:color="auto"/>
        <w:right w:val="none" w:sz="0" w:space="0" w:color="auto"/>
      </w:divBdr>
    </w:div>
    <w:div w:id="1923835112">
      <w:bodyDiv w:val="1"/>
      <w:marLeft w:val="0"/>
      <w:marRight w:val="0"/>
      <w:marTop w:val="0"/>
      <w:marBottom w:val="0"/>
      <w:divBdr>
        <w:top w:val="none" w:sz="0" w:space="0" w:color="auto"/>
        <w:left w:val="none" w:sz="0" w:space="0" w:color="auto"/>
        <w:bottom w:val="none" w:sz="0" w:space="0" w:color="auto"/>
        <w:right w:val="none" w:sz="0" w:space="0" w:color="auto"/>
      </w:divBdr>
    </w:div>
    <w:div w:id="1996490844">
      <w:bodyDiv w:val="1"/>
      <w:marLeft w:val="0"/>
      <w:marRight w:val="0"/>
      <w:marTop w:val="0"/>
      <w:marBottom w:val="0"/>
      <w:divBdr>
        <w:top w:val="none" w:sz="0" w:space="0" w:color="auto"/>
        <w:left w:val="none" w:sz="0" w:space="0" w:color="auto"/>
        <w:bottom w:val="none" w:sz="0" w:space="0" w:color="auto"/>
        <w:right w:val="none" w:sz="0" w:space="0" w:color="auto"/>
      </w:divBdr>
    </w:div>
    <w:div w:id="2064139924">
      <w:bodyDiv w:val="1"/>
      <w:marLeft w:val="0"/>
      <w:marRight w:val="0"/>
      <w:marTop w:val="0"/>
      <w:marBottom w:val="0"/>
      <w:divBdr>
        <w:top w:val="none" w:sz="0" w:space="0" w:color="auto"/>
        <w:left w:val="none" w:sz="0" w:space="0" w:color="auto"/>
        <w:bottom w:val="none" w:sz="0" w:space="0" w:color="auto"/>
        <w:right w:val="none" w:sz="0" w:space="0" w:color="auto"/>
      </w:divBdr>
    </w:div>
    <w:div w:id="2114201793">
      <w:bodyDiv w:val="1"/>
      <w:marLeft w:val="0"/>
      <w:marRight w:val="0"/>
      <w:marTop w:val="0"/>
      <w:marBottom w:val="0"/>
      <w:divBdr>
        <w:top w:val="none" w:sz="0" w:space="0" w:color="auto"/>
        <w:left w:val="none" w:sz="0" w:space="0" w:color="auto"/>
        <w:bottom w:val="none" w:sz="0" w:space="0" w:color="auto"/>
        <w:right w:val="none" w:sz="0" w:space="0" w:color="auto"/>
      </w:divBdr>
    </w:div>
    <w:div w:id="2130851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15739</Words>
  <Characters>8972</Characters>
  <Application>Microsoft Office Word</Application>
  <DocSecurity>0</DocSecurity>
  <Lines>74</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Danutė Petrauskienė</dc:creator>
  <cp:keywords/>
  <dc:description/>
  <cp:lastModifiedBy>Rūta Jasulaitienė</cp:lastModifiedBy>
  <cp:revision>2</cp:revision>
  <cp:lastPrinted>2020-04-28T06:31:00Z</cp:lastPrinted>
  <dcterms:created xsi:type="dcterms:W3CDTF">2021-10-11T12:50:00Z</dcterms:created>
  <dcterms:modified xsi:type="dcterms:W3CDTF">2021-10-11T12:50:00Z</dcterms:modified>
</cp:coreProperties>
</file>