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81DCC5" w14:textId="77777777" w:rsidR="004D6237" w:rsidRDefault="004D6237" w:rsidP="004D6237">
      <w:pPr>
        <w:jc w:val="center"/>
        <w:rPr>
          <w:b/>
          <w:bCs/>
          <w:caps/>
        </w:rPr>
      </w:pPr>
      <w:bookmarkStart w:id="0" w:name="_GoBack"/>
      <w:bookmarkEnd w:id="0"/>
    </w:p>
    <w:p w14:paraId="33FF6A80" w14:textId="77777777" w:rsidR="004D6237" w:rsidRPr="004D6237" w:rsidRDefault="004D6237" w:rsidP="004D6237">
      <w:pPr>
        <w:jc w:val="center"/>
        <w:rPr>
          <w:b/>
          <w:bCs/>
          <w:caps/>
        </w:rPr>
      </w:pPr>
      <w:r>
        <w:rPr>
          <w:b/>
          <w:bCs/>
          <w:caps/>
        </w:rPr>
        <w:t xml:space="preserve">LIETUVOS RESPUBLIKOS </w:t>
      </w:r>
      <w:r>
        <w:rPr>
          <w:b/>
          <w:caps/>
        </w:rPr>
        <w:t>ĮSTATYMO</w:t>
      </w:r>
    </w:p>
    <w:p w14:paraId="68A590EE" w14:textId="77777777" w:rsidR="004D6237" w:rsidRDefault="004D6237" w:rsidP="004D6237">
      <w:pPr>
        <w:jc w:val="center"/>
        <w:rPr>
          <w:b/>
          <w:caps/>
        </w:rPr>
      </w:pPr>
      <w:r>
        <w:rPr>
          <w:b/>
          <w:caps/>
        </w:rPr>
        <w:t xml:space="preserve">DĖL </w:t>
      </w:r>
      <w:r>
        <w:rPr>
          <w:b/>
          <w:bCs/>
          <w:caps/>
        </w:rPr>
        <w:t>GlobaliOS su aukštuoju mokslu susijusių kvalifikacijų pripažinimo konvencijOS</w:t>
      </w:r>
      <w:r>
        <w:rPr>
          <w:b/>
          <w:caps/>
        </w:rPr>
        <w:t xml:space="preserve"> RATIFIKAVIMO</w:t>
      </w:r>
      <w:r w:rsidR="00145CE6">
        <w:rPr>
          <w:b/>
          <w:caps/>
        </w:rPr>
        <w:t xml:space="preserve"> PROJEKTO</w:t>
      </w:r>
    </w:p>
    <w:p w14:paraId="32B5F1E6" w14:textId="77777777" w:rsidR="004D6237" w:rsidRDefault="004D6237" w:rsidP="004D6237">
      <w:pPr>
        <w:jc w:val="center"/>
        <w:rPr>
          <w:b/>
          <w:caps/>
        </w:rPr>
      </w:pPr>
      <w:r>
        <w:rPr>
          <w:b/>
          <w:caps/>
        </w:rPr>
        <w:t>AIŠKINAMASIS RAŠTAS</w:t>
      </w:r>
    </w:p>
    <w:p w14:paraId="090DCC91" w14:textId="77777777" w:rsidR="004D6237" w:rsidRDefault="004D6237" w:rsidP="004D6237">
      <w:pPr>
        <w:jc w:val="center"/>
        <w:rPr>
          <w:b/>
          <w:caps/>
        </w:rPr>
      </w:pPr>
    </w:p>
    <w:p w14:paraId="716D7924" w14:textId="77777777" w:rsidR="00FF4C5B" w:rsidRDefault="004D6237" w:rsidP="00145CE6">
      <w:pPr>
        <w:pStyle w:val="Sraopastraipa"/>
        <w:widowControl w:val="0"/>
        <w:numPr>
          <w:ilvl w:val="0"/>
          <w:numId w:val="1"/>
        </w:numPr>
        <w:tabs>
          <w:tab w:val="left" w:pos="720"/>
          <w:tab w:val="left" w:pos="993"/>
        </w:tabs>
        <w:rPr>
          <w:b/>
          <w:szCs w:val="24"/>
          <w:lang w:eastAsia="lt-LT"/>
        </w:rPr>
      </w:pPr>
      <w:r w:rsidRPr="004D6237">
        <w:rPr>
          <w:b/>
          <w:szCs w:val="24"/>
          <w:lang w:eastAsia="lt-LT"/>
        </w:rPr>
        <w:t xml:space="preserve">Įstatymo projekto rengimą paskatinusios priežastys, įstatymo projekto tikslai ir </w:t>
      </w:r>
    </w:p>
    <w:p w14:paraId="0FCD4933" w14:textId="77777777" w:rsidR="004D6237" w:rsidRPr="00FF4C5B" w:rsidRDefault="004D6237" w:rsidP="00145CE6">
      <w:pPr>
        <w:widowControl w:val="0"/>
        <w:tabs>
          <w:tab w:val="left" w:pos="709"/>
          <w:tab w:val="left" w:pos="993"/>
        </w:tabs>
        <w:jc w:val="both"/>
        <w:rPr>
          <w:b/>
          <w:szCs w:val="24"/>
          <w:lang w:eastAsia="lt-LT"/>
        </w:rPr>
      </w:pPr>
      <w:r w:rsidRPr="00FF4C5B">
        <w:rPr>
          <w:b/>
          <w:szCs w:val="24"/>
          <w:lang w:eastAsia="lt-LT"/>
        </w:rPr>
        <w:t>uždaviniai</w:t>
      </w:r>
    </w:p>
    <w:p w14:paraId="517DEB63" w14:textId="77777777" w:rsidR="00831C94" w:rsidRDefault="00831C94" w:rsidP="00145CE6">
      <w:pPr>
        <w:ind w:firstLine="709"/>
        <w:jc w:val="both"/>
      </w:pPr>
      <w:r>
        <w:t>Atsižvelgiant į tai, kad vienas iš</w:t>
      </w:r>
      <w:r w:rsidRPr="00997FD3">
        <w:t xml:space="preserve"> Jungtinių Tautų švietimo, mokslo ir kultūros organizacijos (UNESCO) Konstitucij</w:t>
      </w:r>
      <w:r>
        <w:t>oje</w:t>
      </w:r>
      <w:r w:rsidRPr="00997FD3">
        <w:t xml:space="preserve"> nustatyt</w:t>
      </w:r>
      <w:r>
        <w:t>ų organizacijos</w:t>
      </w:r>
      <w:r w:rsidRPr="00997FD3">
        <w:t xml:space="preserve"> tiksl</w:t>
      </w:r>
      <w:r>
        <w:t>ų</w:t>
      </w:r>
      <w:r w:rsidRPr="00997FD3">
        <w:t xml:space="preserve"> – </w:t>
      </w:r>
      <w:r>
        <w:t>„</w:t>
      </w:r>
      <w:r w:rsidRPr="00997FD3">
        <w:t>prisidėti prie taikos ir saugumo palaikymo stiprinant bendradarbiavimą per švietimą, mokslą ir kultūrą“</w:t>
      </w:r>
      <w:r>
        <w:t xml:space="preserve">, </w:t>
      </w:r>
      <w:r w:rsidR="00466BD1">
        <w:t>s</w:t>
      </w:r>
      <w:r w:rsidR="00977A62">
        <w:t>iekia</w:t>
      </w:r>
      <w:r w:rsidR="00FE0EAF">
        <w:t>ma</w:t>
      </w:r>
      <w:r w:rsidR="00977A62" w:rsidRPr="00997FD3">
        <w:t xml:space="preserve"> stiprinti švietimo, geografinius, humanitarinius, kultūrinius, mokslinius ir socialinius-ekonominius valstybių, </w:t>
      </w:r>
      <w:r w:rsidR="00977A62">
        <w:t xml:space="preserve">būsimų </w:t>
      </w:r>
      <w:r w:rsidR="00977A62" w:rsidRPr="00997FD3">
        <w:t xml:space="preserve">šios </w:t>
      </w:r>
      <w:r>
        <w:t xml:space="preserve">Globalios </w:t>
      </w:r>
      <w:r w:rsidR="003B6626">
        <w:t xml:space="preserve">su aukštuoju mokslu susijusių kvalifikacijų pripažinimo </w:t>
      </w:r>
      <w:r>
        <w:t>k</w:t>
      </w:r>
      <w:r w:rsidR="00977A62" w:rsidRPr="00997FD3">
        <w:t xml:space="preserve">onvencijos </w:t>
      </w:r>
      <w:r w:rsidR="003B6626">
        <w:t xml:space="preserve">(toliau – Globali konvencija) </w:t>
      </w:r>
      <w:r w:rsidR="00977A62" w:rsidRPr="00997FD3">
        <w:t>šalių, ryšius, regionų dialogą</w:t>
      </w:r>
      <w:r w:rsidR="00FE0EAF">
        <w:t>.</w:t>
      </w:r>
    </w:p>
    <w:p w14:paraId="66BC2834" w14:textId="61E3AF11" w:rsidR="00FE0EAF" w:rsidRDefault="00FE0EAF" w:rsidP="00145CE6">
      <w:pPr>
        <w:ind w:firstLine="709"/>
        <w:jc w:val="both"/>
      </w:pPr>
      <w:r>
        <w:t>A</w:t>
      </w:r>
      <w:r w:rsidRPr="00997FD3">
        <w:t xml:space="preserve">ukštojo mokslo srityje stiprėja tarptautinis bendradarbiavimas, </w:t>
      </w:r>
      <w:r>
        <w:t xml:space="preserve">auga </w:t>
      </w:r>
      <w:r w:rsidRPr="00997FD3">
        <w:t xml:space="preserve">studentų,  </w:t>
      </w:r>
      <w:r w:rsidR="005216EC" w:rsidRPr="00997FD3">
        <w:t xml:space="preserve">mokslo darbuotojų </w:t>
      </w:r>
      <w:r w:rsidR="005216EC">
        <w:t xml:space="preserve">ir kitų </w:t>
      </w:r>
      <w:r w:rsidRPr="00997FD3">
        <w:t>mokslininkų</w:t>
      </w:r>
      <w:r w:rsidR="00F55CFC">
        <w:t xml:space="preserve">, </w:t>
      </w:r>
      <w:r w:rsidR="00F55CFC" w:rsidRPr="00997FD3">
        <w:t>specialistų</w:t>
      </w:r>
      <w:r w:rsidR="00F55CFC">
        <w:t xml:space="preserve"> ir kitų</w:t>
      </w:r>
      <w:r w:rsidRPr="00997FD3">
        <w:t xml:space="preserve"> </w:t>
      </w:r>
      <w:r w:rsidR="00F55CFC" w:rsidRPr="00997FD3">
        <w:t>dirbančiųjų</w:t>
      </w:r>
      <w:r w:rsidR="00F55CFC">
        <w:t xml:space="preserve"> </w:t>
      </w:r>
      <w:r w:rsidRPr="00997FD3">
        <w:t xml:space="preserve">mobilumas, esama įvairiausių mokymo bei mokymosi būdų, metodų, naujovių ir inovacijų, </w:t>
      </w:r>
      <w:r>
        <w:t>plečiasi įtraukimo</w:t>
      </w:r>
      <w:r w:rsidRPr="00997FD3">
        <w:t xml:space="preserve"> ir teisingumo princip</w:t>
      </w:r>
      <w:r>
        <w:t>ais</w:t>
      </w:r>
      <w:r w:rsidRPr="00997FD3">
        <w:t xml:space="preserve"> grindžiam</w:t>
      </w:r>
      <w:r>
        <w:t xml:space="preserve">o </w:t>
      </w:r>
      <w:r w:rsidRPr="00997FD3">
        <w:t>mokym</w:t>
      </w:r>
      <w:r>
        <w:t>o</w:t>
      </w:r>
      <w:r w:rsidRPr="00997FD3">
        <w:t xml:space="preserve"> visais lygiais ir mokymosi visą gyvenimą galimyb</w:t>
      </w:r>
      <w:r>
        <w:t>ės</w:t>
      </w:r>
      <w:r w:rsidRPr="00997FD3">
        <w:t>,</w:t>
      </w:r>
      <w:r>
        <w:t xml:space="preserve"> todėl atsirado </w:t>
      </w:r>
      <w:r w:rsidRPr="00997FD3">
        <w:t>būtinum</w:t>
      </w:r>
      <w:r>
        <w:t>as</w:t>
      </w:r>
      <w:r w:rsidRPr="00997FD3">
        <w:t xml:space="preserve"> rasti bendrus, praktiškus ir aiškius sprendimus</w:t>
      </w:r>
      <w:r>
        <w:t xml:space="preserve">, skirtus </w:t>
      </w:r>
      <w:r w:rsidRPr="00997FD3">
        <w:t xml:space="preserve">pasauliniu mastu </w:t>
      </w:r>
      <w:r>
        <w:t xml:space="preserve">patobulinti </w:t>
      </w:r>
      <w:r w:rsidR="00F55CFC">
        <w:t xml:space="preserve">kvalifikacijų, susijusių su aukštuoju mokslu, </w:t>
      </w:r>
      <w:r>
        <w:t>pripažinimo priemones ir praktikas, t. y.</w:t>
      </w:r>
      <w:r w:rsidRPr="00997FD3">
        <w:t xml:space="preserve"> turėti </w:t>
      </w:r>
      <w:r w:rsidR="00D60DE1">
        <w:t>G</w:t>
      </w:r>
      <w:r w:rsidRPr="00997FD3">
        <w:t>lobalią su aukštuoju mokslu susijusių kvalifikacijų pripažinimo konvenciją, kuri papildytų regionines UNESCO su aukštuoju mokslu susijusių kvalifikacijų pripažinimo konvencijas</w:t>
      </w:r>
      <w:r>
        <w:t xml:space="preserve"> ir</w:t>
      </w:r>
      <w:r w:rsidRPr="00997FD3">
        <w:t xml:space="preserve"> sustiprintų jų tarpusavio sąsajas</w:t>
      </w:r>
      <w:r>
        <w:t>.</w:t>
      </w:r>
    </w:p>
    <w:p w14:paraId="5B5F3AAA" w14:textId="7BE153DA" w:rsidR="006213A4" w:rsidRDefault="006213A4" w:rsidP="00145CE6">
      <w:pPr>
        <w:ind w:firstLine="709"/>
        <w:jc w:val="both"/>
      </w:pPr>
      <w:r>
        <w:t xml:space="preserve">Globalia konvencija siekiama remti </w:t>
      </w:r>
      <w:r w:rsidRPr="00997FD3">
        <w:rPr>
          <w:color w:val="000000"/>
        </w:rPr>
        <w:t>tarptautiniam bendradarbiavimui aukštojo mokslo srityje skirtas tarpregionines iniciatyvas, politikas ir inovacijas;</w:t>
      </w:r>
      <w:r>
        <w:t xml:space="preserve"> </w:t>
      </w:r>
      <w:r w:rsidRPr="00997FD3">
        <w:rPr>
          <w:color w:val="000000"/>
        </w:rPr>
        <w:t xml:space="preserve">bendram </w:t>
      </w:r>
      <w:r w:rsidRPr="00F32D46">
        <w:rPr>
          <w:color w:val="000000"/>
        </w:rPr>
        <w:t>kvalifikacijos turėtojų</w:t>
      </w:r>
      <w:r w:rsidRPr="00997FD3">
        <w:rPr>
          <w:color w:val="000000"/>
        </w:rPr>
        <w:t>, aukšt</w:t>
      </w:r>
      <w:r w:rsidR="007F3001">
        <w:rPr>
          <w:color w:val="000000"/>
        </w:rPr>
        <w:t>ųjų mokyklų</w:t>
      </w:r>
      <w:r w:rsidRPr="00997FD3">
        <w:rPr>
          <w:color w:val="000000"/>
        </w:rPr>
        <w:t xml:space="preserve">, darbdavių ir valstybių, šios </w:t>
      </w:r>
      <w:r w:rsidR="006B3E63">
        <w:rPr>
          <w:color w:val="000000"/>
        </w:rPr>
        <w:t>Globalios k</w:t>
      </w:r>
      <w:r w:rsidRPr="00997FD3">
        <w:rPr>
          <w:color w:val="000000"/>
        </w:rPr>
        <w:t xml:space="preserve">onvencijos šalių, suinteresuotų subjektų labui sudaryti </w:t>
      </w:r>
      <w:r>
        <w:rPr>
          <w:color w:val="000000"/>
        </w:rPr>
        <w:t xml:space="preserve">lengvesnes </w:t>
      </w:r>
      <w:r w:rsidRPr="00997FD3">
        <w:rPr>
          <w:color w:val="000000"/>
        </w:rPr>
        <w:t xml:space="preserve">sąlygas globaliam </w:t>
      </w:r>
      <w:r>
        <w:rPr>
          <w:color w:val="000000"/>
        </w:rPr>
        <w:t>mobilumui</w:t>
      </w:r>
      <w:r w:rsidRPr="00997FD3">
        <w:rPr>
          <w:color w:val="000000"/>
        </w:rPr>
        <w:t xml:space="preserve"> ir galimyb</w:t>
      </w:r>
      <w:r>
        <w:rPr>
          <w:color w:val="000000"/>
        </w:rPr>
        <w:t>ėms</w:t>
      </w:r>
      <w:r w:rsidRPr="00997FD3">
        <w:rPr>
          <w:color w:val="000000"/>
        </w:rPr>
        <w:t xml:space="preserve"> įgyti aukštojo mokslo </w:t>
      </w:r>
      <w:r w:rsidR="007F3001">
        <w:rPr>
          <w:color w:val="000000"/>
        </w:rPr>
        <w:t>kvalifikaciją</w:t>
      </w:r>
      <w:r w:rsidRPr="00997FD3">
        <w:rPr>
          <w:color w:val="000000"/>
        </w:rPr>
        <w:t>, tuo pačiu metu suprantant ir gerbiant valstybių, aukštojo mokslo sistemų įvairovę;</w:t>
      </w:r>
      <w:r>
        <w:t xml:space="preserve"> </w:t>
      </w:r>
      <w:r w:rsidRPr="00997FD3">
        <w:rPr>
          <w:color w:val="000000"/>
        </w:rPr>
        <w:t xml:space="preserve">sudaryti </w:t>
      </w:r>
      <w:r>
        <w:rPr>
          <w:color w:val="000000"/>
        </w:rPr>
        <w:t>įtraukimo principu grindžiamą</w:t>
      </w:r>
      <w:r w:rsidRPr="00997FD3">
        <w:rPr>
          <w:color w:val="000000"/>
        </w:rPr>
        <w:t xml:space="preserve"> globalią teisingo, aiškaus, nuoseklaus, susieto, savalaikio ir patikimo su aukštuoju mokslu susijusių kvalifikacijų pripažinimo sistemą;</w:t>
      </w:r>
      <w:r>
        <w:t xml:space="preserve"> </w:t>
      </w:r>
      <w:r w:rsidRPr="00997FD3">
        <w:rPr>
          <w:color w:val="000000"/>
        </w:rPr>
        <w:t>gerbti, puoselėti ir apsaugoti aukšt</w:t>
      </w:r>
      <w:r w:rsidR="007F3001">
        <w:rPr>
          <w:color w:val="000000"/>
        </w:rPr>
        <w:t>ųjų mokyklų</w:t>
      </w:r>
      <w:r w:rsidRPr="00997FD3">
        <w:rPr>
          <w:color w:val="000000"/>
        </w:rPr>
        <w:t xml:space="preserve"> autonomiją ir įvairovę;</w:t>
      </w:r>
      <w:r>
        <w:t xml:space="preserve"> </w:t>
      </w:r>
      <w:r w:rsidRPr="00997FD3">
        <w:rPr>
          <w:color w:val="000000"/>
        </w:rPr>
        <w:t xml:space="preserve">padėti stiprinti pasitikėjimą kvalifikacijų kokybe ir patikimumu, be kita ko, </w:t>
      </w:r>
      <w:r>
        <w:rPr>
          <w:color w:val="000000"/>
        </w:rPr>
        <w:t>skatinant elgtis sąžiningai ir taikyti etiškas praktikas</w:t>
      </w:r>
      <w:r w:rsidRPr="00997FD3">
        <w:rPr>
          <w:color w:val="000000"/>
        </w:rPr>
        <w:t>;</w:t>
      </w:r>
      <w:r>
        <w:t xml:space="preserve"> </w:t>
      </w:r>
      <w:r w:rsidRPr="00997FD3">
        <w:rPr>
          <w:color w:val="000000"/>
        </w:rPr>
        <w:t>aukšto</w:t>
      </w:r>
      <w:r w:rsidR="007F3001">
        <w:rPr>
          <w:color w:val="000000"/>
        </w:rPr>
        <w:t>siose mokyklose</w:t>
      </w:r>
      <w:r w:rsidRPr="00997FD3">
        <w:rPr>
          <w:color w:val="000000"/>
        </w:rPr>
        <w:t xml:space="preserve"> propaguoti kokybės užtikrinimo kultūrą bei stiprinti </w:t>
      </w:r>
      <w:proofErr w:type="spellStart"/>
      <w:r w:rsidRPr="00997FD3">
        <w:rPr>
          <w:color w:val="000000"/>
        </w:rPr>
        <w:t>pajėgumus</w:t>
      </w:r>
      <w:proofErr w:type="spellEnd"/>
      <w:r w:rsidRPr="00997FD3">
        <w:rPr>
          <w:color w:val="000000"/>
        </w:rPr>
        <w:t xml:space="preserve">, būtinus </w:t>
      </w:r>
      <w:r>
        <w:rPr>
          <w:color w:val="000000"/>
        </w:rPr>
        <w:t>garantuoti</w:t>
      </w:r>
      <w:r w:rsidRPr="00997FD3">
        <w:rPr>
          <w:color w:val="000000"/>
        </w:rPr>
        <w:t xml:space="preserve"> kokybės užtikrinimo, kvalifikacijų sistemų ir kvalifikacijų pripažinimo patikimumą, nuoseklumą ir papildomumą tarptautinio mobilumo skatinimo tikslu; </w:t>
      </w:r>
      <w:r w:rsidRPr="00997FD3">
        <w:t>skatinti prieinamos, naujausios, patikimos, aiškios ir aktualios informacijos kūrimą, rinkimą ir bendrą naudojimą bei geriausių praktikų sklaidą tarp suinteresuotųjų subjektų, valstybių, šios Konvencijos šalių, ir regionų;</w:t>
      </w:r>
      <w:r>
        <w:t xml:space="preserve"> </w:t>
      </w:r>
      <w:r w:rsidRPr="00997FD3">
        <w:t xml:space="preserve">pripažįstant kvalifikacijas, skatinti </w:t>
      </w:r>
      <w:r>
        <w:t>įtraukimo ir teisingumo principais grindžiamą</w:t>
      </w:r>
      <w:r w:rsidRPr="00997FD3">
        <w:t xml:space="preserve"> teis</w:t>
      </w:r>
      <w:r>
        <w:t>ę</w:t>
      </w:r>
      <w:r w:rsidRPr="00997FD3">
        <w:t xml:space="preserve"> į kokybišką aukštąjį mokslą bei remti</w:t>
      </w:r>
      <w:r>
        <w:t xml:space="preserve"> </w:t>
      </w:r>
      <w:r w:rsidRPr="00997FD3">
        <w:t>galimybes visiems,</w:t>
      </w:r>
      <w:r>
        <w:t xml:space="preserve"> įskaitant</w:t>
      </w:r>
      <w:r w:rsidRPr="00997FD3">
        <w:t xml:space="preserve"> ir pabėgėlius bei perkeltuosius asmenis, mokytis visą gyvenimą;</w:t>
      </w:r>
      <w:r>
        <w:t xml:space="preserve"> </w:t>
      </w:r>
      <w:r w:rsidRPr="00997FD3">
        <w:t>siekiant propaguoti švietimą darnaus vystymosi labui, visame pasaulyje skatinti optimaliai naudoti žmonių ir mokymo išteklius bei</w:t>
      </w:r>
      <w:r>
        <w:t xml:space="preserve"> </w:t>
      </w:r>
      <w:r w:rsidRPr="00997FD3">
        <w:t>prisidėti</w:t>
      </w:r>
      <w:r>
        <w:t xml:space="preserve"> </w:t>
      </w:r>
      <w:r w:rsidRPr="00997FD3">
        <w:t>prie struktūrinės, ekonominės, demokratinės ir socialinės</w:t>
      </w:r>
      <w:r>
        <w:t xml:space="preserve"> </w:t>
      </w:r>
      <w:r w:rsidRPr="00997FD3">
        <w:t>visų šalių visuomenės raidos.</w:t>
      </w:r>
      <w:r>
        <w:t xml:space="preserve"> </w:t>
      </w:r>
    </w:p>
    <w:p w14:paraId="6F5A7B8C" w14:textId="2F28BE6E" w:rsidR="003B6626" w:rsidRDefault="003B6626" w:rsidP="00145CE6">
      <w:pPr>
        <w:ind w:firstLine="709"/>
        <w:jc w:val="both"/>
        <w:rPr>
          <w:szCs w:val="24"/>
        </w:rPr>
      </w:pPr>
      <w:r>
        <w:rPr>
          <w:szCs w:val="24"/>
        </w:rPr>
        <w:t>Globali konvencija, kurią rengiant aktyviai dalyvavo ir Lietuvos Respublikos švietimo, mokslo ir sporto ministerijos deleguoti Europos nacionalinių informacijos apie akademinį mobilumą ir kvalifikacijų pripažinimą agentūrų tinklui (ENIC</w:t>
      </w:r>
      <w:r w:rsidR="00D60DE1">
        <w:rPr>
          <w:szCs w:val="24"/>
        </w:rPr>
        <w:t xml:space="preserve"> </w:t>
      </w:r>
      <w:r>
        <w:rPr>
          <w:szCs w:val="24"/>
        </w:rPr>
        <w:t>/</w:t>
      </w:r>
      <w:r w:rsidR="00D60DE1">
        <w:rPr>
          <w:szCs w:val="24"/>
        </w:rPr>
        <w:t xml:space="preserve"> </w:t>
      </w:r>
      <w:r>
        <w:rPr>
          <w:szCs w:val="24"/>
        </w:rPr>
        <w:t xml:space="preserve">NARIC) priklausančio Studijų kokybės vertinimo centro (toliau – SKVC) ekspertai, vieningai priimta UNESCO Generalinės konferencijos </w:t>
      </w:r>
      <w:r w:rsidRPr="004A7B54">
        <w:rPr>
          <w:szCs w:val="24"/>
        </w:rPr>
        <w:t>40-ojoje sesijoje Paryžiuje 2019 m. lapkričio 25 dieną.</w:t>
      </w:r>
    </w:p>
    <w:p w14:paraId="7D42AA5C" w14:textId="76C01C27" w:rsidR="003B6626" w:rsidRPr="003B6626" w:rsidRDefault="003B6626" w:rsidP="00145CE6">
      <w:pPr>
        <w:ind w:firstLine="709"/>
        <w:jc w:val="both"/>
        <w:rPr>
          <w:b/>
          <w:szCs w:val="24"/>
          <w:lang w:eastAsia="lt-LT"/>
        </w:rPr>
      </w:pPr>
      <w:r>
        <w:rPr>
          <w:szCs w:val="24"/>
        </w:rPr>
        <w:t xml:space="preserve">Kaip numatyta Globalios konvencijos </w:t>
      </w:r>
      <w:r w:rsidRPr="00291DE2">
        <w:rPr>
          <w:szCs w:val="24"/>
        </w:rPr>
        <w:t xml:space="preserve">18 straipsnio 2 dalyje, Globali konvencija </w:t>
      </w:r>
      <w:r>
        <w:rPr>
          <w:szCs w:val="24"/>
        </w:rPr>
        <w:t xml:space="preserve">įsigalios praėjus trims mėnesiams po to, kai dvidešimtoji šalis perduos depozitarui šalies prisijungimą patvirtinančius dokumentus, todėl UNESCO valstybės narės kviečiamos šią Globalią konvenciją ratifikuoti. </w:t>
      </w:r>
      <w:r w:rsidRPr="00E95A77">
        <w:rPr>
          <w:szCs w:val="24"/>
        </w:rPr>
        <w:t>Iki šiol prie Globalios konvencijos yra prisijungusi</w:t>
      </w:r>
      <w:r>
        <w:rPr>
          <w:szCs w:val="24"/>
        </w:rPr>
        <w:t>os</w:t>
      </w:r>
      <w:r w:rsidRPr="00E95A77">
        <w:rPr>
          <w:szCs w:val="24"/>
        </w:rPr>
        <w:t xml:space="preserve"> dvi šalys – Norvegija ir Nikaragva, jos yra pirmosios valstybės, įsipareigojusi</w:t>
      </w:r>
      <w:r>
        <w:rPr>
          <w:szCs w:val="24"/>
        </w:rPr>
        <w:t>os</w:t>
      </w:r>
      <w:r w:rsidRPr="00E95A77">
        <w:rPr>
          <w:szCs w:val="24"/>
        </w:rPr>
        <w:t xml:space="preserve"> laikytis Globalios konvencijos nuostatų ir </w:t>
      </w:r>
      <w:r w:rsidRPr="00E95A77">
        <w:rPr>
          <w:szCs w:val="24"/>
        </w:rPr>
        <w:lastRenderedPageBreak/>
        <w:t xml:space="preserve">jau užregistravusios UNESCO sekretoriate prisijungimo dokumentus (atitinkamai </w:t>
      </w:r>
      <w:r w:rsidR="00D60DE1">
        <w:rPr>
          <w:szCs w:val="24"/>
        </w:rPr>
        <w:t>–</w:t>
      </w:r>
      <w:r w:rsidRPr="00E95A77">
        <w:rPr>
          <w:szCs w:val="24"/>
        </w:rPr>
        <w:t xml:space="preserve"> 2020 m. birželio 8 d. ir 2020 m. spalio 1 d.).</w:t>
      </w:r>
    </w:p>
    <w:p w14:paraId="018E790C" w14:textId="77777777" w:rsidR="00BC72DC" w:rsidRPr="00BC72DC" w:rsidRDefault="00AF3627" w:rsidP="00145CE6">
      <w:pPr>
        <w:ind w:firstLine="1247"/>
        <w:jc w:val="both"/>
        <w:rPr>
          <w:szCs w:val="24"/>
        </w:rPr>
      </w:pPr>
      <w:r w:rsidRPr="00BC72DC">
        <w:t xml:space="preserve">Atsiliepdama į UNESCO Generalinės direktorės </w:t>
      </w:r>
      <w:proofErr w:type="spellStart"/>
      <w:r w:rsidRPr="00BC72DC">
        <w:t>Audrey</w:t>
      </w:r>
      <w:proofErr w:type="spellEnd"/>
      <w:r w:rsidRPr="00BC72DC">
        <w:t xml:space="preserve"> </w:t>
      </w:r>
      <w:proofErr w:type="spellStart"/>
      <w:r w:rsidRPr="00BC72DC">
        <w:t>Azouley</w:t>
      </w:r>
      <w:proofErr w:type="spellEnd"/>
      <w:r w:rsidRPr="00BC72DC">
        <w:t xml:space="preserve"> kvietimą šalims jungtis prie Globalios konvencijos, Lietuvos Respublikos švietimo, mokslo ir sporto ministerija</w:t>
      </w:r>
      <w:r w:rsidR="00BC72DC" w:rsidRPr="00BC72DC">
        <w:t>, gavusi</w:t>
      </w:r>
      <w:r w:rsidRPr="00BC72DC">
        <w:t xml:space="preserve"> </w:t>
      </w:r>
      <w:r w:rsidR="00BC72DC" w:rsidRPr="00BC72DC">
        <w:t>Lietuvos Respublikos užsienio reikalų ministerijos pritarimą prisijungimo prie Globalios konvencijos tikslingumui (</w:t>
      </w:r>
      <w:r w:rsidR="00BC72DC" w:rsidRPr="00BC72DC">
        <w:rPr>
          <w:szCs w:val="24"/>
        </w:rPr>
        <w:t xml:space="preserve">2020-10-23 d. raštas Nr. (22.21E)3-4826), pradėjo prisijungimo procedūrą. </w:t>
      </w:r>
    </w:p>
    <w:p w14:paraId="51C66AF2" w14:textId="77777777" w:rsidR="00126CBD" w:rsidRDefault="00126CBD" w:rsidP="00145CE6">
      <w:pPr>
        <w:widowControl w:val="0"/>
        <w:tabs>
          <w:tab w:val="left" w:pos="720"/>
          <w:tab w:val="left" w:pos="1080"/>
        </w:tabs>
        <w:ind w:firstLine="709"/>
        <w:jc w:val="both"/>
        <w:rPr>
          <w:b/>
          <w:bCs/>
          <w:szCs w:val="24"/>
          <w:lang w:eastAsia="lt-LT"/>
        </w:rPr>
      </w:pPr>
    </w:p>
    <w:p w14:paraId="4401987C" w14:textId="77777777" w:rsidR="004D6237" w:rsidRDefault="004D6237" w:rsidP="00145CE6">
      <w:pPr>
        <w:widowControl w:val="0"/>
        <w:tabs>
          <w:tab w:val="left" w:pos="720"/>
          <w:tab w:val="left" w:pos="1080"/>
        </w:tabs>
        <w:ind w:firstLine="709"/>
        <w:jc w:val="both"/>
        <w:rPr>
          <w:b/>
          <w:bCs/>
          <w:szCs w:val="24"/>
          <w:lang w:eastAsia="lt-LT"/>
        </w:rPr>
      </w:pPr>
      <w:r>
        <w:rPr>
          <w:b/>
          <w:bCs/>
          <w:szCs w:val="24"/>
          <w:lang w:eastAsia="lt-LT"/>
        </w:rPr>
        <w:t>2. Įstatymo projekto iniciatoriai ir rengėjai</w:t>
      </w:r>
    </w:p>
    <w:p w14:paraId="0C43B8CC" w14:textId="56277CBB" w:rsidR="004D6237" w:rsidRDefault="004D6237" w:rsidP="00145CE6">
      <w:pPr>
        <w:suppressAutoHyphens/>
        <w:ind w:firstLine="709"/>
        <w:jc w:val="both"/>
        <w:textAlignment w:val="baseline"/>
        <w:rPr>
          <w:lang w:eastAsia="lt-LT"/>
        </w:rPr>
      </w:pPr>
      <w:r>
        <w:rPr>
          <w:lang w:eastAsia="lt-LT"/>
        </w:rPr>
        <w:t xml:space="preserve">Įstatymo projektą parengė Lietuvos Respublikos švietimo, mokslo ir sporto ministerijos Tarptautinio bendradarbiavimo ir Europos integracijos departamento (direktorė Jurga </w:t>
      </w:r>
      <w:proofErr w:type="spellStart"/>
      <w:r>
        <w:rPr>
          <w:lang w:eastAsia="lt-LT"/>
        </w:rPr>
        <w:t>Stumskienė</w:t>
      </w:r>
      <w:proofErr w:type="spellEnd"/>
      <w:r>
        <w:rPr>
          <w:lang w:eastAsia="lt-LT"/>
        </w:rPr>
        <w:t xml:space="preserve">, tel. </w:t>
      </w:r>
      <w:r w:rsidR="00D60DE1">
        <w:rPr>
          <w:lang w:eastAsia="lt-LT"/>
        </w:rPr>
        <w:t xml:space="preserve">(8 5)  </w:t>
      </w:r>
      <w:r>
        <w:rPr>
          <w:lang w:eastAsia="lt-LT"/>
        </w:rPr>
        <w:t>2</w:t>
      </w:r>
      <w:r w:rsidRPr="00184A1A">
        <w:rPr>
          <w:lang w:eastAsia="lt-LT"/>
        </w:rPr>
        <w:t>19 1232</w:t>
      </w:r>
      <w:r>
        <w:rPr>
          <w:lang w:eastAsia="lt-LT"/>
        </w:rPr>
        <w:t xml:space="preserve">, el. paštas </w:t>
      </w:r>
      <w:proofErr w:type="spellStart"/>
      <w:r>
        <w:rPr>
          <w:lang w:eastAsia="lt-LT"/>
        </w:rPr>
        <w:t>Jurga.Strumskiene@smm.lt</w:t>
      </w:r>
      <w:proofErr w:type="spellEnd"/>
      <w:r>
        <w:rPr>
          <w:lang w:eastAsia="lt-LT"/>
        </w:rPr>
        <w:t xml:space="preserve">) Dvišalio bendradarbiavimo skyriaus vyriausioji specialistė Aurelija </w:t>
      </w:r>
      <w:proofErr w:type="spellStart"/>
      <w:r>
        <w:rPr>
          <w:lang w:eastAsia="lt-LT"/>
        </w:rPr>
        <w:t>Širkaitė</w:t>
      </w:r>
      <w:proofErr w:type="spellEnd"/>
      <w:r>
        <w:rPr>
          <w:lang w:eastAsia="lt-LT"/>
        </w:rPr>
        <w:t xml:space="preserve"> (tel. </w:t>
      </w:r>
      <w:r w:rsidR="00D60DE1">
        <w:rPr>
          <w:lang w:eastAsia="lt-LT"/>
        </w:rPr>
        <w:t xml:space="preserve">(8 5)  </w:t>
      </w:r>
      <w:r>
        <w:rPr>
          <w:lang w:eastAsia="lt-LT"/>
        </w:rPr>
        <w:t>2</w:t>
      </w:r>
      <w:r w:rsidRPr="00184A1A">
        <w:rPr>
          <w:lang w:eastAsia="lt-LT"/>
        </w:rPr>
        <w:t>19</w:t>
      </w:r>
      <w:r w:rsidR="00D60DE1">
        <w:rPr>
          <w:lang w:eastAsia="lt-LT"/>
        </w:rPr>
        <w:t xml:space="preserve"> </w:t>
      </w:r>
      <w:r w:rsidRPr="00184A1A">
        <w:rPr>
          <w:lang w:eastAsia="lt-LT"/>
        </w:rPr>
        <w:t>1233</w:t>
      </w:r>
      <w:r>
        <w:rPr>
          <w:lang w:eastAsia="lt-LT"/>
        </w:rPr>
        <w:t xml:space="preserve">, el. paštas </w:t>
      </w:r>
      <w:hyperlink r:id="rId8" w:history="1">
        <w:r w:rsidRPr="001B668B">
          <w:rPr>
            <w:rStyle w:val="Hipersaitas"/>
            <w:lang w:eastAsia="lt-LT"/>
          </w:rPr>
          <w:t>Aurelija.Sirkaite@smm.lt</w:t>
        </w:r>
      </w:hyperlink>
      <w:r>
        <w:rPr>
          <w:lang w:eastAsia="lt-LT"/>
        </w:rPr>
        <w:t>).</w:t>
      </w:r>
    </w:p>
    <w:p w14:paraId="1D15253B" w14:textId="77777777" w:rsidR="001801E4" w:rsidRDefault="001801E4" w:rsidP="00145CE6">
      <w:pPr>
        <w:tabs>
          <w:tab w:val="left" w:pos="878"/>
        </w:tabs>
        <w:ind w:firstLine="709"/>
        <w:jc w:val="both"/>
        <w:rPr>
          <w:b/>
          <w:bCs/>
          <w:szCs w:val="24"/>
          <w:lang w:eastAsia="lt-LT"/>
        </w:rPr>
      </w:pPr>
    </w:p>
    <w:p w14:paraId="4F4207F9" w14:textId="77777777" w:rsidR="001801E4" w:rsidRDefault="001801E4" w:rsidP="00145CE6">
      <w:pPr>
        <w:pStyle w:val="Sraopastraipa"/>
        <w:numPr>
          <w:ilvl w:val="0"/>
          <w:numId w:val="2"/>
        </w:numPr>
        <w:tabs>
          <w:tab w:val="left" w:pos="878"/>
        </w:tabs>
        <w:jc w:val="both"/>
        <w:rPr>
          <w:b/>
          <w:szCs w:val="24"/>
          <w:lang w:eastAsia="lt-LT"/>
        </w:rPr>
      </w:pPr>
      <w:r w:rsidRPr="000C4B7A">
        <w:rPr>
          <w:b/>
          <w:szCs w:val="24"/>
          <w:lang w:eastAsia="lt-LT"/>
        </w:rPr>
        <w:t>Dabartinis teisinis įstatymo projekte aptartų teisinių santykių reglamentavimas</w:t>
      </w:r>
    </w:p>
    <w:p w14:paraId="3338B67F" w14:textId="5A23F463" w:rsidR="002B59E3" w:rsidRPr="002B59E3" w:rsidRDefault="00DC5DA5" w:rsidP="00145CE6">
      <w:pPr>
        <w:tabs>
          <w:tab w:val="left" w:pos="878"/>
        </w:tabs>
        <w:ind w:firstLine="709"/>
        <w:jc w:val="both"/>
        <w:rPr>
          <w:szCs w:val="24"/>
        </w:rPr>
      </w:pPr>
      <w:r w:rsidRPr="002B59E3">
        <w:rPr>
          <w:szCs w:val="24"/>
        </w:rPr>
        <w:t xml:space="preserve">Lietuvos Respublika ratifikavo </w:t>
      </w:r>
      <w:r w:rsidR="00126CBD" w:rsidRPr="006A1070">
        <w:rPr>
          <w:szCs w:val="24"/>
        </w:rPr>
        <w:t xml:space="preserve">1997 m. balandžio 11 d. Lisabonoje pasirašytą Europos Tarybos ir UNESCO </w:t>
      </w:r>
      <w:r w:rsidR="006D5186">
        <w:rPr>
          <w:szCs w:val="24"/>
        </w:rPr>
        <w:t>Konvenciją</w:t>
      </w:r>
      <w:r w:rsidR="00341199">
        <w:rPr>
          <w:szCs w:val="24"/>
        </w:rPr>
        <w:t xml:space="preserve"> d</w:t>
      </w:r>
      <w:r w:rsidR="00126CBD" w:rsidRPr="006A1070">
        <w:rPr>
          <w:szCs w:val="24"/>
        </w:rPr>
        <w:t>ėl kvalifikacijų, susijusių su aukštuoju mokslu, pripažinimo Europos regiono valstybėse (toliau – Lisabonos konvencija)</w:t>
      </w:r>
      <w:r w:rsidRPr="002B59E3">
        <w:rPr>
          <w:szCs w:val="24"/>
        </w:rPr>
        <w:t xml:space="preserve"> </w:t>
      </w:r>
      <w:r w:rsidRPr="00184A1A">
        <w:rPr>
          <w:szCs w:val="24"/>
        </w:rPr>
        <w:t>1998 met</w:t>
      </w:r>
      <w:r w:rsidRPr="002B59E3">
        <w:rPr>
          <w:szCs w:val="24"/>
        </w:rPr>
        <w:t>ų gruodžio 1</w:t>
      </w:r>
      <w:r w:rsidRPr="00184A1A">
        <w:rPr>
          <w:szCs w:val="24"/>
        </w:rPr>
        <w:t xml:space="preserve">7 d., </w:t>
      </w:r>
      <w:r w:rsidRPr="006213A4">
        <w:rPr>
          <w:szCs w:val="24"/>
        </w:rPr>
        <w:t>tapdama penkt</w:t>
      </w:r>
      <w:r w:rsidR="006213A4" w:rsidRPr="006213A4">
        <w:rPr>
          <w:szCs w:val="24"/>
        </w:rPr>
        <w:t>ą</w:t>
      </w:r>
      <w:r w:rsidRPr="006213A4">
        <w:rPr>
          <w:szCs w:val="24"/>
        </w:rPr>
        <w:t>ja</w:t>
      </w:r>
      <w:r w:rsidR="006213A4">
        <w:rPr>
          <w:szCs w:val="24"/>
        </w:rPr>
        <w:t xml:space="preserve"> Lisabonos konvenciją</w:t>
      </w:r>
      <w:r w:rsidRPr="002B59E3">
        <w:rPr>
          <w:szCs w:val="24"/>
        </w:rPr>
        <w:t xml:space="preserve"> ratifikavusia valstybe, </w:t>
      </w:r>
      <w:r w:rsidR="0016755D">
        <w:rPr>
          <w:szCs w:val="24"/>
        </w:rPr>
        <w:t xml:space="preserve">ir </w:t>
      </w:r>
      <w:r w:rsidR="00B95F0E" w:rsidRPr="002B59E3">
        <w:rPr>
          <w:szCs w:val="24"/>
        </w:rPr>
        <w:t xml:space="preserve">tai </w:t>
      </w:r>
      <w:r w:rsidR="002B59E3" w:rsidRPr="002B59E3">
        <w:rPr>
          <w:szCs w:val="24"/>
        </w:rPr>
        <w:t>sudarė sąlygas</w:t>
      </w:r>
      <w:r w:rsidRPr="002B59E3">
        <w:rPr>
          <w:szCs w:val="24"/>
        </w:rPr>
        <w:t xml:space="preserve"> Lisabonos konvencijai įsigalioti. Šiuo metu prie Lisabonos konvencijos yra prisijungusios </w:t>
      </w:r>
      <w:r w:rsidRPr="00184A1A">
        <w:rPr>
          <w:szCs w:val="24"/>
        </w:rPr>
        <w:t xml:space="preserve">54 </w:t>
      </w:r>
      <w:r w:rsidRPr="002B59E3">
        <w:rPr>
          <w:szCs w:val="24"/>
        </w:rPr>
        <w:t xml:space="preserve">šalys. Per visą galiojimo laiką Lisabonos konvencija išliko pamatiniu, vis dar aktualiu skėtiniu pripažinimui skirtu dokumentu, kuriame </w:t>
      </w:r>
      <w:r w:rsidR="0016755D">
        <w:rPr>
          <w:szCs w:val="24"/>
        </w:rPr>
        <w:t>nustatyti</w:t>
      </w:r>
      <w:r w:rsidRPr="002B59E3">
        <w:rPr>
          <w:szCs w:val="24"/>
        </w:rPr>
        <w:t xml:space="preserve"> principai ir nuostatos aktualūs i</w:t>
      </w:r>
      <w:r w:rsidR="00A25205" w:rsidRPr="002B59E3">
        <w:rPr>
          <w:szCs w:val="24"/>
        </w:rPr>
        <w:t>ki</w:t>
      </w:r>
      <w:r w:rsidRPr="002B59E3">
        <w:rPr>
          <w:szCs w:val="24"/>
        </w:rPr>
        <w:t xml:space="preserve"> šiol</w:t>
      </w:r>
      <w:r w:rsidR="00A25205" w:rsidRPr="002B59E3">
        <w:rPr>
          <w:szCs w:val="24"/>
        </w:rPr>
        <w:t>.</w:t>
      </w:r>
    </w:p>
    <w:p w14:paraId="21BDF437" w14:textId="77777777" w:rsidR="00DC5DA5" w:rsidRPr="002B59E3" w:rsidRDefault="00DC5DA5" w:rsidP="00145CE6">
      <w:pPr>
        <w:pStyle w:val="prastasiniatinklio"/>
        <w:shd w:val="clear" w:color="auto" w:fill="FFFFFF"/>
        <w:spacing w:before="0" w:beforeAutospacing="0" w:after="0" w:afterAutospacing="0"/>
        <w:ind w:firstLine="709"/>
        <w:jc w:val="both"/>
      </w:pPr>
      <w:r w:rsidRPr="002B59E3">
        <w:t>Lisabonos konvencija taiko naują, palyginti su ligi tol buvusiais tarptautiniais susitarimais, kvalifikacijų priimtinumo principą: tarp užsienio kvalifikacijos ir ją priimančiosios šalies kvalifikacijos gali būti skirtumų, tačiau užsienyje įgyta kvalifikacija gali būti nepripažinta tik tuo atveju, jei yra nustatomi esminiai skirtumai.</w:t>
      </w:r>
    </w:p>
    <w:p w14:paraId="0F4E9FCD" w14:textId="77777777" w:rsidR="00A25205" w:rsidRPr="002B59E3" w:rsidRDefault="00DC5DA5" w:rsidP="00145CE6">
      <w:pPr>
        <w:pStyle w:val="prastasiniatinklio"/>
        <w:shd w:val="clear" w:color="auto" w:fill="FFFFFF"/>
        <w:spacing w:before="0" w:beforeAutospacing="0" w:after="0" w:afterAutospacing="0"/>
        <w:ind w:firstLine="709"/>
        <w:jc w:val="both"/>
      </w:pPr>
      <w:r w:rsidRPr="002B59E3">
        <w:t xml:space="preserve">Šalys įsipareigoja sprendimus dėl pripažinimo priimti remdamosi tik su kvalifikacijos esme susijusia informacija, taikyti </w:t>
      </w:r>
      <w:r w:rsidR="00E95CE8">
        <w:t xml:space="preserve">Lisabonos </w:t>
      </w:r>
      <w:r w:rsidRPr="002B59E3">
        <w:t>konvencijoje nustatytais vertinimo principais ir kriterijais grįstą kvalifikacijų akademinio pripažinimo metodiką, nustatyti aiškias vertinimo procedūras. Deklaruojamas lygiateisiškumo principas – draudžiama kvalifikacijų turėtojus diskriminuoti dėl rasės, odos spalvos, negalios, kalbos, religijos, politinių įsitikinimų, lyties, pilietybės, etninės ar socialinės kilmės.</w:t>
      </w:r>
      <w:r w:rsidR="00B95F0E" w:rsidRPr="002B59E3">
        <w:t xml:space="preserve"> Lisabonos konvencijos nuostatos sprendžiant pabėgėlių ar panašaus statuso asmenų kvalifikacijų pripažinimo klausimus taip pat aktualios iki šiol.</w:t>
      </w:r>
    </w:p>
    <w:p w14:paraId="56552954" w14:textId="77777777" w:rsidR="00A25205" w:rsidRPr="002B59E3" w:rsidRDefault="00A25205" w:rsidP="00145CE6">
      <w:pPr>
        <w:pStyle w:val="prastasiniatinklio"/>
        <w:shd w:val="clear" w:color="auto" w:fill="FFFFFF"/>
        <w:spacing w:before="0" w:beforeAutospacing="0" w:after="0" w:afterAutospacing="0"/>
        <w:ind w:firstLine="709"/>
        <w:jc w:val="both"/>
      </w:pPr>
      <w:r w:rsidRPr="002B59E3">
        <w:t>Lisabonos konvencijoje ir ją lydinčiuose dokumentuose (Aiškinamajame jos rašte, Rekomendacijose dėl kvalifikacijų vertinimo kriterijų ir procedūrų bei kt.) deklaruojami užsieni</w:t>
      </w:r>
      <w:r w:rsidR="0016755D">
        <w:t>o</w:t>
      </w:r>
      <w:r w:rsidRPr="002B59E3">
        <w:t xml:space="preserve"> kvalifikacijų vertinimo kriterijai įprastai </w:t>
      </w:r>
      <w:r w:rsidR="00126CBD">
        <w:t>perkeliami į</w:t>
      </w:r>
      <w:r w:rsidRPr="002B59E3">
        <w:t xml:space="preserve"> šalių teisės aktus, tai užtikrina </w:t>
      </w:r>
      <w:r w:rsidR="00B95F0E" w:rsidRPr="002B59E3">
        <w:t xml:space="preserve">Lisabonos </w:t>
      </w:r>
      <w:r w:rsidRPr="002B59E3">
        <w:t>konvencijo</w:t>
      </w:r>
      <w:r w:rsidR="0016755D">
        <w:t>s</w:t>
      </w:r>
      <w:r w:rsidRPr="002B59E3">
        <w:t xml:space="preserve"> principų įgyvendinimą </w:t>
      </w:r>
      <w:r w:rsidR="0016755D">
        <w:t>nacionaliniu</w:t>
      </w:r>
      <w:r w:rsidRPr="002B59E3">
        <w:t xml:space="preserve"> lygmeniu.</w:t>
      </w:r>
    </w:p>
    <w:p w14:paraId="1C1F5BA7" w14:textId="7C9E9384" w:rsidR="00174199" w:rsidRDefault="00174199" w:rsidP="00145CE6">
      <w:pPr>
        <w:ind w:firstLine="709"/>
        <w:jc w:val="both"/>
      </w:pPr>
      <w:r w:rsidRPr="0016755D">
        <w:rPr>
          <w:bCs/>
          <w:szCs w:val="24"/>
        </w:rPr>
        <w:t>Įgyvendin</w:t>
      </w:r>
      <w:r w:rsidR="001B197B">
        <w:rPr>
          <w:bCs/>
          <w:szCs w:val="24"/>
        </w:rPr>
        <w:t>dama</w:t>
      </w:r>
      <w:r w:rsidRPr="0016755D">
        <w:rPr>
          <w:bCs/>
          <w:szCs w:val="24"/>
        </w:rPr>
        <w:t xml:space="preserve"> Lisabonos konvencijos nuostatas, Lietuvos Respublikos Vyriausybė </w:t>
      </w:r>
      <w:r w:rsidR="0016755D" w:rsidRPr="0016755D">
        <w:rPr>
          <w:bCs/>
          <w:szCs w:val="24"/>
        </w:rPr>
        <w:t xml:space="preserve">priėmė </w:t>
      </w:r>
      <w:r w:rsidRPr="0016755D">
        <w:rPr>
          <w:szCs w:val="24"/>
        </w:rPr>
        <w:t>2012 m. vasario 29 d. nutarim</w:t>
      </w:r>
      <w:r w:rsidR="0016755D" w:rsidRPr="0016755D">
        <w:rPr>
          <w:szCs w:val="24"/>
        </w:rPr>
        <w:t>ą</w:t>
      </w:r>
      <w:r w:rsidRPr="0016755D">
        <w:rPr>
          <w:szCs w:val="24"/>
        </w:rPr>
        <w:t xml:space="preserve"> Nr. 212</w:t>
      </w:r>
      <w:r w:rsidRPr="002B59E3">
        <w:rPr>
          <w:sz w:val="27"/>
          <w:szCs w:val="27"/>
        </w:rPr>
        <w:t xml:space="preserve"> „</w:t>
      </w:r>
      <w:r w:rsidRPr="002B59E3">
        <w:rPr>
          <w:bCs/>
          <w:szCs w:val="24"/>
        </w:rPr>
        <w:t xml:space="preserve">Dėl </w:t>
      </w:r>
      <w:r w:rsidR="00E95CE8">
        <w:rPr>
          <w:bCs/>
          <w:szCs w:val="24"/>
        </w:rPr>
        <w:t>I</w:t>
      </w:r>
      <w:r w:rsidRPr="002B59E3">
        <w:rPr>
          <w:bCs/>
          <w:szCs w:val="24"/>
        </w:rPr>
        <w:t>šsilavinimo ir kvalifikacijų, susijusių su aukštuoju mokslu ir įgytų pagal užsienio valstybių ir tarptautinių organizacijų švietimo programas, pripažinimo tvarkos aprašo patvirtinimo“</w:t>
      </w:r>
      <w:r w:rsidR="002B59E3" w:rsidRPr="002B59E3">
        <w:rPr>
          <w:bCs/>
          <w:szCs w:val="24"/>
        </w:rPr>
        <w:t xml:space="preserve">, kuriuo </w:t>
      </w:r>
      <w:r w:rsidRPr="002B59E3">
        <w:rPr>
          <w:bCs/>
          <w:szCs w:val="24"/>
        </w:rPr>
        <w:t>patvirtintame</w:t>
      </w:r>
      <w:r w:rsidRPr="002B59E3">
        <w:t xml:space="preserve"> </w:t>
      </w:r>
      <w:r w:rsidRPr="002B59E3">
        <w:rPr>
          <w:sz w:val="27"/>
          <w:szCs w:val="27"/>
        </w:rPr>
        <w:t>„</w:t>
      </w:r>
      <w:r w:rsidRPr="002B59E3">
        <w:t>Išsilavinimo ir kvalifikacijų, susijusių su aukštuoju mokslu ir įgytų pagal užsienio valstybių ir tarptautinių organizacijų švietimo progra</w:t>
      </w:r>
      <w:r>
        <w:t>mas, pripažinimo tvarkos apraše</w:t>
      </w:r>
      <w:r w:rsidR="001B197B" w:rsidRPr="002B59E3">
        <w:rPr>
          <w:bCs/>
          <w:szCs w:val="24"/>
        </w:rPr>
        <w:t>“</w:t>
      </w:r>
      <w:r>
        <w:t xml:space="preserve"> perkelt</w:t>
      </w:r>
      <w:r w:rsidR="002B59E3">
        <w:t>i</w:t>
      </w:r>
      <w:r>
        <w:t xml:space="preserve"> pagrindiniai Lisabonos konvencijos ir ją lydinčių dokumentų principai ir kriterijai</w:t>
      </w:r>
      <w:r w:rsidR="002B59E3">
        <w:t>;</w:t>
      </w:r>
      <w:r>
        <w:t xml:space="preserve"> SKVC paskirtas </w:t>
      </w:r>
      <w:r w:rsidR="002B59E3">
        <w:t>Europos nacionalinių akademinio mobilumo ir pripažinimo informacijos centrų tinklo (ENIC) ir Nacionalinių akademinio pripažinimo informacijos centrų tinklo (NARIC) nariu ir jam pavesta atlikti Lietuvoje šių centrų funkcijas; SKVC, atliekančiam ENIC</w:t>
      </w:r>
      <w:r w:rsidR="001B197B">
        <w:t xml:space="preserve"> </w:t>
      </w:r>
      <w:r w:rsidR="002B59E3">
        <w:t>/</w:t>
      </w:r>
      <w:r w:rsidR="001B197B">
        <w:t xml:space="preserve"> </w:t>
      </w:r>
      <w:r w:rsidR="002B59E3">
        <w:t>NARIC funkcijas, pavesta rinkti ir teikti informaciją apie užsienio valstybių ir Lietuvos Respublikos švietimo sistemas, siekiant užtikrinti išsilavinimo ir kvalifikacijų pripažinimą, akademinį mobilumą ir tarptautinį bendradarbiavimą.</w:t>
      </w:r>
    </w:p>
    <w:p w14:paraId="7A0BCADD" w14:textId="14103A23" w:rsidR="0061479B" w:rsidRDefault="002B59E3" w:rsidP="00145CE6">
      <w:pPr>
        <w:ind w:firstLine="709"/>
        <w:jc w:val="both"/>
        <w:rPr>
          <w:szCs w:val="24"/>
          <w:lang w:eastAsia="lt-LT"/>
        </w:rPr>
      </w:pPr>
      <w:r w:rsidRPr="002B59E3">
        <w:rPr>
          <w:szCs w:val="24"/>
        </w:rPr>
        <w:t>Šiuo metu a</w:t>
      </w:r>
      <w:r w:rsidR="0061479B" w:rsidRPr="0061479B">
        <w:rPr>
          <w:szCs w:val="24"/>
          <w:lang w:eastAsia="lt-LT"/>
        </w:rPr>
        <w:t>kademinį užsienio kvalifikacijų pripažinimą, priklausomai nuo įgyto išsilavinimo lygmens ir siekiamo tikslo, Lietuvoje vykdo kelios institucijos:</w:t>
      </w:r>
      <w:r w:rsidRPr="002B59E3">
        <w:rPr>
          <w:szCs w:val="24"/>
        </w:rPr>
        <w:t xml:space="preserve"> </w:t>
      </w:r>
      <w:r w:rsidR="0061479B" w:rsidRPr="0061479B">
        <w:rPr>
          <w:szCs w:val="24"/>
          <w:lang w:eastAsia="lt-LT"/>
        </w:rPr>
        <w:t>S</w:t>
      </w:r>
      <w:r w:rsidRPr="002B59E3">
        <w:rPr>
          <w:szCs w:val="24"/>
          <w:lang w:eastAsia="lt-LT"/>
        </w:rPr>
        <w:t xml:space="preserve">KVC, Lietuvos </w:t>
      </w:r>
      <w:r w:rsidRPr="002B59E3">
        <w:rPr>
          <w:szCs w:val="24"/>
          <w:lang w:eastAsia="lt-LT"/>
        </w:rPr>
        <w:lastRenderedPageBreak/>
        <w:t>Respublikos š</w:t>
      </w:r>
      <w:r w:rsidR="0061479B" w:rsidRPr="0061479B">
        <w:rPr>
          <w:szCs w:val="24"/>
          <w:lang w:eastAsia="lt-LT"/>
        </w:rPr>
        <w:t>vietimo</w:t>
      </w:r>
      <w:r w:rsidRPr="002B59E3">
        <w:rPr>
          <w:szCs w:val="24"/>
          <w:lang w:eastAsia="lt-LT"/>
        </w:rPr>
        <w:t>,</w:t>
      </w:r>
      <w:r w:rsidR="0061479B" w:rsidRPr="0061479B">
        <w:rPr>
          <w:szCs w:val="24"/>
          <w:lang w:eastAsia="lt-LT"/>
        </w:rPr>
        <w:t xml:space="preserve"> mokslo </w:t>
      </w:r>
      <w:r w:rsidRPr="002B59E3">
        <w:rPr>
          <w:szCs w:val="24"/>
          <w:lang w:eastAsia="lt-LT"/>
        </w:rPr>
        <w:t xml:space="preserve">ir sporto </w:t>
      </w:r>
      <w:r w:rsidR="0061479B" w:rsidRPr="0061479B">
        <w:rPr>
          <w:szCs w:val="24"/>
          <w:lang w:eastAsia="lt-LT"/>
        </w:rPr>
        <w:t xml:space="preserve">ministro įgaliojimą turinčios aukštosios mokyklos </w:t>
      </w:r>
      <w:r w:rsidRPr="002B59E3">
        <w:rPr>
          <w:szCs w:val="24"/>
          <w:lang w:eastAsia="lt-LT"/>
        </w:rPr>
        <w:t xml:space="preserve">ir </w:t>
      </w:r>
      <w:r w:rsidR="0061479B" w:rsidRPr="0061479B">
        <w:rPr>
          <w:szCs w:val="24"/>
          <w:lang w:eastAsia="lt-LT"/>
        </w:rPr>
        <w:t>Lietuvos mokslo taryba (užsienio mokslo (meno) daktaro laipsnių atveju)</w:t>
      </w:r>
      <w:r w:rsidRPr="002B59E3">
        <w:rPr>
          <w:szCs w:val="24"/>
          <w:lang w:eastAsia="lt-LT"/>
        </w:rPr>
        <w:t>.</w:t>
      </w:r>
    </w:p>
    <w:p w14:paraId="31727F24" w14:textId="77777777" w:rsidR="009E609B" w:rsidRPr="009E609B" w:rsidRDefault="009E609B" w:rsidP="00145CE6">
      <w:pPr>
        <w:ind w:firstLine="1134"/>
        <w:jc w:val="both"/>
        <w:rPr>
          <w:szCs w:val="24"/>
          <w:lang w:eastAsia="lt-LT"/>
        </w:rPr>
      </w:pPr>
    </w:p>
    <w:p w14:paraId="10844F7D" w14:textId="77777777" w:rsidR="000C4B7A" w:rsidRDefault="000C4B7A" w:rsidP="00145CE6">
      <w:pPr>
        <w:pStyle w:val="Sraopastraipa"/>
        <w:widowControl w:val="0"/>
        <w:numPr>
          <w:ilvl w:val="0"/>
          <w:numId w:val="2"/>
        </w:numPr>
        <w:tabs>
          <w:tab w:val="left" w:pos="1080"/>
        </w:tabs>
        <w:jc w:val="both"/>
        <w:rPr>
          <w:b/>
          <w:szCs w:val="24"/>
          <w:lang w:eastAsia="lt-LT"/>
        </w:rPr>
      </w:pPr>
      <w:r w:rsidRPr="000C4B7A">
        <w:rPr>
          <w:b/>
          <w:szCs w:val="24"/>
          <w:lang w:eastAsia="lt-LT"/>
        </w:rPr>
        <w:t>Naujos teisinio reglamentavimo nuostatos ir kokių teigiamų rezultatų laukiama</w:t>
      </w:r>
    </w:p>
    <w:p w14:paraId="3EEA25DC" w14:textId="57F71DF1" w:rsidR="006A1070" w:rsidRPr="00126CBD" w:rsidRDefault="006A1070" w:rsidP="00145CE6">
      <w:pPr>
        <w:widowControl w:val="0"/>
        <w:tabs>
          <w:tab w:val="left" w:pos="1080"/>
        </w:tabs>
        <w:ind w:firstLine="709"/>
        <w:jc w:val="both"/>
        <w:rPr>
          <w:szCs w:val="24"/>
        </w:rPr>
      </w:pPr>
      <w:r w:rsidRPr="00162E00">
        <w:rPr>
          <w:szCs w:val="24"/>
        </w:rPr>
        <w:t xml:space="preserve">Globali konvencija perkelia, papildo ir išplečia penkių regioninių konvencijų, tarp jų ir </w:t>
      </w:r>
      <w:r w:rsidR="00126CBD" w:rsidRPr="00162E00">
        <w:rPr>
          <w:szCs w:val="24"/>
        </w:rPr>
        <w:t>Lisabonos konvencijos</w:t>
      </w:r>
      <w:r w:rsidR="00162E00" w:rsidRPr="00162E00">
        <w:rPr>
          <w:szCs w:val="24"/>
        </w:rPr>
        <w:t>,</w:t>
      </w:r>
      <w:r w:rsidR="00126CBD" w:rsidRPr="00162E00">
        <w:rPr>
          <w:szCs w:val="24"/>
        </w:rPr>
        <w:t xml:space="preserve"> </w:t>
      </w:r>
      <w:r w:rsidRPr="00162E00">
        <w:rPr>
          <w:szCs w:val="24"/>
        </w:rPr>
        <w:t xml:space="preserve">pagrindines </w:t>
      </w:r>
      <w:r w:rsidR="00162E00" w:rsidRPr="00162E00">
        <w:rPr>
          <w:szCs w:val="24"/>
        </w:rPr>
        <w:t xml:space="preserve">aktualias </w:t>
      </w:r>
      <w:r w:rsidRPr="00162E00">
        <w:rPr>
          <w:szCs w:val="24"/>
        </w:rPr>
        <w:t>nuostatas</w:t>
      </w:r>
      <w:r w:rsidR="00162E00" w:rsidRPr="00162E00">
        <w:rPr>
          <w:szCs w:val="24"/>
        </w:rPr>
        <w:t>, susijusias su</w:t>
      </w:r>
      <w:r w:rsidRPr="00162E00">
        <w:rPr>
          <w:szCs w:val="24"/>
        </w:rPr>
        <w:t xml:space="preserve"> </w:t>
      </w:r>
      <w:r w:rsidR="00162E00" w:rsidRPr="00162E00">
        <w:rPr>
          <w:szCs w:val="24"/>
        </w:rPr>
        <w:t>užsienio kvalifikacijų</w:t>
      </w:r>
      <w:r w:rsidR="00145CE6">
        <w:rPr>
          <w:szCs w:val="24"/>
        </w:rPr>
        <w:t xml:space="preserve"> </w:t>
      </w:r>
      <w:r w:rsidR="00162E00" w:rsidRPr="00162E00">
        <w:rPr>
          <w:szCs w:val="24"/>
        </w:rPr>
        <w:t xml:space="preserve">bei dalinių studijų akademinio pripažinimo principais ir kriterijais, </w:t>
      </w:r>
      <w:r w:rsidR="007F069C" w:rsidRPr="000B31CA">
        <w:rPr>
          <w:szCs w:val="24"/>
        </w:rPr>
        <w:t>p</w:t>
      </w:r>
      <w:r w:rsidRPr="000B31CA">
        <w:rPr>
          <w:szCs w:val="24"/>
        </w:rPr>
        <w:t xml:space="preserve">apildomai įtraukiamos </w:t>
      </w:r>
      <w:r w:rsidR="009E609B" w:rsidRPr="000B31CA">
        <w:rPr>
          <w:szCs w:val="24"/>
        </w:rPr>
        <w:t xml:space="preserve"> </w:t>
      </w:r>
      <w:r w:rsidRPr="000B31CA">
        <w:rPr>
          <w:szCs w:val="24"/>
        </w:rPr>
        <w:t>nuostatos dėl neformali</w:t>
      </w:r>
      <w:r w:rsidR="007F069C" w:rsidRPr="000B31CA">
        <w:rPr>
          <w:szCs w:val="24"/>
        </w:rPr>
        <w:t>ojo švietimo</w:t>
      </w:r>
      <w:r w:rsidRPr="000B31CA">
        <w:rPr>
          <w:szCs w:val="24"/>
        </w:rPr>
        <w:t xml:space="preserve"> būdu įgytų kvalifikacijų pripažinimo.</w:t>
      </w:r>
    </w:p>
    <w:p w14:paraId="37BB2C49" w14:textId="7A2380BB" w:rsidR="00831C94" w:rsidRDefault="006A1070" w:rsidP="00145CE6">
      <w:pPr>
        <w:tabs>
          <w:tab w:val="left" w:pos="1134"/>
        </w:tabs>
        <w:ind w:firstLine="709"/>
        <w:jc w:val="both"/>
      </w:pPr>
      <w:r>
        <w:t>S</w:t>
      </w:r>
      <w:r w:rsidR="00831C94" w:rsidRPr="00997FD3">
        <w:t xml:space="preserve">u aukštuoju mokslu susijusių kvalifikacijų tarptautinis pripažinimas sudarys </w:t>
      </w:r>
      <w:r w:rsidR="00126CBD">
        <w:t>geresnes</w:t>
      </w:r>
      <w:r w:rsidR="00831C94" w:rsidRPr="00997FD3">
        <w:t xml:space="preserve"> sąlygas mokytis ir gausinti žinias</w:t>
      </w:r>
      <w:r w:rsidR="00831C94">
        <w:t xml:space="preserve">, pasitelkiant </w:t>
      </w:r>
      <w:r w:rsidR="00831C94" w:rsidRPr="00997FD3">
        <w:t xml:space="preserve">besimokančių asmenų ir </w:t>
      </w:r>
      <w:r w:rsidR="007F069C">
        <w:t xml:space="preserve"> švietimo</w:t>
      </w:r>
      <w:r w:rsidR="00831C94">
        <w:t xml:space="preserve"> programų</w:t>
      </w:r>
      <w:r w:rsidR="00831C94" w:rsidRPr="00997FD3">
        <w:t xml:space="preserve">, dėstytojų, mokslininkų, </w:t>
      </w:r>
      <w:r w:rsidR="007F069C" w:rsidRPr="00997FD3">
        <w:t>specialistų</w:t>
      </w:r>
      <w:r w:rsidR="007F069C">
        <w:t>, kitų</w:t>
      </w:r>
      <w:r w:rsidR="007F069C" w:rsidRPr="00997FD3">
        <w:t xml:space="preserve"> </w:t>
      </w:r>
      <w:r w:rsidR="00831C94" w:rsidRPr="00997FD3">
        <w:t>darbuotojų mobilum</w:t>
      </w:r>
      <w:r w:rsidR="00831C94">
        <w:t>ą,</w:t>
      </w:r>
      <w:r w:rsidR="00831C94" w:rsidRPr="00997FD3">
        <w:t xml:space="preserve"> stiprins tarptautinį bendradarbiavimą aukštojo mokslo srityje,</w:t>
      </w:r>
      <w:r w:rsidR="008D0D5B" w:rsidRPr="008D0D5B">
        <w:t xml:space="preserve"> </w:t>
      </w:r>
      <w:r w:rsidR="008D0D5B">
        <w:t>komunikaciją</w:t>
      </w:r>
      <w:r w:rsidR="008D0D5B" w:rsidRPr="00997FD3">
        <w:t xml:space="preserve"> ir bendradarbiavimą </w:t>
      </w:r>
      <w:r w:rsidR="008D0D5B">
        <w:t>kuriant</w:t>
      </w:r>
      <w:r w:rsidR="008D0D5B" w:rsidRPr="00997FD3">
        <w:t xml:space="preserve"> teisingas ir aiškias pripažinimo procedūras bei</w:t>
      </w:r>
      <w:r w:rsidR="008D0D5B">
        <w:t xml:space="preserve"> padės užtikrinti</w:t>
      </w:r>
      <w:r w:rsidR="008D0D5B" w:rsidRPr="00997FD3">
        <w:t xml:space="preserve"> </w:t>
      </w:r>
      <w:r w:rsidR="008D0D5B">
        <w:t>aukštojo mokslo kokybę</w:t>
      </w:r>
      <w:r w:rsidR="008D0D5B" w:rsidRPr="00997FD3">
        <w:t xml:space="preserve"> ir akademinį sąžiningumą pasauliniu lygmeniu</w:t>
      </w:r>
      <w:r w:rsidR="008D0D5B">
        <w:t>.</w:t>
      </w:r>
    </w:p>
    <w:p w14:paraId="229EAB50" w14:textId="4317AC1E" w:rsidR="009F5AEA" w:rsidRDefault="009F5AEA" w:rsidP="00145CE6">
      <w:pPr>
        <w:tabs>
          <w:tab w:val="left" w:pos="709"/>
          <w:tab w:val="left" w:pos="1134"/>
        </w:tabs>
        <w:jc w:val="both"/>
      </w:pPr>
      <w:r>
        <w:rPr>
          <w:szCs w:val="24"/>
        </w:rPr>
        <w:tab/>
        <w:t>Pridėtinė vertė ratifikavus Globalią konvenciją būtų</w:t>
      </w:r>
      <w:r w:rsidR="008A6B7C">
        <w:rPr>
          <w:szCs w:val="24"/>
        </w:rPr>
        <w:t>:</w:t>
      </w:r>
      <w:r>
        <w:rPr>
          <w:szCs w:val="24"/>
        </w:rPr>
        <w:t xml:space="preserve"> didesnis dalyvaujančių šalių aukštojo mokslo sistemų skaidrumas ir patikimumas, atvira informacijos prieiga, užtikrintos teisingos, nediskriminuojančios, daug laiko neužimančios su aukštuoju mokslu susijusių kvalifikacijų pripažinimo procedūros, bendradarbiavimo ir pasitikėjimo tarp pripažinimą vykdančių institucijų stiprinimas, išplėstos pasaulinio mobilumo galimybės; Lietuvai – tai ir didesnis matomumas pasaulyje,</w:t>
      </w:r>
      <w:r w:rsidRPr="00AA26AD">
        <w:rPr>
          <w:szCs w:val="24"/>
        </w:rPr>
        <w:t xml:space="preserve"> </w:t>
      </w:r>
      <w:r>
        <w:rPr>
          <w:szCs w:val="24"/>
        </w:rPr>
        <w:t>lengvesnis Lietuvos aukštojo mokslo sistemoje suteiktų kvalifikacijų pripažinimas trečiosiose šalyse.</w:t>
      </w:r>
      <w:r>
        <w:rPr>
          <w:szCs w:val="24"/>
        </w:rPr>
        <w:tab/>
      </w:r>
    </w:p>
    <w:p w14:paraId="3C1ED7C8" w14:textId="77777777" w:rsidR="009F5AEA" w:rsidRPr="00B95F0E" w:rsidRDefault="009F5AEA" w:rsidP="00145CE6">
      <w:pPr>
        <w:tabs>
          <w:tab w:val="left" w:pos="709"/>
        </w:tabs>
        <w:jc w:val="both"/>
        <w:rPr>
          <w:szCs w:val="24"/>
        </w:rPr>
      </w:pPr>
      <w:r>
        <w:rPr>
          <w:szCs w:val="24"/>
        </w:rPr>
        <w:tab/>
        <w:t>Įgyvendinant Lisabonos konvencijos nuostatas Lietuvoje, kaip ir kitose Europos regiono valstybėse, buvo sukurtos reikalingos struktūros, parengti ir taikomi instrumentai, užtikrinantys skaidrų užsienio kvalifikacijų pripažinimą, informacijos teikimą, todėl ratifikavus Globalią konvenciją papildomų finansinių resursų nereikės.</w:t>
      </w:r>
    </w:p>
    <w:p w14:paraId="0648E495" w14:textId="77777777" w:rsidR="008D0D5B" w:rsidRPr="00997FD3" w:rsidRDefault="008D0D5B" w:rsidP="00145CE6">
      <w:pPr>
        <w:tabs>
          <w:tab w:val="left" w:pos="1134"/>
        </w:tabs>
        <w:jc w:val="both"/>
      </w:pPr>
    </w:p>
    <w:p w14:paraId="3575E233" w14:textId="77777777" w:rsidR="000C4B7A" w:rsidRDefault="000C4B7A" w:rsidP="00145CE6">
      <w:pPr>
        <w:pStyle w:val="Sraopastraipa"/>
        <w:widowControl w:val="0"/>
        <w:numPr>
          <w:ilvl w:val="0"/>
          <w:numId w:val="2"/>
        </w:numPr>
        <w:tabs>
          <w:tab w:val="left" w:pos="720"/>
          <w:tab w:val="left" w:pos="960"/>
          <w:tab w:val="left" w:pos="1080"/>
        </w:tabs>
        <w:jc w:val="both"/>
        <w:rPr>
          <w:b/>
          <w:szCs w:val="24"/>
          <w:lang w:eastAsia="lt-LT"/>
        </w:rPr>
      </w:pPr>
      <w:r w:rsidRPr="000C4B7A">
        <w:rPr>
          <w:b/>
          <w:szCs w:val="24"/>
          <w:lang w:eastAsia="lt-LT"/>
        </w:rPr>
        <w:t xml:space="preserve">Numatomo teisinio reguliavimo poveikio vertinimo rezultatai, galimos neigiamos </w:t>
      </w:r>
    </w:p>
    <w:p w14:paraId="06738F9B" w14:textId="77777777" w:rsidR="000C4B7A" w:rsidRPr="000C4B7A" w:rsidRDefault="000C4B7A" w:rsidP="00145CE6">
      <w:pPr>
        <w:widowControl w:val="0"/>
        <w:tabs>
          <w:tab w:val="left" w:pos="720"/>
          <w:tab w:val="left" w:pos="960"/>
          <w:tab w:val="left" w:pos="1080"/>
        </w:tabs>
        <w:jc w:val="both"/>
        <w:rPr>
          <w:b/>
          <w:szCs w:val="24"/>
          <w:lang w:eastAsia="lt-LT"/>
        </w:rPr>
      </w:pPr>
      <w:r w:rsidRPr="000C4B7A">
        <w:rPr>
          <w:b/>
          <w:szCs w:val="24"/>
          <w:lang w:eastAsia="lt-LT"/>
        </w:rPr>
        <w:t>priimto įstatymo pasekmės ir kokių priemonių reikėtų imtis, kad tokių pasekmių būtų išvengta</w:t>
      </w:r>
    </w:p>
    <w:p w14:paraId="1A58CEF4" w14:textId="77777777" w:rsidR="00B24FC0" w:rsidRDefault="00B24FC0" w:rsidP="00145CE6">
      <w:pPr>
        <w:ind w:firstLine="709"/>
        <w:jc w:val="both"/>
        <w:rPr>
          <w:szCs w:val="24"/>
          <w:lang w:eastAsia="lt-LT"/>
        </w:rPr>
      </w:pPr>
      <w:r>
        <w:rPr>
          <w:szCs w:val="24"/>
          <w:lang w:eastAsia="lt-LT"/>
        </w:rPr>
        <w:t xml:space="preserve">Priėmus įstatymo projektą, neigiamų pasekmių nenumatoma. Prisijungimas prie Globalios konvencijos neturės esminės įtakos ir neigiamų pasekmių </w:t>
      </w:r>
      <w:r>
        <w:rPr>
          <w:iCs/>
          <w:szCs w:val="24"/>
          <w:lang w:eastAsia="lt-LT"/>
        </w:rPr>
        <w:t>ekonomikai, socialinei aplinkai, viešajam administravimui, teisinei sistemai, administracinei naštai.</w:t>
      </w:r>
    </w:p>
    <w:p w14:paraId="5C082F78" w14:textId="77777777" w:rsidR="001801E4" w:rsidRPr="00184A1A" w:rsidRDefault="001801E4" w:rsidP="00145CE6">
      <w:pPr>
        <w:tabs>
          <w:tab w:val="left" w:pos="878"/>
        </w:tabs>
        <w:jc w:val="both"/>
        <w:rPr>
          <w:b/>
          <w:szCs w:val="24"/>
          <w:lang w:eastAsia="lt-LT"/>
        </w:rPr>
      </w:pPr>
    </w:p>
    <w:p w14:paraId="4111FDB6" w14:textId="77777777" w:rsidR="000C4B7A" w:rsidRDefault="000C4B7A" w:rsidP="00145CE6">
      <w:pPr>
        <w:ind w:firstLine="709"/>
        <w:jc w:val="both"/>
        <w:rPr>
          <w:szCs w:val="24"/>
          <w:lang w:eastAsia="lt-LT"/>
        </w:rPr>
      </w:pPr>
      <w:r>
        <w:rPr>
          <w:b/>
          <w:szCs w:val="24"/>
          <w:lang w:eastAsia="lt-LT"/>
        </w:rPr>
        <w:t>6. Galima priimto įstatymo įtaka kriminogeninei situacijai, korupcijai</w:t>
      </w:r>
    </w:p>
    <w:p w14:paraId="6A3F1744" w14:textId="77777777" w:rsidR="000C4B7A" w:rsidRDefault="000C4B7A" w:rsidP="00145CE6">
      <w:pPr>
        <w:ind w:firstLine="709"/>
        <w:jc w:val="both"/>
        <w:rPr>
          <w:szCs w:val="24"/>
          <w:lang w:eastAsia="lt-LT"/>
        </w:rPr>
      </w:pPr>
      <w:r>
        <w:rPr>
          <w:szCs w:val="24"/>
          <w:lang w:eastAsia="lt-LT"/>
        </w:rPr>
        <w:t>Įstatymo projektas neturės įtakos kriminogeninei situacijai ir korupcijai.</w:t>
      </w:r>
    </w:p>
    <w:p w14:paraId="116C77FA" w14:textId="77777777" w:rsidR="000C4B7A" w:rsidRDefault="000C4B7A" w:rsidP="00145CE6">
      <w:pPr>
        <w:ind w:firstLine="709"/>
        <w:jc w:val="both"/>
        <w:rPr>
          <w:szCs w:val="24"/>
          <w:lang w:eastAsia="lt-LT"/>
        </w:rPr>
      </w:pPr>
    </w:p>
    <w:p w14:paraId="0943775C" w14:textId="77777777" w:rsidR="000C4B7A" w:rsidRDefault="000C4B7A" w:rsidP="00145CE6">
      <w:pPr>
        <w:widowControl w:val="0"/>
        <w:tabs>
          <w:tab w:val="left" w:pos="960"/>
          <w:tab w:val="left" w:pos="1080"/>
        </w:tabs>
        <w:ind w:left="1069" w:hanging="360"/>
        <w:jc w:val="both"/>
        <w:rPr>
          <w:b/>
          <w:szCs w:val="24"/>
          <w:lang w:eastAsia="lt-LT"/>
        </w:rPr>
      </w:pPr>
      <w:r>
        <w:rPr>
          <w:b/>
          <w:szCs w:val="24"/>
          <w:lang w:eastAsia="lt-LT"/>
        </w:rPr>
        <w:t>7.</w:t>
      </w:r>
      <w:r>
        <w:rPr>
          <w:b/>
          <w:szCs w:val="24"/>
          <w:lang w:eastAsia="lt-LT"/>
        </w:rPr>
        <w:tab/>
        <w:t>Galima priimto įstatymo įtaka verslo sąlygoms ir jo plėtrai</w:t>
      </w:r>
    </w:p>
    <w:p w14:paraId="7C46A71C" w14:textId="77777777" w:rsidR="000C4B7A" w:rsidRDefault="000C4B7A" w:rsidP="00145CE6">
      <w:pPr>
        <w:ind w:firstLine="709"/>
        <w:jc w:val="both"/>
        <w:rPr>
          <w:szCs w:val="24"/>
          <w:lang w:eastAsia="lt-LT"/>
        </w:rPr>
      </w:pPr>
      <w:r>
        <w:rPr>
          <w:szCs w:val="24"/>
          <w:lang w:eastAsia="lt-LT"/>
        </w:rPr>
        <w:t>Įstatymo priėmimas verslo sąlygoms ir jo plėtrai įtakos neturės.</w:t>
      </w:r>
    </w:p>
    <w:p w14:paraId="3D85E132" w14:textId="77777777" w:rsidR="000C4B7A" w:rsidRDefault="000C4B7A" w:rsidP="00145CE6">
      <w:pPr>
        <w:widowControl w:val="0"/>
        <w:ind w:firstLine="709"/>
        <w:jc w:val="both"/>
        <w:rPr>
          <w:szCs w:val="24"/>
          <w:lang w:eastAsia="lt-LT"/>
        </w:rPr>
      </w:pPr>
    </w:p>
    <w:p w14:paraId="541D171A" w14:textId="77777777" w:rsidR="000C4B7A" w:rsidRDefault="000C4B7A" w:rsidP="00145CE6">
      <w:pPr>
        <w:widowControl w:val="0"/>
        <w:ind w:firstLine="709"/>
        <w:jc w:val="both"/>
        <w:rPr>
          <w:szCs w:val="24"/>
          <w:lang w:eastAsia="lt-LT"/>
        </w:rPr>
      </w:pPr>
      <w:r>
        <w:rPr>
          <w:b/>
          <w:szCs w:val="24"/>
          <w:lang w:eastAsia="lt-LT"/>
        </w:rPr>
        <w:t>8</w:t>
      </w:r>
      <w:r>
        <w:rPr>
          <w:szCs w:val="24"/>
          <w:lang w:eastAsia="lt-LT"/>
        </w:rPr>
        <w:t xml:space="preserve">. </w:t>
      </w:r>
      <w:r>
        <w:rPr>
          <w:b/>
          <w:szCs w:val="24"/>
          <w:lang w:eastAsia="lt-LT"/>
        </w:rPr>
        <w:t>Ar įstatymo projektas neprieštarauja strateginio lygmens planavimo dokumentams</w:t>
      </w:r>
    </w:p>
    <w:p w14:paraId="7B0C1569" w14:textId="77777777" w:rsidR="000C4B7A" w:rsidRDefault="000C4B7A" w:rsidP="00145CE6">
      <w:pPr>
        <w:widowControl w:val="0"/>
        <w:ind w:firstLine="709"/>
        <w:jc w:val="both"/>
        <w:rPr>
          <w:szCs w:val="24"/>
          <w:lang w:eastAsia="lt-LT"/>
        </w:rPr>
      </w:pPr>
      <w:r>
        <w:rPr>
          <w:szCs w:val="24"/>
          <w:lang w:eastAsia="lt-LT"/>
        </w:rPr>
        <w:t xml:space="preserve">Neprieštarauja. </w:t>
      </w:r>
    </w:p>
    <w:p w14:paraId="199E5C9A" w14:textId="77777777" w:rsidR="002C741E" w:rsidRPr="00184A1A" w:rsidRDefault="002C741E" w:rsidP="00145CE6">
      <w:pPr>
        <w:ind w:firstLine="709"/>
        <w:jc w:val="both"/>
        <w:rPr>
          <w:b/>
          <w:szCs w:val="24"/>
          <w:lang w:eastAsia="lt-LT"/>
        </w:rPr>
      </w:pPr>
    </w:p>
    <w:p w14:paraId="6B53325F" w14:textId="77777777" w:rsidR="002C741E" w:rsidRDefault="002C741E" w:rsidP="00145CE6">
      <w:pPr>
        <w:ind w:firstLine="709"/>
        <w:jc w:val="both"/>
        <w:rPr>
          <w:b/>
          <w:szCs w:val="24"/>
          <w:lang w:eastAsia="lt-LT"/>
        </w:rPr>
      </w:pPr>
      <w:r w:rsidRPr="00184A1A">
        <w:rPr>
          <w:b/>
          <w:szCs w:val="24"/>
          <w:lang w:eastAsia="lt-LT"/>
        </w:rPr>
        <w:t>9</w:t>
      </w:r>
      <w:r w:rsidRPr="00184A1A">
        <w:rPr>
          <w:szCs w:val="24"/>
          <w:lang w:eastAsia="lt-LT"/>
        </w:rPr>
        <w:t xml:space="preserve">. </w:t>
      </w:r>
      <w:r>
        <w:rPr>
          <w:b/>
          <w:szCs w:val="24"/>
          <w:lang w:eastAsia="lt-LT"/>
        </w:rPr>
        <w:t>Įstatymo inkorporavimas į teisinę sistemą, kokius teisės aktus būtina priimti, kokius galiojančius teisės aktus reikia pakeisti ar pripažinti netekusiais galios</w:t>
      </w:r>
    </w:p>
    <w:p w14:paraId="71C049B7" w14:textId="3F0E7EF1" w:rsidR="002C741E" w:rsidRDefault="002C741E" w:rsidP="00145CE6">
      <w:pPr>
        <w:tabs>
          <w:tab w:val="left" w:pos="816"/>
        </w:tabs>
        <w:ind w:firstLine="709"/>
        <w:jc w:val="both"/>
        <w:rPr>
          <w:szCs w:val="24"/>
          <w:lang w:eastAsia="lt-LT"/>
        </w:rPr>
      </w:pPr>
      <w:r w:rsidRPr="000B31CA">
        <w:rPr>
          <w:szCs w:val="24"/>
          <w:lang w:eastAsia="lt-LT"/>
        </w:rPr>
        <w:t>Siekiant į teisinę sistemą inkorporuoti priimtą įstatymo projektą, galiojančių įstatymų keisti ar jų panaikinti arba priimti naujų ne</w:t>
      </w:r>
      <w:r w:rsidR="009633F0" w:rsidRPr="000B31CA">
        <w:rPr>
          <w:szCs w:val="24"/>
          <w:lang w:eastAsia="lt-LT"/>
        </w:rPr>
        <w:t>reikės</w:t>
      </w:r>
      <w:r w:rsidRPr="000B31CA">
        <w:rPr>
          <w:szCs w:val="24"/>
          <w:lang w:eastAsia="lt-LT"/>
        </w:rPr>
        <w:t>.</w:t>
      </w:r>
    </w:p>
    <w:p w14:paraId="78D8DE33" w14:textId="77777777" w:rsidR="004D6237" w:rsidRDefault="004D6237" w:rsidP="00145CE6">
      <w:pPr>
        <w:widowControl w:val="0"/>
        <w:tabs>
          <w:tab w:val="left" w:pos="720"/>
          <w:tab w:val="left" w:pos="993"/>
        </w:tabs>
        <w:jc w:val="both"/>
        <w:rPr>
          <w:b/>
          <w:szCs w:val="24"/>
          <w:lang w:eastAsia="lt-LT"/>
        </w:rPr>
      </w:pPr>
    </w:p>
    <w:p w14:paraId="32D139F2" w14:textId="77777777" w:rsidR="002C741E" w:rsidRDefault="002C741E" w:rsidP="00145CE6">
      <w:pPr>
        <w:ind w:firstLine="709"/>
        <w:jc w:val="both"/>
        <w:rPr>
          <w:b/>
          <w:szCs w:val="24"/>
          <w:lang w:eastAsia="lt-LT"/>
        </w:rPr>
      </w:pPr>
      <w:r w:rsidRPr="00184A1A">
        <w:rPr>
          <w:b/>
          <w:szCs w:val="24"/>
          <w:lang w:eastAsia="lt-LT"/>
        </w:rPr>
        <w:t>10</w:t>
      </w:r>
      <w:r>
        <w:rPr>
          <w:b/>
          <w:szCs w:val="24"/>
          <w:lang w:eastAsia="lt-LT"/>
        </w:rPr>
        <w:t>. Ar įstatymo projektas parengtas laikantis Lietuvos Respublikos valstybinės kalbos, Teisėkūros pagrindų įstatymų reikalavimų, o įstatymo projekto sąvokos ir jas įvardijantys terminai įvertinti Terminų banko įstatymo ir jo įgyvendinamųjų teisės aktų nustatyta tvarka</w:t>
      </w:r>
    </w:p>
    <w:p w14:paraId="1FA8D6A7" w14:textId="4EC288B5" w:rsidR="002C741E" w:rsidRDefault="002C741E" w:rsidP="00145CE6">
      <w:pPr>
        <w:ind w:firstLine="709"/>
        <w:jc w:val="both"/>
        <w:rPr>
          <w:szCs w:val="24"/>
          <w:lang w:eastAsia="lt-LT"/>
        </w:rPr>
      </w:pPr>
      <w:r>
        <w:rPr>
          <w:szCs w:val="24"/>
          <w:lang w:eastAsia="lt-LT"/>
        </w:rPr>
        <w:lastRenderedPageBreak/>
        <w:t xml:space="preserve">Įstatymo projektas parengtas laikantis Lietuvos Respublikos valstybinės kalbos įstatymo, Lietuvos Respublikos </w:t>
      </w:r>
      <w:r w:rsidR="00F00AF8">
        <w:rPr>
          <w:szCs w:val="24"/>
          <w:lang w:eastAsia="lt-LT"/>
        </w:rPr>
        <w:t xml:space="preserve">teisėkūros pagrindų įstatymų reikalavimų </w:t>
      </w:r>
      <w:r>
        <w:rPr>
          <w:szCs w:val="24"/>
          <w:lang w:eastAsia="lt-LT"/>
        </w:rPr>
        <w:t xml:space="preserve">ir atitinka bendrinės lietuvių kalbos normas. </w:t>
      </w:r>
    </w:p>
    <w:p w14:paraId="2B3F8110" w14:textId="77777777" w:rsidR="002C741E" w:rsidRDefault="002C741E" w:rsidP="00145CE6">
      <w:pPr>
        <w:ind w:firstLine="709"/>
        <w:jc w:val="both"/>
        <w:rPr>
          <w:szCs w:val="24"/>
          <w:lang w:eastAsia="lt-LT"/>
        </w:rPr>
      </w:pPr>
    </w:p>
    <w:p w14:paraId="3E4705B9" w14:textId="77777777" w:rsidR="002C741E" w:rsidRDefault="002C741E" w:rsidP="00145CE6">
      <w:pPr>
        <w:ind w:firstLine="709"/>
        <w:jc w:val="both"/>
        <w:rPr>
          <w:szCs w:val="24"/>
          <w:lang w:eastAsia="lt-LT"/>
        </w:rPr>
      </w:pPr>
      <w:r>
        <w:rPr>
          <w:b/>
          <w:szCs w:val="24"/>
          <w:lang w:eastAsia="lt-LT"/>
        </w:rPr>
        <w:t>11</w:t>
      </w:r>
      <w:r>
        <w:rPr>
          <w:szCs w:val="24"/>
          <w:lang w:eastAsia="lt-LT"/>
        </w:rPr>
        <w:t xml:space="preserve">. </w:t>
      </w:r>
      <w:r>
        <w:rPr>
          <w:b/>
          <w:szCs w:val="24"/>
          <w:lang w:eastAsia="lt-LT"/>
        </w:rPr>
        <w:t xml:space="preserve">Ar įstatymo projektas atitinka Žmogaus teisių ir pagrindinių laisvių apsaugos konvencijos nuostatas ir Europos Sąjungos dokumentus </w:t>
      </w:r>
    </w:p>
    <w:p w14:paraId="45B36BEA" w14:textId="77777777" w:rsidR="002C741E" w:rsidRDefault="002C741E" w:rsidP="00145CE6">
      <w:pPr>
        <w:ind w:firstLine="709"/>
        <w:jc w:val="both"/>
        <w:rPr>
          <w:szCs w:val="24"/>
          <w:lang w:eastAsia="lt-LT"/>
        </w:rPr>
      </w:pPr>
      <w:r>
        <w:rPr>
          <w:szCs w:val="24"/>
          <w:lang w:eastAsia="lt-LT"/>
        </w:rPr>
        <w:t>Įstatymo projektas atitinka Europos žmogaus teisių ir pagrindinių laisvių apsaugos konvencijos nuostatas ir Europos Sąjungos dokumentus.</w:t>
      </w:r>
    </w:p>
    <w:p w14:paraId="0F3FC475" w14:textId="77777777" w:rsidR="002C741E" w:rsidRDefault="002C741E" w:rsidP="00145CE6">
      <w:pPr>
        <w:ind w:firstLine="709"/>
        <w:jc w:val="both"/>
        <w:rPr>
          <w:szCs w:val="24"/>
          <w:lang w:eastAsia="lt-LT"/>
        </w:rPr>
      </w:pPr>
    </w:p>
    <w:p w14:paraId="1C6064D1" w14:textId="77777777" w:rsidR="002C741E" w:rsidRDefault="002C741E" w:rsidP="00145C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Cs w:val="24"/>
          <w:lang w:eastAsia="lt-LT"/>
        </w:rPr>
      </w:pPr>
      <w:r>
        <w:rPr>
          <w:b/>
          <w:szCs w:val="24"/>
          <w:lang w:eastAsia="lt-LT"/>
        </w:rPr>
        <w:t xml:space="preserve">12. Jeigu įstatymui įgyvendinti reikia įgyvendinamųjų teisės aktų, – kas ir kada juos turėtų priimti </w:t>
      </w:r>
    </w:p>
    <w:p w14:paraId="39087520" w14:textId="77777777" w:rsidR="002C741E" w:rsidRDefault="002C741E" w:rsidP="00145CE6">
      <w:pPr>
        <w:tabs>
          <w:tab w:val="left" w:pos="816"/>
        </w:tabs>
        <w:ind w:firstLine="709"/>
        <w:jc w:val="both"/>
        <w:rPr>
          <w:bCs/>
          <w:szCs w:val="24"/>
          <w:lang w:eastAsia="lt-LT"/>
        </w:rPr>
      </w:pPr>
      <w:r w:rsidRPr="000B31CA">
        <w:rPr>
          <w:bCs/>
          <w:szCs w:val="24"/>
          <w:lang w:eastAsia="lt-LT"/>
        </w:rPr>
        <w:t>Priėmus įstatymą, įgyvendinamųjų teisės aktų rengti nereikės.</w:t>
      </w:r>
    </w:p>
    <w:p w14:paraId="1482263E" w14:textId="77777777" w:rsidR="002C741E" w:rsidRDefault="002C741E" w:rsidP="00145CE6">
      <w:pPr>
        <w:tabs>
          <w:tab w:val="left" w:pos="1046"/>
        </w:tabs>
        <w:ind w:firstLine="709"/>
        <w:jc w:val="both"/>
        <w:rPr>
          <w:bCs/>
          <w:sz w:val="22"/>
          <w:szCs w:val="22"/>
          <w:lang w:eastAsia="lt-LT"/>
        </w:rPr>
      </w:pPr>
    </w:p>
    <w:p w14:paraId="6001D54A" w14:textId="77777777" w:rsidR="002C741E" w:rsidRDefault="002C741E" w:rsidP="00145CE6">
      <w:pPr>
        <w:widowControl w:val="0"/>
        <w:tabs>
          <w:tab w:val="left" w:pos="567"/>
        </w:tabs>
        <w:ind w:firstLine="709"/>
        <w:jc w:val="both"/>
        <w:rPr>
          <w:b/>
          <w:szCs w:val="24"/>
          <w:lang w:eastAsia="lt-LT"/>
        </w:rPr>
      </w:pPr>
      <w:r>
        <w:rPr>
          <w:b/>
          <w:szCs w:val="24"/>
          <w:lang w:eastAsia="lt-LT"/>
        </w:rPr>
        <w:t xml:space="preserve">13. Kiek valstybės, savivaldybių biudžetų ir kitų valstybės įsteigtų fondų lėšų prireiks įstatymui įgyvendinti, ar bus galima sutaupyti </w:t>
      </w:r>
    </w:p>
    <w:p w14:paraId="41605DA3" w14:textId="06863305" w:rsidR="002C741E" w:rsidRDefault="002C741E" w:rsidP="00145CE6">
      <w:pPr>
        <w:ind w:firstLine="851"/>
        <w:jc w:val="both"/>
        <w:rPr>
          <w:szCs w:val="24"/>
          <w:lang w:eastAsia="lt-LT"/>
        </w:rPr>
      </w:pPr>
      <w:r>
        <w:rPr>
          <w:szCs w:val="24"/>
          <w:lang w:eastAsia="lt-LT"/>
        </w:rPr>
        <w:t>Įstatym</w:t>
      </w:r>
      <w:r w:rsidR="009F5AEA">
        <w:rPr>
          <w:szCs w:val="24"/>
          <w:lang w:eastAsia="lt-LT"/>
        </w:rPr>
        <w:t>o</w:t>
      </w:r>
      <w:r>
        <w:rPr>
          <w:szCs w:val="24"/>
          <w:lang w:eastAsia="lt-LT"/>
        </w:rPr>
        <w:t xml:space="preserve"> projekt</w:t>
      </w:r>
      <w:r w:rsidR="00F00AF8">
        <w:rPr>
          <w:szCs w:val="24"/>
          <w:lang w:eastAsia="lt-LT"/>
        </w:rPr>
        <w:t>ui</w:t>
      </w:r>
      <w:r>
        <w:rPr>
          <w:szCs w:val="24"/>
          <w:lang w:eastAsia="lt-LT"/>
        </w:rPr>
        <w:t xml:space="preserve"> įgyvendinti papildomų valstybės</w:t>
      </w:r>
      <w:r w:rsidR="00F00AF8">
        <w:rPr>
          <w:szCs w:val="24"/>
          <w:lang w:eastAsia="lt-LT"/>
        </w:rPr>
        <w:t xml:space="preserve">, savivaldybių </w:t>
      </w:r>
      <w:r>
        <w:rPr>
          <w:szCs w:val="24"/>
          <w:lang w:eastAsia="lt-LT"/>
        </w:rPr>
        <w:t>biudžet</w:t>
      </w:r>
      <w:r w:rsidR="00F00AF8">
        <w:rPr>
          <w:szCs w:val="24"/>
          <w:lang w:eastAsia="lt-LT"/>
        </w:rPr>
        <w:t xml:space="preserve">ų ir kitų valstybės įsteigtų fondų </w:t>
      </w:r>
      <w:r>
        <w:rPr>
          <w:szCs w:val="24"/>
          <w:lang w:eastAsia="lt-LT"/>
        </w:rPr>
        <w:t xml:space="preserve"> lėšų nereikės, taip pat jų nebus ir sutaupyta.</w:t>
      </w:r>
    </w:p>
    <w:p w14:paraId="28F50351" w14:textId="77777777" w:rsidR="002C741E" w:rsidRDefault="002C741E" w:rsidP="00145CE6">
      <w:pPr>
        <w:ind w:firstLine="709"/>
        <w:jc w:val="both"/>
        <w:rPr>
          <w:szCs w:val="24"/>
          <w:lang w:eastAsia="lt-LT"/>
        </w:rPr>
      </w:pPr>
    </w:p>
    <w:p w14:paraId="5A8D10BE" w14:textId="77777777" w:rsidR="002C741E" w:rsidRDefault="002C741E" w:rsidP="00145CE6">
      <w:pPr>
        <w:ind w:firstLine="709"/>
        <w:jc w:val="both"/>
        <w:rPr>
          <w:szCs w:val="24"/>
          <w:lang w:eastAsia="lt-LT"/>
        </w:rPr>
      </w:pPr>
      <w:r>
        <w:rPr>
          <w:b/>
          <w:szCs w:val="24"/>
          <w:lang w:eastAsia="lt-LT"/>
        </w:rPr>
        <w:t>14. Įstatymo projekto rengimo metu gauti specialistų vertinimai ir išvados</w:t>
      </w:r>
    </w:p>
    <w:p w14:paraId="70C82C73" w14:textId="6BB3E347" w:rsidR="00D858B9" w:rsidRPr="006B3E63" w:rsidRDefault="006213A4" w:rsidP="00145CE6">
      <w:pPr>
        <w:ind w:firstLine="709"/>
        <w:jc w:val="both"/>
      </w:pPr>
      <w:r w:rsidRPr="00D858B9">
        <w:rPr>
          <w:szCs w:val="24"/>
          <w:lang w:eastAsia="lt-LT"/>
        </w:rPr>
        <w:t>Į</w:t>
      </w:r>
      <w:r w:rsidR="002C741E" w:rsidRPr="00D858B9">
        <w:rPr>
          <w:szCs w:val="24"/>
          <w:lang w:eastAsia="lt-LT"/>
        </w:rPr>
        <w:t>statymo projekt</w:t>
      </w:r>
      <w:r w:rsidR="00F00AF8">
        <w:rPr>
          <w:szCs w:val="24"/>
          <w:lang w:eastAsia="lt-LT"/>
        </w:rPr>
        <w:t>o rengimo metu specialistų vertinimų ir išvadų negauta.</w:t>
      </w:r>
    </w:p>
    <w:p w14:paraId="4A5E3967" w14:textId="77777777" w:rsidR="002C741E" w:rsidRDefault="002C741E" w:rsidP="00145CE6">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p>
    <w:p w14:paraId="1BCD078D" w14:textId="77777777" w:rsidR="002C741E" w:rsidRDefault="002C741E" w:rsidP="00145CE6">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eastAsia="lt-LT"/>
        </w:rPr>
      </w:pPr>
      <w:r>
        <w:rPr>
          <w:b/>
          <w:szCs w:val="24"/>
          <w:lang w:eastAsia="lt-LT"/>
        </w:rPr>
        <w:t xml:space="preserve">15. </w:t>
      </w:r>
      <w:r>
        <w:rPr>
          <w:b/>
          <w:szCs w:val="24"/>
        </w:rPr>
        <w:t xml:space="preserve"> Reikšminiai žodžiai, kurių reikia šiam projektui įtraukti į kompiuterinę paieškos sistemą, įskaitant Europos žodyno „</w:t>
      </w:r>
      <w:proofErr w:type="spellStart"/>
      <w:r>
        <w:rPr>
          <w:b/>
          <w:szCs w:val="24"/>
        </w:rPr>
        <w:t>Eurovoc</w:t>
      </w:r>
      <w:proofErr w:type="spellEnd"/>
      <w:r>
        <w:rPr>
          <w:b/>
          <w:szCs w:val="24"/>
        </w:rPr>
        <w:t>“ terminus, temas bei sritis</w:t>
      </w:r>
    </w:p>
    <w:p w14:paraId="23A76B9D" w14:textId="77777777" w:rsidR="002C741E" w:rsidRDefault="002C741E" w:rsidP="00145CE6">
      <w:pPr>
        <w:ind w:firstLine="709"/>
        <w:jc w:val="both"/>
        <w:rPr>
          <w:i/>
          <w:iCs/>
          <w:szCs w:val="24"/>
          <w:lang w:eastAsia="lt-LT"/>
        </w:rPr>
      </w:pPr>
      <w:r>
        <w:rPr>
          <w:szCs w:val="24"/>
          <w:lang w:eastAsia="lt-LT"/>
        </w:rPr>
        <w:t xml:space="preserve">Reikšminiai žodžiai, kurių reikia šiam projektui įtraukti į kompiuterinę paieškos sistemą, įskaitant reikšminius žodžius pagal Europos žodyną </w:t>
      </w:r>
      <w:proofErr w:type="spellStart"/>
      <w:r>
        <w:rPr>
          <w:i/>
          <w:iCs/>
          <w:szCs w:val="24"/>
          <w:lang w:eastAsia="lt-LT"/>
        </w:rPr>
        <w:t>Eurovoc</w:t>
      </w:r>
      <w:proofErr w:type="spellEnd"/>
      <w:r>
        <w:rPr>
          <w:i/>
          <w:iCs/>
          <w:szCs w:val="24"/>
          <w:lang w:eastAsia="lt-LT"/>
        </w:rPr>
        <w:t>: „</w:t>
      </w:r>
      <w:r w:rsidR="005F4A5C">
        <w:rPr>
          <w:i/>
          <w:iCs/>
          <w:szCs w:val="24"/>
          <w:lang w:eastAsia="lt-LT"/>
        </w:rPr>
        <w:t>švietimo politika</w:t>
      </w:r>
      <w:r>
        <w:rPr>
          <w:i/>
          <w:iCs/>
          <w:szCs w:val="24"/>
          <w:lang w:eastAsia="lt-LT"/>
        </w:rPr>
        <w:t>“</w:t>
      </w:r>
      <w:r w:rsidR="005F4A5C">
        <w:rPr>
          <w:i/>
          <w:iCs/>
          <w:szCs w:val="24"/>
          <w:lang w:eastAsia="lt-LT"/>
        </w:rPr>
        <w:t>, „švietimo mainai“, „diplomų pripažinimas“.</w:t>
      </w:r>
    </w:p>
    <w:p w14:paraId="68D83322" w14:textId="77777777" w:rsidR="002C741E" w:rsidRDefault="002C741E" w:rsidP="00145CE6">
      <w:pPr>
        <w:ind w:firstLine="709"/>
        <w:jc w:val="both"/>
        <w:rPr>
          <w:szCs w:val="24"/>
          <w:lang w:eastAsia="lt-LT"/>
        </w:rPr>
      </w:pPr>
    </w:p>
    <w:p w14:paraId="492E9C08" w14:textId="77777777" w:rsidR="002C741E" w:rsidRDefault="002C741E" w:rsidP="00145C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Cs w:val="24"/>
          <w:lang w:eastAsia="lt-LT"/>
        </w:rPr>
      </w:pPr>
      <w:r>
        <w:rPr>
          <w:b/>
          <w:szCs w:val="24"/>
          <w:lang w:eastAsia="lt-LT"/>
        </w:rPr>
        <w:t>16. Kiti, iniciatorių nuomone, reikalingi pagrindimai ir paaiškinimai</w:t>
      </w:r>
    </w:p>
    <w:p w14:paraId="1C24C257" w14:textId="77777777" w:rsidR="00017E96" w:rsidRDefault="002C741E" w:rsidP="00145C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eastAsia="lt-LT"/>
        </w:rPr>
      </w:pPr>
      <w:r>
        <w:rPr>
          <w:szCs w:val="24"/>
          <w:lang w:eastAsia="lt-LT"/>
        </w:rPr>
        <w:t>Nėra.</w:t>
      </w:r>
    </w:p>
    <w:p w14:paraId="49403881" w14:textId="0E0268EF" w:rsidR="001E78BF" w:rsidRDefault="001E78BF" w:rsidP="00145C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eastAsia="lt-LT"/>
        </w:rPr>
      </w:pPr>
    </w:p>
    <w:p w14:paraId="0D8040C4" w14:textId="700B3E7F" w:rsidR="000B31CA" w:rsidRDefault="000B31CA" w:rsidP="000B3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Cs w:val="24"/>
          <w:lang w:eastAsia="lt-LT"/>
        </w:rPr>
      </w:pPr>
      <w:r>
        <w:rPr>
          <w:szCs w:val="24"/>
          <w:lang w:eastAsia="lt-LT"/>
        </w:rPr>
        <w:t>___________________</w:t>
      </w:r>
    </w:p>
    <w:p w14:paraId="4EF92311" w14:textId="77777777" w:rsidR="001E78BF" w:rsidRDefault="001E78BF" w:rsidP="000B31CA">
      <w:pPr>
        <w:shd w:val="clear" w:color="auto" w:fill="FFFFFF"/>
        <w:ind w:firstLine="567"/>
        <w:jc w:val="both"/>
      </w:pPr>
    </w:p>
    <w:sectPr w:rsidR="001E78BF" w:rsidSect="00A85507">
      <w:headerReference w:type="default" r:id="rId9"/>
      <w:headerReference w:type="first" r:id="rId10"/>
      <w:pgSz w:w="11907" w:h="16840" w:code="9"/>
      <w:pgMar w:top="1134" w:right="851" w:bottom="1134" w:left="1701" w:header="706" w:footer="706" w:gutter="0"/>
      <w:cols w:space="1296"/>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058152" w14:textId="77777777" w:rsidR="00BB0667" w:rsidRDefault="00BB0667" w:rsidP="00145CE6">
      <w:r>
        <w:separator/>
      </w:r>
    </w:p>
  </w:endnote>
  <w:endnote w:type="continuationSeparator" w:id="0">
    <w:p w14:paraId="0E874606" w14:textId="77777777" w:rsidR="00BB0667" w:rsidRDefault="00BB0667" w:rsidP="00145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5E992E" w14:textId="77777777" w:rsidR="00BB0667" w:rsidRDefault="00BB0667" w:rsidP="00145CE6">
      <w:r>
        <w:separator/>
      </w:r>
    </w:p>
  </w:footnote>
  <w:footnote w:type="continuationSeparator" w:id="0">
    <w:p w14:paraId="5566B243" w14:textId="77777777" w:rsidR="00BB0667" w:rsidRDefault="00BB0667" w:rsidP="00145CE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15F18" w14:textId="22BF32A0" w:rsidR="000F6EE4" w:rsidRDefault="000F6EE4">
    <w:pPr>
      <w:pStyle w:val="Antrats"/>
      <w:jc w:val="center"/>
    </w:pPr>
  </w:p>
  <w:p w14:paraId="62F9E470" w14:textId="77777777" w:rsidR="00145CE6" w:rsidRDefault="00145CE6">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7301946"/>
      <w:docPartObj>
        <w:docPartGallery w:val="Page Numbers (Top of Page)"/>
        <w:docPartUnique/>
      </w:docPartObj>
    </w:sdtPr>
    <w:sdtEndPr/>
    <w:sdtContent>
      <w:p w14:paraId="785689BB" w14:textId="63C70275" w:rsidR="00D94BE9" w:rsidRDefault="00D94BE9">
        <w:pPr>
          <w:pStyle w:val="Antrats"/>
          <w:jc w:val="center"/>
        </w:pPr>
        <w:r>
          <w:fldChar w:fldCharType="begin"/>
        </w:r>
        <w:r>
          <w:instrText>PAGE   \* MERGEFORMAT</w:instrText>
        </w:r>
        <w:r>
          <w:fldChar w:fldCharType="separate"/>
        </w:r>
        <w:r w:rsidR="00755B2C">
          <w:rPr>
            <w:noProof/>
          </w:rPr>
          <w:t>1</w:t>
        </w:r>
        <w:r>
          <w:fldChar w:fldCharType="end"/>
        </w:r>
      </w:p>
    </w:sdtContent>
  </w:sdt>
  <w:p w14:paraId="20489D8B" w14:textId="77777777" w:rsidR="000F6EE4" w:rsidRDefault="000F6EE4">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34078"/>
    <w:multiLevelType w:val="hybridMultilevel"/>
    <w:tmpl w:val="8F52B43A"/>
    <w:lvl w:ilvl="0" w:tplc="6C5C69F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F984E98"/>
    <w:multiLevelType w:val="hybridMultilevel"/>
    <w:tmpl w:val="17B4D8FA"/>
    <w:lvl w:ilvl="0" w:tplc="F3CEB4A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45063A73"/>
    <w:multiLevelType w:val="hybridMultilevel"/>
    <w:tmpl w:val="874E2A86"/>
    <w:lvl w:ilvl="0" w:tplc="3EBE510A">
      <w:start w:val="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7B566F67"/>
    <w:multiLevelType w:val="multilevel"/>
    <w:tmpl w:val="178E0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004"/>
    <w:rsid w:val="00017E96"/>
    <w:rsid w:val="00027FC9"/>
    <w:rsid w:val="000B31CA"/>
    <w:rsid w:val="000B3790"/>
    <w:rsid w:val="000C4B7A"/>
    <w:rsid w:val="000C53BB"/>
    <w:rsid w:val="000F6EE4"/>
    <w:rsid w:val="00126CBD"/>
    <w:rsid w:val="00127136"/>
    <w:rsid w:val="00145CE6"/>
    <w:rsid w:val="00162E00"/>
    <w:rsid w:val="0016755D"/>
    <w:rsid w:val="00174199"/>
    <w:rsid w:val="001801E4"/>
    <w:rsid w:val="00184A1A"/>
    <w:rsid w:val="001B197B"/>
    <w:rsid w:val="001E78BF"/>
    <w:rsid w:val="002B59E3"/>
    <w:rsid w:val="002C063F"/>
    <w:rsid w:val="002C741E"/>
    <w:rsid w:val="00322907"/>
    <w:rsid w:val="00341199"/>
    <w:rsid w:val="003B579B"/>
    <w:rsid w:val="003B6626"/>
    <w:rsid w:val="003C0F6D"/>
    <w:rsid w:val="004356BB"/>
    <w:rsid w:val="00452D42"/>
    <w:rsid w:val="00466BD1"/>
    <w:rsid w:val="004D6237"/>
    <w:rsid w:val="005216EC"/>
    <w:rsid w:val="005F4A5C"/>
    <w:rsid w:val="0061479B"/>
    <w:rsid w:val="006213A4"/>
    <w:rsid w:val="006874CD"/>
    <w:rsid w:val="006A1070"/>
    <w:rsid w:val="006B2A0C"/>
    <w:rsid w:val="006B3E63"/>
    <w:rsid w:val="006D5186"/>
    <w:rsid w:val="0072274E"/>
    <w:rsid w:val="00755B2C"/>
    <w:rsid w:val="00772884"/>
    <w:rsid w:val="007F069C"/>
    <w:rsid w:val="007F3001"/>
    <w:rsid w:val="00831C94"/>
    <w:rsid w:val="008A6B7C"/>
    <w:rsid w:val="008D0D5B"/>
    <w:rsid w:val="008F204C"/>
    <w:rsid w:val="00900D52"/>
    <w:rsid w:val="0093044A"/>
    <w:rsid w:val="009633F0"/>
    <w:rsid w:val="00977A62"/>
    <w:rsid w:val="00986F60"/>
    <w:rsid w:val="009E609B"/>
    <w:rsid w:val="009F5AEA"/>
    <w:rsid w:val="00A25205"/>
    <w:rsid w:val="00A3767A"/>
    <w:rsid w:val="00A85507"/>
    <w:rsid w:val="00AF3627"/>
    <w:rsid w:val="00B24FC0"/>
    <w:rsid w:val="00B54D52"/>
    <w:rsid w:val="00B95F0E"/>
    <w:rsid w:val="00B96004"/>
    <w:rsid w:val="00BB0667"/>
    <w:rsid w:val="00BC72DC"/>
    <w:rsid w:val="00C11319"/>
    <w:rsid w:val="00C45C13"/>
    <w:rsid w:val="00CE6FE4"/>
    <w:rsid w:val="00D12DCD"/>
    <w:rsid w:val="00D60DE1"/>
    <w:rsid w:val="00D858B9"/>
    <w:rsid w:val="00D94BE9"/>
    <w:rsid w:val="00D96056"/>
    <w:rsid w:val="00DC5DA5"/>
    <w:rsid w:val="00E1179B"/>
    <w:rsid w:val="00E334A7"/>
    <w:rsid w:val="00E95CE8"/>
    <w:rsid w:val="00F00AF8"/>
    <w:rsid w:val="00F55CFC"/>
    <w:rsid w:val="00FA7FAD"/>
    <w:rsid w:val="00FD1411"/>
    <w:rsid w:val="00FE0EAF"/>
    <w:rsid w:val="00FF4C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E2F3D"/>
  <w15:chartTrackingRefBased/>
  <w15:docId w15:val="{FF71F9E9-9561-4113-B3B5-35407847B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D6237"/>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D6237"/>
    <w:pPr>
      <w:ind w:left="720"/>
      <w:contextualSpacing/>
    </w:pPr>
  </w:style>
  <w:style w:type="character" w:styleId="Hipersaitas">
    <w:name w:val="Hyperlink"/>
    <w:basedOn w:val="Numatytasispastraiposriftas"/>
    <w:uiPriority w:val="99"/>
    <w:unhideWhenUsed/>
    <w:rsid w:val="004D6237"/>
    <w:rPr>
      <w:color w:val="0563C1" w:themeColor="hyperlink"/>
      <w:u w:val="single"/>
    </w:rPr>
  </w:style>
  <w:style w:type="paragraph" w:styleId="prastasiniatinklio">
    <w:name w:val="Normal (Web)"/>
    <w:basedOn w:val="prastasis"/>
    <w:uiPriority w:val="99"/>
    <w:unhideWhenUsed/>
    <w:rsid w:val="00FF4C5B"/>
    <w:pPr>
      <w:spacing w:before="100" w:beforeAutospacing="1" w:after="100" w:afterAutospacing="1"/>
    </w:pPr>
    <w:rPr>
      <w:szCs w:val="24"/>
      <w:lang w:eastAsia="lt-LT"/>
    </w:rPr>
  </w:style>
  <w:style w:type="paragraph" w:styleId="Antrats">
    <w:name w:val="header"/>
    <w:basedOn w:val="prastasis"/>
    <w:link w:val="AntratsDiagrama"/>
    <w:uiPriority w:val="99"/>
    <w:unhideWhenUsed/>
    <w:rsid w:val="00145CE6"/>
    <w:pPr>
      <w:tabs>
        <w:tab w:val="center" w:pos="4819"/>
        <w:tab w:val="right" w:pos="9638"/>
      </w:tabs>
    </w:pPr>
  </w:style>
  <w:style w:type="character" w:customStyle="1" w:styleId="AntratsDiagrama">
    <w:name w:val="Antraštės Diagrama"/>
    <w:basedOn w:val="Numatytasispastraiposriftas"/>
    <w:link w:val="Antrats"/>
    <w:uiPriority w:val="99"/>
    <w:rsid w:val="00145CE6"/>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145CE6"/>
    <w:pPr>
      <w:tabs>
        <w:tab w:val="center" w:pos="4819"/>
        <w:tab w:val="right" w:pos="9638"/>
      </w:tabs>
    </w:pPr>
  </w:style>
  <w:style w:type="character" w:customStyle="1" w:styleId="PoratDiagrama">
    <w:name w:val="Poraštė Diagrama"/>
    <w:basedOn w:val="Numatytasispastraiposriftas"/>
    <w:link w:val="Porat"/>
    <w:uiPriority w:val="99"/>
    <w:rsid w:val="00145CE6"/>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5216E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216EC"/>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E95CE8"/>
    <w:rPr>
      <w:sz w:val="16"/>
      <w:szCs w:val="16"/>
    </w:rPr>
  </w:style>
  <w:style w:type="paragraph" w:styleId="Komentarotekstas">
    <w:name w:val="annotation text"/>
    <w:basedOn w:val="prastasis"/>
    <w:link w:val="KomentarotekstasDiagrama"/>
    <w:uiPriority w:val="99"/>
    <w:semiHidden/>
    <w:unhideWhenUsed/>
    <w:rsid w:val="00E95CE8"/>
    <w:rPr>
      <w:sz w:val="20"/>
    </w:rPr>
  </w:style>
  <w:style w:type="character" w:customStyle="1" w:styleId="KomentarotekstasDiagrama">
    <w:name w:val="Komentaro tekstas Diagrama"/>
    <w:basedOn w:val="Numatytasispastraiposriftas"/>
    <w:link w:val="Komentarotekstas"/>
    <w:uiPriority w:val="99"/>
    <w:semiHidden/>
    <w:rsid w:val="00E95CE8"/>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95CE8"/>
    <w:rPr>
      <w:b/>
      <w:bCs/>
    </w:rPr>
  </w:style>
  <w:style w:type="character" w:customStyle="1" w:styleId="KomentarotemaDiagrama">
    <w:name w:val="Komentaro tema Diagrama"/>
    <w:basedOn w:val="KomentarotekstasDiagrama"/>
    <w:link w:val="Komentarotema"/>
    <w:uiPriority w:val="99"/>
    <w:semiHidden/>
    <w:rsid w:val="00E95CE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009343">
      <w:bodyDiv w:val="1"/>
      <w:marLeft w:val="0"/>
      <w:marRight w:val="0"/>
      <w:marTop w:val="0"/>
      <w:marBottom w:val="0"/>
      <w:divBdr>
        <w:top w:val="none" w:sz="0" w:space="0" w:color="auto"/>
        <w:left w:val="none" w:sz="0" w:space="0" w:color="auto"/>
        <w:bottom w:val="none" w:sz="0" w:space="0" w:color="auto"/>
        <w:right w:val="none" w:sz="0" w:space="0" w:color="auto"/>
      </w:divBdr>
    </w:div>
    <w:div w:id="561721427">
      <w:bodyDiv w:val="1"/>
      <w:marLeft w:val="0"/>
      <w:marRight w:val="0"/>
      <w:marTop w:val="0"/>
      <w:marBottom w:val="0"/>
      <w:divBdr>
        <w:top w:val="none" w:sz="0" w:space="0" w:color="auto"/>
        <w:left w:val="none" w:sz="0" w:space="0" w:color="auto"/>
        <w:bottom w:val="none" w:sz="0" w:space="0" w:color="auto"/>
        <w:right w:val="none" w:sz="0" w:space="0" w:color="auto"/>
      </w:divBdr>
      <w:divsChild>
        <w:div w:id="1976450992">
          <w:marLeft w:val="0"/>
          <w:marRight w:val="0"/>
          <w:marTop w:val="0"/>
          <w:marBottom w:val="0"/>
          <w:divBdr>
            <w:top w:val="single" w:sz="2" w:space="3" w:color="AFE1BB"/>
            <w:left w:val="single" w:sz="2" w:space="12" w:color="AFE1BB"/>
            <w:bottom w:val="single" w:sz="6" w:space="3" w:color="AFE1BB"/>
            <w:right w:val="single" w:sz="2" w:space="12" w:color="AFE1BB"/>
          </w:divBdr>
        </w:div>
      </w:divsChild>
    </w:div>
    <w:div w:id="582184641">
      <w:bodyDiv w:val="1"/>
      <w:marLeft w:val="0"/>
      <w:marRight w:val="0"/>
      <w:marTop w:val="0"/>
      <w:marBottom w:val="0"/>
      <w:divBdr>
        <w:top w:val="none" w:sz="0" w:space="0" w:color="auto"/>
        <w:left w:val="none" w:sz="0" w:space="0" w:color="auto"/>
        <w:bottom w:val="none" w:sz="0" w:space="0" w:color="auto"/>
        <w:right w:val="none" w:sz="0" w:space="0" w:color="auto"/>
      </w:divBdr>
    </w:div>
    <w:div w:id="629241524">
      <w:bodyDiv w:val="1"/>
      <w:marLeft w:val="0"/>
      <w:marRight w:val="0"/>
      <w:marTop w:val="0"/>
      <w:marBottom w:val="0"/>
      <w:divBdr>
        <w:top w:val="none" w:sz="0" w:space="0" w:color="auto"/>
        <w:left w:val="none" w:sz="0" w:space="0" w:color="auto"/>
        <w:bottom w:val="none" w:sz="0" w:space="0" w:color="auto"/>
        <w:right w:val="none" w:sz="0" w:space="0" w:color="auto"/>
      </w:divBdr>
      <w:divsChild>
        <w:div w:id="1747993335">
          <w:marLeft w:val="0"/>
          <w:marRight w:val="0"/>
          <w:marTop w:val="0"/>
          <w:marBottom w:val="0"/>
          <w:divBdr>
            <w:top w:val="none" w:sz="0" w:space="0" w:color="auto"/>
            <w:left w:val="none" w:sz="0" w:space="0" w:color="auto"/>
            <w:bottom w:val="none" w:sz="0" w:space="0" w:color="auto"/>
            <w:right w:val="none" w:sz="0" w:space="0" w:color="auto"/>
          </w:divBdr>
        </w:div>
        <w:div w:id="698241636">
          <w:marLeft w:val="0"/>
          <w:marRight w:val="0"/>
          <w:marTop w:val="0"/>
          <w:marBottom w:val="0"/>
          <w:divBdr>
            <w:top w:val="none" w:sz="0" w:space="0" w:color="auto"/>
            <w:left w:val="none" w:sz="0" w:space="0" w:color="auto"/>
            <w:bottom w:val="none" w:sz="0" w:space="0" w:color="auto"/>
            <w:right w:val="none" w:sz="0" w:space="0" w:color="auto"/>
          </w:divBdr>
        </w:div>
        <w:div w:id="1978609177">
          <w:marLeft w:val="0"/>
          <w:marRight w:val="0"/>
          <w:marTop w:val="0"/>
          <w:marBottom w:val="0"/>
          <w:divBdr>
            <w:top w:val="none" w:sz="0" w:space="0" w:color="auto"/>
            <w:left w:val="none" w:sz="0" w:space="0" w:color="auto"/>
            <w:bottom w:val="none" w:sz="0" w:space="0" w:color="auto"/>
            <w:right w:val="none" w:sz="0" w:space="0" w:color="auto"/>
          </w:divBdr>
        </w:div>
        <w:div w:id="184484621">
          <w:marLeft w:val="0"/>
          <w:marRight w:val="0"/>
          <w:marTop w:val="0"/>
          <w:marBottom w:val="0"/>
          <w:divBdr>
            <w:top w:val="none" w:sz="0" w:space="0" w:color="auto"/>
            <w:left w:val="none" w:sz="0" w:space="0" w:color="auto"/>
            <w:bottom w:val="none" w:sz="0" w:space="0" w:color="auto"/>
            <w:right w:val="none" w:sz="0" w:space="0" w:color="auto"/>
          </w:divBdr>
        </w:div>
      </w:divsChild>
    </w:div>
    <w:div w:id="662776342">
      <w:bodyDiv w:val="1"/>
      <w:marLeft w:val="0"/>
      <w:marRight w:val="0"/>
      <w:marTop w:val="0"/>
      <w:marBottom w:val="0"/>
      <w:divBdr>
        <w:top w:val="none" w:sz="0" w:space="0" w:color="auto"/>
        <w:left w:val="none" w:sz="0" w:space="0" w:color="auto"/>
        <w:bottom w:val="none" w:sz="0" w:space="0" w:color="auto"/>
        <w:right w:val="none" w:sz="0" w:space="0" w:color="auto"/>
      </w:divBdr>
    </w:div>
    <w:div w:id="924730344">
      <w:bodyDiv w:val="1"/>
      <w:marLeft w:val="0"/>
      <w:marRight w:val="0"/>
      <w:marTop w:val="0"/>
      <w:marBottom w:val="0"/>
      <w:divBdr>
        <w:top w:val="none" w:sz="0" w:space="0" w:color="auto"/>
        <w:left w:val="none" w:sz="0" w:space="0" w:color="auto"/>
        <w:bottom w:val="none" w:sz="0" w:space="0" w:color="auto"/>
        <w:right w:val="none" w:sz="0" w:space="0" w:color="auto"/>
      </w:divBdr>
    </w:div>
    <w:div w:id="1704011328">
      <w:bodyDiv w:val="1"/>
      <w:marLeft w:val="0"/>
      <w:marRight w:val="0"/>
      <w:marTop w:val="0"/>
      <w:marBottom w:val="0"/>
      <w:divBdr>
        <w:top w:val="none" w:sz="0" w:space="0" w:color="auto"/>
        <w:left w:val="none" w:sz="0" w:space="0" w:color="auto"/>
        <w:bottom w:val="none" w:sz="0" w:space="0" w:color="auto"/>
        <w:right w:val="none" w:sz="0" w:space="0" w:color="auto"/>
      </w:divBdr>
    </w:div>
    <w:div w:id="177847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relija.Sirkaite@smm.lt"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C9280F-EFA9-4F02-AF77-2313BBE1DBAF}">
  <ds:schemaRefs>
    <ds:schemaRef ds:uri="http://schemas.openxmlformats.org/officeDocument/2006/bibliography"/>
  </ds:schemaRefs>
</ds:datastoreItem>
</file>

<file path=customXml/itemProps2.xml><?xml version="1.0" encoding="utf-8"?>
<ds:datastoreItem xmlns:ds="http://schemas.openxmlformats.org/officeDocument/2006/customXml" ds:itemID="{D797C9A6-5262-4F2C-928F-C605A4BB44FC}"/>
</file>

<file path=customXml/itemProps3.xml><?xml version="1.0" encoding="utf-8"?>
<ds:datastoreItem xmlns:ds="http://schemas.openxmlformats.org/officeDocument/2006/customXml" ds:itemID="{7E7BB567-E4D8-495D-8702-43DBE99DBD30}"/>
</file>

<file path=customXml/itemProps4.xml><?xml version="1.0" encoding="utf-8"?>
<ds:datastoreItem xmlns:ds="http://schemas.openxmlformats.org/officeDocument/2006/customXml" ds:itemID="{F4FA1781-0342-490D-ADE4-C8DCBEA6718C}"/>
</file>

<file path=docProps/app.xml><?xml version="1.0" encoding="utf-8"?>
<Properties xmlns="http://schemas.openxmlformats.org/officeDocument/2006/extended-properties" xmlns:vt="http://schemas.openxmlformats.org/officeDocument/2006/docPropsVTypes">
  <Template>Normal</Template>
  <TotalTime>1</TotalTime>
  <Pages>4</Pages>
  <Words>8545</Words>
  <Characters>4871</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78741673-4607-48cd-83eb-f4137160e5e3</dc:title>
  <dc:subject/>
  <dc:creator>Aurelija</dc:creator>
  <cp:keywords/>
  <dc:description/>
  <cp:lastModifiedBy>Aurelija</cp:lastModifiedBy>
  <cp:revision>2</cp:revision>
  <dcterms:created xsi:type="dcterms:W3CDTF">2021-05-17T08:17:00Z</dcterms:created>
  <dcterms:modified xsi:type="dcterms:W3CDTF">2021-05-17T08:17:00Z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