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5DD3F" w14:textId="77777777" w:rsidR="00DE798D" w:rsidRDefault="008E215C" w:rsidP="00DE798D">
      <w:pPr>
        <w:jc w:val="center"/>
        <w:rPr>
          <w:lang w:val="lt-LT"/>
        </w:rPr>
      </w:pPr>
      <w:r>
        <w:rPr>
          <w:noProof/>
          <w:lang w:val="lt-LT" w:eastAsia="lt-LT"/>
        </w:rPr>
        <w:drawing>
          <wp:inline distT="0" distB="0" distL="0" distR="0" wp14:anchorId="6CB1ADBF" wp14:editId="77637883">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74C5A568" w14:textId="77777777" w:rsidR="00DE798D" w:rsidRPr="00B50078" w:rsidRDefault="00FD02C5" w:rsidP="00DE798D">
      <w:pPr>
        <w:jc w:val="center"/>
        <w:rPr>
          <w:vanish/>
          <w:color w:val="FFFFFF"/>
          <w:sz w:val="2"/>
          <w:szCs w:val="2"/>
          <w:lang w:val="lt-LT"/>
        </w:rPr>
      </w:pPr>
      <w:r w:rsidRPr="00B50078">
        <w:rPr>
          <w:vanish/>
          <w:color w:val="FFFFFF"/>
          <w:sz w:val="2"/>
          <w:szCs w:val="2"/>
          <w:lang w:val="lt-LT"/>
        </w:rPr>
        <w:fldChar w:fldCharType="begin">
          <w:ffData>
            <w:name w:val="DokRusis"/>
            <w:enabled w:val="0"/>
            <w:calcOnExit w:val="0"/>
            <w:textInput>
              <w:default w:val="RAŠTAS"/>
            </w:textInput>
          </w:ffData>
        </w:fldChar>
      </w:r>
      <w:r w:rsidR="00DE798D" w:rsidRPr="00B50078">
        <w:rPr>
          <w:vanish/>
          <w:color w:val="FFFFFF"/>
          <w:sz w:val="2"/>
          <w:szCs w:val="2"/>
          <w:lang w:val="lt-LT"/>
        </w:rPr>
        <w:instrText xml:space="preserve"> FORMTEXT </w:instrText>
      </w:r>
      <w:r w:rsidRPr="00B50078">
        <w:rPr>
          <w:vanish/>
          <w:color w:val="FFFFFF"/>
          <w:sz w:val="2"/>
          <w:szCs w:val="2"/>
          <w:lang w:val="lt-LT"/>
        </w:rPr>
      </w:r>
      <w:r w:rsidRPr="00B50078">
        <w:rPr>
          <w:vanish/>
          <w:color w:val="FFFFFF"/>
          <w:sz w:val="2"/>
          <w:szCs w:val="2"/>
          <w:lang w:val="lt-LT"/>
        </w:rPr>
        <w:fldChar w:fldCharType="separate"/>
      </w:r>
      <w:r w:rsidR="00DE798D" w:rsidRPr="00B50078">
        <w:rPr>
          <w:noProof/>
          <w:vanish/>
          <w:color w:val="FFFFFF"/>
          <w:sz w:val="2"/>
          <w:szCs w:val="2"/>
          <w:lang w:val="lt-LT"/>
        </w:rPr>
        <w:t>RAŠTAS</w:t>
      </w:r>
      <w:r w:rsidRPr="00B50078">
        <w:rPr>
          <w:vanish/>
          <w:color w:val="FFFFFF"/>
          <w:sz w:val="2"/>
          <w:szCs w:val="2"/>
          <w:lang w:val="lt-LT"/>
        </w:rPr>
        <w:fldChar w:fldCharType="end"/>
      </w:r>
    </w:p>
    <w:p w14:paraId="5D6779B8" w14:textId="77777777" w:rsidR="00DE798D" w:rsidRDefault="00DE798D" w:rsidP="00DE798D">
      <w:pPr>
        <w:jc w:val="center"/>
        <w:rPr>
          <w:b/>
          <w:caps/>
          <w:lang w:val="lt-LT"/>
        </w:rPr>
      </w:pPr>
    </w:p>
    <w:p w14:paraId="65B57A42" w14:textId="77777777" w:rsidR="00DE798D" w:rsidRDefault="00DE798D" w:rsidP="00DE798D">
      <w:pPr>
        <w:jc w:val="center"/>
        <w:rPr>
          <w:b/>
          <w:caps/>
          <w:lang w:val="lt-LT"/>
        </w:rPr>
      </w:pPr>
      <w:r>
        <w:rPr>
          <w:b/>
          <w:caps/>
          <w:lang w:val="lt-LT"/>
        </w:rPr>
        <w:t xml:space="preserve"> </w:t>
      </w:r>
      <w:r w:rsidR="00FD02C5">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Pr>
          <w:b/>
          <w:caps/>
          <w:lang w:val="lt-LT"/>
        </w:rPr>
        <w:instrText xml:space="preserve"> FORMTEXT </w:instrText>
      </w:r>
      <w:r w:rsidR="00FD02C5">
        <w:rPr>
          <w:b/>
          <w:caps/>
          <w:lang w:val="lt-LT"/>
        </w:rPr>
      </w:r>
      <w:r w:rsidR="00FD02C5">
        <w:rPr>
          <w:b/>
          <w:caps/>
          <w:lang w:val="lt-LT"/>
        </w:rPr>
        <w:fldChar w:fldCharType="separate"/>
      </w:r>
      <w:r w:rsidR="00D5289A">
        <w:rPr>
          <w:b/>
          <w:caps/>
          <w:noProof/>
          <w:lang w:val="lt-LT"/>
        </w:rPr>
        <w:t>LIETUVOS RESPUBLIKOS SOCIALINĖS APSAUGOS IR DARBO MINISTERIJA</w:t>
      </w:r>
      <w:r w:rsidR="00FD02C5">
        <w:rPr>
          <w:b/>
          <w:caps/>
          <w:lang w:val="lt-LT"/>
        </w:rPr>
        <w:fldChar w:fldCharType="end"/>
      </w:r>
    </w:p>
    <w:p w14:paraId="7E201DD3" w14:textId="77777777" w:rsidR="00DE798D" w:rsidRPr="00D5289A" w:rsidRDefault="00DE798D" w:rsidP="00DE798D">
      <w:pPr>
        <w:jc w:val="center"/>
        <w:rPr>
          <w:b/>
          <w:caps/>
          <w:lang w:val="lt-LT"/>
        </w:rPr>
      </w:pPr>
    </w:p>
    <w:p w14:paraId="31251E6A" w14:textId="05150652" w:rsidR="00DE798D" w:rsidRPr="000D6049" w:rsidRDefault="00910852" w:rsidP="00DE798D">
      <w:pPr>
        <w:jc w:val="center"/>
        <w:rPr>
          <w:sz w:val="18"/>
          <w:szCs w:val="18"/>
          <w:lang w:val="lt-LT"/>
        </w:rPr>
      </w:pPr>
      <w:r w:rsidRPr="000D6049">
        <w:rPr>
          <w:sz w:val="18"/>
          <w:szCs w:val="18"/>
          <w:lang w:val="lt-LT"/>
        </w:rPr>
        <w:t>B</w:t>
      </w:r>
      <w:r w:rsidR="00DE798D" w:rsidRPr="000D6049">
        <w:rPr>
          <w:sz w:val="18"/>
          <w:szCs w:val="18"/>
          <w:lang w:val="lt-LT"/>
        </w:rPr>
        <w:t>iudžetinė įstaiga, A.</w:t>
      </w:r>
      <w:r w:rsidR="0094042D">
        <w:rPr>
          <w:sz w:val="18"/>
          <w:szCs w:val="18"/>
          <w:lang w:val="lt-LT"/>
        </w:rPr>
        <w:t xml:space="preserve"> </w:t>
      </w:r>
      <w:r w:rsidR="00DE798D" w:rsidRPr="000D6049">
        <w:rPr>
          <w:sz w:val="18"/>
          <w:szCs w:val="18"/>
          <w:lang w:val="lt-LT"/>
        </w:rPr>
        <w:t>Vivulskio g. 11, LT-03</w:t>
      </w:r>
      <w:r w:rsidR="00AF1C70">
        <w:rPr>
          <w:sz w:val="18"/>
          <w:szCs w:val="18"/>
          <w:lang w:val="lt-LT"/>
        </w:rPr>
        <w:t>610</w:t>
      </w:r>
      <w:r w:rsidR="00DE798D" w:rsidRPr="000D6049">
        <w:rPr>
          <w:sz w:val="18"/>
          <w:szCs w:val="18"/>
          <w:lang w:val="lt-LT"/>
        </w:rPr>
        <w:t xml:space="preserve"> Vilnius,  tel. (8 5) 266 8176, (8 5) 266 8169, faks. (8 5) 266 4209,</w:t>
      </w:r>
    </w:p>
    <w:p w14:paraId="780C9E99" w14:textId="77777777" w:rsidR="00DE798D" w:rsidRPr="000D6049" w:rsidRDefault="00DE798D" w:rsidP="00DE798D">
      <w:pPr>
        <w:jc w:val="center"/>
        <w:rPr>
          <w:sz w:val="18"/>
          <w:szCs w:val="18"/>
          <w:lang w:val="lt-LT"/>
        </w:rPr>
      </w:pPr>
      <w:r w:rsidRPr="000D6049">
        <w:rPr>
          <w:sz w:val="18"/>
          <w:szCs w:val="18"/>
          <w:lang w:val="lt-LT"/>
        </w:rPr>
        <w:t xml:space="preserve">el. p.  </w:t>
      </w:r>
      <w:hyperlink r:id="rId9" w:history="1">
        <w:r w:rsidRPr="000D6049">
          <w:rPr>
            <w:rStyle w:val="Hipersaitas"/>
            <w:sz w:val="18"/>
            <w:szCs w:val="18"/>
            <w:lang w:val="lt-LT"/>
          </w:rPr>
          <w:t>post@socmin.lt</w:t>
        </w:r>
      </w:hyperlink>
      <w:r w:rsidRPr="000D6049">
        <w:rPr>
          <w:color w:val="000000"/>
          <w:sz w:val="18"/>
          <w:szCs w:val="18"/>
          <w:lang w:val="lt-LT"/>
        </w:rPr>
        <w:t>,</w:t>
      </w:r>
      <w:r w:rsidR="0025399C" w:rsidRPr="006313E7">
        <w:rPr>
          <w:sz w:val="18"/>
          <w:szCs w:val="18"/>
          <w:lang w:val="es-MX"/>
        </w:rPr>
        <w:t xml:space="preserve"> </w:t>
      </w:r>
      <w:hyperlink r:id="rId10" w:history="1">
        <w:r w:rsidR="0025399C" w:rsidRPr="006313E7">
          <w:rPr>
            <w:rStyle w:val="Hipersaitas"/>
            <w:sz w:val="18"/>
            <w:szCs w:val="18"/>
            <w:lang w:val="es-MX"/>
          </w:rPr>
          <w:t>https://socmin.lrv.lt</w:t>
        </w:r>
      </w:hyperlink>
      <w:r w:rsidRPr="000D6049">
        <w:rPr>
          <w:sz w:val="18"/>
          <w:szCs w:val="18"/>
          <w:lang w:val="lt-LT"/>
        </w:rPr>
        <w:t>. Duomenys kaupiami ir saugomi Juridinių asmenų registre, kodas 1886 03515</w:t>
      </w:r>
    </w:p>
    <w:p w14:paraId="172D4879" w14:textId="77777777" w:rsidR="00DE798D" w:rsidRPr="006F23D8" w:rsidRDefault="00DE798D" w:rsidP="00691B6C">
      <w:pPr>
        <w:pStyle w:val="Porat"/>
        <w:jc w:val="center"/>
        <w:rPr>
          <w:sz w:val="16"/>
          <w:szCs w:val="16"/>
          <w:lang w:val="lt-LT"/>
        </w:rPr>
      </w:pPr>
      <w:r w:rsidRPr="006F23D8">
        <w:rPr>
          <w:sz w:val="16"/>
          <w:szCs w:val="16"/>
          <w:lang w:val="lt-LT"/>
        </w:rPr>
        <w:t>________________</w:t>
      </w:r>
      <w:r>
        <w:rPr>
          <w:sz w:val="16"/>
          <w:szCs w:val="16"/>
          <w:lang w:val="lt-LT"/>
        </w:rPr>
        <w:t>_____________________________</w:t>
      </w:r>
      <w:r w:rsidRPr="006F23D8">
        <w:rPr>
          <w:sz w:val="16"/>
          <w:szCs w:val="16"/>
          <w:lang w:val="lt-LT"/>
        </w:rPr>
        <w:t>___________________________________________________</w:t>
      </w:r>
      <w:r w:rsidR="00691B6C">
        <w:rPr>
          <w:sz w:val="16"/>
          <w:szCs w:val="16"/>
          <w:lang w:val="lt-LT"/>
        </w:rPr>
        <w:t>____</w:t>
      </w:r>
    </w:p>
    <w:p w14:paraId="3F420B38" w14:textId="77777777" w:rsidR="00DE798D" w:rsidRPr="006F23D8" w:rsidRDefault="00DE798D" w:rsidP="00DE798D">
      <w:pPr>
        <w:spacing w:line="360" w:lineRule="auto"/>
        <w:rPr>
          <w:b/>
          <w:caps/>
          <w:szCs w:val="24"/>
          <w:lang w:val="lt-LT"/>
        </w:rPr>
      </w:pPr>
    </w:p>
    <w:tbl>
      <w:tblPr>
        <w:tblW w:w="0" w:type="auto"/>
        <w:tblLook w:val="01E0" w:firstRow="1" w:lastRow="1" w:firstColumn="1" w:lastColumn="1" w:noHBand="0" w:noVBand="0"/>
      </w:tblPr>
      <w:tblGrid>
        <w:gridCol w:w="4928"/>
        <w:gridCol w:w="1559"/>
        <w:gridCol w:w="3268"/>
      </w:tblGrid>
      <w:tr w:rsidR="009F242E" w:rsidRPr="00CE0D6D" w14:paraId="6326AB36" w14:textId="77777777" w:rsidTr="00C02ECB">
        <w:trPr>
          <w:trHeight w:val="135"/>
        </w:trPr>
        <w:tc>
          <w:tcPr>
            <w:tcW w:w="4928" w:type="dxa"/>
            <w:vMerge w:val="restart"/>
          </w:tcPr>
          <w:p w14:paraId="63B54533" w14:textId="77777777" w:rsidR="009F242E" w:rsidRPr="00CE0D6D" w:rsidRDefault="00FD02C5" w:rsidP="00E41B70">
            <w:pPr>
              <w:rPr>
                <w:szCs w:val="24"/>
                <w:lang w:val="lt-LT"/>
              </w:rPr>
            </w:pPr>
            <w:r>
              <w:rPr>
                <w:szCs w:val="24"/>
                <w:lang w:val="lt-LT"/>
              </w:rPr>
              <w:fldChar w:fldCharType="begin">
                <w:ffData>
                  <w:name w:val=""/>
                  <w:enabled/>
                  <w:calcOnExit w:val="0"/>
                  <w:helpText w:type="text" w:val="Gauto dokumento data (atsakomuosiuose dokumentuose)"/>
                  <w:statusText w:type="text" w:val="Gauto dokumento data"/>
                  <w:textInput>
                    <w:default w:val="Lietuvos Respublikos finansų ministerijai"/>
                  </w:textInput>
                </w:ffData>
              </w:fldChar>
            </w:r>
            <w:r w:rsidR="00F81F80">
              <w:rPr>
                <w:szCs w:val="24"/>
                <w:lang w:val="lt-LT"/>
              </w:rPr>
              <w:instrText xml:space="preserve"> FORMTEXT </w:instrText>
            </w:r>
            <w:r>
              <w:rPr>
                <w:szCs w:val="24"/>
                <w:lang w:val="lt-LT"/>
              </w:rPr>
            </w:r>
            <w:r>
              <w:rPr>
                <w:szCs w:val="24"/>
                <w:lang w:val="lt-LT"/>
              </w:rPr>
              <w:fldChar w:fldCharType="separate"/>
            </w:r>
            <w:r w:rsidR="00F81F80">
              <w:rPr>
                <w:noProof/>
                <w:szCs w:val="24"/>
                <w:lang w:val="lt-LT"/>
              </w:rPr>
              <w:t>Lietuvos Respublikos finansų ministerijai</w:t>
            </w:r>
            <w:r>
              <w:rPr>
                <w:szCs w:val="24"/>
                <w:lang w:val="lt-LT"/>
              </w:rPr>
              <w:fldChar w:fldCharType="end"/>
            </w:r>
          </w:p>
        </w:tc>
        <w:tc>
          <w:tcPr>
            <w:tcW w:w="1559" w:type="dxa"/>
          </w:tcPr>
          <w:p w14:paraId="3C2C97E9" w14:textId="15AF9493" w:rsidR="009F242E" w:rsidRPr="00CE0D6D" w:rsidRDefault="009F242E" w:rsidP="00C02ECB">
            <w:pPr>
              <w:rPr>
                <w:szCs w:val="24"/>
                <w:lang w:val="lt-LT"/>
              </w:rPr>
            </w:pPr>
          </w:p>
        </w:tc>
        <w:tc>
          <w:tcPr>
            <w:tcW w:w="3268" w:type="dxa"/>
          </w:tcPr>
          <w:p w14:paraId="15CC8C14" w14:textId="10F8039F" w:rsidR="009F242E" w:rsidRPr="00CE0D6D" w:rsidRDefault="009F242E" w:rsidP="00DF3140">
            <w:pPr>
              <w:rPr>
                <w:lang w:val="lt-LT"/>
              </w:rPr>
            </w:pPr>
            <w:r w:rsidRPr="00CE0D6D">
              <w:rPr>
                <w:lang w:val="lt-LT"/>
              </w:rPr>
              <w:t xml:space="preserve">Nr. </w:t>
            </w:r>
          </w:p>
        </w:tc>
      </w:tr>
      <w:tr w:rsidR="009F242E" w:rsidRPr="00CE0D6D" w14:paraId="73BCFA08" w14:textId="77777777" w:rsidTr="00C02ECB">
        <w:trPr>
          <w:trHeight w:val="135"/>
        </w:trPr>
        <w:tc>
          <w:tcPr>
            <w:tcW w:w="4928" w:type="dxa"/>
            <w:vMerge/>
          </w:tcPr>
          <w:p w14:paraId="5D832F8D" w14:textId="77777777" w:rsidR="009F242E" w:rsidRPr="00CE0D6D" w:rsidRDefault="009F242E" w:rsidP="00C02ECB">
            <w:pPr>
              <w:rPr>
                <w:szCs w:val="24"/>
                <w:lang w:val="lt-LT"/>
              </w:rPr>
            </w:pPr>
          </w:p>
        </w:tc>
        <w:tc>
          <w:tcPr>
            <w:tcW w:w="1559" w:type="dxa"/>
          </w:tcPr>
          <w:p w14:paraId="0CC41482" w14:textId="3B2811AD" w:rsidR="009F242E" w:rsidRPr="00CE0D6D" w:rsidRDefault="009F242E" w:rsidP="00125E5C">
            <w:pPr>
              <w:rPr>
                <w:szCs w:val="24"/>
                <w:lang w:val="lt-LT"/>
              </w:rPr>
            </w:pPr>
          </w:p>
        </w:tc>
        <w:tc>
          <w:tcPr>
            <w:tcW w:w="3268" w:type="dxa"/>
          </w:tcPr>
          <w:p w14:paraId="5953825C" w14:textId="00EB43B8" w:rsidR="009F242E" w:rsidRPr="00CE0D6D" w:rsidRDefault="009F242E" w:rsidP="00125E5C">
            <w:pPr>
              <w:rPr>
                <w:szCs w:val="24"/>
                <w:lang w:val="lt-LT"/>
              </w:rPr>
            </w:pPr>
          </w:p>
        </w:tc>
      </w:tr>
      <w:tr w:rsidR="009F242E" w:rsidRPr="00CE0D6D" w14:paraId="7A3AC905" w14:textId="77777777" w:rsidTr="00C02ECB">
        <w:trPr>
          <w:trHeight w:val="135"/>
        </w:trPr>
        <w:tc>
          <w:tcPr>
            <w:tcW w:w="4928" w:type="dxa"/>
            <w:vMerge/>
          </w:tcPr>
          <w:p w14:paraId="33D0F35A" w14:textId="77777777" w:rsidR="009F242E" w:rsidRPr="00CE0D6D" w:rsidRDefault="009F242E" w:rsidP="00C02ECB">
            <w:pPr>
              <w:rPr>
                <w:szCs w:val="24"/>
                <w:lang w:val="lt-LT"/>
              </w:rPr>
            </w:pPr>
          </w:p>
        </w:tc>
        <w:tc>
          <w:tcPr>
            <w:tcW w:w="1559" w:type="dxa"/>
          </w:tcPr>
          <w:p w14:paraId="721493A4" w14:textId="5ABFF3C7" w:rsidR="009F242E" w:rsidRPr="00CE0D6D" w:rsidRDefault="009F242E" w:rsidP="00C02ECB">
            <w:pPr>
              <w:rPr>
                <w:szCs w:val="24"/>
                <w:lang w:val="lt-LT"/>
              </w:rPr>
            </w:pPr>
            <w:r>
              <w:rPr>
                <w:szCs w:val="24"/>
                <w:lang w:val="lt-LT"/>
              </w:rPr>
              <w:t xml:space="preserve">   </w:t>
            </w:r>
          </w:p>
        </w:tc>
        <w:tc>
          <w:tcPr>
            <w:tcW w:w="3268" w:type="dxa"/>
          </w:tcPr>
          <w:p w14:paraId="1A70F384" w14:textId="5C91A6FC" w:rsidR="009F242E" w:rsidRPr="00CE0D6D" w:rsidRDefault="009F242E" w:rsidP="00C02ECB">
            <w:pPr>
              <w:rPr>
                <w:szCs w:val="24"/>
                <w:lang w:val="lt-LT"/>
              </w:rPr>
            </w:pPr>
          </w:p>
        </w:tc>
      </w:tr>
    </w:tbl>
    <w:p w14:paraId="3C3EBC41" w14:textId="77777777" w:rsidR="00DE798D" w:rsidRPr="00985521" w:rsidRDefault="00DE798D" w:rsidP="00DE798D">
      <w:pPr>
        <w:jc w:val="center"/>
        <w:rPr>
          <w:b/>
          <w:caps/>
          <w:lang w:val="lt-LT"/>
        </w:rPr>
      </w:pPr>
    </w:p>
    <w:p w14:paraId="4DC8D1C5" w14:textId="45D01C9D" w:rsidR="00DE798D" w:rsidRPr="00985521" w:rsidRDefault="001F1325" w:rsidP="004D1FC3">
      <w:pPr>
        <w:jc w:val="both"/>
        <w:rPr>
          <w:b/>
          <w:caps/>
          <w:lang w:val="lt-LT"/>
        </w:rPr>
        <w:sectPr w:rsidR="00DE798D" w:rsidRPr="00985521" w:rsidSect="008E3FD0">
          <w:headerReference w:type="even" r:id="rId11"/>
          <w:headerReference w:type="default" r:id="rId12"/>
          <w:footerReference w:type="even" r:id="rId13"/>
          <w:footerReference w:type="default" r:id="rId14"/>
          <w:footerReference w:type="first" r:id="rId15"/>
          <w:pgSz w:w="11906" w:h="16838"/>
          <w:pgMar w:top="1134" w:right="567" w:bottom="1134" w:left="1701" w:header="720" w:footer="210" w:gutter="0"/>
          <w:cols w:space="720"/>
          <w:titlePg/>
          <w:docGrid w:linePitch="360"/>
        </w:sectPr>
      </w:pPr>
      <w:bookmarkStart w:id="0" w:name="Antraste"/>
      <w:bookmarkEnd w:id="0"/>
      <w:r w:rsidRPr="009F71E8">
        <w:rPr>
          <w:b/>
          <w:bCs/>
          <w:caps/>
          <w:szCs w:val="24"/>
          <w:lang w:val="lt-LT"/>
        </w:rPr>
        <w:t xml:space="preserve">DĖL    </w:t>
      </w:r>
      <w:r w:rsidR="00125E5C" w:rsidRPr="009F71E8">
        <w:rPr>
          <w:b/>
          <w:caps/>
          <w:lang w:val="lt-LT"/>
        </w:rPr>
        <w:t>LIETUVOS RESPUBLIKOS VYRIAUSYBĖS NUTARIMO ,,DĖL LIETUVOS RESPUBLIKOS VYRIAUSYBĖS 20</w:t>
      </w:r>
      <w:r w:rsidR="00CC2E63" w:rsidRPr="009F71E8">
        <w:rPr>
          <w:b/>
          <w:caps/>
          <w:lang w:val="lt-LT"/>
        </w:rPr>
        <w:t>2</w:t>
      </w:r>
      <w:r w:rsidR="00981D43">
        <w:rPr>
          <w:b/>
          <w:caps/>
          <w:lang w:val="lt-LT"/>
        </w:rPr>
        <w:t>1</w:t>
      </w:r>
      <w:r w:rsidR="00125E5C" w:rsidRPr="009F71E8">
        <w:rPr>
          <w:b/>
          <w:caps/>
          <w:lang w:val="lt-LT"/>
        </w:rPr>
        <w:t xml:space="preserve"> M. VASARIO </w:t>
      </w:r>
      <w:r w:rsidR="00981D43">
        <w:rPr>
          <w:b/>
          <w:caps/>
          <w:lang w:val="lt-LT"/>
        </w:rPr>
        <w:t>24</w:t>
      </w:r>
      <w:r w:rsidR="00125E5C" w:rsidRPr="009F71E8">
        <w:rPr>
          <w:b/>
          <w:caps/>
          <w:lang w:val="lt-LT"/>
        </w:rPr>
        <w:t xml:space="preserve"> D. NUTARIMO NR. </w:t>
      </w:r>
      <w:r w:rsidR="00CC2E63" w:rsidRPr="009F71E8">
        <w:rPr>
          <w:b/>
          <w:caps/>
          <w:lang w:val="lt-LT"/>
        </w:rPr>
        <w:t>1</w:t>
      </w:r>
      <w:r w:rsidR="00981D43">
        <w:rPr>
          <w:b/>
          <w:caps/>
          <w:lang w:val="lt-LT"/>
        </w:rPr>
        <w:t>17</w:t>
      </w:r>
      <w:r w:rsidR="00125E5C" w:rsidRPr="009F71E8">
        <w:rPr>
          <w:b/>
          <w:caps/>
          <w:lang w:val="lt-LT"/>
        </w:rPr>
        <w:t xml:space="preserve"> ,,DĖL 20</w:t>
      </w:r>
      <w:r w:rsidR="00CC2E63" w:rsidRPr="009F71E8">
        <w:rPr>
          <w:b/>
          <w:caps/>
          <w:lang w:val="lt-LT"/>
        </w:rPr>
        <w:t>2</w:t>
      </w:r>
      <w:r w:rsidR="00981D43">
        <w:rPr>
          <w:b/>
          <w:caps/>
          <w:lang w:val="lt-LT"/>
        </w:rPr>
        <w:t>1</w:t>
      </w:r>
      <w:r w:rsidR="00125E5C" w:rsidRPr="009F71E8">
        <w:rPr>
          <w:b/>
          <w:caps/>
          <w:lang w:val="lt-LT"/>
        </w:rPr>
        <w:t xml:space="preserve"> METŲ LIETUVOS RESPUBLIKOS VALSTYBĖS BIUDŽETO PATVIRTINTŲ ASIGNAVIMŲ PASKIRSTYMO PAGAL PROGRAMAS“ PAKEITIMO“ PROJEKTO</w:t>
      </w:r>
      <w:r w:rsidR="00125E5C">
        <w:rPr>
          <w:b/>
          <w:caps/>
          <w:lang w:val="lt-LT"/>
        </w:rPr>
        <w:t xml:space="preserve">   </w:t>
      </w:r>
    </w:p>
    <w:p w14:paraId="2C244956" w14:textId="77777777" w:rsidR="00F86E2E" w:rsidRDefault="00F86E2E" w:rsidP="00F81F80">
      <w:pPr>
        <w:spacing w:line="360" w:lineRule="exact"/>
        <w:ind w:firstLine="1296"/>
        <w:jc w:val="both"/>
        <w:rPr>
          <w:lang w:val="lt-LT"/>
        </w:rPr>
      </w:pPr>
    </w:p>
    <w:p w14:paraId="071E28C2" w14:textId="1E920277" w:rsidR="009F71E8" w:rsidRPr="00014B23" w:rsidRDefault="009F71E8" w:rsidP="00342707">
      <w:pPr>
        <w:spacing w:line="276" w:lineRule="auto"/>
        <w:ind w:firstLine="851"/>
        <w:jc w:val="both"/>
        <w:rPr>
          <w:szCs w:val="24"/>
          <w:lang w:val="lt-LT"/>
        </w:rPr>
      </w:pPr>
      <w:r w:rsidRPr="00014B23">
        <w:rPr>
          <w:szCs w:val="24"/>
          <w:lang w:val="lt-LT"/>
        </w:rPr>
        <w:t>Lietuvos Respublikos socialinės apsaugos ir darbo ministerija (toliau – Ministerija) parengė ir teikia informaciją Lietuvos Respublikos Vyriausybės nutarimo ,,Dėl Lietuvos Respublikos Vyriausybės 202</w:t>
      </w:r>
      <w:r w:rsidR="00981D43" w:rsidRPr="00014B23">
        <w:rPr>
          <w:szCs w:val="24"/>
          <w:lang w:val="lt-LT"/>
        </w:rPr>
        <w:t>1</w:t>
      </w:r>
      <w:r w:rsidRPr="00014B23">
        <w:rPr>
          <w:szCs w:val="24"/>
          <w:lang w:val="lt-LT"/>
        </w:rPr>
        <w:t xml:space="preserve"> m. vasario </w:t>
      </w:r>
      <w:r w:rsidR="00981D43" w:rsidRPr="00014B23">
        <w:rPr>
          <w:szCs w:val="24"/>
          <w:lang w:val="lt-LT"/>
        </w:rPr>
        <w:t>24</w:t>
      </w:r>
      <w:r w:rsidRPr="00014B23">
        <w:rPr>
          <w:szCs w:val="24"/>
          <w:lang w:val="lt-LT"/>
        </w:rPr>
        <w:t xml:space="preserve"> d. nutarimo Nr. 1</w:t>
      </w:r>
      <w:r w:rsidR="00981D43" w:rsidRPr="00014B23">
        <w:rPr>
          <w:szCs w:val="24"/>
          <w:lang w:val="lt-LT"/>
        </w:rPr>
        <w:t>17</w:t>
      </w:r>
      <w:r w:rsidRPr="00014B23">
        <w:rPr>
          <w:szCs w:val="24"/>
          <w:lang w:val="lt-LT"/>
        </w:rPr>
        <w:t xml:space="preserve"> ,,Dėl 202</w:t>
      </w:r>
      <w:r w:rsidR="00981D43" w:rsidRPr="00014B23">
        <w:rPr>
          <w:szCs w:val="24"/>
          <w:lang w:val="lt-LT"/>
        </w:rPr>
        <w:t>1</w:t>
      </w:r>
      <w:r w:rsidRPr="00014B23">
        <w:rPr>
          <w:szCs w:val="24"/>
          <w:lang w:val="lt-LT"/>
        </w:rPr>
        <w:t xml:space="preserve"> metų Lietuvos Respublikos valstybės biudžeto patvirtintų asignavimų paskirstymo pagal programas“ pakeitimo“ projektui (toliau – nutarimo projektas).</w:t>
      </w:r>
      <w:r w:rsidR="00AA5A7B">
        <w:rPr>
          <w:szCs w:val="24"/>
          <w:lang w:val="lt-LT"/>
        </w:rPr>
        <w:t xml:space="preserve"> </w:t>
      </w:r>
    </w:p>
    <w:p w14:paraId="2B0E5D04" w14:textId="318C2EC9" w:rsidR="009F71E8" w:rsidRPr="00014B23" w:rsidRDefault="00AA5A7B" w:rsidP="00342707">
      <w:pPr>
        <w:spacing w:line="276" w:lineRule="auto"/>
        <w:ind w:firstLine="851"/>
        <w:jc w:val="both"/>
        <w:rPr>
          <w:szCs w:val="24"/>
          <w:lang w:val="lt-LT"/>
        </w:rPr>
      </w:pPr>
      <w:r>
        <w:rPr>
          <w:szCs w:val="24"/>
          <w:lang w:val="lt-LT"/>
        </w:rPr>
        <w:t>N</w:t>
      </w:r>
      <w:r w:rsidR="009F71E8" w:rsidRPr="00014B23">
        <w:rPr>
          <w:szCs w:val="24"/>
          <w:lang w:val="lt-LT"/>
        </w:rPr>
        <w:t xml:space="preserve">utarimo projektu </w:t>
      </w:r>
      <w:r>
        <w:rPr>
          <w:szCs w:val="24"/>
          <w:lang w:val="lt-LT"/>
        </w:rPr>
        <w:t>prašome</w:t>
      </w:r>
      <w:r w:rsidRPr="00014B23">
        <w:rPr>
          <w:szCs w:val="24"/>
          <w:lang w:val="lt-LT"/>
        </w:rPr>
        <w:t xml:space="preserve"> </w:t>
      </w:r>
      <w:r w:rsidR="009F71E8" w:rsidRPr="00014B23">
        <w:rPr>
          <w:szCs w:val="24"/>
          <w:lang w:val="lt-LT"/>
        </w:rPr>
        <w:t>p</w:t>
      </w:r>
      <w:r w:rsidR="009F71E8" w:rsidRPr="00014B23">
        <w:rPr>
          <w:noProof/>
          <w:szCs w:val="24"/>
          <w:lang w:val="lt-LT"/>
        </w:rPr>
        <w:t xml:space="preserve">erskirstyti Ministerijos asignavimus tarp šių programų: </w:t>
      </w:r>
      <w:r w:rsidR="00567BCD" w:rsidRPr="00014B23">
        <w:rPr>
          <w:b/>
          <w:noProof/>
          <w:szCs w:val="24"/>
          <w:lang w:val="lt-LT"/>
        </w:rPr>
        <w:t xml:space="preserve">01.02 </w:t>
      </w:r>
      <w:r>
        <w:rPr>
          <w:b/>
          <w:noProof/>
          <w:szCs w:val="24"/>
          <w:lang w:val="lt-LT"/>
        </w:rPr>
        <w:t>„</w:t>
      </w:r>
      <w:r w:rsidR="00567BCD" w:rsidRPr="00014B23">
        <w:rPr>
          <w:b/>
          <w:bCs/>
          <w:szCs w:val="24"/>
          <w:lang w:val="lt-LT" w:eastAsia="lt-LT"/>
        </w:rPr>
        <w:t>Užimtumo didinimas</w:t>
      </w:r>
      <w:r w:rsidR="00567BCD" w:rsidRPr="00014B23">
        <w:rPr>
          <w:bCs/>
          <w:szCs w:val="24"/>
          <w:lang w:val="lt-LT" w:eastAsia="lt-LT"/>
        </w:rPr>
        <w:t xml:space="preserve">“, </w:t>
      </w:r>
      <w:r w:rsidR="00BF725C" w:rsidRPr="00014B23">
        <w:rPr>
          <w:b/>
          <w:szCs w:val="24"/>
          <w:lang w:val="lt-LT"/>
        </w:rPr>
        <w:t xml:space="preserve">02.08 </w:t>
      </w:r>
      <w:r>
        <w:rPr>
          <w:b/>
          <w:szCs w:val="24"/>
          <w:lang w:val="lt-LT"/>
        </w:rPr>
        <w:t>„</w:t>
      </w:r>
      <w:r w:rsidR="00BF725C" w:rsidRPr="00014B23">
        <w:rPr>
          <w:b/>
          <w:szCs w:val="24"/>
          <w:lang w:val="lt-LT"/>
        </w:rPr>
        <w:t>Socialinė parama“</w:t>
      </w:r>
      <w:r w:rsidR="00567BCD" w:rsidRPr="00014B23">
        <w:rPr>
          <w:b/>
          <w:szCs w:val="24"/>
          <w:lang w:val="lt-LT"/>
        </w:rPr>
        <w:t xml:space="preserve">, </w:t>
      </w:r>
      <w:r w:rsidR="009F71E8" w:rsidRPr="00014B23">
        <w:rPr>
          <w:b/>
          <w:bCs/>
          <w:szCs w:val="24"/>
          <w:lang w:val="lt-LT" w:eastAsia="lt-LT"/>
        </w:rPr>
        <w:t xml:space="preserve">03.03 </w:t>
      </w:r>
      <w:r>
        <w:rPr>
          <w:b/>
          <w:bCs/>
          <w:szCs w:val="24"/>
          <w:lang w:val="lt-LT" w:eastAsia="lt-LT"/>
        </w:rPr>
        <w:t>„</w:t>
      </w:r>
      <w:r w:rsidR="009F71E8" w:rsidRPr="00014B23">
        <w:rPr>
          <w:rFonts w:eastAsia="Calibri"/>
          <w:b/>
          <w:szCs w:val="24"/>
          <w:lang w:val="lt-LT"/>
        </w:rPr>
        <w:t>Socialinių paslaugų ir integracijos plėtra</w:t>
      </w:r>
      <w:r w:rsidR="009F71E8" w:rsidRPr="00014B23">
        <w:rPr>
          <w:bCs/>
          <w:szCs w:val="24"/>
          <w:lang w:val="lt-LT"/>
        </w:rPr>
        <w:t xml:space="preserve">“ </w:t>
      </w:r>
      <w:r w:rsidR="00567BCD" w:rsidRPr="00014B23">
        <w:rPr>
          <w:bCs/>
          <w:szCs w:val="24"/>
          <w:lang w:val="lt-LT"/>
        </w:rPr>
        <w:t xml:space="preserve">ir </w:t>
      </w:r>
      <w:r w:rsidR="00567BCD" w:rsidRPr="00014B23">
        <w:rPr>
          <w:b/>
          <w:bCs/>
          <w:szCs w:val="24"/>
          <w:lang w:val="lt-LT" w:eastAsia="lt-LT"/>
        </w:rPr>
        <w:t xml:space="preserve">04.05 </w:t>
      </w:r>
      <w:r>
        <w:rPr>
          <w:b/>
          <w:bCs/>
          <w:szCs w:val="24"/>
          <w:lang w:val="lt-LT" w:eastAsia="lt-LT"/>
        </w:rPr>
        <w:t>„</w:t>
      </w:r>
      <w:r w:rsidR="00567BCD" w:rsidRPr="00014B23">
        <w:rPr>
          <w:rFonts w:eastAsia="Calibri"/>
          <w:b/>
          <w:szCs w:val="24"/>
          <w:lang w:val="lt-LT"/>
        </w:rPr>
        <w:t>Socialinės apsaugos ir darbo politikos įgyvendinimo administravimas</w:t>
      </w:r>
      <w:r w:rsidR="00567BCD" w:rsidRPr="00014B23">
        <w:rPr>
          <w:bCs/>
          <w:szCs w:val="24"/>
          <w:lang w:val="lt-LT"/>
        </w:rPr>
        <w:t>“</w:t>
      </w:r>
      <w:r>
        <w:rPr>
          <w:bCs/>
          <w:szCs w:val="24"/>
          <w:lang w:val="lt-LT"/>
        </w:rPr>
        <w:t>,</w:t>
      </w:r>
      <w:r w:rsidR="00567BCD" w:rsidRPr="00014B23">
        <w:rPr>
          <w:bCs/>
          <w:szCs w:val="24"/>
          <w:lang w:val="lt-LT"/>
        </w:rPr>
        <w:t xml:space="preserve"> </w:t>
      </w:r>
      <w:r w:rsidR="009F71E8" w:rsidRPr="00014B23">
        <w:rPr>
          <w:bCs/>
          <w:szCs w:val="24"/>
          <w:lang w:val="lt-LT"/>
        </w:rPr>
        <w:t xml:space="preserve">siekiant </w:t>
      </w:r>
      <w:r w:rsidR="009F71E8" w:rsidRPr="00014B23">
        <w:rPr>
          <w:szCs w:val="24"/>
          <w:lang w:val="lt-LT"/>
        </w:rPr>
        <w:t>užtikrinti turimų įsipareigojimų vykdymą.</w:t>
      </w:r>
    </w:p>
    <w:p w14:paraId="43CC7C5A" w14:textId="77777777" w:rsidR="00AA5A7B" w:rsidRDefault="00AA5A7B" w:rsidP="00342707">
      <w:pPr>
        <w:spacing w:line="276" w:lineRule="auto"/>
        <w:ind w:firstLine="851"/>
        <w:jc w:val="both"/>
        <w:rPr>
          <w:szCs w:val="24"/>
          <w:lang w:val="lt-LT"/>
        </w:rPr>
      </w:pPr>
    </w:p>
    <w:p w14:paraId="6807EA21" w14:textId="66238E24" w:rsidR="00AA5A7B" w:rsidRPr="00AA5A7B" w:rsidRDefault="00AA5A7B" w:rsidP="00342707">
      <w:pPr>
        <w:spacing w:line="276" w:lineRule="auto"/>
        <w:ind w:firstLine="851"/>
        <w:jc w:val="both"/>
        <w:rPr>
          <w:b/>
          <w:bCs/>
          <w:i/>
          <w:iCs/>
          <w:szCs w:val="24"/>
          <w:lang w:val="lt-LT" w:eastAsia="lt-LT"/>
        </w:rPr>
      </w:pPr>
      <w:r w:rsidRPr="00AA5A7B">
        <w:rPr>
          <w:b/>
          <w:bCs/>
          <w:i/>
          <w:iCs/>
          <w:szCs w:val="24"/>
          <w:lang w:val="lt-LT"/>
        </w:rPr>
        <w:t>P</w:t>
      </w:r>
      <w:r w:rsidR="00014B23" w:rsidRPr="00AA5A7B">
        <w:rPr>
          <w:b/>
          <w:bCs/>
          <w:i/>
          <w:iCs/>
          <w:szCs w:val="24"/>
          <w:lang w:val="lt-LT"/>
        </w:rPr>
        <w:t>rogram</w:t>
      </w:r>
      <w:r w:rsidRPr="00AA5A7B">
        <w:rPr>
          <w:b/>
          <w:bCs/>
          <w:i/>
          <w:iCs/>
          <w:szCs w:val="24"/>
          <w:lang w:val="lt-LT"/>
        </w:rPr>
        <w:t>a</w:t>
      </w:r>
      <w:r w:rsidR="00014B23" w:rsidRPr="00AA5A7B">
        <w:rPr>
          <w:b/>
          <w:bCs/>
          <w:i/>
          <w:iCs/>
          <w:szCs w:val="24"/>
          <w:lang w:val="lt-LT"/>
        </w:rPr>
        <w:t xml:space="preserve"> </w:t>
      </w:r>
      <w:r w:rsidR="00014B23" w:rsidRPr="00AA5A7B">
        <w:rPr>
          <w:b/>
          <w:bCs/>
          <w:i/>
          <w:iCs/>
          <w:noProof/>
          <w:szCs w:val="24"/>
          <w:lang w:val="lt-LT"/>
        </w:rPr>
        <w:t xml:space="preserve">01.02 </w:t>
      </w:r>
      <w:r>
        <w:rPr>
          <w:b/>
          <w:bCs/>
          <w:i/>
          <w:iCs/>
          <w:noProof/>
          <w:szCs w:val="24"/>
          <w:lang w:val="lt-LT"/>
        </w:rPr>
        <w:t>„</w:t>
      </w:r>
      <w:r w:rsidR="00014B23" w:rsidRPr="00AA5A7B">
        <w:rPr>
          <w:b/>
          <w:bCs/>
          <w:i/>
          <w:iCs/>
          <w:szCs w:val="24"/>
          <w:lang w:val="lt-LT" w:eastAsia="lt-LT"/>
        </w:rPr>
        <w:t>Užimtumo didinimas“</w:t>
      </w:r>
      <w:r w:rsidR="00014B23" w:rsidRPr="00AA5A7B">
        <w:rPr>
          <w:b/>
          <w:bCs/>
          <w:i/>
          <w:iCs/>
          <w:szCs w:val="24"/>
          <w:lang w:val="lt-LT" w:eastAsia="lt-LT"/>
        </w:rPr>
        <w:t xml:space="preserve"> </w:t>
      </w:r>
    </w:p>
    <w:p w14:paraId="4CA96304" w14:textId="664565C2" w:rsidR="0071557F" w:rsidRPr="00014B23" w:rsidRDefault="0071557F" w:rsidP="00342707">
      <w:pPr>
        <w:spacing w:line="276" w:lineRule="auto"/>
        <w:ind w:firstLine="851"/>
        <w:jc w:val="both"/>
        <w:rPr>
          <w:szCs w:val="24"/>
          <w:lang w:val="lt-LT"/>
        </w:rPr>
      </w:pPr>
      <w:r w:rsidRPr="00014B23">
        <w:rPr>
          <w:szCs w:val="24"/>
          <w:lang w:val="lt-LT"/>
        </w:rPr>
        <w:t xml:space="preserve">Užimtumo tarnyba prie Lietuvos Respublikos socialinės apsaugos ir darbo ministerijos (toliau – Užimtumo tarnyba) įvertinusi lėšų panaudojimą per 2021 m. I </w:t>
      </w:r>
      <w:proofErr w:type="spellStart"/>
      <w:r w:rsidRPr="00014B23">
        <w:rPr>
          <w:szCs w:val="24"/>
          <w:lang w:val="lt-LT"/>
        </w:rPr>
        <w:t>ketv</w:t>
      </w:r>
      <w:proofErr w:type="spellEnd"/>
      <w:r w:rsidRPr="00014B23">
        <w:rPr>
          <w:szCs w:val="24"/>
          <w:lang w:val="lt-LT"/>
        </w:rPr>
        <w:t>. ir patvirtintus asignavimus įstaig</w:t>
      </w:r>
      <w:r w:rsidR="009A046E">
        <w:rPr>
          <w:szCs w:val="24"/>
          <w:lang w:val="lt-LT"/>
        </w:rPr>
        <w:t>os</w:t>
      </w:r>
      <w:r w:rsidRPr="00014B23">
        <w:rPr>
          <w:szCs w:val="24"/>
          <w:lang w:val="lt-LT"/>
        </w:rPr>
        <w:t xml:space="preserve"> išlaiky</w:t>
      </w:r>
      <w:r w:rsidR="009A046E">
        <w:rPr>
          <w:szCs w:val="24"/>
          <w:lang w:val="lt-LT"/>
        </w:rPr>
        <w:t>mui</w:t>
      </w:r>
      <w:r w:rsidRPr="00014B23">
        <w:rPr>
          <w:szCs w:val="24"/>
          <w:lang w:val="lt-LT"/>
        </w:rPr>
        <w:t xml:space="preserve">, informavo, kad neužteks 2021 m. skiriamų asignavimų priemonei </w:t>
      </w:r>
      <w:r w:rsidRPr="00014B23">
        <w:rPr>
          <w:i/>
          <w:iCs/>
          <w:szCs w:val="24"/>
          <w:lang w:val="lt-LT"/>
        </w:rPr>
        <w:t>„Sudaryti sąlygas Užimtumo tarnybos veiklai“</w:t>
      </w:r>
      <w:r w:rsidRPr="00014B23">
        <w:rPr>
          <w:szCs w:val="24"/>
          <w:lang w:val="lt-LT"/>
        </w:rPr>
        <w:t xml:space="preserve">. Lėšų poreikio trūkumas numatomas 2021 m. III– IV </w:t>
      </w:r>
      <w:proofErr w:type="spellStart"/>
      <w:r w:rsidRPr="00014B23">
        <w:rPr>
          <w:szCs w:val="24"/>
          <w:lang w:val="lt-LT"/>
        </w:rPr>
        <w:t>ketv</w:t>
      </w:r>
      <w:proofErr w:type="spellEnd"/>
      <w:r w:rsidRPr="00014B23">
        <w:rPr>
          <w:szCs w:val="24"/>
          <w:lang w:val="lt-LT"/>
        </w:rPr>
        <w:t>. dėl nepakankamai skirtų asignavimų</w:t>
      </w:r>
      <w:r w:rsidR="005D4569" w:rsidRPr="00014B23">
        <w:rPr>
          <w:szCs w:val="24"/>
          <w:lang w:val="lt-LT"/>
        </w:rPr>
        <w:t>: turto nuomos išlaidoms pagal administracinės paskirties valstybės nekilnojamojo turto valdymo ir priežiūros paslaugų sutartis bei už patalpų eksploatavimą atsiskaitymams su centralizuotai valdomo valstybės turto valdytoju Valstybės įmone Turto banku; informacinių technologijų prekių ir paslaugų įsigijimo išlaidoms už pasirašytas paslaugų teikimo sutartis ir numatytus atlikti paslaugų plėtros darbus bei trūksta lėšų sistemų vystymo darbams skirtų Užimtumo tarnybos veiklos administravimui vykdyti (pagal įstatymų pakeitimus), BDAR atitikčiai valdyti ir administruoti, licencijų nuomai, serverių, debesijos priežiūros darbams;</w:t>
      </w:r>
      <w:r w:rsidR="00424F5C" w:rsidRPr="00014B23">
        <w:rPr>
          <w:szCs w:val="24"/>
          <w:lang w:val="lt-LT"/>
        </w:rPr>
        <w:t xml:space="preserve"> p</w:t>
      </w:r>
      <w:r w:rsidRPr="00014B23">
        <w:rPr>
          <w:szCs w:val="24"/>
          <w:lang w:val="lt-LT"/>
        </w:rPr>
        <w:t>rograminės įrangos licencijų priežiūros, palaikymo bei licencijų nuomos (licencijų termino pratęsimo) išlaidoms</w:t>
      </w:r>
      <w:r w:rsidR="00424F5C" w:rsidRPr="00014B23">
        <w:rPr>
          <w:szCs w:val="24"/>
          <w:lang w:val="lt-LT"/>
        </w:rPr>
        <w:t xml:space="preserve">; </w:t>
      </w:r>
      <w:r w:rsidRPr="00014B23">
        <w:rPr>
          <w:szCs w:val="24"/>
          <w:lang w:val="lt-LT"/>
        </w:rPr>
        <w:t>duomenų saugyklų palaikymui, informacinės  technikos priežiūrai ir remontui, spausdinimo paslaugų įsigijimo išlaidoms, kitų informacinių prekių ir paslaugų įsigijim</w:t>
      </w:r>
      <w:r w:rsidR="00424F5C" w:rsidRPr="00014B23">
        <w:rPr>
          <w:szCs w:val="24"/>
          <w:lang w:val="lt-LT"/>
        </w:rPr>
        <w:t>o išlaidoms</w:t>
      </w:r>
      <w:r w:rsidRPr="00014B23">
        <w:rPr>
          <w:szCs w:val="24"/>
          <w:lang w:val="lt-LT"/>
        </w:rPr>
        <w:t>.</w:t>
      </w:r>
      <w:r w:rsidR="00424F5C" w:rsidRPr="00014B23">
        <w:rPr>
          <w:szCs w:val="24"/>
          <w:lang w:val="lt-LT"/>
        </w:rPr>
        <w:t xml:space="preserve"> </w:t>
      </w:r>
      <w:r w:rsidRPr="00014B23">
        <w:rPr>
          <w:szCs w:val="24"/>
          <w:lang w:val="lt-LT"/>
        </w:rPr>
        <w:t xml:space="preserve">Užimtumo tarnyba prašo atsižvelgti į trūkstamą lėšų poreikį ir skirti papildomai  </w:t>
      </w:r>
      <w:r w:rsidRPr="00014B23">
        <w:rPr>
          <w:b/>
          <w:bCs/>
          <w:szCs w:val="24"/>
          <w:lang w:val="lt-LT"/>
        </w:rPr>
        <w:t>1</w:t>
      </w:r>
      <w:r w:rsidR="00424F5C" w:rsidRPr="00014B23">
        <w:rPr>
          <w:b/>
          <w:bCs/>
          <w:szCs w:val="24"/>
          <w:lang w:val="lt-LT"/>
        </w:rPr>
        <w:t>.</w:t>
      </w:r>
      <w:r w:rsidRPr="00014B23">
        <w:rPr>
          <w:b/>
          <w:bCs/>
          <w:szCs w:val="24"/>
          <w:lang w:val="lt-LT"/>
        </w:rPr>
        <w:t>07</w:t>
      </w:r>
      <w:r w:rsidR="00424F5C" w:rsidRPr="00014B23">
        <w:rPr>
          <w:b/>
          <w:bCs/>
          <w:szCs w:val="24"/>
          <w:lang w:val="lt-LT"/>
        </w:rPr>
        <w:t>9</w:t>
      </w:r>
      <w:r w:rsidRPr="00014B23">
        <w:rPr>
          <w:b/>
          <w:bCs/>
          <w:szCs w:val="24"/>
          <w:lang w:val="lt-LT"/>
        </w:rPr>
        <w:t xml:space="preserve">     tūkst. Eur</w:t>
      </w:r>
      <w:r w:rsidRPr="00014B23">
        <w:rPr>
          <w:szCs w:val="24"/>
          <w:lang w:val="lt-LT"/>
        </w:rPr>
        <w:t xml:space="preserve"> įstaigos išlaikymui būtinoms išlaidoms padengti.</w:t>
      </w:r>
    </w:p>
    <w:p w14:paraId="0F8F1765" w14:textId="7DA116D8" w:rsidR="00AA5A7B" w:rsidRPr="00014B23" w:rsidRDefault="005267A6" w:rsidP="005267A6">
      <w:pPr>
        <w:spacing w:line="276" w:lineRule="auto"/>
        <w:ind w:firstLine="851"/>
        <w:jc w:val="both"/>
        <w:rPr>
          <w:i/>
          <w:iCs/>
          <w:szCs w:val="24"/>
          <w:lang w:val="lt-LT"/>
        </w:rPr>
      </w:pPr>
      <w:bookmarkStart w:id="1" w:name="_Hlk73096500"/>
      <w:r w:rsidRPr="00014B23">
        <w:rPr>
          <w:szCs w:val="24"/>
          <w:lang w:val="lt-LT"/>
        </w:rPr>
        <w:t xml:space="preserve">Užimtumo tarnyba įvertinusi situacijos darbo rinkoje tendencijas ir </w:t>
      </w:r>
      <w:proofErr w:type="spellStart"/>
      <w:r w:rsidRPr="00014B23">
        <w:rPr>
          <w:szCs w:val="24"/>
          <w:lang w:val="lt-LT"/>
        </w:rPr>
        <w:t>Covid</w:t>
      </w:r>
      <w:proofErr w:type="spellEnd"/>
      <w:r w:rsidR="00014B23" w:rsidRPr="00014B23">
        <w:rPr>
          <w:szCs w:val="24"/>
          <w:lang w:val="lt-LT"/>
        </w:rPr>
        <w:t>–</w:t>
      </w:r>
      <w:r w:rsidRPr="00014B23">
        <w:rPr>
          <w:szCs w:val="24"/>
          <w:lang w:val="lt-LT"/>
        </w:rPr>
        <w:t xml:space="preserve">19 pandemijos poveikį, kreipėsi į Ministeriją dėl papildomo lėšų poreikio </w:t>
      </w:r>
      <w:r w:rsidR="00306285">
        <w:rPr>
          <w:szCs w:val="24"/>
          <w:lang w:val="lt-LT"/>
        </w:rPr>
        <w:t>s</w:t>
      </w:r>
      <w:r w:rsidR="00AA5A7B" w:rsidRPr="00AA5A7B">
        <w:rPr>
          <w:szCs w:val="24"/>
          <w:lang w:val="lt-LT" w:eastAsia="lt-LT"/>
        </w:rPr>
        <w:t>iekiant užtikrinti, kad C</w:t>
      </w:r>
      <w:r w:rsidR="00AA5A7B">
        <w:rPr>
          <w:szCs w:val="24"/>
          <w:lang w:val="lt-LT" w:eastAsia="lt-LT"/>
        </w:rPr>
        <w:t>ovid</w:t>
      </w:r>
      <w:r w:rsidR="00306285">
        <w:rPr>
          <w:szCs w:val="24"/>
          <w:lang w:val="lt-LT" w:eastAsia="lt-LT"/>
        </w:rPr>
        <w:t>-</w:t>
      </w:r>
      <w:r w:rsidR="00AA5A7B" w:rsidRPr="00AA5A7B">
        <w:rPr>
          <w:szCs w:val="24"/>
          <w:lang w:val="lt-LT" w:eastAsia="lt-LT"/>
        </w:rPr>
        <w:t xml:space="preserve">19 </w:t>
      </w:r>
      <w:r w:rsidR="00AA5A7B" w:rsidRPr="00AA5A7B">
        <w:rPr>
          <w:szCs w:val="24"/>
          <w:lang w:val="lt-LT" w:eastAsia="lt-LT"/>
        </w:rPr>
        <w:lastRenderedPageBreak/>
        <w:t xml:space="preserve">pandemijos laikotarpiu </w:t>
      </w:r>
      <w:r w:rsidR="00AA5A7B" w:rsidRPr="00306285">
        <w:rPr>
          <w:szCs w:val="24"/>
          <w:lang w:val="lt-LT" w:eastAsia="lt-LT"/>
        </w:rPr>
        <w:t>1</w:t>
      </w:r>
      <w:r w:rsidR="00306285" w:rsidRPr="00306285">
        <w:rPr>
          <w:szCs w:val="24"/>
          <w:lang w:val="lt-LT" w:eastAsia="lt-LT"/>
        </w:rPr>
        <w:t>.</w:t>
      </w:r>
      <w:r w:rsidR="00AA5A7B" w:rsidRPr="00306285">
        <w:rPr>
          <w:szCs w:val="24"/>
          <w:lang w:val="lt-LT" w:eastAsia="lt-LT"/>
        </w:rPr>
        <w:t>338 asmenys (neįgalieji, pabėgėliai, n</w:t>
      </w:r>
      <w:r w:rsidR="00AA5A7B" w:rsidRPr="00306285">
        <w:rPr>
          <w:szCs w:val="24"/>
          <w:lang w:val="lt-LT"/>
        </w:rPr>
        <w:t>ekvalifikuoti bedarbiai, vyresniems kaip 45 metų bedarbiams, tėvai auginantys vaikus iki 8 m. ir kt.</w:t>
      </w:r>
      <w:r w:rsidR="00AA5A7B" w:rsidRPr="00306285">
        <w:rPr>
          <w:szCs w:val="24"/>
          <w:lang w:val="lt-LT" w:eastAsia="lt-LT"/>
        </w:rPr>
        <w:t xml:space="preserve">), kurie nepriklauso šiuo metu įgyvendinamų Europos socialinio fondo (toliau – ESF) projektų tikslinėms grupėms ir negali būti finansuojami ESF lėšomis, neiškristų iš darbo rinkos ar greičiau įsidarbintų, reikalingas papildomas </w:t>
      </w:r>
      <w:r w:rsidR="00306285" w:rsidRPr="00306285">
        <w:rPr>
          <w:szCs w:val="24"/>
          <w:lang w:val="lt-LT" w:eastAsia="lt-LT"/>
        </w:rPr>
        <w:t xml:space="preserve">lėšų poreikis – </w:t>
      </w:r>
      <w:r w:rsidR="00AA5A7B" w:rsidRPr="00306285">
        <w:rPr>
          <w:szCs w:val="24"/>
          <w:lang w:val="lt-LT"/>
        </w:rPr>
        <w:t>3.450 tūkst. Eur</w:t>
      </w:r>
      <w:r w:rsidR="00AA5A7B" w:rsidRPr="00306285">
        <w:rPr>
          <w:szCs w:val="24"/>
          <w:lang w:val="lt-LT" w:eastAsia="lt-LT"/>
        </w:rPr>
        <w:t>.</w:t>
      </w:r>
      <w:r w:rsidR="00306285">
        <w:rPr>
          <w:szCs w:val="24"/>
          <w:lang w:val="lt-LT" w:eastAsia="lt-LT"/>
        </w:rPr>
        <w:t xml:space="preserve"> </w:t>
      </w:r>
      <w:r w:rsidR="00AA5A7B" w:rsidRPr="00306285">
        <w:rPr>
          <w:szCs w:val="24"/>
          <w:lang w:val="lt-LT" w:eastAsia="lt-LT"/>
        </w:rPr>
        <w:t>C</w:t>
      </w:r>
      <w:r w:rsidR="00306285" w:rsidRPr="00306285">
        <w:rPr>
          <w:szCs w:val="24"/>
          <w:lang w:val="lt-LT" w:eastAsia="lt-LT"/>
        </w:rPr>
        <w:t>ovid-</w:t>
      </w:r>
      <w:r w:rsidR="00AA5A7B" w:rsidRPr="00306285">
        <w:rPr>
          <w:szCs w:val="24"/>
          <w:lang w:val="lt-LT" w:eastAsia="lt-LT"/>
        </w:rPr>
        <w:t>19 kontekste ir esant dideliam struktūriniam ir ilgalaikiam nedarbui būtina reaguoti į pokyčius darbo rinkoje, skatinant kvalifikacijos kėlimą ir perkvalifikavimą. Užimtumo tarnyboje registruojasi asmenys, kurie siekia keisti profesiją, nes jų darbo vietos dėl C</w:t>
      </w:r>
      <w:r w:rsidR="00306285" w:rsidRPr="00306285">
        <w:rPr>
          <w:szCs w:val="24"/>
          <w:lang w:val="lt-LT" w:eastAsia="lt-LT"/>
        </w:rPr>
        <w:t>ovid</w:t>
      </w:r>
      <w:r w:rsidR="00AA5A7B" w:rsidRPr="00306285">
        <w:rPr>
          <w:szCs w:val="24"/>
          <w:lang w:val="lt-LT" w:eastAsia="lt-LT"/>
        </w:rPr>
        <w:t>-19 situacijos nebuvo išsaugotos, todėl jiems reikia  įgyti papildomą kvalifikaciją ar kompetenciją, siekiant užtikrinti greitą asmenų integraciją į darbo rinką. Profesinio mokymo priemonėje dalyvautų 330 bedarbių (</w:t>
      </w:r>
      <w:r w:rsidR="00AA5A7B" w:rsidRPr="00306285">
        <w:rPr>
          <w:szCs w:val="24"/>
          <w:lang w:val="lt-LT"/>
        </w:rPr>
        <w:t>0,99 mln. Eur profesiniam mokymui 330 kitoms tikslinėms grupėms, kurios nėra finansuojamos iš Užimtumo tarnybos įgyvendinamų projektų (330 x 3000 Eur (</w:t>
      </w:r>
      <w:proofErr w:type="spellStart"/>
      <w:r w:rsidR="00AA5A7B" w:rsidRPr="00306285">
        <w:rPr>
          <w:szCs w:val="24"/>
          <w:lang w:val="lt-LT"/>
        </w:rPr>
        <w:t>vidut</w:t>
      </w:r>
      <w:proofErr w:type="spellEnd"/>
      <w:r w:rsidR="00AA5A7B" w:rsidRPr="00306285">
        <w:rPr>
          <w:szCs w:val="24"/>
          <w:lang w:val="lt-LT"/>
        </w:rPr>
        <w:t xml:space="preserve">. išlaidos 1 </w:t>
      </w:r>
      <w:proofErr w:type="spellStart"/>
      <w:r w:rsidR="00AA5A7B" w:rsidRPr="00306285">
        <w:rPr>
          <w:szCs w:val="24"/>
          <w:lang w:val="lt-LT"/>
        </w:rPr>
        <w:t>asm</w:t>
      </w:r>
      <w:proofErr w:type="spellEnd"/>
      <w:r w:rsidR="00AA5A7B" w:rsidRPr="00306285">
        <w:rPr>
          <w:szCs w:val="24"/>
          <w:lang w:val="lt-LT"/>
        </w:rPr>
        <w:t>. kompensuojant mokymo išlaidas, stipendiją ir kelionės išlaidas)=0,99 mln. eurų).</w:t>
      </w:r>
      <w:r w:rsidR="00306285">
        <w:rPr>
          <w:szCs w:val="24"/>
          <w:lang w:val="lt-LT"/>
        </w:rPr>
        <w:t xml:space="preserve"> </w:t>
      </w:r>
      <w:r w:rsidR="00AA5A7B" w:rsidRPr="00306285">
        <w:rPr>
          <w:szCs w:val="24"/>
          <w:lang w:val="lt-LT" w:eastAsia="lt-LT"/>
        </w:rPr>
        <w:t xml:space="preserve">Siekiant sudaryti specialias sąlygas vidutinę negalią turintiems asmenims išlikti darbo rinkoje pandemijos laikotarpiu, 2021 m. neterminuota parama turi būti tęsiama ir teikiama 540 neįgaliųjų (įsipareigojimams dėl tęstinių sutarčių įgyvendinti trūksta </w:t>
      </w:r>
      <w:r w:rsidR="00AA5A7B" w:rsidRPr="00306285">
        <w:rPr>
          <w:szCs w:val="24"/>
          <w:lang w:val="lt-LT"/>
        </w:rPr>
        <w:t>0,79 mln. Eur (2,52 mėn. (likęs subsidijos teikimo laikotarpis), 540 x 2,52 mėn. x 580,98 Eur (vidutinė subsidija)=0,79 mln. Eur).</w:t>
      </w:r>
      <w:r w:rsidR="00306285">
        <w:rPr>
          <w:szCs w:val="24"/>
          <w:lang w:val="lt-LT"/>
        </w:rPr>
        <w:t xml:space="preserve"> </w:t>
      </w:r>
      <w:r w:rsidR="00AA5A7B" w:rsidRPr="00306285">
        <w:rPr>
          <w:szCs w:val="24"/>
          <w:lang w:val="lt-LT" w:eastAsia="lt-LT"/>
        </w:rPr>
        <w:t xml:space="preserve">Siekiant sunkiausiai integruojamiems bedarbiams padėti kuo greičiau įsitvirtinti darbo rinkoje, kuriems pandemijos laikotarpiu be valstybės pagalbos įsidarbinti į laisvą darbo vietą yra sudėtinga, būtina sudaryti naujas 468 įdarbinimo subsidijuojant sutartis. Įdarbinimo subsidijuojant priemonėje dalyvautų tikslinės grupės, </w:t>
      </w:r>
      <w:r w:rsidR="00AA5A7B" w:rsidRPr="00306285">
        <w:rPr>
          <w:szCs w:val="24"/>
          <w:lang w:val="lt-LT"/>
        </w:rPr>
        <w:t>kurios nėra finansuojamos iš Užimtumo tarnybos įgyvendinamų ESF projektų (468 x 6,14 mėn. x 580,98 Eur (vidutinė subsidija)=1,67 mln. Eur).</w:t>
      </w:r>
      <w:r w:rsidR="00306285">
        <w:rPr>
          <w:szCs w:val="24"/>
          <w:lang w:val="lt-LT"/>
        </w:rPr>
        <w:t xml:space="preserve"> </w:t>
      </w:r>
      <w:r w:rsidR="00306285" w:rsidRPr="00014B23">
        <w:rPr>
          <w:szCs w:val="24"/>
          <w:lang w:val="lt-LT"/>
        </w:rPr>
        <w:t xml:space="preserve">Atsižvelgiant į tai kas išdėstyta, Užimtumo tarnybai  priemonei </w:t>
      </w:r>
      <w:r w:rsidR="00306285" w:rsidRPr="00014B23">
        <w:rPr>
          <w:i/>
          <w:iCs/>
          <w:szCs w:val="24"/>
          <w:lang w:val="lt-LT"/>
        </w:rPr>
        <w:t>„Derinant darbo pasiūlą ir paklausą remti bedarbių integraciją į darbo rinką“</w:t>
      </w:r>
      <w:r w:rsidR="00306285" w:rsidRPr="00014B23">
        <w:rPr>
          <w:szCs w:val="24"/>
          <w:lang w:val="lt-LT"/>
        </w:rPr>
        <w:t xml:space="preserve"> reikalingas papildomas lėšų poreikis – </w:t>
      </w:r>
      <w:r w:rsidR="00306285" w:rsidRPr="00014B23">
        <w:rPr>
          <w:b/>
          <w:bCs/>
          <w:szCs w:val="24"/>
          <w:lang w:val="lt-LT"/>
        </w:rPr>
        <w:t>3.450 tūkst. eurų</w:t>
      </w:r>
      <w:r w:rsidR="00306285" w:rsidRPr="00014B23">
        <w:rPr>
          <w:szCs w:val="24"/>
          <w:lang w:val="lt-LT"/>
        </w:rPr>
        <w:t>.</w:t>
      </w:r>
    </w:p>
    <w:bookmarkEnd w:id="1"/>
    <w:p w14:paraId="4BBE0210" w14:textId="5B705574" w:rsidR="00424F5C" w:rsidRPr="00014B23" w:rsidRDefault="00424F5C" w:rsidP="00342707">
      <w:pPr>
        <w:spacing w:line="276" w:lineRule="auto"/>
        <w:ind w:firstLine="851"/>
        <w:jc w:val="both"/>
        <w:rPr>
          <w:color w:val="000000"/>
          <w:szCs w:val="24"/>
          <w:lang w:val="lt-LT"/>
        </w:rPr>
      </w:pPr>
      <w:r w:rsidRPr="00014B23">
        <w:rPr>
          <w:szCs w:val="24"/>
          <w:lang w:val="lt-LT" w:eastAsia="lt-LT"/>
        </w:rPr>
        <w:t xml:space="preserve">Demografijos, migracijos ir integracijos politikos 2018–2030 m. strategijos įgyvendinimo 2020–2022 m. tarpinstitucinio veiklos plano, patvirtinto </w:t>
      </w:r>
      <w:r w:rsidRPr="00014B23">
        <w:rPr>
          <w:color w:val="000000"/>
          <w:szCs w:val="24"/>
          <w:lang w:val="lt-LT"/>
        </w:rPr>
        <w:t xml:space="preserve">Lietuvos Respublikos Vyriausybės 2018 m. gruodžio 5 d. nutarimu Nr. 1216 „Dėl </w:t>
      </w:r>
      <w:r w:rsidRPr="00014B23">
        <w:rPr>
          <w:szCs w:val="24"/>
          <w:lang w:val="lt-LT" w:eastAsia="lt-LT"/>
        </w:rPr>
        <w:t xml:space="preserve">Demografijos, migracijos ir integracijos politikos 2018–2030 metų strategijos įgyvendinimo 2020–2022 metų tarpinstitucinio veiklos plano patvirtinimo“, 9.3.3 priemone </w:t>
      </w:r>
      <w:r w:rsidRPr="00014B23">
        <w:rPr>
          <w:color w:val="000000"/>
          <w:szCs w:val="24"/>
          <w:lang w:val="lt-LT"/>
        </w:rPr>
        <w:t xml:space="preserve">Lietuvos Respublikos valstybinė darbo inspekcija prie Socialinės apsaugos ir darbo ministerijos įpareigota įgyvendinti </w:t>
      </w:r>
      <w:r w:rsidRPr="00014B23">
        <w:rPr>
          <w:rFonts w:eastAsia="Calibri"/>
          <w:szCs w:val="24"/>
          <w:lang w:val="lt-LT"/>
        </w:rPr>
        <w:t xml:space="preserve">visuomenės informavimo kampaniją, gerinant visuomenės supratimą apie aktualiausias teisės aktuose įtvirtintas darbuotojų teises ir jas ginančių institucijų teikiamas paslaugas. Vadovaujantis šiomis nuostatomis, reikalingas papildomas lėšų poreikis priemonei </w:t>
      </w:r>
      <w:r w:rsidRPr="00014B23">
        <w:rPr>
          <w:rFonts w:eastAsia="Calibri"/>
          <w:i/>
          <w:iCs/>
          <w:szCs w:val="24"/>
          <w:lang w:val="lt-LT"/>
        </w:rPr>
        <w:t>„Sudaryti sąlygas Valstybinės darbo inspekcijos veiklai“</w:t>
      </w:r>
      <w:r w:rsidRPr="00014B23">
        <w:rPr>
          <w:rFonts w:eastAsia="Calibri"/>
          <w:szCs w:val="24"/>
          <w:lang w:val="lt-LT"/>
        </w:rPr>
        <w:t xml:space="preserve"> – </w:t>
      </w:r>
      <w:r w:rsidRPr="00014B23">
        <w:rPr>
          <w:rFonts w:eastAsia="Calibri"/>
          <w:b/>
          <w:bCs/>
          <w:szCs w:val="24"/>
          <w:lang w:val="lt-LT"/>
        </w:rPr>
        <w:t>58 tūkst. eurų</w:t>
      </w:r>
      <w:r w:rsidRPr="00014B23">
        <w:rPr>
          <w:rFonts w:eastAsia="Calibri"/>
          <w:szCs w:val="24"/>
          <w:lang w:val="lt-LT"/>
        </w:rPr>
        <w:t xml:space="preserve"> </w:t>
      </w:r>
      <w:r w:rsidRPr="00014B23">
        <w:rPr>
          <w:color w:val="000000"/>
          <w:szCs w:val="24"/>
          <w:lang w:val="lt-LT"/>
        </w:rPr>
        <w:t>nurodytos veiklos įgyvendinimui.</w:t>
      </w:r>
    </w:p>
    <w:p w14:paraId="1808C280" w14:textId="231A632C" w:rsidR="00AA5A7B" w:rsidRDefault="00AA5A7B" w:rsidP="006F2CE8">
      <w:pPr>
        <w:spacing w:line="276" w:lineRule="auto"/>
        <w:ind w:firstLine="851"/>
        <w:jc w:val="both"/>
        <w:rPr>
          <w:rStyle w:val="normaltextrun"/>
          <w:color w:val="000000"/>
          <w:szCs w:val="24"/>
          <w:shd w:val="clear" w:color="auto" w:fill="FFFFFF"/>
          <w:lang w:val="lt-LT"/>
        </w:rPr>
      </w:pPr>
      <w:bookmarkStart w:id="2" w:name="_Hlk73095240"/>
    </w:p>
    <w:p w14:paraId="465B4B14" w14:textId="44488AF1" w:rsidR="00AA5A7B" w:rsidRPr="00AA5A7B" w:rsidRDefault="00AA5A7B" w:rsidP="006F2CE8">
      <w:pPr>
        <w:spacing w:line="276" w:lineRule="auto"/>
        <w:ind w:firstLine="851"/>
        <w:jc w:val="both"/>
        <w:rPr>
          <w:rStyle w:val="normaltextrun"/>
          <w:i/>
          <w:iCs/>
          <w:color w:val="000000"/>
          <w:szCs w:val="24"/>
          <w:shd w:val="clear" w:color="auto" w:fill="FFFFFF"/>
          <w:lang w:val="lt-LT"/>
        </w:rPr>
      </w:pPr>
      <w:r w:rsidRPr="00AA5A7B">
        <w:rPr>
          <w:b/>
          <w:bCs/>
          <w:i/>
          <w:iCs/>
          <w:szCs w:val="24"/>
          <w:lang w:val="lt-LT" w:eastAsia="lt-LT"/>
        </w:rPr>
        <w:t xml:space="preserve">Programa </w:t>
      </w:r>
      <w:r w:rsidRPr="00AA5A7B">
        <w:rPr>
          <w:b/>
          <w:bCs/>
          <w:i/>
          <w:iCs/>
          <w:szCs w:val="24"/>
          <w:lang w:val="lt-LT" w:eastAsia="lt-LT"/>
        </w:rPr>
        <w:t>03.03 „</w:t>
      </w:r>
      <w:r w:rsidRPr="00AA5A7B">
        <w:rPr>
          <w:rFonts w:eastAsia="Calibri"/>
          <w:b/>
          <w:i/>
          <w:iCs/>
          <w:szCs w:val="24"/>
          <w:lang w:val="lt-LT"/>
        </w:rPr>
        <w:t>Socialinių paslaugų ir integracijos plėtra</w:t>
      </w:r>
      <w:r w:rsidRPr="00AA5A7B">
        <w:rPr>
          <w:bCs/>
          <w:i/>
          <w:iCs/>
          <w:szCs w:val="24"/>
          <w:lang w:val="lt-LT"/>
        </w:rPr>
        <w:t>“</w:t>
      </w:r>
    </w:p>
    <w:p w14:paraId="4D03ED6C" w14:textId="312CA027" w:rsidR="00FF7CFB" w:rsidRPr="00014B23" w:rsidRDefault="002A7C40" w:rsidP="006F2CE8">
      <w:pPr>
        <w:spacing w:line="276" w:lineRule="auto"/>
        <w:ind w:firstLine="851"/>
        <w:jc w:val="both"/>
        <w:rPr>
          <w:color w:val="000000"/>
          <w:szCs w:val="24"/>
          <w:shd w:val="clear" w:color="auto" w:fill="FFFFFF"/>
          <w:lang w:val="lt-LT"/>
        </w:rPr>
      </w:pPr>
      <w:r w:rsidRPr="00014B23">
        <w:rPr>
          <w:rStyle w:val="normaltextrun"/>
          <w:color w:val="000000"/>
          <w:szCs w:val="24"/>
          <w:shd w:val="clear" w:color="auto" w:fill="FFFFFF"/>
          <w:lang w:val="lt-LT"/>
        </w:rPr>
        <w:t>Ministerijos pavaldžiose 33 socialinės globos įstaigose, s</w:t>
      </w:r>
      <w:r w:rsidR="00FF7CFB" w:rsidRPr="00014B23">
        <w:rPr>
          <w:rStyle w:val="normaltextrun"/>
          <w:color w:val="000000"/>
          <w:szCs w:val="24"/>
          <w:shd w:val="clear" w:color="auto" w:fill="FFFFFF"/>
          <w:lang w:val="lt-LT"/>
        </w:rPr>
        <w:t xml:space="preserve">iekiant suvaldyti </w:t>
      </w:r>
      <w:r w:rsidRPr="00014B23">
        <w:rPr>
          <w:rStyle w:val="normaltextrun"/>
          <w:color w:val="000000"/>
          <w:szCs w:val="24"/>
          <w:shd w:val="clear" w:color="auto" w:fill="FFFFFF"/>
          <w:lang w:val="lt-LT"/>
        </w:rPr>
        <w:t xml:space="preserve">Covid-19 </w:t>
      </w:r>
      <w:r w:rsidR="00FF7CFB" w:rsidRPr="00014B23">
        <w:rPr>
          <w:rStyle w:val="normaltextrun"/>
          <w:color w:val="000000"/>
          <w:szCs w:val="24"/>
          <w:shd w:val="clear" w:color="auto" w:fill="FFFFFF"/>
          <w:lang w:val="lt-LT"/>
        </w:rPr>
        <w:t>protrūkius buvo sumažintas vietų skaičius,</w:t>
      </w:r>
      <w:r w:rsidRPr="00014B23">
        <w:rPr>
          <w:rStyle w:val="normaltextrun"/>
          <w:color w:val="000000"/>
          <w:szCs w:val="24"/>
          <w:shd w:val="clear" w:color="auto" w:fill="FFFFFF"/>
          <w:lang w:val="lt-LT"/>
        </w:rPr>
        <w:t xml:space="preserve"> dėl galimybės </w:t>
      </w:r>
      <w:r w:rsidR="00FF7CFB" w:rsidRPr="00014B23">
        <w:rPr>
          <w:rStyle w:val="normaltextrun"/>
          <w:color w:val="000000"/>
          <w:szCs w:val="24"/>
          <w:shd w:val="clear" w:color="auto" w:fill="FFFFFF"/>
          <w:lang w:val="lt-LT"/>
        </w:rPr>
        <w:t xml:space="preserve">atskirti sergančių ir sveikų gyventojų srautus, mažinti gyventojų skaičių viename kambaryje bei suformuoti atskiras darbuotojų brigadas, kurios dirba tik su </w:t>
      </w:r>
      <w:r w:rsidRPr="00014B23">
        <w:rPr>
          <w:rStyle w:val="normaltextrun"/>
          <w:color w:val="000000"/>
          <w:szCs w:val="24"/>
          <w:shd w:val="clear" w:color="auto" w:fill="FFFFFF"/>
          <w:lang w:val="lt-LT"/>
        </w:rPr>
        <w:t xml:space="preserve">Covid-19 </w:t>
      </w:r>
      <w:r w:rsidR="00FF7CFB" w:rsidRPr="00014B23">
        <w:rPr>
          <w:rStyle w:val="normaltextrun"/>
          <w:color w:val="000000"/>
          <w:szCs w:val="24"/>
          <w:shd w:val="clear" w:color="auto" w:fill="FFFFFF"/>
          <w:lang w:val="lt-LT"/>
        </w:rPr>
        <w:t xml:space="preserve">sergančiais arba </w:t>
      </w:r>
      <w:r w:rsidRPr="00014B23">
        <w:rPr>
          <w:rStyle w:val="normaltextrun"/>
          <w:color w:val="000000"/>
          <w:szCs w:val="24"/>
          <w:shd w:val="clear" w:color="auto" w:fill="FFFFFF"/>
          <w:lang w:val="lt-LT"/>
        </w:rPr>
        <w:t>dviem</w:t>
      </w:r>
      <w:r w:rsidR="00FF7CFB" w:rsidRPr="00014B23">
        <w:rPr>
          <w:rStyle w:val="normaltextrun"/>
          <w:color w:val="000000"/>
          <w:szCs w:val="24"/>
          <w:shd w:val="clear" w:color="auto" w:fill="FFFFFF"/>
          <w:lang w:val="lt-LT"/>
        </w:rPr>
        <w:t xml:space="preserve"> savaitėm</w:t>
      </w:r>
      <w:r w:rsidRPr="00014B23">
        <w:rPr>
          <w:rStyle w:val="normaltextrun"/>
          <w:color w:val="000000"/>
          <w:szCs w:val="24"/>
          <w:shd w:val="clear" w:color="auto" w:fill="FFFFFF"/>
          <w:lang w:val="lt-LT"/>
        </w:rPr>
        <w:t>s</w:t>
      </w:r>
      <w:r w:rsidR="00FF7CFB" w:rsidRPr="00014B23">
        <w:rPr>
          <w:rStyle w:val="normaltextrun"/>
          <w:color w:val="000000"/>
          <w:szCs w:val="24"/>
          <w:shd w:val="clear" w:color="auto" w:fill="FFFFFF"/>
          <w:lang w:val="lt-LT"/>
        </w:rPr>
        <w:t xml:space="preserve"> po apsigyvenimo įstaigoje izoliuotais gyventojais. Taip pat socialinės globos įstaigose kilus gyventojų ir darbuotojų susirgimo Covid-19 </w:t>
      </w:r>
      <w:proofErr w:type="spellStart"/>
      <w:r w:rsidR="00FF7CFB" w:rsidRPr="00014B23">
        <w:rPr>
          <w:rStyle w:val="normaltextrun"/>
          <w:color w:val="000000"/>
          <w:szCs w:val="24"/>
          <w:shd w:val="clear" w:color="auto" w:fill="FFFFFF"/>
          <w:lang w:val="lt-LT"/>
        </w:rPr>
        <w:t>koronovirusu</w:t>
      </w:r>
      <w:proofErr w:type="spellEnd"/>
      <w:r w:rsidR="00FF7CFB" w:rsidRPr="00014B23">
        <w:rPr>
          <w:rStyle w:val="normaltextrun"/>
          <w:color w:val="000000"/>
          <w:szCs w:val="24"/>
          <w:shd w:val="clear" w:color="auto" w:fill="FFFFFF"/>
          <w:lang w:val="lt-LT"/>
        </w:rPr>
        <w:t xml:space="preserve"> protrūkiams, į įstaigas nauji gyventojai nebuvo priimami. Didelis neužpildytų vietų skaičius kai kuriose socialinės globos įstaigose išsilaiko ir iki šiol. Dėl šios priežasties nuo 2021 m. pradžios įstaigos jau negavo dalies planuotų pajamų, tačiau patyrė </w:t>
      </w:r>
      <w:r w:rsidR="00FF7CFB" w:rsidRPr="00014B23">
        <w:rPr>
          <w:rStyle w:val="normaltextrun"/>
          <w:color w:val="000000"/>
          <w:szCs w:val="24"/>
          <w:shd w:val="clear" w:color="auto" w:fill="FFFFFF"/>
          <w:lang w:val="lt-LT"/>
        </w:rPr>
        <w:lastRenderedPageBreak/>
        <w:t>išlaidas darbo užmokesčiui, komunalinėms paslaugoms, maitinimui, medikamentams ir pan. Toks minėtas darbo organizavimo pakeitimas bei negautos pajamos dėl neužpildytų vietų iš esmės didino globos paslaugų teikimo kaštus</w:t>
      </w:r>
      <w:r w:rsidRPr="00014B23">
        <w:rPr>
          <w:rStyle w:val="normaltextrun"/>
          <w:color w:val="000000"/>
          <w:szCs w:val="24"/>
          <w:shd w:val="clear" w:color="auto" w:fill="FFFFFF"/>
          <w:lang w:val="lt-LT"/>
        </w:rPr>
        <w:t xml:space="preserve">. </w:t>
      </w:r>
      <w:r w:rsidR="006F2CE8" w:rsidRPr="00014B23">
        <w:rPr>
          <w:rStyle w:val="normaltextrun"/>
          <w:color w:val="000000"/>
          <w:szCs w:val="24"/>
          <w:shd w:val="clear" w:color="auto" w:fill="FFFFFF"/>
          <w:lang w:val="lt-LT"/>
        </w:rPr>
        <w:t xml:space="preserve">Taip pat pateiktas 11 socialinės globos įstaigų poreikis dėl </w:t>
      </w:r>
      <w:r w:rsidRPr="00014B23">
        <w:rPr>
          <w:rStyle w:val="normaltextrun"/>
          <w:color w:val="000000"/>
          <w:szCs w:val="24"/>
          <w:highlight w:val="yellow"/>
          <w:shd w:val="clear" w:color="auto" w:fill="FFFFFF"/>
          <w:lang w:val="lt-LT"/>
        </w:rPr>
        <w:t xml:space="preserve"> </w:t>
      </w:r>
      <w:r w:rsidR="00074555" w:rsidRPr="00014B23">
        <w:rPr>
          <w:rStyle w:val="normaltextrun"/>
          <w:color w:val="000000"/>
          <w:szCs w:val="24"/>
          <w:shd w:val="clear" w:color="auto" w:fill="FFFFFF"/>
          <w:lang w:val="lt-LT"/>
        </w:rPr>
        <w:t xml:space="preserve">baldų pirkimo, liftų–keltuvų neįgaliesiems įrengimo, saulės fotovoltinių kofinansavimui </w:t>
      </w:r>
      <w:r w:rsidR="0094042D" w:rsidRPr="00014B23">
        <w:rPr>
          <w:rStyle w:val="normaltextrun"/>
          <w:color w:val="000000"/>
          <w:szCs w:val="24"/>
          <w:shd w:val="clear" w:color="auto" w:fill="FFFFFF"/>
          <w:lang w:val="lt-LT"/>
        </w:rPr>
        <w:t>bei būtiniems pastatų remontams atlikti, siekiant užtikrinti šiai licencijuojamai veiklai teisės aktuose keliamus reikalavimus, ar avarinei būklei pašalinti.</w:t>
      </w:r>
      <w:r w:rsidRPr="00014B23">
        <w:rPr>
          <w:rStyle w:val="normaltextrun"/>
          <w:color w:val="000000"/>
          <w:szCs w:val="24"/>
          <w:shd w:val="clear" w:color="auto" w:fill="FFFFFF"/>
          <w:lang w:val="lt-LT"/>
        </w:rPr>
        <w:t xml:space="preserve"> </w:t>
      </w:r>
      <w:r w:rsidR="006F2CE8" w:rsidRPr="00014B23">
        <w:rPr>
          <w:rStyle w:val="normaltextrun"/>
          <w:color w:val="000000"/>
          <w:szCs w:val="24"/>
          <w:shd w:val="clear" w:color="auto" w:fill="FFFFFF"/>
          <w:lang w:val="lt-LT"/>
        </w:rPr>
        <w:t>Šiam teikimui pritarė Socialinės apsaugos srities investicijų projektų atrankos komisija. Ministerija, atsižvelgdama į pateikt</w:t>
      </w:r>
      <w:r w:rsidR="00757998" w:rsidRPr="00014B23">
        <w:rPr>
          <w:rStyle w:val="normaltextrun"/>
          <w:color w:val="000000"/>
          <w:szCs w:val="24"/>
          <w:shd w:val="clear" w:color="auto" w:fill="FFFFFF"/>
          <w:lang w:val="lt-LT"/>
        </w:rPr>
        <w:t>ą</w:t>
      </w:r>
      <w:r w:rsidR="006F2CE8" w:rsidRPr="00014B23">
        <w:rPr>
          <w:rStyle w:val="normaltextrun"/>
          <w:color w:val="000000"/>
          <w:szCs w:val="24"/>
          <w:shd w:val="clear" w:color="auto" w:fill="FFFFFF"/>
          <w:lang w:val="lt-LT"/>
        </w:rPr>
        <w:t xml:space="preserve"> informaciją apie socialinė globos įstaigoms reikalingą didesnį lėšų poreikį 2021 m.</w:t>
      </w:r>
      <w:r w:rsidR="00757998" w:rsidRPr="00014B23">
        <w:rPr>
          <w:rStyle w:val="normaltextrun"/>
          <w:color w:val="000000"/>
          <w:szCs w:val="24"/>
          <w:shd w:val="clear" w:color="auto" w:fill="FFFFFF"/>
          <w:lang w:val="lt-LT"/>
        </w:rPr>
        <w:t xml:space="preserve"> bei</w:t>
      </w:r>
      <w:r w:rsidR="006F2CE8" w:rsidRPr="00014B23">
        <w:rPr>
          <w:rStyle w:val="normaltextrun"/>
          <w:color w:val="000000"/>
          <w:szCs w:val="24"/>
          <w:shd w:val="clear" w:color="auto" w:fill="FFFFFF"/>
          <w:lang w:val="lt-LT"/>
        </w:rPr>
        <w:t xml:space="preserve"> siekiant užtikrinti </w:t>
      </w:r>
      <w:r w:rsidR="00757998" w:rsidRPr="00014B23">
        <w:rPr>
          <w:rStyle w:val="normaltextrun"/>
          <w:color w:val="000000"/>
          <w:szCs w:val="24"/>
          <w:shd w:val="clear" w:color="auto" w:fill="FFFFFF"/>
          <w:lang w:val="lt-LT"/>
        </w:rPr>
        <w:t xml:space="preserve">tinkamą globos įstaigų veiklą ir </w:t>
      </w:r>
      <w:r w:rsidR="006F2CE8" w:rsidRPr="00014B23">
        <w:rPr>
          <w:rStyle w:val="normaltextrun"/>
          <w:color w:val="000000"/>
          <w:szCs w:val="24"/>
          <w:shd w:val="clear" w:color="auto" w:fill="FFFFFF"/>
          <w:lang w:val="lt-LT"/>
        </w:rPr>
        <w:t xml:space="preserve">turimų įsipareigojimų vykdymą, prašo </w:t>
      </w:r>
      <w:r w:rsidR="00074555" w:rsidRPr="00014B23">
        <w:rPr>
          <w:rStyle w:val="normaltextrun"/>
          <w:color w:val="000000"/>
          <w:szCs w:val="24"/>
          <w:shd w:val="clear" w:color="auto" w:fill="FFFFFF"/>
          <w:lang w:val="lt-LT"/>
        </w:rPr>
        <w:t xml:space="preserve">perkelti į </w:t>
      </w:r>
      <w:r w:rsidRPr="00014B23">
        <w:rPr>
          <w:szCs w:val="24"/>
          <w:lang w:val="lt-LT"/>
        </w:rPr>
        <w:t>priemon</w:t>
      </w:r>
      <w:r w:rsidR="00074555" w:rsidRPr="00014B23">
        <w:rPr>
          <w:szCs w:val="24"/>
          <w:lang w:val="lt-LT"/>
        </w:rPr>
        <w:t>ę</w:t>
      </w:r>
      <w:r w:rsidRPr="00014B23">
        <w:rPr>
          <w:szCs w:val="24"/>
          <w:lang w:val="lt-LT"/>
        </w:rPr>
        <w:t xml:space="preserve"> „</w:t>
      </w:r>
      <w:r w:rsidRPr="00014B23">
        <w:rPr>
          <w:i/>
          <w:iCs/>
          <w:szCs w:val="24"/>
          <w:lang w:val="lt-LT"/>
        </w:rPr>
        <w:t>Sudaryti sąlygas socialinės globos ir kitų įstaigų, teikiančių socialines paslaugas, veiklai“</w:t>
      </w:r>
      <w:r w:rsidR="00074555" w:rsidRPr="00014B23">
        <w:rPr>
          <w:i/>
          <w:iCs/>
          <w:szCs w:val="24"/>
          <w:lang w:val="lt-LT"/>
        </w:rPr>
        <w:t xml:space="preserve"> </w:t>
      </w:r>
      <w:r w:rsidRPr="00014B23">
        <w:rPr>
          <w:szCs w:val="24"/>
          <w:lang w:val="lt-LT"/>
        </w:rPr>
        <w:t xml:space="preserve">– </w:t>
      </w:r>
      <w:r w:rsidRPr="00014B23">
        <w:rPr>
          <w:b/>
          <w:bCs/>
          <w:szCs w:val="24"/>
          <w:lang w:val="lt-LT"/>
        </w:rPr>
        <w:t>2.282 tūkst. eurų, iš jų 872 tūkst. eurų turtui.</w:t>
      </w:r>
    </w:p>
    <w:bookmarkEnd w:id="2"/>
    <w:p w14:paraId="036458D2" w14:textId="369D8F16" w:rsidR="00C53CC5" w:rsidRPr="00014B23" w:rsidRDefault="00A04F43" w:rsidP="00C53CC5">
      <w:pPr>
        <w:spacing w:line="276" w:lineRule="auto"/>
        <w:ind w:firstLine="851"/>
        <w:jc w:val="both"/>
        <w:rPr>
          <w:i/>
          <w:iCs/>
          <w:szCs w:val="24"/>
        </w:rPr>
      </w:pPr>
      <w:r w:rsidRPr="00014B23">
        <w:rPr>
          <w:szCs w:val="24"/>
          <w:lang w:val="lt-LT"/>
        </w:rPr>
        <w:t>Ministerij</w:t>
      </w:r>
      <w:r w:rsidR="00832AB8">
        <w:rPr>
          <w:szCs w:val="24"/>
          <w:lang w:val="lt-LT"/>
        </w:rPr>
        <w:t>ai</w:t>
      </w:r>
      <w:r w:rsidR="00915A11" w:rsidRPr="00014B23">
        <w:rPr>
          <w:szCs w:val="24"/>
          <w:lang w:val="lt-LT"/>
        </w:rPr>
        <w:t xml:space="preserve"> </w:t>
      </w:r>
      <w:r w:rsidRPr="00014B23">
        <w:rPr>
          <w:szCs w:val="24"/>
          <w:lang w:val="lt-LT"/>
        </w:rPr>
        <w:t>pavaldžių įstaigų</w:t>
      </w:r>
      <w:r w:rsidR="00D43DCE" w:rsidRPr="00014B23">
        <w:rPr>
          <w:szCs w:val="24"/>
          <w:lang w:val="lt-LT"/>
        </w:rPr>
        <w:t xml:space="preserve"> </w:t>
      </w:r>
      <w:r w:rsidRPr="00014B23">
        <w:rPr>
          <w:szCs w:val="24"/>
          <w:lang w:val="lt-LT"/>
        </w:rPr>
        <w:t xml:space="preserve">Valstybės vaiko teisių apsaugos ir įvaikinimo tarnybos prie Socialinės apsaugos ir darbo ministerijos, Jaunimo reikalų departamentas prie Socialinės apsaugos ir darbo ministerijos, Techninės pagalbos neįgaliesiems centras ir Neįgalumo ir darbingumo nustatymo  tarnybos prie Socialinės apsaugos ir darbo ministerijos pateikta informacija apie 2021 m. </w:t>
      </w:r>
      <w:r w:rsidR="00915A11" w:rsidRPr="00014B23">
        <w:rPr>
          <w:szCs w:val="24"/>
          <w:lang w:val="lt-LT"/>
        </w:rPr>
        <w:t xml:space="preserve">papildomą </w:t>
      </w:r>
      <w:r w:rsidR="00D43DCE" w:rsidRPr="00014B23">
        <w:rPr>
          <w:szCs w:val="24"/>
          <w:lang w:val="lt-LT"/>
        </w:rPr>
        <w:t xml:space="preserve">lėšų </w:t>
      </w:r>
      <w:r w:rsidR="00915A11" w:rsidRPr="00014B23">
        <w:rPr>
          <w:szCs w:val="24"/>
          <w:lang w:val="lt-LT"/>
        </w:rPr>
        <w:t xml:space="preserve">poreikį – </w:t>
      </w:r>
      <w:r w:rsidR="00832AB8">
        <w:rPr>
          <w:b/>
          <w:bCs/>
          <w:szCs w:val="24"/>
          <w:lang w:val="lt-LT"/>
        </w:rPr>
        <w:t>75</w:t>
      </w:r>
      <w:r w:rsidR="00915A11" w:rsidRPr="00014B23">
        <w:rPr>
          <w:b/>
          <w:bCs/>
          <w:szCs w:val="24"/>
          <w:lang w:val="lt-LT"/>
        </w:rPr>
        <w:t xml:space="preserve"> </w:t>
      </w:r>
      <w:r w:rsidR="00915A11" w:rsidRPr="00014B23">
        <w:rPr>
          <w:rFonts w:eastAsia="Calibri"/>
          <w:b/>
          <w:bCs/>
          <w:szCs w:val="24"/>
          <w:lang w:val="lt-LT"/>
        </w:rPr>
        <w:t xml:space="preserve">tūkst. eurų </w:t>
      </w:r>
      <w:r w:rsidR="00915A11" w:rsidRPr="00014B23">
        <w:rPr>
          <w:szCs w:val="24"/>
          <w:lang w:val="lt-LT"/>
        </w:rPr>
        <w:t xml:space="preserve">atsiskaitymams su centralizuotai valdomo valstybės turto valdytoju Valstybės įmone Turto banku </w:t>
      </w:r>
      <w:r w:rsidR="00D43DCE" w:rsidRPr="00014B23">
        <w:rPr>
          <w:szCs w:val="24"/>
          <w:lang w:val="lt-LT"/>
        </w:rPr>
        <w:t>pagal administracinės paskirties valstybės nekilnojamojo turto valdymo ir priežiūros paslaugų sutartis</w:t>
      </w:r>
      <w:r w:rsidR="00915A11" w:rsidRPr="00014B23">
        <w:rPr>
          <w:szCs w:val="24"/>
          <w:lang w:val="lt-LT"/>
        </w:rPr>
        <w:t xml:space="preserve">. </w:t>
      </w:r>
      <w:bookmarkStart w:id="3" w:name="_Hlk73092067"/>
      <w:r w:rsidR="0094042D" w:rsidRPr="00014B23">
        <w:rPr>
          <w:szCs w:val="24"/>
          <w:lang w:val="lt-LT"/>
        </w:rPr>
        <w:t xml:space="preserve">Atkreipiame dėmesį, kad </w:t>
      </w:r>
      <w:r w:rsidR="00832AB8">
        <w:rPr>
          <w:szCs w:val="24"/>
          <w:lang w:val="lt-LT"/>
        </w:rPr>
        <w:t xml:space="preserve">šių </w:t>
      </w:r>
      <w:r w:rsidR="0094042D" w:rsidRPr="00014B23">
        <w:rPr>
          <w:szCs w:val="24"/>
          <w:lang w:val="lt-LT"/>
        </w:rPr>
        <w:t xml:space="preserve">lėšų trūkumas </w:t>
      </w:r>
      <w:r w:rsidR="008E53E8" w:rsidRPr="00014B23">
        <w:rPr>
          <w:szCs w:val="24"/>
          <w:lang w:val="lt-LT"/>
        </w:rPr>
        <w:t xml:space="preserve">atsiskaitymams su </w:t>
      </w:r>
      <w:r w:rsidR="00A620C2" w:rsidRPr="00014B23">
        <w:rPr>
          <w:szCs w:val="24"/>
          <w:lang w:val="lt-LT"/>
        </w:rPr>
        <w:t>Valstybės įmon</w:t>
      </w:r>
      <w:r w:rsidR="0094042D" w:rsidRPr="00014B23">
        <w:rPr>
          <w:szCs w:val="24"/>
          <w:lang w:val="lt-LT"/>
        </w:rPr>
        <w:t>e</w:t>
      </w:r>
      <w:r w:rsidR="00A620C2" w:rsidRPr="00014B23">
        <w:rPr>
          <w:szCs w:val="24"/>
          <w:lang w:val="lt-LT"/>
        </w:rPr>
        <w:t xml:space="preserve"> Turto bankas</w:t>
      </w:r>
      <w:r w:rsidR="0094042D" w:rsidRPr="00014B23">
        <w:rPr>
          <w:szCs w:val="24"/>
          <w:lang w:val="lt-LT"/>
        </w:rPr>
        <w:t xml:space="preserve">, susidarė dėl to, kad </w:t>
      </w:r>
      <w:r w:rsidR="00C53CC5" w:rsidRPr="00014B23">
        <w:rPr>
          <w:szCs w:val="24"/>
          <w:lang w:val="lt-LT"/>
        </w:rPr>
        <w:t>iki 2021 m.</w:t>
      </w:r>
      <w:r w:rsidR="00C53CC5" w:rsidRPr="00014B23">
        <w:rPr>
          <w:szCs w:val="24"/>
        </w:rPr>
        <w:t xml:space="preserve"> </w:t>
      </w:r>
      <w:r w:rsidR="00C53CC5" w:rsidRPr="00014B23">
        <w:rPr>
          <w:szCs w:val="24"/>
          <w:lang w:val="lt-LT"/>
        </w:rPr>
        <w:t>patalpos buvo naudojamos panaudos pagrindais, o nuo šių metų pradžios nuomojamos iš Valstybės įmonės Turto bankas. Lėš</w:t>
      </w:r>
      <w:r w:rsidR="00CB2222" w:rsidRPr="00014B23">
        <w:rPr>
          <w:szCs w:val="24"/>
          <w:lang w:val="lt-LT"/>
        </w:rPr>
        <w:t>ų</w:t>
      </w:r>
      <w:r w:rsidR="00C53CC5" w:rsidRPr="00014B23">
        <w:rPr>
          <w:szCs w:val="24"/>
          <w:lang w:val="lt-LT"/>
        </w:rPr>
        <w:t xml:space="preserve"> </w:t>
      </w:r>
      <w:r w:rsidR="00CB2222" w:rsidRPr="00014B23">
        <w:rPr>
          <w:szCs w:val="24"/>
          <w:lang w:val="lt-LT"/>
        </w:rPr>
        <w:t xml:space="preserve">planavimas nekilnojamojo turto </w:t>
      </w:r>
      <w:r w:rsidR="00C53CC5" w:rsidRPr="00014B23">
        <w:rPr>
          <w:szCs w:val="24"/>
          <w:lang w:val="lt-LT"/>
        </w:rPr>
        <w:t xml:space="preserve">nuomos išlaidoms </w:t>
      </w:r>
      <w:r w:rsidR="00CB2222" w:rsidRPr="00014B23">
        <w:rPr>
          <w:szCs w:val="24"/>
          <w:lang w:val="lt-LT"/>
        </w:rPr>
        <w:t>vyko</w:t>
      </w:r>
      <w:r w:rsidR="00C53CC5" w:rsidRPr="00014B23">
        <w:rPr>
          <w:szCs w:val="24"/>
          <w:lang w:val="lt-LT"/>
        </w:rPr>
        <w:t xml:space="preserve"> 2020 m.</w:t>
      </w:r>
      <w:r w:rsidR="00CB2222" w:rsidRPr="00014B23">
        <w:rPr>
          <w:szCs w:val="24"/>
          <w:lang w:val="lt-LT"/>
        </w:rPr>
        <w:t xml:space="preserve"> viduryje</w:t>
      </w:r>
      <w:r w:rsidR="00C53CC5" w:rsidRPr="00014B23">
        <w:rPr>
          <w:szCs w:val="24"/>
          <w:lang w:val="lt-LT"/>
        </w:rPr>
        <w:t>, sutartys su Valstybės įmone Turto Bankas pasirašytos 2020 m. pabaigoje</w:t>
      </w:r>
      <w:r w:rsidR="00CB2222" w:rsidRPr="00014B23">
        <w:rPr>
          <w:szCs w:val="24"/>
          <w:lang w:val="lt-LT"/>
        </w:rPr>
        <w:t>. T</w:t>
      </w:r>
      <w:r w:rsidR="00C53CC5" w:rsidRPr="00014B23">
        <w:rPr>
          <w:szCs w:val="24"/>
          <w:lang w:val="lt-LT"/>
        </w:rPr>
        <w:t>ačiau Valstybės įmonė Turto bankas tik šių metų sausio mėnesį pateikė sudarytų valstybės nekilnojamojo turto nuomos sutarčių perskaičiuotas nuomos kainas nuo 2021 m. sausio 1 d.</w:t>
      </w:r>
      <w:r w:rsidR="00A620C2" w:rsidRPr="00014B23">
        <w:rPr>
          <w:szCs w:val="24"/>
          <w:lang w:val="lt-LT"/>
        </w:rPr>
        <w:t xml:space="preserve">, </w:t>
      </w:r>
      <w:r w:rsidR="0094042D" w:rsidRPr="00014B23">
        <w:rPr>
          <w:szCs w:val="24"/>
          <w:lang w:val="lt-LT"/>
        </w:rPr>
        <w:t xml:space="preserve">kur </w:t>
      </w:r>
      <w:r w:rsidR="00A620C2" w:rsidRPr="00014B23">
        <w:rPr>
          <w:szCs w:val="24"/>
          <w:lang w:val="lt-LT"/>
        </w:rPr>
        <w:t>nuomos mokest</w:t>
      </w:r>
      <w:r w:rsidR="008E53E8" w:rsidRPr="00014B23">
        <w:rPr>
          <w:szCs w:val="24"/>
          <w:lang w:val="lt-LT"/>
        </w:rPr>
        <w:t>is</w:t>
      </w:r>
      <w:r w:rsidR="00A620C2" w:rsidRPr="00014B23">
        <w:rPr>
          <w:szCs w:val="24"/>
          <w:lang w:val="lt-LT"/>
        </w:rPr>
        <w:t xml:space="preserve"> su</w:t>
      </w:r>
      <w:r w:rsidR="0094042D" w:rsidRPr="00014B23">
        <w:rPr>
          <w:szCs w:val="24"/>
          <w:lang w:val="lt-LT"/>
        </w:rPr>
        <w:t>sideda iš</w:t>
      </w:r>
      <w:r w:rsidR="00A620C2" w:rsidRPr="00014B23">
        <w:rPr>
          <w:szCs w:val="24"/>
          <w:lang w:val="lt-LT"/>
        </w:rPr>
        <w:t xml:space="preserve"> nuomos mokes</w:t>
      </w:r>
      <w:r w:rsidR="0094042D" w:rsidRPr="00014B23">
        <w:rPr>
          <w:szCs w:val="24"/>
          <w:lang w:val="lt-LT"/>
        </w:rPr>
        <w:t>čio</w:t>
      </w:r>
      <w:r w:rsidR="00C53CC5" w:rsidRPr="00014B23">
        <w:rPr>
          <w:szCs w:val="24"/>
          <w:lang w:val="lt-LT"/>
        </w:rPr>
        <w:t xml:space="preserve"> tarifo</w:t>
      </w:r>
      <w:r w:rsidR="00A620C2" w:rsidRPr="00014B23">
        <w:rPr>
          <w:szCs w:val="24"/>
          <w:lang w:val="lt-LT"/>
        </w:rPr>
        <w:t xml:space="preserve"> 0,41 Eur/1kv.m/mėn. ir nekilnojamojo turto vertės palaikymo lėš</w:t>
      </w:r>
      <w:r w:rsidR="0094042D" w:rsidRPr="00014B23">
        <w:rPr>
          <w:szCs w:val="24"/>
          <w:lang w:val="lt-LT"/>
        </w:rPr>
        <w:t>ų</w:t>
      </w:r>
      <w:r w:rsidR="00CB2222" w:rsidRPr="00014B23">
        <w:rPr>
          <w:szCs w:val="24"/>
          <w:lang w:val="lt-LT"/>
        </w:rPr>
        <w:t xml:space="preserve">, kurios skaičiuojamos nuo nekilnojamojo turto mokestinės vertės </w:t>
      </w:r>
      <w:r w:rsidR="00A620C2" w:rsidRPr="00014B23">
        <w:rPr>
          <w:szCs w:val="24"/>
          <w:lang w:val="lt-LT"/>
        </w:rPr>
        <w:t>5 procentai</w:t>
      </w:r>
      <w:bookmarkEnd w:id="3"/>
      <w:r w:rsidR="00A620C2" w:rsidRPr="00014B23">
        <w:rPr>
          <w:szCs w:val="24"/>
          <w:lang w:val="lt-LT"/>
        </w:rPr>
        <w:t xml:space="preserve">. </w:t>
      </w:r>
    </w:p>
    <w:p w14:paraId="612C6596" w14:textId="77777777" w:rsidR="00AA5A7B" w:rsidRDefault="00AA5A7B" w:rsidP="00342707">
      <w:pPr>
        <w:tabs>
          <w:tab w:val="left" w:pos="1843"/>
        </w:tabs>
        <w:spacing w:line="276" w:lineRule="auto"/>
        <w:ind w:firstLine="851"/>
        <w:jc w:val="both"/>
        <w:rPr>
          <w:szCs w:val="24"/>
          <w:lang w:val="lt-LT"/>
        </w:rPr>
      </w:pPr>
    </w:p>
    <w:p w14:paraId="239C9680" w14:textId="49866E17" w:rsidR="00AA5A7B" w:rsidRPr="00AA5A7B" w:rsidRDefault="00AA5A7B" w:rsidP="00342707">
      <w:pPr>
        <w:tabs>
          <w:tab w:val="left" w:pos="1843"/>
        </w:tabs>
        <w:spacing w:line="276" w:lineRule="auto"/>
        <w:ind w:firstLine="851"/>
        <w:jc w:val="both"/>
        <w:rPr>
          <w:b/>
          <w:bCs/>
          <w:i/>
          <w:iCs/>
          <w:szCs w:val="24"/>
          <w:lang w:val="lt-LT"/>
        </w:rPr>
      </w:pPr>
      <w:r w:rsidRPr="00AA5A7B">
        <w:rPr>
          <w:b/>
          <w:bCs/>
          <w:i/>
          <w:iCs/>
          <w:szCs w:val="24"/>
          <w:lang w:val="lt-LT" w:eastAsia="lt-LT"/>
        </w:rPr>
        <w:t xml:space="preserve">Programa </w:t>
      </w:r>
      <w:r w:rsidRPr="00AA5A7B">
        <w:rPr>
          <w:b/>
          <w:bCs/>
          <w:i/>
          <w:iCs/>
          <w:szCs w:val="24"/>
          <w:lang w:val="lt-LT" w:eastAsia="lt-LT"/>
        </w:rPr>
        <w:t>04.05 „</w:t>
      </w:r>
      <w:r w:rsidRPr="00AA5A7B">
        <w:rPr>
          <w:rFonts w:eastAsia="Calibri"/>
          <w:b/>
          <w:bCs/>
          <w:i/>
          <w:iCs/>
          <w:szCs w:val="24"/>
          <w:lang w:val="lt-LT"/>
        </w:rPr>
        <w:t>Socialinės apsaugos ir darbo politikos įgyvendinimo administravimas</w:t>
      </w:r>
      <w:r w:rsidRPr="00AA5A7B">
        <w:rPr>
          <w:b/>
          <w:bCs/>
          <w:i/>
          <w:iCs/>
          <w:szCs w:val="24"/>
          <w:lang w:val="lt-LT"/>
        </w:rPr>
        <w:t>“</w:t>
      </w:r>
    </w:p>
    <w:p w14:paraId="2C43381C" w14:textId="7F420A93" w:rsidR="00D43DCE" w:rsidRPr="00014B23" w:rsidRDefault="00915A11" w:rsidP="00342707">
      <w:pPr>
        <w:tabs>
          <w:tab w:val="left" w:pos="1843"/>
        </w:tabs>
        <w:spacing w:line="276" w:lineRule="auto"/>
        <w:ind w:firstLine="851"/>
        <w:jc w:val="both"/>
        <w:rPr>
          <w:color w:val="000000"/>
          <w:szCs w:val="24"/>
          <w:lang w:val="lt-LT" w:eastAsia="lt-LT"/>
        </w:rPr>
      </w:pPr>
      <w:r w:rsidRPr="00014B23">
        <w:rPr>
          <w:szCs w:val="24"/>
          <w:lang w:val="lt-LT"/>
        </w:rPr>
        <w:t xml:space="preserve">Ministerijos  </w:t>
      </w:r>
      <w:r w:rsidR="00801CA8" w:rsidRPr="00014B23">
        <w:rPr>
          <w:szCs w:val="24"/>
          <w:lang w:val="lt-LT"/>
        </w:rPr>
        <w:t xml:space="preserve">priemonėms </w:t>
      </w:r>
      <w:r w:rsidR="00801CA8" w:rsidRPr="00014B23">
        <w:rPr>
          <w:i/>
          <w:iCs/>
          <w:szCs w:val="24"/>
          <w:lang w:val="lt-LT"/>
        </w:rPr>
        <w:t>„Prižiūrėti bei atnaujinti kompiuterius darbo vietose, informacinės sistemos posistemes, organizuoti darbuotojams mokymus“</w:t>
      </w:r>
      <w:r w:rsidR="00801CA8" w:rsidRPr="00014B23">
        <w:rPr>
          <w:szCs w:val="24"/>
          <w:lang w:val="lt-LT"/>
        </w:rPr>
        <w:t xml:space="preserve"> ir „</w:t>
      </w:r>
      <w:r w:rsidR="00801CA8" w:rsidRPr="00014B23">
        <w:rPr>
          <w:i/>
          <w:iCs/>
          <w:szCs w:val="24"/>
          <w:lang w:val="lt-LT"/>
        </w:rPr>
        <w:t xml:space="preserve">Vykdyti strateginės partnerystės su savivaldybėmis informacinės sistemos priežiūrą“ </w:t>
      </w:r>
      <w:r w:rsidR="00801CA8" w:rsidRPr="00014B23">
        <w:rPr>
          <w:szCs w:val="24"/>
          <w:lang w:val="lt-LT"/>
        </w:rPr>
        <w:t xml:space="preserve">reikalingas papildomas lėšų poreikis – </w:t>
      </w:r>
      <w:r w:rsidR="00D43DCE" w:rsidRPr="00014B23">
        <w:rPr>
          <w:b/>
          <w:bCs/>
          <w:szCs w:val="24"/>
          <w:lang w:val="lt-LT"/>
        </w:rPr>
        <w:t>350</w:t>
      </w:r>
      <w:r w:rsidR="00801CA8" w:rsidRPr="00014B23">
        <w:rPr>
          <w:b/>
          <w:bCs/>
          <w:szCs w:val="24"/>
          <w:lang w:val="lt-LT"/>
        </w:rPr>
        <w:t xml:space="preserve"> tūkst. eurų</w:t>
      </w:r>
      <w:r w:rsidR="00A620C2" w:rsidRPr="00014B23">
        <w:rPr>
          <w:szCs w:val="24"/>
          <w:lang w:val="lt-LT"/>
        </w:rPr>
        <w:t xml:space="preserve">, </w:t>
      </w:r>
      <w:r w:rsidR="00A620C2" w:rsidRPr="00014B23">
        <w:rPr>
          <w:b/>
          <w:bCs/>
          <w:szCs w:val="24"/>
          <w:lang w:val="lt-LT"/>
        </w:rPr>
        <w:t>iš jų 15 tūkst. eurų turtui</w:t>
      </w:r>
      <w:r w:rsidR="00A620C2" w:rsidRPr="00014B23">
        <w:rPr>
          <w:szCs w:val="24"/>
          <w:lang w:val="lt-LT"/>
        </w:rPr>
        <w:t xml:space="preserve">, </w:t>
      </w:r>
      <w:r w:rsidR="00801CA8" w:rsidRPr="00014B23">
        <w:rPr>
          <w:szCs w:val="24"/>
          <w:lang w:val="lt-LT"/>
        </w:rPr>
        <w:t>i</w:t>
      </w:r>
      <w:r w:rsidR="00D43DCE" w:rsidRPr="00014B23">
        <w:rPr>
          <w:color w:val="000000"/>
          <w:szCs w:val="24"/>
          <w:lang w:val="lt-LT" w:eastAsia="lt-LT"/>
        </w:rPr>
        <w:t>nformacinių technologijų infrastuktūr</w:t>
      </w:r>
      <w:r w:rsidR="00801CA8" w:rsidRPr="00014B23">
        <w:rPr>
          <w:color w:val="000000"/>
          <w:szCs w:val="24"/>
          <w:lang w:val="lt-LT" w:eastAsia="lt-LT"/>
        </w:rPr>
        <w:t>ai</w:t>
      </w:r>
      <w:r w:rsidR="00D43DCE" w:rsidRPr="00014B23">
        <w:rPr>
          <w:color w:val="000000"/>
          <w:szCs w:val="24"/>
          <w:lang w:val="lt-LT" w:eastAsia="lt-LT"/>
        </w:rPr>
        <w:t> ir informacinių sistemų sauga</w:t>
      </w:r>
      <w:r w:rsidR="00801CA8" w:rsidRPr="00014B23">
        <w:rPr>
          <w:color w:val="000000"/>
          <w:szCs w:val="24"/>
          <w:lang w:val="lt-LT" w:eastAsia="lt-LT"/>
        </w:rPr>
        <w:t>i</w:t>
      </w:r>
      <w:r w:rsidR="00D43DCE" w:rsidRPr="00014B23">
        <w:rPr>
          <w:color w:val="000000"/>
          <w:szCs w:val="24"/>
          <w:lang w:val="lt-LT" w:eastAsia="lt-LT"/>
        </w:rPr>
        <w:t>, kibernetinio saugumo užtikrinim</w:t>
      </w:r>
      <w:r w:rsidR="00801CA8" w:rsidRPr="00014B23">
        <w:rPr>
          <w:color w:val="000000"/>
          <w:szCs w:val="24"/>
          <w:lang w:val="lt-LT" w:eastAsia="lt-LT"/>
        </w:rPr>
        <w:t>ui</w:t>
      </w:r>
      <w:r w:rsidR="00D43DCE" w:rsidRPr="00014B23">
        <w:rPr>
          <w:color w:val="000000"/>
          <w:szCs w:val="24"/>
          <w:lang w:val="lt-LT" w:eastAsia="lt-LT"/>
        </w:rPr>
        <w:t>, incidentų valdym</w:t>
      </w:r>
      <w:r w:rsidR="00801CA8" w:rsidRPr="00014B23">
        <w:rPr>
          <w:color w:val="000000"/>
          <w:szCs w:val="24"/>
          <w:lang w:val="lt-LT" w:eastAsia="lt-LT"/>
        </w:rPr>
        <w:t>ui,</w:t>
      </w:r>
      <w:r w:rsidR="00D43DCE" w:rsidRPr="00014B23">
        <w:rPr>
          <w:color w:val="000000"/>
          <w:szCs w:val="24"/>
          <w:lang w:val="lt-LT" w:eastAsia="lt-LT"/>
        </w:rPr>
        <w:t xml:space="preserve"> </w:t>
      </w:r>
      <w:r w:rsidR="00801CA8" w:rsidRPr="00014B23">
        <w:rPr>
          <w:color w:val="000000"/>
          <w:szCs w:val="24"/>
          <w:lang w:val="lt-LT" w:eastAsia="lt-LT"/>
        </w:rPr>
        <w:t>r</w:t>
      </w:r>
      <w:r w:rsidR="00D43DCE" w:rsidRPr="00014B23">
        <w:rPr>
          <w:szCs w:val="24"/>
          <w:lang w:val="lt-LT"/>
        </w:rPr>
        <w:t>emiantis atlikt</w:t>
      </w:r>
      <w:r w:rsidR="00801CA8" w:rsidRPr="00014B23">
        <w:rPr>
          <w:szCs w:val="24"/>
          <w:lang w:val="lt-LT"/>
        </w:rPr>
        <w:t>u</w:t>
      </w:r>
      <w:r w:rsidR="00D43DCE" w:rsidRPr="00014B23">
        <w:rPr>
          <w:szCs w:val="24"/>
          <w:lang w:val="lt-LT"/>
        </w:rPr>
        <w:t xml:space="preserve"> </w:t>
      </w:r>
      <w:r w:rsidR="00801CA8" w:rsidRPr="00014B23">
        <w:rPr>
          <w:szCs w:val="24"/>
          <w:lang w:val="lt-LT"/>
        </w:rPr>
        <w:t xml:space="preserve">Ministerijos </w:t>
      </w:r>
      <w:r w:rsidR="00D43DCE" w:rsidRPr="00014B23">
        <w:rPr>
          <w:szCs w:val="24"/>
          <w:lang w:val="lt-LT"/>
        </w:rPr>
        <w:t xml:space="preserve">Informacinių technologijų priežiūros skyriaus veiklos </w:t>
      </w:r>
      <w:r w:rsidR="00801CA8" w:rsidRPr="00014B23">
        <w:rPr>
          <w:szCs w:val="24"/>
          <w:lang w:val="lt-LT"/>
        </w:rPr>
        <w:t xml:space="preserve">vidaus auditu </w:t>
      </w:r>
      <w:r w:rsidR="00D43DCE" w:rsidRPr="00014B23">
        <w:rPr>
          <w:szCs w:val="24"/>
          <w:lang w:val="lt-LT"/>
        </w:rPr>
        <w:t>(informacinių sistemų programų ir kompiuterinės įrangos administravimas)</w:t>
      </w:r>
      <w:r w:rsidR="00801CA8" w:rsidRPr="00014B23">
        <w:rPr>
          <w:szCs w:val="24"/>
          <w:lang w:val="lt-LT"/>
        </w:rPr>
        <w:t xml:space="preserve">, </w:t>
      </w:r>
      <w:r w:rsidR="00D43DCE" w:rsidRPr="00014B23">
        <w:rPr>
          <w:szCs w:val="24"/>
          <w:lang w:val="lt-LT"/>
        </w:rPr>
        <w:t>Socialinės paramos šeimai informacinės sistemos (</w:t>
      </w:r>
      <w:r w:rsidR="00235004" w:rsidRPr="00014B23">
        <w:rPr>
          <w:szCs w:val="24"/>
          <w:lang w:val="lt-LT"/>
        </w:rPr>
        <w:t xml:space="preserve">toliau – </w:t>
      </w:r>
      <w:r w:rsidR="00D43DCE" w:rsidRPr="00014B23">
        <w:rPr>
          <w:szCs w:val="24"/>
          <w:lang w:val="lt-LT"/>
        </w:rPr>
        <w:t xml:space="preserve">SPIS) </w:t>
      </w:r>
      <w:r w:rsidR="00235004" w:rsidRPr="00014B23">
        <w:rPr>
          <w:szCs w:val="24"/>
          <w:lang w:val="lt-LT"/>
        </w:rPr>
        <w:t xml:space="preserve">Valstybinė duomenų apsaugos inspekcijos </w:t>
      </w:r>
      <w:r w:rsidR="00D43DCE" w:rsidRPr="00014B23">
        <w:rPr>
          <w:szCs w:val="24"/>
          <w:lang w:val="lt-LT"/>
        </w:rPr>
        <w:t>atlikto patikrinimo išvadomis</w:t>
      </w:r>
      <w:r w:rsidR="00801CA8" w:rsidRPr="00014B23">
        <w:rPr>
          <w:szCs w:val="24"/>
          <w:lang w:val="lt-LT"/>
        </w:rPr>
        <w:t xml:space="preserve"> bei dėl</w:t>
      </w:r>
      <w:r w:rsidR="00D43DCE" w:rsidRPr="00014B23">
        <w:rPr>
          <w:szCs w:val="24"/>
          <w:lang w:val="lt-LT"/>
        </w:rPr>
        <w:t xml:space="preserve"> įvykusio SPIS kibernetinio incidento</w:t>
      </w:r>
      <w:r w:rsidR="00235004" w:rsidRPr="00014B23">
        <w:rPr>
          <w:szCs w:val="24"/>
          <w:lang w:val="lt-LT"/>
        </w:rPr>
        <w:t>,</w:t>
      </w:r>
      <w:r w:rsidR="00D43DCE" w:rsidRPr="00014B23">
        <w:rPr>
          <w:szCs w:val="24"/>
          <w:lang w:val="lt-LT"/>
        </w:rPr>
        <w:t xml:space="preserve"> Nacionalinio kibernetinio saugos centro </w:t>
      </w:r>
      <w:r w:rsidR="00235004" w:rsidRPr="00014B23">
        <w:rPr>
          <w:szCs w:val="24"/>
          <w:lang w:val="lt-LT"/>
        </w:rPr>
        <w:t>v</w:t>
      </w:r>
      <w:r w:rsidR="00D43DCE" w:rsidRPr="00014B23">
        <w:rPr>
          <w:szCs w:val="24"/>
          <w:lang w:val="lt-LT"/>
        </w:rPr>
        <w:t>ertinimu,  </w:t>
      </w:r>
      <w:r w:rsidR="00235004" w:rsidRPr="00014B23">
        <w:rPr>
          <w:szCs w:val="24"/>
          <w:lang w:val="lt-LT"/>
        </w:rPr>
        <w:t>e</w:t>
      </w:r>
      <w:r w:rsidR="00D43DCE" w:rsidRPr="00014B23">
        <w:rPr>
          <w:szCs w:val="24"/>
          <w:lang w:val="lt-LT"/>
        </w:rPr>
        <w:t>lektroninės informacijos, sudarančios valstybės informacinius išteklius, svarbos įvertinimo ir valstybės informacinių sistemų, registrų ir kitų informacinių sistemų klasifikavimo gairių aprašu, kuriuo yra nustatyti pagrindiniai duomenų saugos reikalavimai, kurie keliami duomenų tvarkymo kontrolei, bei kitais informacijos saugumą reglamentuojančiais teisės aktai, būtina užtikrinti ir įgyvendinti atitinkamas saugumo priemones</w:t>
      </w:r>
      <w:r w:rsidR="00235004" w:rsidRPr="00014B23">
        <w:rPr>
          <w:szCs w:val="24"/>
          <w:lang w:val="lt-LT"/>
        </w:rPr>
        <w:t>.</w:t>
      </w:r>
      <w:r w:rsidR="00D43DCE" w:rsidRPr="00014B23">
        <w:rPr>
          <w:szCs w:val="24"/>
          <w:lang w:val="lt-LT"/>
        </w:rPr>
        <w:t xml:space="preserve"> </w:t>
      </w:r>
    </w:p>
    <w:p w14:paraId="7DFEED91" w14:textId="4153B664" w:rsidR="00D43DCE" w:rsidRPr="00014B23" w:rsidRDefault="00D43DCE" w:rsidP="00342707">
      <w:pPr>
        <w:spacing w:line="276" w:lineRule="auto"/>
        <w:ind w:firstLine="851"/>
        <w:jc w:val="both"/>
        <w:rPr>
          <w:szCs w:val="24"/>
          <w:lang w:val="lt-LT"/>
        </w:rPr>
      </w:pPr>
      <w:r w:rsidRPr="00014B23">
        <w:rPr>
          <w:szCs w:val="24"/>
          <w:lang w:val="lt-LT"/>
        </w:rPr>
        <w:lastRenderedPageBreak/>
        <w:t xml:space="preserve">Vadovaujantis Aštuonioliktosios Lietuvos Respublikos vyriausybės programos, patvirtintos Seimo 2020 m. gruodžio 11 d. nutarimu Nr. XIV-72,  (toliau – Programa) 93.2 punktu, kuriuo siekiama didinti socialinių paslaugų prieinamumą, planuojama keisti funkcijų socialinių paslaugų srityje pasidalijimą tarp savivaldybių ir valstybės, socialinės priežiūros paslaugas priskiriant valstybės perduotai savivaldybėms funkcijai, o socialinės globos – savivaldybių savarankiškai  funkcijai. Šios priemonės įgyvendinimui reikalinga parengti Socialinių paslaugų įstatymo ir Vietos savivaldos įstatymo pakeitimų projektus, kuriuose būtų numatytas funkcijų pasidalijimas tarp savivaldybių ir valstybės, ir atlikti  savivaldybėse bandomuosius projektus iki 2024 m. III </w:t>
      </w:r>
      <w:proofErr w:type="spellStart"/>
      <w:r w:rsidRPr="00014B23">
        <w:rPr>
          <w:szCs w:val="24"/>
          <w:lang w:val="lt-LT"/>
        </w:rPr>
        <w:t>ketv</w:t>
      </w:r>
      <w:proofErr w:type="spellEnd"/>
      <w:r w:rsidRPr="00014B23">
        <w:rPr>
          <w:szCs w:val="24"/>
          <w:lang w:val="lt-LT"/>
        </w:rPr>
        <w:t>. Tam, kad pasirengti šiems pokyčiams ir pagrįsti jų naudą numatomam tikslui - didinti socialinių paslaugų prieinamumą, būtina 2021 m. atlikti savivaldybių teikiamų socialinių paslaugų teikimo  ir jų atitikties gyventojų poreikiams tyrimą, kurio pagrindu būtų parinktos savivaldybės, kurios sutiktų vykdyti bandomuosius projektus (pilotuoti socialinių paslaugų teikimą) pagal Programoje numatomą funkcijų socialinių paslaugų srityje pasidalijimą.</w:t>
      </w:r>
      <w:r w:rsidR="00235004" w:rsidRPr="00014B23">
        <w:rPr>
          <w:szCs w:val="24"/>
          <w:lang w:val="lt-LT"/>
        </w:rPr>
        <w:t xml:space="preserve"> Atsižvelgiant į tai kas išdėstyta, Ministerijos  priemonei </w:t>
      </w:r>
      <w:r w:rsidR="00235004" w:rsidRPr="00014B23">
        <w:rPr>
          <w:i/>
          <w:iCs/>
          <w:szCs w:val="24"/>
          <w:lang w:val="lt-LT"/>
        </w:rPr>
        <w:t>„Konkurso būdu vykdyti tyrimus konkrečiose socialinės apsaugos ir darbo srityse“</w:t>
      </w:r>
      <w:r w:rsidR="00235004" w:rsidRPr="00014B23">
        <w:rPr>
          <w:szCs w:val="24"/>
          <w:lang w:val="lt-LT"/>
        </w:rPr>
        <w:t xml:space="preserve"> reikalingas papildomas lėšų poreikis – </w:t>
      </w:r>
      <w:r w:rsidR="00235004" w:rsidRPr="00014B23">
        <w:rPr>
          <w:b/>
          <w:bCs/>
          <w:szCs w:val="24"/>
          <w:lang w:val="lt-LT"/>
        </w:rPr>
        <w:t xml:space="preserve">32 tūkst. eurų </w:t>
      </w:r>
      <w:r w:rsidRPr="00014B23">
        <w:rPr>
          <w:szCs w:val="24"/>
          <w:lang w:val="lt-LT"/>
        </w:rPr>
        <w:t>tyrimo „</w:t>
      </w:r>
      <w:r w:rsidRPr="00014B23">
        <w:rPr>
          <w:color w:val="000000"/>
          <w:szCs w:val="24"/>
          <w:lang w:val="lt-LT"/>
        </w:rPr>
        <w:t>Socialinių paslaugų teikimo ir jų atitikties gyventojų poreikiams savivaldybėse tyrimas</w:t>
      </w:r>
      <w:r w:rsidR="00235004" w:rsidRPr="00014B23">
        <w:rPr>
          <w:color w:val="000000"/>
          <w:szCs w:val="24"/>
          <w:lang w:val="lt-LT"/>
        </w:rPr>
        <w:t>“</w:t>
      </w:r>
      <w:r w:rsidRPr="00014B23">
        <w:rPr>
          <w:color w:val="000000"/>
          <w:szCs w:val="24"/>
          <w:lang w:val="lt-LT"/>
        </w:rPr>
        <w:t xml:space="preserve"> </w:t>
      </w:r>
      <w:r w:rsidRPr="00014B23">
        <w:rPr>
          <w:szCs w:val="24"/>
          <w:lang w:val="lt-LT"/>
        </w:rPr>
        <w:t xml:space="preserve">pirkimui.  </w:t>
      </w:r>
    </w:p>
    <w:p w14:paraId="7180F9A5" w14:textId="175969C2" w:rsidR="00342707" w:rsidRPr="00014B23" w:rsidRDefault="00342707" w:rsidP="00342707">
      <w:pPr>
        <w:spacing w:line="276" w:lineRule="auto"/>
        <w:ind w:firstLine="851"/>
        <w:jc w:val="both"/>
        <w:rPr>
          <w:szCs w:val="24"/>
          <w:lang w:val="lt-LT"/>
        </w:rPr>
      </w:pPr>
      <w:r w:rsidRPr="00014B23">
        <w:rPr>
          <w:szCs w:val="24"/>
          <w:lang w:val="lt-LT"/>
        </w:rPr>
        <w:t xml:space="preserve">Vadovaujantis Lietuvos Respublikos valstybės tarnybos įstatymo 46 straipsnio 1 dalyje reglamentuotu valstybės ir savivaldybių institucijų ir įstaigų valstybės tarnautojų mokymams biudžetuose numatomų lėšų, kurios turi sudaryti ne mažiau kaip 1 procentą ir ne daugiau kaip 5 procentus valstybės tarnautojų darbo užmokesčiui nustatytų asignavimų. Kvalifikacijos kėlimo nepakankamumą kaip problemą siekiama įvardinti ir 2021–2030 m. viešojo valdymo plėtros programos projekte (atsakinga institucija – Lietuvos Respublikos vidaus reikalų ministerija). </w:t>
      </w:r>
      <w:r w:rsidR="00235004" w:rsidRPr="00014B23">
        <w:rPr>
          <w:szCs w:val="24"/>
          <w:lang w:val="lt-LT"/>
        </w:rPr>
        <w:t>Ministerija siekdama skirti ne mažiau kaip 1 procentą lėšų kvalifikacijos kėlimui nuo darbo užmokesčiui skirtų asignavimų</w:t>
      </w:r>
      <w:r w:rsidRPr="00014B23">
        <w:rPr>
          <w:szCs w:val="24"/>
          <w:lang w:val="lt-LT"/>
        </w:rPr>
        <w:t xml:space="preserve">, teikia priemonei </w:t>
      </w:r>
      <w:r w:rsidRPr="00014B23">
        <w:rPr>
          <w:i/>
          <w:iCs/>
          <w:szCs w:val="24"/>
          <w:lang w:val="lt-LT"/>
        </w:rPr>
        <w:t>„Sudaryti sąlygas ministerijos veiklai“</w:t>
      </w:r>
      <w:r w:rsidRPr="00014B23">
        <w:rPr>
          <w:szCs w:val="24"/>
          <w:lang w:val="lt-LT"/>
        </w:rPr>
        <w:t xml:space="preserve"> reikalingą papildomą lėšų poreikį – </w:t>
      </w:r>
      <w:r w:rsidRPr="00014B23">
        <w:rPr>
          <w:b/>
          <w:bCs/>
          <w:szCs w:val="24"/>
          <w:lang w:val="lt-LT"/>
        </w:rPr>
        <w:t xml:space="preserve">20 tūkst. eurų </w:t>
      </w:r>
      <w:r w:rsidRPr="00014B23">
        <w:rPr>
          <w:szCs w:val="24"/>
          <w:lang w:val="lt-LT"/>
        </w:rPr>
        <w:t>kvalifikacijos kėlimo išlaidoms</w:t>
      </w:r>
      <w:r w:rsidR="00832AB8">
        <w:rPr>
          <w:szCs w:val="24"/>
          <w:lang w:val="lt-LT"/>
        </w:rPr>
        <w:t xml:space="preserve"> bei  </w:t>
      </w:r>
      <w:r w:rsidR="00832AB8" w:rsidRPr="00832AB8">
        <w:rPr>
          <w:b/>
          <w:bCs/>
          <w:szCs w:val="24"/>
          <w:lang w:val="lt-LT"/>
        </w:rPr>
        <w:t>51</w:t>
      </w:r>
      <w:r w:rsidR="00832AB8" w:rsidRPr="00832AB8">
        <w:rPr>
          <w:b/>
          <w:bCs/>
          <w:szCs w:val="24"/>
          <w:lang w:val="lt-LT"/>
        </w:rPr>
        <w:t xml:space="preserve"> tūkst. eurų</w:t>
      </w:r>
      <w:r w:rsidR="00832AB8" w:rsidRPr="00832AB8">
        <w:rPr>
          <w:szCs w:val="24"/>
          <w:lang w:val="lt-LT"/>
        </w:rPr>
        <w:t xml:space="preserve"> atsiskaitymams su centralizuotai valdomo valstybės turto valdytoju Valstybės įmone Turto banku pagal administracinės paskirties valstybės nekilnojamojo turto valdymo ir priežiūros paslaugų sutartis</w:t>
      </w:r>
      <w:r w:rsidR="00832AB8">
        <w:rPr>
          <w:szCs w:val="24"/>
          <w:lang w:val="lt-LT"/>
        </w:rPr>
        <w:t xml:space="preserve"> dėl aukščiau išvardintų prieža</w:t>
      </w:r>
      <w:r w:rsidR="00193535">
        <w:rPr>
          <w:szCs w:val="24"/>
          <w:lang w:val="lt-LT"/>
        </w:rPr>
        <w:t>s</w:t>
      </w:r>
      <w:r w:rsidR="00832AB8">
        <w:rPr>
          <w:szCs w:val="24"/>
          <w:lang w:val="lt-LT"/>
        </w:rPr>
        <w:t>čių.</w:t>
      </w:r>
    </w:p>
    <w:p w14:paraId="66118F94" w14:textId="7335BC07" w:rsidR="00757998" w:rsidRPr="00014B23" w:rsidRDefault="00757998" w:rsidP="00757998">
      <w:pPr>
        <w:spacing w:line="276" w:lineRule="auto"/>
        <w:ind w:firstLine="851"/>
        <w:jc w:val="both"/>
        <w:rPr>
          <w:color w:val="FF0000"/>
          <w:szCs w:val="24"/>
          <w:lang w:val="lt-LT"/>
        </w:rPr>
      </w:pPr>
      <w:bookmarkStart w:id="4" w:name="_Hlk73091423"/>
      <w:r w:rsidRPr="00014B23">
        <w:rPr>
          <w:szCs w:val="24"/>
          <w:lang w:val="lt-LT"/>
        </w:rPr>
        <w:t>Kiekvienais metais Lietuva, būdama Tarptautinės darbo organizacijos (toliau – TDO) narė, privalo sumokėti narystės mokestį, kuris sudaro apie 260 tūkst. Eur, priklausomai nuo Šveicarijos franko kurso. Siekiant tinkamai įvykdyti Lietuvos tarptautinius įsipareigojimus, ateinančių metų narystės TDO metinis mokestis turi būti sumokėtas einamųjų metų pabaigoje, t. y. ne vėliau kaip iki kitų metų sausio 1 d. 2021 m. visoms TDO veikloms asignavimų numatyta 200 tūkst. Eur. Atsižvelgiant į tai kas išdėstyta priemonėje „</w:t>
      </w:r>
      <w:r w:rsidRPr="00014B23">
        <w:rPr>
          <w:i/>
          <w:iCs/>
          <w:szCs w:val="24"/>
          <w:lang w:val="lt-LT"/>
        </w:rPr>
        <w:t>Rengti seminarus, konferencijas, vykdyti kitą veiklą, iš jų: TDO</w:t>
      </w:r>
      <w:r w:rsidRPr="00014B23">
        <w:rPr>
          <w:szCs w:val="24"/>
          <w:lang w:val="lt-LT"/>
        </w:rPr>
        <w:t xml:space="preserve">“ </w:t>
      </w:r>
      <w:r w:rsidRPr="00014B23">
        <w:rPr>
          <w:i/>
          <w:iCs/>
          <w:szCs w:val="24"/>
          <w:lang w:val="lt-LT"/>
        </w:rPr>
        <w:t>“</w:t>
      </w:r>
      <w:r w:rsidRPr="00014B23">
        <w:rPr>
          <w:szCs w:val="24"/>
          <w:lang w:val="lt-LT"/>
        </w:rPr>
        <w:t xml:space="preserve"> reikalingas papildomas lėšų poreikis – </w:t>
      </w:r>
      <w:r w:rsidRPr="00014B23">
        <w:rPr>
          <w:b/>
          <w:bCs/>
          <w:szCs w:val="24"/>
          <w:lang w:val="lt-LT"/>
        </w:rPr>
        <w:t>70 tūkst. Eur.</w:t>
      </w:r>
    </w:p>
    <w:bookmarkEnd w:id="4"/>
    <w:p w14:paraId="3638A94C" w14:textId="77777777" w:rsidR="00014B23" w:rsidRPr="00014B23" w:rsidRDefault="00014B23" w:rsidP="00342707">
      <w:pPr>
        <w:tabs>
          <w:tab w:val="left" w:pos="851"/>
        </w:tabs>
        <w:spacing w:line="276" w:lineRule="auto"/>
        <w:ind w:firstLine="851"/>
        <w:jc w:val="both"/>
        <w:rPr>
          <w:color w:val="000000"/>
          <w:szCs w:val="24"/>
          <w:lang w:val="lt-LT"/>
        </w:rPr>
      </w:pPr>
    </w:p>
    <w:p w14:paraId="3F7242BF" w14:textId="02CAB970" w:rsidR="00AA6F04" w:rsidRPr="00014B23" w:rsidRDefault="008252A5" w:rsidP="00342707">
      <w:pPr>
        <w:tabs>
          <w:tab w:val="left" w:pos="851"/>
        </w:tabs>
        <w:spacing w:line="276" w:lineRule="auto"/>
        <w:ind w:firstLine="851"/>
        <w:jc w:val="both"/>
        <w:rPr>
          <w:color w:val="000000"/>
          <w:szCs w:val="24"/>
          <w:lang w:val="lt-LT"/>
        </w:rPr>
      </w:pPr>
      <w:r w:rsidRPr="00014B23">
        <w:rPr>
          <w:color w:val="000000"/>
          <w:szCs w:val="24"/>
          <w:lang w:val="lt-LT"/>
        </w:rPr>
        <w:t>Ministerija, a</w:t>
      </w:r>
      <w:r w:rsidR="006B1768" w:rsidRPr="00014B23">
        <w:rPr>
          <w:color w:val="000000"/>
          <w:szCs w:val="24"/>
          <w:lang w:val="lt-LT"/>
        </w:rPr>
        <w:t xml:space="preserve">tsižvelgdama į išdėstytą </w:t>
      </w:r>
      <w:r w:rsidR="003B4F15" w:rsidRPr="00014B23">
        <w:rPr>
          <w:szCs w:val="24"/>
          <w:lang w:val="lt-LT"/>
        </w:rPr>
        <w:t>informaciją</w:t>
      </w:r>
      <w:r w:rsidR="00BF725C" w:rsidRPr="00014B23">
        <w:rPr>
          <w:szCs w:val="24"/>
          <w:lang w:val="lt-LT"/>
        </w:rPr>
        <w:t xml:space="preserve"> </w:t>
      </w:r>
      <w:r w:rsidRPr="00014B23">
        <w:rPr>
          <w:szCs w:val="24"/>
          <w:lang w:val="lt-LT"/>
        </w:rPr>
        <w:t>apie didesnį</w:t>
      </w:r>
      <w:r w:rsidR="003B4F15" w:rsidRPr="00014B23">
        <w:rPr>
          <w:szCs w:val="24"/>
          <w:lang w:val="lt-LT"/>
        </w:rPr>
        <w:t xml:space="preserve"> </w:t>
      </w:r>
      <w:r w:rsidRPr="00014B23">
        <w:rPr>
          <w:szCs w:val="24"/>
          <w:lang w:val="lt-LT"/>
        </w:rPr>
        <w:t>l</w:t>
      </w:r>
      <w:r w:rsidR="003B4F15" w:rsidRPr="00014B23">
        <w:rPr>
          <w:szCs w:val="24"/>
          <w:lang w:val="lt-LT"/>
        </w:rPr>
        <w:t>ėš</w:t>
      </w:r>
      <w:r w:rsidRPr="00014B23">
        <w:rPr>
          <w:szCs w:val="24"/>
          <w:lang w:val="lt-LT"/>
        </w:rPr>
        <w:t>ų poreikį 202</w:t>
      </w:r>
      <w:r w:rsidR="00981D43" w:rsidRPr="00014B23">
        <w:rPr>
          <w:szCs w:val="24"/>
          <w:lang w:val="lt-LT"/>
        </w:rPr>
        <w:t>1</w:t>
      </w:r>
      <w:r w:rsidR="003B4F15" w:rsidRPr="00014B23">
        <w:rPr>
          <w:szCs w:val="24"/>
          <w:lang w:val="lt-LT"/>
        </w:rPr>
        <w:t xml:space="preserve"> m</w:t>
      </w:r>
      <w:r w:rsidR="002A7C40" w:rsidRPr="00014B23">
        <w:rPr>
          <w:szCs w:val="24"/>
          <w:lang w:val="lt-LT"/>
        </w:rPr>
        <w:t>.</w:t>
      </w:r>
      <w:r w:rsidR="000070DF" w:rsidRPr="00014B23">
        <w:rPr>
          <w:color w:val="000000"/>
          <w:szCs w:val="24"/>
          <w:lang w:val="lt-LT"/>
        </w:rPr>
        <w:t xml:space="preserve"> ir į </w:t>
      </w:r>
      <w:r w:rsidR="0055134D" w:rsidRPr="00014B23">
        <w:rPr>
          <w:szCs w:val="24"/>
          <w:lang w:val="lt-LT"/>
        </w:rPr>
        <w:t>Valstybinio socialinio draudimo fondo valdybos prie Socialinės apsaugos ir darbo ministerijos</w:t>
      </w:r>
      <w:r w:rsidR="0055134D" w:rsidRPr="00014B23">
        <w:rPr>
          <w:color w:val="FF0000"/>
          <w:szCs w:val="24"/>
          <w:lang w:val="lt-LT"/>
        </w:rPr>
        <w:t xml:space="preserve"> </w:t>
      </w:r>
      <w:r w:rsidR="00D30C50" w:rsidRPr="00014B23">
        <w:rPr>
          <w:color w:val="FF0000"/>
          <w:szCs w:val="24"/>
          <w:lang w:val="lt-LT"/>
        </w:rPr>
        <w:t xml:space="preserve"> </w:t>
      </w:r>
      <w:r w:rsidR="00A620C2" w:rsidRPr="00014B23">
        <w:rPr>
          <w:szCs w:val="24"/>
          <w:lang w:val="lt-LT"/>
        </w:rPr>
        <w:t xml:space="preserve">pateikta informaciją apie planuojamą 2021 m. lėšų ekonomiją mokamoms išmokoms </w:t>
      </w:r>
      <w:r w:rsidR="00D30C50" w:rsidRPr="00014B23">
        <w:rPr>
          <w:color w:val="000000"/>
          <w:szCs w:val="24"/>
          <w:lang w:val="lt-LT"/>
        </w:rPr>
        <w:t xml:space="preserve">bei </w:t>
      </w:r>
      <w:r w:rsidR="000070DF" w:rsidRPr="00014B23">
        <w:rPr>
          <w:szCs w:val="24"/>
          <w:lang w:val="lt-LT"/>
        </w:rPr>
        <w:t>savivaldybių administracijų pateiktą informaciją</w:t>
      </w:r>
      <w:r w:rsidR="006B1768" w:rsidRPr="00014B23">
        <w:rPr>
          <w:color w:val="000000"/>
          <w:szCs w:val="24"/>
          <w:lang w:val="lt-LT"/>
        </w:rPr>
        <w:t>, praš</w:t>
      </w:r>
      <w:r w:rsidRPr="00014B23">
        <w:rPr>
          <w:color w:val="000000"/>
          <w:szCs w:val="24"/>
          <w:lang w:val="lt-LT"/>
        </w:rPr>
        <w:t xml:space="preserve">o </w:t>
      </w:r>
      <w:r w:rsidR="00AA6F04" w:rsidRPr="00014B23">
        <w:rPr>
          <w:bCs/>
          <w:szCs w:val="24"/>
          <w:lang w:val="lt-LT"/>
        </w:rPr>
        <w:t xml:space="preserve">iš programos </w:t>
      </w:r>
      <w:r w:rsidR="00AA6F04" w:rsidRPr="00014B23">
        <w:rPr>
          <w:b/>
          <w:iCs/>
          <w:szCs w:val="24"/>
          <w:lang w:val="lt-LT"/>
        </w:rPr>
        <w:t>,,02.08 Socialinė parama“</w:t>
      </w:r>
      <w:r w:rsidR="00AA6F04" w:rsidRPr="00014B23">
        <w:rPr>
          <w:bCs/>
          <w:szCs w:val="24"/>
          <w:lang w:val="lt-LT"/>
        </w:rPr>
        <w:t xml:space="preserve"> priemonės </w:t>
      </w:r>
      <w:r w:rsidR="00AA6F04" w:rsidRPr="00014B23">
        <w:rPr>
          <w:bCs/>
          <w:i/>
          <w:szCs w:val="24"/>
          <w:lang w:val="lt-LT"/>
        </w:rPr>
        <w:t>,,Pervesti lėšas tikslinėms kompensacijoms mokėti“</w:t>
      </w:r>
      <w:r w:rsidR="00AA6F04" w:rsidRPr="00014B23">
        <w:rPr>
          <w:bCs/>
          <w:szCs w:val="24"/>
          <w:lang w:val="lt-LT"/>
        </w:rPr>
        <w:t xml:space="preserve"> – </w:t>
      </w:r>
      <w:r w:rsidR="00AA6F04" w:rsidRPr="00014B23">
        <w:rPr>
          <w:b/>
          <w:szCs w:val="24"/>
          <w:lang w:val="lt-LT"/>
        </w:rPr>
        <w:t>1.350 tūkst. eurų</w:t>
      </w:r>
      <w:r w:rsidR="00AA6F04" w:rsidRPr="00014B23">
        <w:rPr>
          <w:bCs/>
          <w:szCs w:val="24"/>
          <w:lang w:val="lt-LT"/>
        </w:rPr>
        <w:t xml:space="preserve"> ir priemonės </w:t>
      </w:r>
      <w:r w:rsidR="00AA6F04" w:rsidRPr="00014B23">
        <w:rPr>
          <w:bCs/>
          <w:i/>
          <w:iCs/>
          <w:szCs w:val="24"/>
          <w:lang w:val="lt-LT"/>
        </w:rPr>
        <w:t xml:space="preserve">„Motinas (tėvus, įtėvius, globėjus), auginančias namuose vaikus iki 3 metų bei neįgalių asmenų, kuriems nustatytas specialusis nuolatinės slaugos ir priežiūros (pagalbos) poreikis, slaugytojus </w:t>
      </w:r>
      <w:r w:rsidR="00AA6F04" w:rsidRPr="00014B23">
        <w:rPr>
          <w:bCs/>
          <w:i/>
          <w:iCs/>
          <w:szCs w:val="24"/>
          <w:lang w:val="lt-LT"/>
        </w:rPr>
        <w:lastRenderedPageBreak/>
        <w:t>drausti visai valstybinei socialinio draudimo pensijai ir nedarbo socialiniu draudimu, o dvasininkus - visai valstybinei socialinio draudimo pensijai“</w:t>
      </w:r>
      <w:r w:rsidR="00D30C50" w:rsidRPr="00014B23">
        <w:rPr>
          <w:bCs/>
          <w:i/>
          <w:iCs/>
          <w:szCs w:val="24"/>
          <w:lang w:val="lt-LT"/>
        </w:rPr>
        <w:t xml:space="preserve"> </w:t>
      </w:r>
      <w:r w:rsidR="00D30C50" w:rsidRPr="00014B23">
        <w:rPr>
          <w:bCs/>
          <w:szCs w:val="24"/>
          <w:lang w:val="lt-LT"/>
        </w:rPr>
        <w:t xml:space="preserve">– </w:t>
      </w:r>
      <w:r w:rsidR="00D30C50" w:rsidRPr="00014B23">
        <w:rPr>
          <w:b/>
          <w:szCs w:val="24"/>
          <w:lang w:val="lt-LT"/>
        </w:rPr>
        <w:t>6.117 tūkst. eurų</w:t>
      </w:r>
      <w:r w:rsidR="00D30C50" w:rsidRPr="00014B23">
        <w:rPr>
          <w:color w:val="000000"/>
          <w:szCs w:val="24"/>
          <w:lang w:val="lt-LT"/>
        </w:rPr>
        <w:t xml:space="preserve"> perkelti</w:t>
      </w:r>
      <w:r w:rsidR="00AA6F04" w:rsidRPr="00014B23">
        <w:rPr>
          <w:color w:val="000000"/>
          <w:szCs w:val="24"/>
          <w:lang w:val="lt-LT"/>
        </w:rPr>
        <w:t>:</w:t>
      </w:r>
    </w:p>
    <w:p w14:paraId="2D993AA4" w14:textId="7DFC1D34" w:rsidR="009E640C" w:rsidRPr="00014B23" w:rsidRDefault="006B1768" w:rsidP="00342707">
      <w:pPr>
        <w:pStyle w:val="Sraopastraipa"/>
        <w:numPr>
          <w:ilvl w:val="0"/>
          <w:numId w:val="4"/>
        </w:numPr>
        <w:spacing w:line="276" w:lineRule="auto"/>
        <w:ind w:left="0" w:firstLine="851"/>
        <w:jc w:val="both"/>
        <w:rPr>
          <w:bCs/>
          <w:szCs w:val="24"/>
          <w:lang w:val="lt-LT"/>
        </w:rPr>
      </w:pPr>
      <w:r w:rsidRPr="00014B23">
        <w:rPr>
          <w:szCs w:val="24"/>
          <w:lang w:val="lt-LT"/>
        </w:rPr>
        <w:t xml:space="preserve">į programos </w:t>
      </w:r>
      <w:r w:rsidR="00677CBC" w:rsidRPr="00014B23">
        <w:rPr>
          <w:noProof/>
          <w:szCs w:val="24"/>
          <w:lang w:val="lt-LT"/>
        </w:rPr>
        <w:t>„</w:t>
      </w:r>
      <w:r w:rsidR="00677CBC" w:rsidRPr="00014B23">
        <w:rPr>
          <w:b/>
          <w:noProof/>
          <w:szCs w:val="24"/>
          <w:lang w:val="lt-LT"/>
        </w:rPr>
        <w:t xml:space="preserve">01.02 </w:t>
      </w:r>
      <w:r w:rsidR="00677CBC" w:rsidRPr="00014B23">
        <w:rPr>
          <w:b/>
          <w:bCs/>
          <w:szCs w:val="24"/>
          <w:lang w:val="lt-LT" w:eastAsia="lt-LT"/>
        </w:rPr>
        <w:t>Užimtumo didinimas</w:t>
      </w:r>
      <w:r w:rsidR="00677CBC" w:rsidRPr="00014B23">
        <w:rPr>
          <w:bCs/>
          <w:szCs w:val="24"/>
          <w:lang w:val="lt-LT" w:eastAsia="lt-LT"/>
        </w:rPr>
        <w:t xml:space="preserve">“ </w:t>
      </w:r>
      <w:r w:rsidR="00936CB2" w:rsidRPr="00014B23">
        <w:rPr>
          <w:bCs/>
          <w:szCs w:val="24"/>
          <w:lang w:val="lt-LT"/>
        </w:rPr>
        <w:t>priemon</w:t>
      </w:r>
      <w:r w:rsidR="00D30C50" w:rsidRPr="00014B23">
        <w:rPr>
          <w:bCs/>
          <w:szCs w:val="24"/>
          <w:lang w:val="lt-LT"/>
        </w:rPr>
        <w:t>ę</w:t>
      </w:r>
      <w:r w:rsidRPr="00014B23">
        <w:rPr>
          <w:bCs/>
          <w:szCs w:val="24"/>
          <w:lang w:val="lt-LT"/>
        </w:rPr>
        <w:t xml:space="preserve"> </w:t>
      </w:r>
      <w:r w:rsidR="00D30C50" w:rsidRPr="00014B23">
        <w:rPr>
          <w:bCs/>
          <w:i/>
          <w:iCs/>
          <w:szCs w:val="24"/>
          <w:lang w:val="lt-LT"/>
        </w:rPr>
        <w:t>„Derinant darbo pasiūlą ir paklausą remti bedarbių integraciją į darbo rinką</w:t>
      </w:r>
      <w:r w:rsidRPr="00014B23">
        <w:rPr>
          <w:bCs/>
          <w:i/>
          <w:iCs/>
          <w:szCs w:val="24"/>
          <w:lang w:val="lt-LT"/>
        </w:rPr>
        <w:t>“</w:t>
      </w:r>
      <w:r w:rsidR="00D30C50" w:rsidRPr="00014B23">
        <w:rPr>
          <w:bCs/>
          <w:i/>
          <w:iCs/>
          <w:szCs w:val="24"/>
          <w:lang w:val="lt-LT"/>
        </w:rPr>
        <w:t xml:space="preserve"> </w:t>
      </w:r>
      <w:r w:rsidR="00D30C50" w:rsidRPr="00014B23">
        <w:rPr>
          <w:bCs/>
          <w:szCs w:val="24"/>
          <w:lang w:val="lt-LT"/>
        </w:rPr>
        <w:t>–</w:t>
      </w:r>
      <w:r w:rsidR="00C04EBA" w:rsidRPr="00014B23">
        <w:rPr>
          <w:bCs/>
          <w:i/>
          <w:iCs/>
          <w:szCs w:val="24"/>
          <w:lang w:val="lt-LT"/>
        </w:rPr>
        <w:t xml:space="preserve"> </w:t>
      </w:r>
      <w:r w:rsidR="00D30C50" w:rsidRPr="00014B23">
        <w:rPr>
          <w:b/>
          <w:bCs/>
          <w:szCs w:val="24"/>
          <w:lang w:val="lt-LT"/>
        </w:rPr>
        <w:t xml:space="preserve">3.450 tūkst. eurų, </w:t>
      </w:r>
      <w:r w:rsidR="00D30C50" w:rsidRPr="00014B23">
        <w:rPr>
          <w:szCs w:val="24"/>
          <w:lang w:val="lt-LT"/>
        </w:rPr>
        <w:t xml:space="preserve">priemonę </w:t>
      </w:r>
      <w:r w:rsidR="00D30C50" w:rsidRPr="00014B23">
        <w:rPr>
          <w:bCs/>
          <w:i/>
          <w:iCs/>
          <w:szCs w:val="24"/>
          <w:lang w:val="lt-LT"/>
        </w:rPr>
        <w:t>„Sudaryti sąlygas Užimtumo tarnybos veiklai“</w:t>
      </w:r>
      <w:r w:rsidR="00D30C50" w:rsidRPr="00014B23">
        <w:rPr>
          <w:bCs/>
          <w:szCs w:val="24"/>
          <w:lang w:val="lt-LT"/>
        </w:rPr>
        <w:t xml:space="preserve"> – </w:t>
      </w:r>
      <w:r w:rsidR="00D30C50" w:rsidRPr="00014B23">
        <w:rPr>
          <w:b/>
          <w:szCs w:val="24"/>
          <w:lang w:val="lt-LT"/>
        </w:rPr>
        <w:t>1.079 tūkst. eurų</w:t>
      </w:r>
      <w:r w:rsidR="00D30C50" w:rsidRPr="00014B23">
        <w:rPr>
          <w:bCs/>
          <w:szCs w:val="24"/>
          <w:lang w:val="lt-LT"/>
        </w:rPr>
        <w:t xml:space="preserve"> ir priemonę </w:t>
      </w:r>
      <w:r w:rsidR="00D30C50" w:rsidRPr="00014B23">
        <w:rPr>
          <w:bCs/>
          <w:i/>
          <w:iCs/>
          <w:szCs w:val="24"/>
          <w:lang w:val="lt-LT"/>
        </w:rPr>
        <w:t>„Sudaryti sąlygas Valstybinės darbo inspekcijos veiklai“</w:t>
      </w:r>
      <w:r w:rsidR="00D30C50" w:rsidRPr="00014B23">
        <w:rPr>
          <w:bCs/>
          <w:szCs w:val="24"/>
          <w:lang w:val="lt-LT"/>
        </w:rPr>
        <w:t xml:space="preserve"> – </w:t>
      </w:r>
      <w:r w:rsidR="00D30C50" w:rsidRPr="00014B23">
        <w:rPr>
          <w:b/>
          <w:szCs w:val="24"/>
          <w:lang w:val="lt-LT"/>
        </w:rPr>
        <w:t>58 tūkst. eurų</w:t>
      </w:r>
      <w:r w:rsidR="00A67E8F" w:rsidRPr="00014B23">
        <w:rPr>
          <w:b/>
          <w:szCs w:val="24"/>
          <w:lang w:val="lt-LT"/>
        </w:rPr>
        <w:t>;</w:t>
      </w:r>
    </w:p>
    <w:p w14:paraId="6A6B6E42" w14:textId="72529251" w:rsidR="009E640C" w:rsidRPr="00014B23" w:rsidRDefault="00A67E8F" w:rsidP="00342707">
      <w:pPr>
        <w:pStyle w:val="Sraopastraipa"/>
        <w:numPr>
          <w:ilvl w:val="0"/>
          <w:numId w:val="2"/>
        </w:numPr>
        <w:tabs>
          <w:tab w:val="left" w:pos="851"/>
        </w:tabs>
        <w:spacing w:line="276" w:lineRule="auto"/>
        <w:ind w:left="0" w:firstLine="851"/>
        <w:jc w:val="both"/>
        <w:rPr>
          <w:bCs/>
          <w:szCs w:val="24"/>
          <w:lang w:val="lt-LT"/>
        </w:rPr>
      </w:pPr>
      <w:r w:rsidRPr="00014B23">
        <w:rPr>
          <w:szCs w:val="24"/>
          <w:lang w:val="lt-LT"/>
        </w:rPr>
        <w:t xml:space="preserve">į programos </w:t>
      </w:r>
      <w:r w:rsidR="009E640C" w:rsidRPr="00014B23">
        <w:rPr>
          <w:bCs/>
          <w:szCs w:val="24"/>
          <w:lang w:val="lt-LT" w:eastAsia="lt-LT"/>
        </w:rPr>
        <w:t>„</w:t>
      </w:r>
      <w:r w:rsidR="009E640C" w:rsidRPr="00014B23">
        <w:rPr>
          <w:b/>
          <w:bCs/>
          <w:szCs w:val="24"/>
          <w:lang w:val="lt-LT" w:eastAsia="lt-LT"/>
        </w:rPr>
        <w:t xml:space="preserve">03.03 </w:t>
      </w:r>
      <w:r w:rsidR="009E640C" w:rsidRPr="00014B23">
        <w:rPr>
          <w:rFonts w:eastAsia="Calibri"/>
          <w:b/>
          <w:szCs w:val="24"/>
          <w:lang w:val="lt-LT"/>
        </w:rPr>
        <w:t>Socialinių paslaugų ir integracijos plėtra</w:t>
      </w:r>
      <w:r w:rsidR="009E640C" w:rsidRPr="00014B23">
        <w:rPr>
          <w:bCs/>
          <w:szCs w:val="24"/>
          <w:lang w:val="lt-LT"/>
        </w:rPr>
        <w:t>“  priemonę</w:t>
      </w:r>
      <w:r w:rsidRPr="00014B23">
        <w:rPr>
          <w:bCs/>
          <w:szCs w:val="24"/>
          <w:lang w:val="lt-LT"/>
        </w:rPr>
        <w:t xml:space="preserve"> </w:t>
      </w:r>
      <w:r w:rsidRPr="00014B23">
        <w:rPr>
          <w:bCs/>
          <w:i/>
          <w:iCs/>
          <w:szCs w:val="24"/>
          <w:lang w:val="lt-LT"/>
        </w:rPr>
        <w:t>„Sudaryti sąlygas Valstybės vaiko teisių apsaugos ir įvaikinimo tarnybos veiklai“</w:t>
      </w:r>
      <w:r w:rsidRPr="00014B23">
        <w:rPr>
          <w:bCs/>
          <w:szCs w:val="24"/>
          <w:lang w:val="lt-LT"/>
        </w:rPr>
        <w:t xml:space="preserve"> –</w:t>
      </w:r>
      <w:r w:rsidRPr="00014B23">
        <w:rPr>
          <w:b/>
          <w:szCs w:val="24"/>
          <w:lang w:val="lt-LT"/>
        </w:rPr>
        <w:t xml:space="preserve"> 45 tūkst. eurų, </w:t>
      </w:r>
      <w:r w:rsidRPr="00014B23">
        <w:rPr>
          <w:bCs/>
          <w:szCs w:val="24"/>
          <w:lang w:val="lt-LT"/>
        </w:rPr>
        <w:t xml:space="preserve">priemonę </w:t>
      </w:r>
      <w:r w:rsidRPr="00014B23">
        <w:rPr>
          <w:bCs/>
          <w:i/>
          <w:iCs/>
          <w:szCs w:val="24"/>
          <w:lang w:val="lt-LT"/>
        </w:rPr>
        <w:t>„Užtikrinti jaunimo politikos priemonių įgyvendinimą, sudarant sąlygas Jaunimo reikalų departamento veiklai“</w:t>
      </w:r>
      <w:r w:rsidRPr="00014B23">
        <w:rPr>
          <w:bCs/>
          <w:szCs w:val="24"/>
          <w:lang w:val="lt-LT"/>
        </w:rPr>
        <w:t xml:space="preserve"> – </w:t>
      </w:r>
      <w:r w:rsidRPr="00014B23">
        <w:rPr>
          <w:b/>
          <w:szCs w:val="24"/>
          <w:lang w:val="lt-LT"/>
        </w:rPr>
        <w:t xml:space="preserve">12 tūkst. eurų, </w:t>
      </w:r>
      <w:r w:rsidRPr="00014B23">
        <w:rPr>
          <w:bCs/>
          <w:szCs w:val="24"/>
          <w:lang w:val="lt-LT"/>
        </w:rPr>
        <w:t>priemonę</w:t>
      </w:r>
      <w:r w:rsidR="009E640C" w:rsidRPr="00014B23">
        <w:rPr>
          <w:bCs/>
          <w:szCs w:val="24"/>
          <w:lang w:val="lt-LT"/>
        </w:rPr>
        <w:t xml:space="preserve"> </w:t>
      </w:r>
      <w:r w:rsidRPr="00014B23">
        <w:rPr>
          <w:bCs/>
          <w:i/>
          <w:iCs/>
          <w:szCs w:val="24"/>
          <w:lang w:val="lt-LT"/>
        </w:rPr>
        <w:t>„Sudaryti sąlygas Techninės pagalbos neįgaliesiems centro veiklai“</w:t>
      </w:r>
      <w:r w:rsidRPr="00014B23">
        <w:rPr>
          <w:bCs/>
          <w:szCs w:val="24"/>
          <w:lang w:val="lt-LT"/>
        </w:rPr>
        <w:t xml:space="preserve"> – </w:t>
      </w:r>
      <w:r w:rsidRPr="00014B23">
        <w:rPr>
          <w:b/>
          <w:szCs w:val="24"/>
          <w:lang w:val="lt-LT"/>
        </w:rPr>
        <w:t>6 tūkst. eurų,</w:t>
      </w:r>
      <w:r w:rsidRPr="00014B23">
        <w:rPr>
          <w:bCs/>
          <w:szCs w:val="24"/>
          <w:lang w:val="lt-LT"/>
        </w:rPr>
        <w:t xml:space="preserve"> priemonę </w:t>
      </w:r>
      <w:r w:rsidR="00E62D39" w:rsidRPr="00014B23">
        <w:rPr>
          <w:i/>
          <w:iCs/>
          <w:szCs w:val="24"/>
          <w:lang w:val="lt-LT"/>
        </w:rPr>
        <w:t>,,Sudaryti sąlygas Neįgalumo ir darbingumo nustatymo tarnybos veiklai</w:t>
      </w:r>
      <w:r w:rsidR="009E640C" w:rsidRPr="00014B23">
        <w:rPr>
          <w:i/>
          <w:iCs/>
          <w:szCs w:val="24"/>
          <w:lang w:val="lt-LT"/>
        </w:rPr>
        <w:t>“</w:t>
      </w:r>
      <w:r w:rsidRPr="00014B23">
        <w:rPr>
          <w:b/>
          <w:bCs/>
          <w:szCs w:val="24"/>
          <w:lang w:val="lt-LT"/>
        </w:rPr>
        <w:t xml:space="preserve"> – 12 tūkst. eurų</w:t>
      </w:r>
      <w:r w:rsidR="008E08CD" w:rsidRPr="00014B23">
        <w:rPr>
          <w:b/>
          <w:bCs/>
          <w:szCs w:val="24"/>
          <w:lang w:val="lt-LT"/>
        </w:rPr>
        <w:t xml:space="preserve"> </w:t>
      </w:r>
      <w:r w:rsidR="008E08CD" w:rsidRPr="00014B23">
        <w:rPr>
          <w:szCs w:val="24"/>
          <w:lang w:val="lt-LT"/>
        </w:rPr>
        <w:t>ir</w:t>
      </w:r>
      <w:r w:rsidR="008E08CD" w:rsidRPr="00014B23">
        <w:rPr>
          <w:b/>
          <w:bCs/>
          <w:szCs w:val="24"/>
          <w:lang w:val="lt-LT"/>
        </w:rPr>
        <w:t xml:space="preserve"> </w:t>
      </w:r>
      <w:r w:rsidRPr="00014B23">
        <w:rPr>
          <w:szCs w:val="24"/>
          <w:lang w:val="lt-LT"/>
        </w:rPr>
        <w:t xml:space="preserve">priemonę </w:t>
      </w:r>
      <w:r w:rsidRPr="00014B23">
        <w:rPr>
          <w:i/>
          <w:iCs/>
          <w:szCs w:val="24"/>
          <w:lang w:val="lt-LT"/>
        </w:rPr>
        <w:t>„Sudaryti sąlygas socialinės globos ir kitų įstaigų, teikiančių socialines paslaugas, veiklai“</w:t>
      </w:r>
      <w:r w:rsidRPr="00014B23">
        <w:rPr>
          <w:b/>
          <w:bCs/>
          <w:szCs w:val="24"/>
          <w:lang w:val="lt-LT"/>
        </w:rPr>
        <w:t xml:space="preserve"> – 2.282 tūkst. eurų, iš jų 872 tūkst. eurų turtui</w:t>
      </w:r>
      <w:r w:rsidR="00BA52B8" w:rsidRPr="00014B23">
        <w:rPr>
          <w:b/>
          <w:bCs/>
          <w:szCs w:val="24"/>
          <w:lang w:val="lt-LT"/>
        </w:rPr>
        <w:t>;</w:t>
      </w:r>
    </w:p>
    <w:p w14:paraId="3671BB29" w14:textId="34EF30D9" w:rsidR="00E62D39" w:rsidRPr="00014B23" w:rsidRDefault="00E62D39" w:rsidP="00342707">
      <w:pPr>
        <w:pStyle w:val="Sraopastraipa"/>
        <w:numPr>
          <w:ilvl w:val="0"/>
          <w:numId w:val="2"/>
        </w:numPr>
        <w:tabs>
          <w:tab w:val="left" w:pos="851"/>
        </w:tabs>
        <w:spacing w:line="276" w:lineRule="auto"/>
        <w:ind w:left="0" w:firstLine="851"/>
        <w:jc w:val="both"/>
        <w:rPr>
          <w:bCs/>
          <w:szCs w:val="24"/>
          <w:lang w:val="lt-LT"/>
        </w:rPr>
      </w:pPr>
      <w:r w:rsidRPr="00014B23">
        <w:rPr>
          <w:szCs w:val="24"/>
          <w:lang w:val="lt-LT"/>
        </w:rPr>
        <w:t xml:space="preserve">į programos </w:t>
      </w:r>
      <w:r w:rsidRPr="00014B23">
        <w:rPr>
          <w:bCs/>
          <w:szCs w:val="24"/>
          <w:lang w:val="lt-LT" w:eastAsia="lt-LT"/>
        </w:rPr>
        <w:t>„</w:t>
      </w:r>
      <w:r w:rsidRPr="00014B23">
        <w:rPr>
          <w:b/>
          <w:bCs/>
          <w:szCs w:val="24"/>
          <w:lang w:val="lt-LT" w:eastAsia="lt-LT"/>
        </w:rPr>
        <w:t xml:space="preserve">04.05 </w:t>
      </w:r>
      <w:r w:rsidRPr="00014B23">
        <w:rPr>
          <w:rFonts w:eastAsia="Calibri"/>
          <w:b/>
          <w:szCs w:val="24"/>
          <w:lang w:val="lt-LT"/>
        </w:rPr>
        <w:t>Socialinės apsaugos ir darbo politikos įgyvendinimo administravimas</w:t>
      </w:r>
      <w:r w:rsidRPr="00014B23">
        <w:rPr>
          <w:bCs/>
          <w:szCs w:val="24"/>
          <w:lang w:val="lt-LT"/>
        </w:rPr>
        <w:t>“ priemonę</w:t>
      </w:r>
      <w:r w:rsidR="00A67E8F" w:rsidRPr="00014B23">
        <w:rPr>
          <w:bCs/>
          <w:szCs w:val="24"/>
          <w:lang w:val="lt-LT"/>
        </w:rPr>
        <w:t xml:space="preserve"> </w:t>
      </w:r>
      <w:r w:rsidR="00A67E8F" w:rsidRPr="00014B23">
        <w:rPr>
          <w:bCs/>
          <w:i/>
          <w:iCs/>
          <w:szCs w:val="24"/>
          <w:lang w:val="lt-LT"/>
        </w:rPr>
        <w:t>„Sudaryti sąlygas ministerijos veiklai“</w:t>
      </w:r>
      <w:r w:rsidR="00A67E8F" w:rsidRPr="00014B23">
        <w:rPr>
          <w:bCs/>
          <w:szCs w:val="24"/>
          <w:lang w:val="lt-LT"/>
        </w:rPr>
        <w:t xml:space="preserve"> – </w:t>
      </w:r>
      <w:r w:rsidR="00A67E8F" w:rsidRPr="00014B23">
        <w:rPr>
          <w:b/>
          <w:szCs w:val="24"/>
          <w:lang w:val="lt-LT"/>
        </w:rPr>
        <w:t>71 tūkst. eurų</w:t>
      </w:r>
      <w:r w:rsidR="00A67E8F" w:rsidRPr="00014B23">
        <w:rPr>
          <w:bCs/>
          <w:szCs w:val="24"/>
          <w:lang w:val="lt-LT"/>
        </w:rPr>
        <w:t xml:space="preserve">, priemonę </w:t>
      </w:r>
      <w:r w:rsidR="00A67E8F" w:rsidRPr="00014B23">
        <w:rPr>
          <w:bCs/>
          <w:i/>
          <w:iCs/>
          <w:szCs w:val="24"/>
          <w:lang w:val="lt-LT"/>
        </w:rPr>
        <w:t>„Prižiūrėti bei atnaujinti kompiuterius darbo vietose, informacinės sistemos posistemes, organizuoti darbuotojams mokymus“</w:t>
      </w:r>
      <w:r w:rsidR="00A67E8F" w:rsidRPr="00014B23">
        <w:rPr>
          <w:bCs/>
          <w:szCs w:val="24"/>
          <w:lang w:val="lt-LT"/>
        </w:rPr>
        <w:t xml:space="preserve"> – </w:t>
      </w:r>
      <w:r w:rsidR="00A67E8F" w:rsidRPr="00014B23">
        <w:rPr>
          <w:b/>
          <w:szCs w:val="24"/>
          <w:lang w:val="lt-LT"/>
        </w:rPr>
        <w:t>220 tūkst. eurų</w:t>
      </w:r>
      <w:r w:rsidR="00A620C2" w:rsidRPr="00014B23">
        <w:rPr>
          <w:b/>
          <w:szCs w:val="24"/>
          <w:lang w:val="lt-LT"/>
        </w:rPr>
        <w:t>, iš jų 15 tūkst. eurų turtui</w:t>
      </w:r>
      <w:r w:rsidR="00A67E8F" w:rsidRPr="00014B23">
        <w:rPr>
          <w:bCs/>
          <w:szCs w:val="24"/>
          <w:lang w:val="lt-LT"/>
        </w:rPr>
        <w:t xml:space="preserve">, priemonę </w:t>
      </w:r>
      <w:r w:rsidR="00A67E8F" w:rsidRPr="00014B23">
        <w:rPr>
          <w:bCs/>
          <w:i/>
          <w:iCs/>
          <w:szCs w:val="24"/>
          <w:lang w:val="lt-LT"/>
        </w:rPr>
        <w:t>„Vykdyti strateginės partnerystės su savivaldybėmis informacinės sistemos priežiūrą“</w:t>
      </w:r>
      <w:r w:rsidR="00A67E8F" w:rsidRPr="00014B23">
        <w:rPr>
          <w:bCs/>
          <w:szCs w:val="24"/>
          <w:lang w:val="lt-LT"/>
        </w:rPr>
        <w:t xml:space="preserve"> – </w:t>
      </w:r>
      <w:r w:rsidR="00A67E8F" w:rsidRPr="00014B23">
        <w:rPr>
          <w:b/>
          <w:szCs w:val="24"/>
          <w:lang w:val="lt-LT"/>
        </w:rPr>
        <w:t>130 tūkst. eurų</w:t>
      </w:r>
      <w:r w:rsidR="00A67E8F" w:rsidRPr="00014B23">
        <w:rPr>
          <w:bCs/>
          <w:szCs w:val="24"/>
          <w:lang w:val="lt-LT"/>
        </w:rPr>
        <w:t xml:space="preserve">, priemonę </w:t>
      </w:r>
      <w:r w:rsidR="00A67E8F" w:rsidRPr="00014B23">
        <w:rPr>
          <w:bCs/>
          <w:i/>
          <w:iCs/>
          <w:szCs w:val="24"/>
          <w:lang w:val="lt-LT"/>
        </w:rPr>
        <w:t>„Konkurso būdu vykdyti tyrimus konkrečiose socialinės apsaugos ir darbo srityse“</w:t>
      </w:r>
      <w:r w:rsidR="00A67E8F" w:rsidRPr="00014B23">
        <w:rPr>
          <w:bCs/>
          <w:szCs w:val="24"/>
          <w:lang w:val="lt-LT"/>
        </w:rPr>
        <w:t xml:space="preserve"> – </w:t>
      </w:r>
      <w:r w:rsidR="00A67E8F" w:rsidRPr="00014B23">
        <w:rPr>
          <w:b/>
          <w:szCs w:val="24"/>
          <w:lang w:val="lt-LT"/>
        </w:rPr>
        <w:t xml:space="preserve">32 tūkst. eurų </w:t>
      </w:r>
      <w:r w:rsidR="00A67E8F" w:rsidRPr="00014B23">
        <w:rPr>
          <w:bCs/>
          <w:szCs w:val="24"/>
          <w:lang w:val="lt-LT"/>
        </w:rPr>
        <w:t xml:space="preserve">ir priemonę </w:t>
      </w:r>
      <w:r w:rsidRPr="00014B23">
        <w:rPr>
          <w:bCs/>
          <w:szCs w:val="24"/>
          <w:lang w:val="lt-LT"/>
        </w:rPr>
        <w:t xml:space="preserve"> </w:t>
      </w:r>
      <w:r w:rsidRPr="00014B23">
        <w:rPr>
          <w:i/>
          <w:iCs/>
          <w:szCs w:val="24"/>
          <w:lang w:val="lt-LT"/>
        </w:rPr>
        <w:t>,,Rengti seminarus, konferencijas, vykdyti kitą veikl</w:t>
      </w:r>
      <w:r w:rsidRPr="00014B23">
        <w:rPr>
          <w:szCs w:val="24"/>
          <w:lang w:val="lt-LT"/>
        </w:rPr>
        <w:t>ą“</w:t>
      </w:r>
      <w:r w:rsidR="00A67E8F" w:rsidRPr="00014B23">
        <w:rPr>
          <w:b/>
          <w:bCs/>
          <w:szCs w:val="24"/>
          <w:lang w:val="lt-LT"/>
        </w:rPr>
        <w:t xml:space="preserve"> – 70 tūkst. eurų</w:t>
      </w:r>
      <w:r w:rsidR="00BA52B8" w:rsidRPr="00014B23">
        <w:rPr>
          <w:b/>
          <w:bCs/>
          <w:szCs w:val="24"/>
          <w:lang w:val="lt-LT"/>
        </w:rPr>
        <w:t>.</w:t>
      </w:r>
    </w:p>
    <w:p w14:paraId="11F22421" w14:textId="77777777" w:rsidR="00AA6F04" w:rsidRDefault="00AA6F04" w:rsidP="00342707">
      <w:pPr>
        <w:spacing w:line="276" w:lineRule="auto"/>
        <w:ind w:firstLine="851"/>
        <w:jc w:val="both"/>
        <w:rPr>
          <w:szCs w:val="24"/>
          <w:lang w:val="lt-LT"/>
        </w:rPr>
      </w:pPr>
    </w:p>
    <w:p w14:paraId="7BBF9241" w14:textId="77777777" w:rsidR="00DF66EA" w:rsidRDefault="00DF66EA" w:rsidP="00DE798D">
      <w:pPr>
        <w:spacing w:line="360" w:lineRule="exact"/>
        <w:rPr>
          <w:lang w:val="lt-LT"/>
        </w:rPr>
      </w:pPr>
    </w:p>
    <w:p w14:paraId="7F5ABA8D" w14:textId="77777777" w:rsidR="006C0049" w:rsidRDefault="006C0049" w:rsidP="00DE798D">
      <w:pPr>
        <w:spacing w:line="360" w:lineRule="exact"/>
        <w:rPr>
          <w:lang w:val="lt-LT"/>
        </w:rPr>
        <w:sectPr w:rsidR="006C0049" w:rsidSect="008F0AA2">
          <w:headerReference w:type="default" r:id="rId16"/>
          <w:footerReference w:type="default" r:id="rId17"/>
          <w:type w:val="continuous"/>
          <w:pgSz w:w="11906" w:h="16838"/>
          <w:pgMar w:top="1701" w:right="566" w:bottom="1134" w:left="1800" w:header="720" w:footer="211" w:gutter="0"/>
          <w:cols w:space="720"/>
          <w:formProt w:val="0"/>
          <w:docGrid w:linePitch="360"/>
        </w:sectPr>
      </w:pPr>
    </w:p>
    <w:p w14:paraId="7A20A94F" w14:textId="77777777" w:rsidR="009F242E" w:rsidRPr="00E31FC8" w:rsidRDefault="009F242E" w:rsidP="00DE798D">
      <w:pPr>
        <w:rPr>
          <w:sz w:val="16"/>
          <w:szCs w:val="16"/>
          <w:lang w:val="lt-LT"/>
        </w:rPr>
      </w:pPr>
    </w:p>
    <w:p w14:paraId="520C29FE" w14:textId="77777777" w:rsidR="00DE798D" w:rsidRPr="00E31FC8" w:rsidRDefault="00DE798D" w:rsidP="00DE798D">
      <w:pPr>
        <w:rPr>
          <w:sz w:val="16"/>
          <w:szCs w:val="16"/>
          <w:lang w:val="lt-LT"/>
        </w:rPr>
        <w:sectPr w:rsidR="00DE798D" w:rsidRPr="00E31FC8" w:rsidSect="008F0AA2">
          <w:type w:val="continuous"/>
          <w:pgSz w:w="11906" w:h="16838"/>
          <w:pgMar w:top="1701" w:right="566" w:bottom="1134" w:left="1701" w:header="720" w:footer="211" w:gutter="0"/>
          <w:cols w:space="720"/>
          <w:docGrid w:linePitch="360"/>
        </w:sectPr>
      </w:pPr>
    </w:p>
    <w:tbl>
      <w:tblPr>
        <w:tblW w:w="0" w:type="auto"/>
        <w:tblInd w:w="108" w:type="dxa"/>
        <w:tblLook w:val="01E0" w:firstRow="1" w:lastRow="1" w:firstColumn="1" w:lastColumn="1" w:noHBand="0" w:noVBand="0"/>
      </w:tblPr>
      <w:tblGrid>
        <w:gridCol w:w="4535"/>
        <w:gridCol w:w="5185"/>
      </w:tblGrid>
      <w:tr w:rsidR="00981D43" w:rsidRPr="00CE0D6D" w14:paraId="653F3CF6" w14:textId="77777777" w:rsidTr="007C2834">
        <w:tc>
          <w:tcPr>
            <w:tcW w:w="4535" w:type="dxa"/>
          </w:tcPr>
          <w:p w14:paraId="2FC34729" w14:textId="77777777" w:rsidR="00981D43" w:rsidRPr="00CE0D6D" w:rsidRDefault="00981D43" w:rsidP="007C2834">
            <w:pPr>
              <w:spacing w:line="276" w:lineRule="auto"/>
              <w:rPr>
                <w:szCs w:val="24"/>
                <w:lang w:val="lt-LT"/>
              </w:rPr>
            </w:pPr>
            <w:r>
              <w:rPr>
                <w:lang w:val="sv-SE" w:eastAsia="lt-LT"/>
              </w:rPr>
              <w:t>Ministerijos kanclerė</w:t>
            </w:r>
          </w:p>
        </w:tc>
        <w:tc>
          <w:tcPr>
            <w:tcW w:w="5185" w:type="dxa"/>
          </w:tcPr>
          <w:p w14:paraId="718DBAAC" w14:textId="77777777" w:rsidR="00981D43" w:rsidRPr="00CE0D6D" w:rsidRDefault="00981D43" w:rsidP="007C2834">
            <w:pPr>
              <w:jc w:val="right"/>
              <w:rPr>
                <w:szCs w:val="24"/>
                <w:lang w:val="lt-LT"/>
              </w:rPr>
            </w:pPr>
            <w:r>
              <w:rPr>
                <w:lang w:eastAsia="lt-LT"/>
              </w:rPr>
              <w:t>Ana Selčinskienė</w:t>
            </w:r>
          </w:p>
        </w:tc>
      </w:tr>
    </w:tbl>
    <w:p w14:paraId="37B3DD80" w14:textId="77777777" w:rsidR="00DE798D" w:rsidRDefault="00DE798D" w:rsidP="00DE798D">
      <w:pPr>
        <w:rPr>
          <w:szCs w:val="24"/>
          <w:lang w:val="lt-LT"/>
        </w:rPr>
      </w:pPr>
    </w:p>
    <w:p w14:paraId="0A454461" w14:textId="77777777" w:rsidR="006C5A4B" w:rsidRDefault="006C5A4B" w:rsidP="00DE798D">
      <w:pPr>
        <w:rPr>
          <w:szCs w:val="24"/>
          <w:lang w:val="lt-LT"/>
        </w:rPr>
      </w:pPr>
    </w:p>
    <w:p w14:paraId="1E5CFEA7" w14:textId="77777777" w:rsidR="006C5A4B" w:rsidRDefault="006C5A4B" w:rsidP="00DE798D">
      <w:pPr>
        <w:rPr>
          <w:szCs w:val="24"/>
          <w:lang w:val="lt-LT"/>
        </w:rPr>
      </w:pPr>
    </w:p>
    <w:p w14:paraId="70A21618" w14:textId="77777777" w:rsidR="006C5A4B" w:rsidRDefault="006C5A4B" w:rsidP="00DE798D">
      <w:pPr>
        <w:rPr>
          <w:szCs w:val="24"/>
          <w:lang w:val="lt-LT"/>
        </w:rPr>
      </w:pPr>
    </w:p>
    <w:p w14:paraId="15369739" w14:textId="77777777" w:rsidR="006C5A4B" w:rsidRDefault="006C5A4B" w:rsidP="00DE798D">
      <w:pPr>
        <w:rPr>
          <w:szCs w:val="24"/>
          <w:lang w:val="lt-LT"/>
        </w:rPr>
      </w:pPr>
    </w:p>
    <w:p w14:paraId="6A542CF6" w14:textId="77777777" w:rsidR="006C5A4B" w:rsidRDefault="006C5A4B" w:rsidP="00DE798D">
      <w:pPr>
        <w:rPr>
          <w:szCs w:val="24"/>
          <w:lang w:val="lt-LT"/>
        </w:rPr>
      </w:pPr>
    </w:p>
    <w:p w14:paraId="3A4DCF9B" w14:textId="77777777" w:rsidR="006C5A4B" w:rsidRDefault="006C5A4B" w:rsidP="00DE798D">
      <w:pPr>
        <w:rPr>
          <w:szCs w:val="24"/>
          <w:lang w:val="lt-LT"/>
        </w:rPr>
      </w:pPr>
    </w:p>
    <w:p w14:paraId="07A6EA57" w14:textId="2978D27D" w:rsidR="0094042D" w:rsidRDefault="0094042D" w:rsidP="00DE798D">
      <w:pPr>
        <w:rPr>
          <w:szCs w:val="24"/>
          <w:lang w:val="lt-LT"/>
        </w:rPr>
      </w:pPr>
    </w:p>
    <w:p w14:paraId="1B2FD8CF" w14:textId="159D370C" w:rsidR="0094042D" w:rsidRDefault="0094042D" w:rsidP="00DE798D">
      <w:pPr>
        <w:rPr>
          <w:szCs w:val="24"/>
          <w:lang w:val="lt-LT"/>
        </w:rPr>
      </w:pPr>
    </w:p>
    <w:p w14:paraId="16EFB590" w14:textId="77777777" w:rsidR="0094042D" w:rsidRDefault="0094042D" w:rsidP="00DE798D">
      <w:pPr>
        <w:rPr>
          <w:szCs w:val="24"/>
          <w:lang w:val="lt-LT"/>
        </w:rPr>
      </w:pPr>
    </w:p>
    <w:p w14:paraId="405CE07C" w14:textId="77777777" w:rsidR="006C5A4B" w:rsidRDefault="006C5A4B" w:rsidP="00DE798D">
      <w:pPr>
        <w:rPr>
          <w:szCs w:val="24"/>
          <w:lang w:val="lt-LT"/>
        </w:rPr>
      </w:pPr>
    </w:p>
    <w:p w14:paraId="461CC8E4" w14:textId="77777777" w:rsidR="006C5A4B" w:rsidRDefault="006C5A4B" w:rsidP="00DE798D">
      <w:pPr>
        <w:rPr>
          <w:szCs w:val="24"/>
          <w:lang w:val="lt-LT"/>
        </w:rPr>
      </w:pPr>
    </w:p>
    <w:p w14:paraId="5953B67B" w14:textId="77777777" w:rsidR="006C5A4B" w:rsidRDefault="006C5A4B" w:rsidP="00DE798D">
      <w:pPr>
        <w:rPr>
          <w:szCs w:val="24"/>
          <w:lang w:val="lt-LT"/>
        </w:rPr>
      </w:pPr>
    </w:p>
    <w:p w14:paraId="5FDBD689" w14:textId="351E89D3" w:rsidR="00981D43" w:rsidRDefault="00981D43" w:rsidP="00981D43">
      <w:r>
        <w:rPr>
          <w:szCs w:val="24"/>
          <w:lang w:val="lt-LT"/>
        </w:rPr>
        <w:t>Aušra Saukaitienė</w:t>
      </w:r>
      <w:r w:rsidRPr="00CE0D6D">
        <w:rPr>
          <w:szCs w:val="24"/>
          <w:lang w:val="lt-LT"/>
        </w:rPr>
        <w:t xml:space="preserve">, tel. </w:t>
      </w:r>
      <w:r w:rsidRPr="00677CBC">
        <w:rPr>
          <w:szCs w:val="24"/>
          <w:lang w:val="lt-LT"/>
        </w:rPr>
        <w:t xml:space="preserve">8 </w:t>
      </w:r>
      <w:r>
        <w:rPr>
          <w:szCs w:val="24"/>
          <w:lang w:val="lt-LT"/>
        </w:rPr>
        <w:t>618</w:t>
      </w:r>
      <w:r w:rsidRPr="00677CBC">
        <w:rPr>
          <w:szCs w:val="24"/>
          <w:lang w:val="lt-LT"/>
        </w:rPr>
        <w:t xml:space="preserve"> </w:t>
      </w:r>
      <w:r>
        <w:rPr>
          <w:szCs w:val="24"/>
          <w:lang w:val="lt-LT"/>
        </w:rPr>
        <w:t>75449</w:t>
      </w:r>
      <w:r w:rsidRPr="00CE0D6D">
        <w:rPr>
          <w:szCs w:val="24"/>
          <w:lang w:val="lt-LT"/>
        </w:rPr>
        <w:t xml:space="preserve">, el. </w:t>
      </w:r>
      <w:r w:rsidRPr="00677CBC">
        <w:rPr>
          <w:szCs w:val="24"/>
          <w:lang w:val="lt-LT"/>
        </w:rPr>
        <w:t xml:space="preserve">p. </w:t>
      </w:r>
      <w:hyperlink r:id="rId18" w:history="1">
        <w:r w:rsidRPr="002E5826">
          <w:rPr>
            <w:rStyle w:val="Hipersaitas"/>
          </w:rPr>
          <w:t>ausra.saukaitiene@socmin.lt</w:t>
        </w:r>
      </w:hyperlink>
    </w:p>
    <w:p w14:paraId="2C586BA1" w14:textId="76558ECE" w:rsidR="00981D43" w:rsidRDefault="00981D43" w:rsidP="00981D43">
      <w:pPr>
        <w:rPr>
          <w:szCs w:val="24"/>
          <w:lang w:val="en-US"/>
        </w:rPr>
      </w:pPr>
      <w:r>
        <w:rPr>
          <w:szCs w:val="24"/>
        </w:rPr>
        <w:t xml:space="preserve">Edita </w:t>
      </w:r>
      <w:proofErr w:type="spellStart"/>
      <w:r>
        <w:rPr>
          <w:szCs w:val="24"/>
        </w:rPr>
        <w:t>Mitrien</w:t>
      </w:r>
      <w:proofErr w:type="spellEnd"/>
      <w:r>
        <w:rPr>
          <w:szCs w:val="24"/>
          <w:lang w:val="lt-LT"/>
        </w:rPr>
        <w:t>ė</w:t>
      </w:r>
      <w:r w:rsidRPr="00CF288D">
        <w:rPr>
          <w:szCs w:val="24"/>
        </w:rPr>
        <w:t xml:space="preserve">, tel. </w:t>
      </w:r>
      <w:r>
        <w:rPr>
          <w:szCs w:val="24"/>
        </w:rPr>
        <w:t>8 658 60243</w:t>
      </w:r>
      <w:r w:rsidRPr="00CF288D">
        <w:rPr>
          <w:szCs w:val="24"/>
        </w:rPr>
        <w:fldChar w:fldCharType="begin">
          <w:ffData>
            <w:name w:val="rengejoNuorodaTel"/>
            <w:enabled/>
            <w:calcOnExit w:val="0"/>
            <w:textInput>
              <w:default w:val="&lt;tel. numeris&gt;"/>
            </w:textInput>
          </w:ffData>
        </w:fldChar>
      </w:r>
      <w:r w:rsidRPr="00CF288D">
        <w:rPr>
          <w:szCs w:val="24"/>
        </w:rPr>
        <w:instrText xml:space="preserve"> FORMTEXT </w:instrText>
      </w:r>
      <w:r w:rsidR="00BF06E1">
        <w:rPr>
          <w:szCs w:val="24"/>
        </w:rPr>
      </w:r>
      <w:r w:rsidR="00BF06E1">
        <w:rPr>
          <w:szCs w:val="24"/>
        </w:rPr>
        <w:fldChar w:fldCharType="separate"/>
      </w:r>
      <w:r w:rsidRPr="00CF288D">
        <w:rPr>
          <w:szCs w:val="24"/>
        </w:rPr>
        <w:fldChar w:fldCharType="end"/>
      </w:r>
      <w:r w:rsidRPr="00CF288D">
        <w:rPr>
          <w:szCs w:val="24"/>
        </w:rPr>
        <w:t>,</w:t>
      </w:r>
      <w:r w:rsidRPr="009955C7">
        <w:rPr>
          <w:szCs w:val="24"/>
        </w:rPr>
        <w:t xml:space="preserve"> el.</w:t>
      </w:r>
      <w:r>
        <w:rPr>
          <w:szCs w:val="24"/>
        </w:rPr>
        <w:t xml:space="preserve"> </w:t>
      </w:r>
      <w:r w:rsidRPr="009955C7">
        <w:rPr>
          <w:szCs w:val="24"/>
        </w:rPr>
        <w:t xml:space="preserve">p. </w:t>
      </w:r>
      <w:r w:rsidRPr="009955C7">
        <w:rPr>
          <w:szCs w:val="24"/>
        </w:rPr>
        <w:fldChar w:fldCharType="begin">
          <w:ffData>
            <w:name w:val="rengejoNuorodaEmail"/>
            <w:enabled/>
            <w:calcOnExit w:val="0"/>
            <w:textInput>
              <w:default w:val="&lt;rengėjo e. paštas&gt;"/>
            </w:textInput>
          </w:ffData>
        </w:fldChar>
      </w:r>
      <w:r w:rsidRPr="009955C7">
        <w:rPr>
          <w:szCs w:val="24"/>
        </w:rPr>
        <w:instrText xml:space="preserve"> FORMTEXT </w:instrText>
      </w:r>
      <w:r w:rsidR="00BF06E1">
        <w:rPr>
          <w:szCs w:val="24"/>
        </w:rPr>
      </w:r>
      <w:r w:rsidR="00BF06E1">
        <w:rPr>
          <w:szCs w:val="24"/>
        </w:rPr>
        <w:fldChar w:fldCharType="separate"/>
      </w:r>
      <w:r w:rsidRPr="009955C7">
        <w:rPr>
          <w:szCs w:val="24"/>
        </w:rPr>
        <w:fldChar w:fldCharType="end"/>
      </w:r>
      <w:r w:rsidRPr="00CE0D6D">
        <w:rPr>
          <w:szCs w:val="24"/>
          <w:lang w:val="lt-LT"/>
        </w:rPr>
        <w:t xml:space="preserve"> </w:t>
      </w:r>
      <w:hyperlink r:id="rId19" w:history="1">
        <w:r w:rsidRPr="002E5826">
          <w:rPr>
            <w:rStyle w:val="Hipersaitas"/>
            <w:szCs w:val="24"/>
            <w:lang w:val="lt-LT"/>
          </w:rPr>
          <w:t>edita.mitriene</w:t>
        </w:r>
        <w:r w:rsidRPr="002E5826">
          <w:rPr>
            <w:rStyle w:val="Hipersaitas"/>
            <w:szCs w:val="24"/>
            <w:lang w:val="en-US"/>
          </w:rPr>
          <w:t>@socmin.lt</w:t>
        </w:r>
      </w:hyperlink>
    </w:p>
    <w:p w14:paraId="7696AB19" w14:textId="77777777" w:rsidR="00981D43" w:rsidRPr="00981D43" w:rsidRDefault="00981D43" w:rsidP="00981D43">
      <w:pPr>
        <w:rPr>
          <w:szCs w:val="24"/>
          <w:lang w:val="en-US"/>
        </w:rPr>
      </w:pPr>
    </w:p>
    <w:p w14:paraId="579E8DD0" w14:textId="77777777" w:rsidR="00DF3140" w:rsidRDefault="00DF3140" w:rsidP="00DE798D">
      <w:pPr>
        <w:rPr>
          <w:szCs w:val="24"/>
          <w:lang w:val="lt-LT"/>
        </w:rPr>
      </w:pPr>
    </w:p>
    <w:p w14:paraId="78B33D80" w14:textId="77777777" w:rsidR="00DF3140" w:rsidRDefault="00DF3140" w:rsidP="00DE798D">
      <w:pPr>
        <w:rPr>
          <w:szCs w:val="24"/>
          <w:lang w:val="lt-LT"/>
        </w:rPr>
      </w:pPr>
    </w:p>
    <w:p w14:paraId="0F4B48A5" w14:textId="77777777" w:rsidR="00DF3140" w:rsidRDefault="00DF3140" w:rsidP="00DE798D">
      <w:pPr>
        <w:rPr>
          <w:szCs w:val="24"/>
          <w:lang w:val="lt-LT"/>
        </w:rPr>
        <w:sectPr w:rsidR="00DF3140" w:rsidSect="008F0AA2">
          <w:type w:val="continuous"/>
          <w:pgSz w:w="11906" w:h="16838"/>
          <w:pgMar w:top="1134" w:right="566" w:bottom="567" w:left="1701" w:header="720" w:footer="211" w:gutter="0"/>
          <w:cols w:space="720"/>
          <w:formProt w:val="0"/>
          <w:docGrid w:linePitch="360"/>
        </w:sectPr>
      </w:pPr>
    </w:p>
    <w:tbl>
      <w:tblPr>
        <w:tblW w:w="0" w:type="auto"/>
        <w:tblLook w:val="01E0" w:firstRow="1" w:lastRow="1" w:firstColumn="1" w:lastColumn="1" w:noHBand="0" w:noVBand="0"/>
      </w:tblPr>
      <w:tblGrid>
        <w:gridCol w:w="9756"/>
      </w:tblGrid>
      <w:tr w:rsidR="009F242E" w:rsidRPr="004242F8" w14:paraId="4B762300" w14:textId="77777777" w:rsidTr="004242F8">
        <w:trPr>
          <w:trHeight w:val="87"/>
        </w:trPr>
        <w:tc>
          <w:tcPr>
            <w:tcW w:w="9828" w:type="dxa"/>
          </w:tcPr>
          <w:tbl>
            <w:tblPr>
              <w:tblW w:w="0" w:type="auto"/>
              <w:tblLook w:val="01E0" w:firstRow="1" w:lastRow="1" w:firstColumn="1" w:lastColumn="1" w:noHBand="0" w:noVBand="0"/>
            </w:tblPr>
            <w:tblGrid>
              <w:gridCol w:w="9540"/>
            </w:tblGrid>
            <w:tr w:rsidR="004242F8" w:rsidRPr="00CE0D6D" w14:paraId="6FEFDBE3" w14:textId="77777777" w:rsidTr="00D2566B">
              <w:tc>
                <w:tcPr>
                  <w:tcW w:w="9828" w:type="dxa"/>
                </w:tcPr>
                <w:p w14:paraId="7E286D23" w14:textId="77777777" w:rsidR="00677CBC" w:rsidRPr="00CE0D6D" w:rsidRDefault="00677CBC" w:rsidP="00981D43">
                  <w:pPr>
                    <w:rPr>
                      <w:szCs w:val="24"/>
                      <w:lang w:val="lt-LT"/>
                    </w:rPr>
                  </w:pPr>
                </w:p>
              </w:tc>
            </w:tr>
            <w:tr w:rsidR="004242F8" w:rsidRPr="00CE0D6D" w14:paraId="4F767FAA" w14:textId="77777777" w:rsidTr="00D2566B">
              <w:tc>
                <w:tcPr>
                  <w:tcW w:w="9828" w:type="dxa"/>
                </w:tcPr>
                <w:p w14:paraId="5FD37D30" w14:textId="77777777" w:rsidR="004242F8" w:rsidRPr="00CE0D6D" w:rsidRDefault="004242F8" w:rsidP="004242F8">
                  <w:pPr>
                    <w:rPr>
                      <w:szCs w:val="24"/>
                      <w:lang w:val="lt-LT"/>
                    </w:rPr>
                  </w:pPr>
                </w:p>
              </w:tc>
            </w:tr>
          </w:tbl>
          <w:p w14:paraId="100C85CF" w14:textId="77777777" w:rsidR="009F242E" w:rsidRPr="004242F8" w:rsidRDefault="009F242E" w:rsidP="00777F27">
            <w:pPr>
              <w:rPr>
                <w:szCs w:val="24"/>
                <w:lang w:val="es-MX"/>
              </w:rPr>
            </w:pPr>
          </w:p>
        </w:tc>
      </w:tr>
    </w:tbl>
    <w:p w14:paraId="0E2997D0" w14:textId="77777777" w:rsidR="00934AD6" w:rsidRPr="004242F8" w:rsidRDefault="00934AD6" w:rsidP="0016106B">
      <w:pPr>
        <w:rPr>
          <w:lang w:val="es-MX"/>
        </w:rPr>
      </w:pPr>
    </w:p>
    <w:sectPr w:rsidR="00934AD6" w:rsidRPr="004242F8" w:rsidSect="008F0AA2">
      <w:type w:val="continuous"/>
      <w:pgSz w:w="11906" w:h="16838"/>
      <w:pgMar w:top="1701" w:right="566" w:bottom="993" w:left="1800" w:header="720"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0B0C9" w14:textId="77777777" w:rsidR="00BF06E1" w:rsidRDefault="00BF06E1">
      <w:r>
        <w:separator/>
      </w:r>
    </w:p>
  </w:endnote>
  <w:endnote w:type="continuationSeparator" w:id="0">
    <w:p w14:paraId="67B70204" w14:textId="77777777" w:rsidR="00BF06E1" w:rsidRDefault="00BF06E1">
      <w:r>
        <w:continuationSeparator/>
      </w:r>
    </w:p>
  </w:endnote>
  <w:endnote w:type="continuationNotice" w:id="1">
    <w:p w14:paraId="7AD7E99B" w14:textId="77777777" w:rsidR="00BF06E1" w:rsidRDefault="00BF0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70DC9" w14:textId="77777777" w:rsidR="009F091F" w:rsidRDefault="00FD02C5" w:rsidP="00DE798D">
    <w:pPr>
      <w:pStyle w:val="Porat"/>
      <w:framePr w:wrap="around" w:vAnchor="text" w:hAnchor="margin" w:xAlign="center" w:y="1"/>
      <w:rPr>
        <w:rStyle w:val="Puslapionumeris"/>
      </w:rPr>
    </w:pPr>
    <w:r>
      <w:rPr>
        <w:rStyle w:val="Puslapionumeris"/>
      </w:rPr>
      <w:fldChar w:fldCharType="begin"/>
    </w:r>
    <w:r w:rsidR="009F091F">
      <w:rPr>
        <w:rStyle w:val="Puslapionumeris"/>
      </w:rPr>
      <w:instrText xml:space="preserve">PAGE  </w:instrText>
    </w:r>
    <w:r>
      <w:rPr>
        <w:rStyle w:val="Puslapionumeris"/>
      </w:rPr>
      <w:fldChar w:fldCharType="end"/>
    </w:r>
  </w:p>
  <w:p w14:paraId="4A688C8B" w14:textId="77777777" w:rsidR="009F091F" w:rsidRDefault="009F09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1A110" w14:textId="77777777" w:rsidR="009F091F" w:rsidRPr="006313E7" w:rsidRDefault="00FD02C5" w:rsidP="00DE798D">
    <w:pPr>
      <w:pStyle w:val="Porat"/>
      <w:framePr w:wrap="around" w:vAnchor="text" w:hAnchor="margin" w:xAlign="center" w:y="1"/>
      <w:rPr>
        <w:rStyle w:val="Puslapionumeris"/>
        <w:lang w:val="es-MX"/>
      </w:rPr>
    </w:pPr>
    <w:r>
      <w:rPr>
        <w:rStyle w:val="Puslapionumeris"/>
      </w:rPr>
      <w:fldChar w:fldCharType="begin"/>
    </w:r>
    <w:r w:rsidR="009F091F" w:rsidRPr="006313E7">
      <w:rPr>
        <w:rStyle w:val="Puslapionumeris"/>
        <w:lang w:val="es-MX"/>
      </w:rPr>
      <w:instrText xml:space="preserve">PAGE  </w:instrText>
    </w:r>
    <w:r>
      <w:rPr>
        <w:rStyle w:val="Puslapionumeris"/>
      </w:rPr>
      <w:fldChar w:fldCharType="separate"/>
    </w:r>
    <w:r w:rsidR="009F091F" w:rsidRPr="006313E7">
      <w:rPr>
        <w:rStyle w:val="Puslapionumeris"/>
        <w:noProof/>
        <w:lang w:val="es-MX"/>
      </w:rPr>
      <w:t>1</w:t>
    </w:r>
    <w:r>
      <w:rPr>
        <w:rStyle w:val="Puslapionumeris"/>
      </w:rPr>
      <w:fldChar w:fldCharType="end"/>
    </w:r>
  </w:p>
  <w:p w14:paraId="130C8FEC" w14:textId="77777777" w:rsidR="009F091F" w:rsidRDefault="009F091F" w:rsidP="00DE798D">
    <w:pPr>
      <w:framePr w:w="6566" w:h="725" w:hSpace="113" w:wrap="auto" w:vAnchor="page" w:hAnchor="page" w:x="4589" w:y="15922" w:anchorLock="1"/>
      <w:rPr>
        <w:sz w:val="18"/>
        <w:lang w:val="lt-LT"/>
      </w:rPr>
    </w:pPr>
    <w:r>
      <w:rPr>
        <w:sz w:val="18"/>
        <w:lang w:val="lt-LT"/>
      </w:rPr>
      <w:t>Tel. (8 5) 266 8176, (8 5) 266 4200               Duomenys kaupiami ir saugomi</w:t>
    </w:r>
  </w:p>
  <w:p w14:paraId="63FA118C" w14:textId="77777777" w:rsidR="009F091F" w:rsidRDefault="009F091F" w:rsidP="00DE798D">
    <w:pPr>
      <w:framePr w:w="6566" w:h="725" w:hSpace="113" w:wrap="auto" w:vAnchor="page" w:hAnchor="page" w:x="4589" w:y="15922" w:anchorLock="1"/>
      <w:rPr>
        <w:sz w:val="18"/>
        <w:lang w:val="lt-LT"/>
      </w:rPr>
    </w:pPr>
    <w:r>
      <w:rPr>
        <w:sz w:val="18"/>
        <w:lang w:val="lt-LT"/>
      </w:rPr>
      <w:t>Faks. (8 5) 266 4209</w:t>
    </w:r>
    <w:r w:rsidRPr="006777CB">
      <w:rPr>
        <w:sz w:val="18"/>
        <w:lang w:val="lt-LT"/>
      </w:rPr>
      <w:t xml:space="preserve"> </w:t>
    </w:r>
    <w:r>
      <w:rPr>
        <w:sz w:val="18"/>
        <w:lang w:val="lt-LT"/>
      </w:rPr>
      <w:tab/>
      <w:t xml:space="preserve">              Juridinių asmenų registre</w:t>
    </w:r>
  </w:p>
  <w:p w14:paraId="0B800646" w14:textId="77777777" w:rsidR="009F091F" w:rsidRDefault="009F091F" w:rsidP="00DE798D">
    <w:pPr>
      <w:framePr w:w="6566" w:h="725" w:hSpace="113" w:wrap="auto" w:vAnchor="page" w:hAnchor="page" w:x="4589" w:y="15922" w:anchorLock="1"/>
      <w:rPr>
        <w:sz w:val="18"/>
        <w:lang w:val="lt-LT"/>
      </w:rPr>
    </w:pPr>
    <w:r>
      <w:rPr>
        <w:sz w:val="18"/>
        <w:lang w:val="lt-LT"/>
      </w:rPr>
      <w:t xml:space="preserve">El. p.  </w:t>
    </w:r>
    <w:proofErr w:type="spellStart"/>
    <w:r w:rsidRPr="006777CB">
      <w:rPr>
        <w:color w:val="000000"/>
        <w:sz w:val="18"/>
        <w:lang w:val="lt-LT"/>
      </w:rPr>
      <w:t>post@socmin.lt</w:t>
    </w:r>
    <w:proofErr w:type="spellEnd"/>
    <w:r>
      <w:rPr>
        <w:sz w:val="18"/>
        <w:lang w:val="lt-LT"/>
      </w:rPr>
      <w:t xml:space="preserve"> </w:t>
    </w:r>
    <w:r>
      <w:rPr>
        <w:sz w:val="18"/>
        <w:lang w:val="lt-LT"/>
      </w:rPr>
      <w:tab/>
      <w:t xml:space="preserve">              Kodas 1886 03515                         </w:t>
    </w:r>
  </w:p>
  <w:p w14:paraId="497D59CF" w14:textId="77777777" w:rsidR="009F091F" w:rsidRDefault="009F091F" w:rsidP="00DE798D">
    <w:pPr>
      <w:framePr w:w="2858" w:h="720" w:hSpace="113" w:wrap="auto" w:vAnchor="page" w:hAnchor="page" w:x="1709" w:y="15922" w:anchorLock="1"/>
      <w:rPr>
        <w:sz w:val="18"/>
        <w:lang w:val="lt-LT"/>
      </w:rPr>
    </w:pPr>
    <w:r>
      <w:rPr>
        <w:sz w:val="18"/>
        <w:lang w:val="lt-LT"/>
      </w:rPr>
      <w:t xml:space="preserve">Valstybės biudžetinė įstaiga                </w:t>
    </w:r>
  </w:p>
  <w:p w14:paraId="68EB44BF" w14:textId="77777777" w:rsidR="009F091F" w:rsidRDefault="009F091F" w:rsidP="00DE798D">
    <w:pPr>
      <w:framePr w:w="2858" w:h="720" w:hSpace="113" w:wrap="auto" w:vAnchor="page" w:hAnchor="page" w:x="1709" w:y="15922" w:anchorLock="1"/>
      <w:rPr>
        <w:sz w:val="18"/>
        <w:lang w:val="lt-LT"/>
      </w:rPr>
    </w:pPr>
    <w:proofErr w:type="spellStart"/>
    <w:r>
      <w:rPr>
        <w:sz w:val="18"/>
        <w:lang w:val="lt-LT"/>
      </w:rPr>
      <w:t>A.Vivulskio</w:t>
    </w:r>
    <w:proofErr w:type="spellEnd"/>
    <w:r>
      <w:rPr>
        <w:sz w:val="18"/>
        <w:lang w:val="lt-LT"/>
      </w:rPr>
      <w:t xml:space="preserve"> g. 11</w:t>
    </w:r>
  </w:p>
  <w:p w14:paraId="24B93878" w14:textId="77777777" w:rsidR="009F091F" w:rsidRPr="006777CB" w:rsidRDefault="009F091F" w:rsidP="00DE798D">
    <w:pPr>
      <w:framePr w:w="2858" w:h="720" w:hSpace="113" w:wrap="auto" w:vAnchor="page" w:hAnchor="page" w:x="1709" w:y="15922" w:anchorLock="1"/>
      <w:rPr>
        <w:sz w:val="18"/>
        <w:lang w:val="lt-LT"/>
      </w:rPr>
    </w:pPr>
    <w:r>
      <w:rPr>
        <w:sz w:val="18"/>
        <w:lang w:val="lt-LT"/>
      </w:rPr>
      <w:t xml:space="preserve">LT-03610 Vilnius                                     </w:t>
    </w:r>
  </w:p>
  <w:p w14:paraId="70B80857" w14:textId="77777777" w:rsidR="009F091F" w:rsidRPr="006777CB" w:rsidRDefault="009F091F" w:rsidP="00DE798D">
    <w:pPr>
      <w:pStyle w:val="Porat"/>
      <w:rPr>
        <w:lang w:val="lt-LT"/>
      </w:rPr>
    </w:pPr>
    <w:r w:rsidRPr="006777CB">
      <w:rPr>
        <w:lang w:val="lt-LT"/>
      </w:rPr>
      <w:t>__________________________________________________________________________________________</w:t>
    </w:r>
  </w:p>
  <w:p w14:paraId="5F24ED03" w14:textId="77777777" w:rsidR="009F091F" w:rsidRPr="006777CB" w:rsidRDefault="009F091F" w:rsidP="00DE798D">
    <w:pPr>
      <w:pStyle w:val="Porat"/>
      <w:rPr>
        <w:lang w:val="lt-LT"/>
      </w:rPr>
    </w:pPr>
  </w:p>
  <w:p w14:paraId="26A56C3A" w14:textId="77777777" w:rsidR="009F091F" w:rsidRPr="006777CB" w:rsidRDefault="009F091F">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F098F" w14:textId="77777777" w:rsidR="008F0AA2" w:rsidRDefault="008F0AA2" w:rsidP="008F0AA2">
    <w:pPr>
      <w:pStyle w:val="Porat"/>
      <w:jc w:val="right"/>
    </w:pPr>
  </w:p>
  <w:p w14:paraId="0F3E7A49" w14:textId="77777777" w:rsidR="009F091F" w:rsidRPr="008E215C" w:rsidRDefault="009F091F" w:rsidP="0048018E">
    <w:pPr>
      <w:jc w:val="center"/>
      <w:rPr>
        <w:lang w:val="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6E9E7" w14:textId="77777777" w:rsidR="009F091F" w:rsidRPr="008F74DB" w:rsidRDefault="009F091F" w:rsidP="00DE798D">
    <w:pPr>
      <w:pStyle w:val="Por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476C6" w14:textId="77777777" w:rsidR="00BF06E1" w:rsidRDefault="00BF06E1">
      <w:r>
        <w:separator/>
      </w:r>
    </w:p>
  </w:footnote>
  <w:footnote w:type="continuationSeparator" w:id="0">
    <w:p w14:paraId="0AF71C69" w14:textId="77777777" w:rsidR="00BF06E1" w:rsidRDefault="00BF06E1">
      <w:r>
        <w:continuationSeparator/>
      </w:r>
    </w:p>
  </w:footnote>
  <w:footnote w:type="continuationNotice" w:id="1">
    <w:p w14:paraId="1E953E10" w14:textId="77777777" w:rsidR="00BF06E1" w:rsidRDefault="00BF06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93CC8" w14:textId="77777777" w:rsidR="009F091F" w:rsidRDefault="00FD02C5" w:rsidP="00DE798D">
    <w:pPr>
      <w:pStyle w:val="Antrats"/>
      <w:framePr w:wrap="around" w:vAnchor="text" w:hAnchor="margin" w:xAlign="center" w:y="1"/>
      <w:rPr>
        <w:rStyle w:val="Puslapionumeris"/>
      </w:rPr>
    </w:pPr>
    <w:r>
      <w:rPr>
        <w:rStyle w:val="Puslapionumeris"/>
      </w:rPr>
      <w:fldChar w:fldCharType="begin"/>
    </w:r>
    <w:r w:rsidR="009F091F">
      <w:rPr>
        <w:rStyle w:val="Puslapionumeris"/>
      </w:rPr>
      <w:instrText xml:space="preserve">PAGE  </w:instrText>
    </w:r>
    <w:r>
      <w:rPr>
        <w:rStyle w:val="Puslapionumeris"/>
      </w:rPr>
      <w:fldChar w:fldCharType="end"/>
    </w:r>
  </w:p>
  <w:p w14:paraId="2DFDA611" w14:textId="77777777" w:rsidR="009F091F" w:rsidRDefault="009F09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2888B" w14:textId="77777777" w:rsidR="009F091F" w:rsidRDefault="00FD02C5" w:rsidP="00DE798D">
    <w:pPr>
      <w:pStyle w:val="Antrats"/>
      <w:framePr w:wrap="around" w:vAnchor="text" w:hAnchor="margin" w:xAlign="center" w:y="1"/>
      <w:rPr>
        <w:rStyle w:val="Puslapionumeris"/>
      </w:rPr>
    </w:pPr>
    <w:r>
      <w:rPr>
        <w:rStyle w:val="Puslapionumeris"/>
      </w:rPr>
      <w:fldChar w:fldCharType="begin"/>
    </w:r>
    <w:r w:rsidR="009F091F">
      <w:rPr>
        <w:rStyle w:val="Puslapionumeris"/>
      </w:rPr>
      <w:instrText xml:space="preserve">PAGE  </w:instrText>
    </w:r>
    <w:r>
      <w:rPr>
        <w:rStyle w:val="Puslapionumeris"/>
      </w:rPr>
      <w:fldChar w:fldCharType="end"/>
    </w:r>
  </w:p>
  <w:p w14:paraId="43BD30B6" w14:textId="77777777" w:rsidR="009F091F" w:rsidRDefault="009F091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80E7C" w14:textId="77777777" w:rsidR="009F091F" w:rsidRDefault="00FD02C5">
    <w:pPr>
      <w:pStyle w:val="Antrats"/>
      <w:jc w:val="center"/>
    </w:pPr>
    <w:r>
      <w:fldChar w:fldCharType="begin"/>
    </w:r>
    <w:r w:rsidR="009F091F">
      <w:instrText xml:space="preserve"> PAGE   \* MERGEFORMAT </w:instrText>
    </w:r>
    <w:r>
      <w:fldChar w:fldCharType="separate"/>
    </w:r>
    <w:r w:rsidR="004E2945">
      <w:rPr>
        <w:noProof/>
      </w:rPr>
      <w:t>3</w:t>
    </w:r>
    <w:r>
      <w:rPr>
        <w:noProof/>
      </w:rPr>
      <w:fldChar w:fldCharType="end"/>
    </w:r>
  </w:p>
  <w:p w14:paraId="5440699C" w14:textId="77777777" w:rsidR="009F091F" w:rsidRDefault="009F0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654FE"/>
    <w:multiLevelType w:val="hybridMultilevel"/>
    <w:tmpl w:val="BA000858"/>
    <w:lvl w:ilvl="0" w:tplc="F156FD78">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26471AFD"/>
    <w:multiLevelType w:val="hybridMultilevel"/>
    <w:tmpl w:val="3D7C4364"/>
    <w:lvl w:ilvl="0" w:tplc="E744CDD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0D14FC3"/>
    <w:multiLevelType w:val="hybridMultilevel"/>
    <w:tmpl w:val="7A187882"/>
    <w:lvl w:ilvl="0" w:tplc="9F04F9A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755A3F6A"/>
    <w:multiLevelType w:val="hybridMultilevel"/>
    <w:tmpl w:val="234A3F98"/>
    <w:lvl w:ilvl="0" w:tplc="F156FD7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B3C"/>
    <w:rsid w:val="00003D70"/>
    <w:rsid w:val="000070DF"/>
    <w:rsid w:val="00014B23"/>
    <w:rsid w:val="00032D08"/>
    <w:rsid w:val="0003609C"/>
    <w:rsid w:val="0005585F"/>
    <w:rsid w:val="00065EA0"/>
    <w:rsid w:val="00066E5B"/>
    <w:rsid w:val="00072C4E"/>
    <w:rsid w:val="00074555"/>
    <w:rsid w:val="00075C90"/>
    <w:rsid w:val="000937A8"/>
    <w:rsid w:val="000965E9"/>
    <w:rsid w:val="000A1F52"/>
    <w:rsid w:val="000A299F"/>
    <w:rsid w:val="000C15B4"/>
    <w:rsid w:val="000D0630"/>
    <w:rsid w:val="000D6049"/>
    <w:rsid w:val="000F3971"/>
    <w:rsid w:val="001206FA"/>
    <w:rsid w:val="00125E5C"/>
    <w:rsid w:val="00126F15"/>
    <w:rsid w:val="001369D8"/>
    <w:rsid w:val="00142DBF"/>
    <w:rsid w:val="00147A1F"/>
    <w:rsid w:val="001524A9"/>
    <w:rsid w:val="0015253D"/>
    <w:rsid w:val="001606E8"/>
    <w:rsid w:val="0016106B"/>
    <w:rsid w:val="00165ED0"/>
    <w:rsid w:val="00174BE4"/>
    <w:rsid w:val="00175A93"/>
    <w:rsid w:val="001821E4"/>
    <w:rsid w:val="00183881"/>
    <w:rsid w:val="0018726F"/>
    <w:rsid w:val="001922DB"/>
    <w:rsid w:val="00193535"/>
    <w:rsid w:val="001B0BE2"/>
    <w:rsid w:val="001B270B"/>
    <w:rsid w:val="001D31CC"/>
    <w:rsid w:val="001F1325"/>
    <w:rsid w:val="00211838"/>
    <w:rsid w:val="00217131"/>
    <w:rsid w:val="00225C18"/>
    <w:rsid w:val="00232D8E"/>
    <w:rsid w:val="00235004"/>
    <w:rsid w:val="00246426"/>
    <w:rsid w:val="0025399C"/>
    <w:rsid w:val="00256B4B"/>
    <w:rsid w:val="00266461"/>
    <w:rsid w:val="002777B2"/>
    <w:rsid w:val="00277C91"/>
    <w:rsid w:val="002A3726"/>
    <w:rsid w:val="002A7C40"/>
    <w:rsid w:val="002B73D4"/>
    <w:rsid w:val="002C1DC7"/>
    <w:rsid w:val="002C73A8"/>
    <w:rsid w:val="002F20BD"/>
    <w:rsid w:val="003046E7"/>
    <w:rsid w:val="00306285"/>
    <w:rsid w:val="00307B37"/>
    <w:rsid w:val="00310D74"/>
    <w:rsid w:val="00312582"/>
    <w:rsid w:val="00314A40"/>
    <w:rsid w:val="00326D97"/>
    <w:rsid w:val="00342707"/>
    <w:rsid w:val="003559B3"/>
    <w:rsid w:val="00360A77"/>
    <w:rsid w:val="00366250"/>
    <w:rsid w:val="00376932"/>
    <w:rsid w:val="00376AD1"/>
    <w:rsid w:val="003773EE"/>
    <w:rsid w:val="003826EF"/>
    <w:rsid w:val="00384EC6"/>
    <w:rsid w:val="003A202E"/>
    <w:rsid w:val="003A44BB"/>
    <w:rsid w:val="003A600A"/>
    <w:rsid w:val="003A6618"/>
    <w:rsid w:val="003A77FB"/>
    <w:rsid w:val="003B1B3C"/>
    <w:rsid w:val="003B4F15"/>
    <w:rsid w:val="00401F61"/>
    <w:rsid w:val="004053C7"/>
    <w:rsid w:val="00422CAE"/>
    <w:rsid w:val="004242F8"/>
    <w:rsid w:val="00424F5C"/>
    <w:rsid w:val="00427D00"/>
    <w:rsid w:val="004462E1"/>
    <w:rsid w:val="0045597F"/>
    <w:rsid w:val="00473B71"/>
    <w:rsid w:val="0048018E"/>
    <w:rsid w:val="004815ED"/>
    <w:rsid w:val="004A264F"/>
    <w:rsid w:val="004C21B5"/>
    <w:rsid w:val="004D1FC3"/>
    <w:rsid w:val="004E2945"/>
    <w:rsid w:val="004E7E32"/>
    <w:rsid w:val="00503DFC"/>
    <w:rsid w:val="0051544E"/>
    <w:rsid w:val="00517345"/>
    <w:rsid w:val="005267A6"/>
    <w:rsid w:val="00532988"/>
    <w:rsid w:val="00534254"/>
    <w:rsid w:val="00535F2E"/>
    <w:rsid w:val="0055134D"/>
    <w:rsid w:val="00554302"/>
    <w:rsid w:val="00567BCD"/>
    <w:rsid w:val="00576C15"/>
    <w:rsid w:val="00595806"/>
    <w:rsid w:val="005B3D6D"/>
    <w:rsid w:val="005B5D14"/>
    <w:rsid w:val="005D4569"/>
    <w:rsid w:val="006313E7"/>
    <w:rsid w:val="00651D2D"/>
    <w:rsid w:val="006725CE"/>
    <w:rsid w:val="00677CBC"/>
    <w:rsid w:val="006811D2"/>
    <w:rsid w:val="00691B6C"/>
    <w:rsid w:val="006B1768"/>
    <w:rsid w:val="006C0049"/>
    <w:rsid w:val="006C5A4B"/>
    <w:rsid w:val="006F05CD"/>
    <w:rsid w:val="006F2CE8"/>
    <w:rsid w:val="00703914"/>
    <w:rsid w:val="0071103F"/>
    <w:rsid w:val="0071557F"/>
    <w:rsid w:val="00743141"/>
    <w:rsid w:val="0074576F"/>
    <w:rsid w:val="00757998"/>
    <w:rsid w:val="00777F27"/>
    <w:rsid w:val="00781B3C"/>
    <w:rsid w:val="00794194"/>
    <w:rsid w:val="007F22A2"/>
    <w:rsid w:val="00801CA8"/>
    <w:rsid w:val="00810420"/>
    <w:rsid w:val="00821C41"/>
    <w:rsid w:val="008252A5"/>
    <w:rsid w:val="0083229F"/>
    <w:rsid w:val="00832AB8"/>
    <w:rsid w:val="00872496"/>
    <w:rsid w:val="00887008"/>
    <w:rsid w:val="00895B20"/>
    <w:rsid w:val="008A2F12"/>
    <w:rsid w:val="008E08CD"/>
    <w:rsid w:val="008E215C"/>
    <w:rsid w:val="008E3FD0"/>
    <w:rsid w:val="008E42CB"/>
    <w:rsid w:val="008E53E8"/>
    <w:rsid w:val="008F0AA2"/>
    <w:rsid w:val="00906671"/>
    <w:rsid w:val="00910852"/>
    <w:rsid w:val="00912EAE"/>
    <w:rsid w:val="00914DA8"/>
    <w:rsid w:val="00915A11"/>
    <w:rsid w:val="00932024"/>
    <w:rsid w:val="00934AD6"/>
    <w:rsid w:val="00936CB2"/>
    <w:rsid w:val="0094042D"/>
    <w:rsid w:val="009458DC"/>
    <w:rsid w:val="00955934"/>
    <w:rsid w:val="009566E2"/>
    <w:rsid w:val="009652D9"/>
    <w:rsid w:val="00976847"/>
    <w:rsid w:val="00981D43"/>
    <w:rsid w:val="00997EEF"/>
    <w:rsid w:val="009A046E"/>
    <w:rsid w:val="009B37EA"/>
    <w:rsid w:val="009C51C8"/>
    <w:rsid w:val="009D5B5C"/>
    <w:rsid w:val="009E640C"/>
    <w:rsid w:val="009F091F"/>
    <w:rsid w:val="009F242E"/>
    <w:rsid w:val="009F71E8"/>
    <w:rsid w:val="00A0046B"/>
    <w:rsid w:val="00A04F43"/>
    <w:rsid w:val="00A10960"/>
    <w:rsid w:val="00A21C04"/>
    <w:rsid w:val="00A24188"/>
    <w:rsid w:val="00A35DD5"/>
    <w:rsid w:val="00A503F3"/>
    <w:rsid w:val="00A555D2"/>
    <w:rsid w:val="00A56D00"/>
    <w:rsid w:val="00A620C2"/>
    <w:rsid w:val="00A67E8F"/>
    <w:rsid w:val="00A8373B"/>
    <w:rsid w:val="00A87A36"/>
    <w:rsid w:val="00AA5A7B"/>
    <w:rsid w:val="00AA6F04"/>
    <w:rsid w:val="00AC19DC"/>
    <w:rsid w:val="00AF1C70"/>
    <w:rsid w:val="00AF3DD0"/>
    <w:rsid w:val="00B00675"/>
    <w:rsid w:val="00B00BCE"/>
    <w:rsid w:val="00B04954"/>
    <w:rsid w:val="00B15B54"/>
    <w:rsid w:val="00B51489"/>
    <w:rsid w:val="00B63691"/>
    <w:rsid w:val="00B820DF"/>
    <w:rsid w:val="00BA52B8"/>
    <w:rsid w:val="00BB6F28"/>
    <w:rsid w:val="00BB747F"/>
    <w:rsid w:val="00BC328C"/>
    <w:rsid w:val="00BD2F2B"/>
    <w:rsid w:val="00BD7C0E"/>
    <w:rsid w:val="00BE1040"/>
    <w:rsid w:val="00BE3337"/>
    <w:rsid w:val="00BE6D7F"/>
    <w:rsid w:val="00BF06E1"/>
    <w:rsid w:val="00BF725C"/>
    <w:rsid w:val="00C02ECB"/>
    <w:rsid w:val="00C04EBA"/>
    <w:rsid w:val="00C53CC5"/>
    <w:rsid w:val="00C605CD"/>
    <w:rsid w:val="00C724C7"/>
    <w:rsid w:val="00C8156A"/>
    <w:rsid w:val="00C90DCE"/>
    <w:rsid w:val="00CA3E60"/>
    <w:rsid w:val="00CB2222"/>
    <w:rsid w:val="00CC2E63"/>
    <w:rsid w:val="00D06096"/>
    <w:rsid w:val="00D0622C"/>
    <w:rsid w:val="00D116CF"/>
    <w:rsid w:val="00D131E1"/>
    <w:rsid w:val="00D2781E"/>
    <w:rsid w:val="00D30058"/>
    <w:rsid w:val="00D30C50"/>
    <w:rsid w:val="00D42149"/>
    <w:rsid w:val="00D43DCE"/>
    <w:rsid w:val="00D44237"/>
    <w:rsid w:val="00D5289A"/>
    <w:rsid w:val="00D53895"/>
    <w:rsid w:val="00D67987"/>
    <w:rsid w:val="00D7547A"/>
    <w:rsid w:val="00D8383A"/>
    <w:rsid w:val="00DA012B"/>
    <w:rsid w:val="00DA77F4"/>
    <w:rsid w:val="00DC28A9"/>
    <w:rsid w:val="00DE798D"/>
    <w:rsid w:val="00DF175B"/>
    <w:rsid w:val="00DF3140"/>
    <w:rsid w:val="00DF66EA"/>
    <w:rsid w:val="00E053C3"/>
    <w:rsid w:val="00E41B70"/>
    <w:rsid w:val="00E4370D"/>
    <w:rsid w:val="00E44F1D"/>
    <w:rsid w:val="00E46683"/>
    <w:rsid w:val="00E62D39"/>
    <w:rsid w:val="00E71BE5"/>
    <w:rsid w:val="00E8545F"/>
    <w:rsid w:val="00EA3FD5"/>
    <w:rsid w:val="00EA66CF"/>
    <w:rsid w:val="00EB3AE0"/>
    <w:rsid w:val="00ED14F5"/>
    <w:rsid w:val="00ED3E01"/>
    <w:rsid w:val="00ED5E77"/>
    <w:rsid w:val="00EE3CDF"/>
    <w:rsid w:val="00EF778A"/>
    <w:rsid w:val="00F11825"/>
    <w:rsid w:val="00F14B80"/>
    <w:rsid w:val="00F263AC"/>
    <w:rsid w:val="00F31689"/>
    <w:rsid w:val="00F36A25"/>
    <w:rsid w:val="00F54BC4"/>
    <w:rsid w:val="00F6291D"/>
    <w:rsid w:val="00F81F80"/>
    <w:rsid w:val="00F82240"/>
    <w:rsid w:val="00F86E2E"/>
    <w:rsid w:val="00FA6572"/>
    <w:rsid w:val="00FA66FC"/>
    <w:rsid w:val="00FB3B88"/>
    <w:rsid w:val="00FC645E"/>
    <w:rsid w:val="00FD02C5"/>
    <w:rsid w:val="00FF735D"/>
    <w:rsid w:val="00FF7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63A31"/>
  <w15:docId w15:val="{55B77D5D-034A-4E48-9030-A93C86B6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4242F8"/>
    <w:pPr>
      <w:ind w:left="720"/>
      <w:contextualSpacing/>
    </w:pPr>
  </w:style>
  <w:style w:type="paragraph" w:styleId="Pagrindinistekstas">
    <w:name w:val="Body Text"/>
    <w:basedOn w:val="prastasis"/>
    <w:link w:val="PagrindinistekstasDiagrama"/>
    <w:unhideWhenUsed/>
    <w:rsid w:val="00743141"/>
    <w:pPr>
      <w:spacing w:after="120"/>
    </w:pPr>
    <w:rPr>
      <w:lang w:val="lt-LT" w:eastAsia="lt-LT"/>
    </w:rPr>
  </w:style>
  <w:style w:type="character" w:customStyle="1" w:styleId="PagrindinistekstasDiagrama">
    <w:name w:val="Pagrindinis tekstas Diagrama"/>
    <w:basedOn w:val="Numatytasispastraiposriftas"/>
    <w:link w:val="Pagrindinistekstas"/>
    <w:rsid w:val="00743141"/>
    <w:rPr>
      <w:rFonts w:ascii="Times New Roman" w:eastAsia="Times New Roman" w:hAnsi="Times New Roman"/>
      <w:sz w:val="24"/>
    </w:rPr>
  </w:style>
  <w:style w:type="paragraph" w:styleId="Paprastasistekstas">
    <w:name w:val="Plain Text"/>
    <w:basedOn w:val="prastasis"/>
    <w:link w:val="PaprastasistekstasDiagrama"/>
    <w:uiPriority w:val="99"/>
    <w:unhideWhenUsed/>
    <w:rsid w:val="00743141"/>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rsid w:val="00743141"/>
    <w:rPr>
      <w:rFonts w:eastAsiaTheme="minorHAnsi" w:cstheme="minorBidi"/>
      <w:sz w:val="22"/>
      <w:szCs w:val="21"/>
      <w:lang w:eastAsia="en-US"/>
    </w:rPr>
  </w:style>
  <w:style w:type="character" w:styleId="Neapdorotaspaminjimas">
    <w:name w:val="Unresolved Mention"/>
    <w:basedOn w:val="Numatytasispastraiposriftas"/>
    <w:uiPriority w:val="99"/>
    <w:semiHidden/>
    <w:unhideWhenUsed/>
    <w:rsid w:val="00981D43"/>
    <w:rPr>
      <w:color w:val="605E5C"/>
      <w:shd w:val="clear" w:color="auto" w:fill="E1DFDD"/>
    </w:rPr>
  </w:style>
  <w:style w:type="paragraph" w:customStyle="1" w:styleId="prastasis1">
    <w:name w:val="Įprastasis1"/>
    <w:rsid w:val="00AA6F04"/>
    <w:pPr>
      <w:suppressAutoHyphens/>
      <w:autoSpaceDN w:val="0"/>
      <w:spacing w:after="160" w:line="242" w:lineRule="auto"/>
      <w:textAlignment w:val="baseline"/>
    </w:pPr>
    <w:rPr>
      <w:sz w:val="22"/>
      <w:szCs w:val="22"/>
      <w:lang w:eastAsia="en-US"/>
    </w:rPr>
  </w:style>
  <w:style w:type="character" w:customStyle="1" w:styleId="Numatytasispastraiposriftas1">
    <w:name w:val="Numatytasis pastraipos šriftas1"/>
    <w:rsid w:val="00AA6F04"/>
  </w:style>
  <w:style w:type="character" w:styleId="Emfaz">
    <w:name w:val="Emphasis"/>
    <w:basedOn w:val="Numatytasispastraiposriftas"/>
    <w:uiPriority w:val="20"/>
    <w:qFormat/>
    <w:rsid w:val="00235004"/>
    <w:rPr>
      <w:i/>
      <w:iCs/>
    </w:rPr>
  </w:style>
  <w:style w:type="character" w:customStyle="1" w:styleId="normaltextrun">
    <w:name w:val="normaltextrun"/>
    <w:basedOn w:val="Numatytasispastraiposriftas"/>
    <w:rsid w:val="00FF7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66551">
      <w:bodyDiv w:val="1"/>
      <w:marLeft w:val="0"/>
      <w:marRight w:val="0"/>
      <w:marTop w:val="0"/>
      <w:marBottom w:val="0"/>
      <w:divBdr>
        <w:top w:val="none" w:sz="0" w:space="0" w:color="auto"/>
        <w:left w:val="none" w:sz="0" w:space="0" w:color="auto"/>
        <w:bottom w:val="none" w:sz="0" w:space="0" w:color="auto"/>
        <w:right w:val="none" w:sz="0" w:space="0" w:color="auto"/>
      </w:divBdr>
    </w:div>
    <w:div w:id="310913392">
      <w:bodyDiv w:val="1"/>
      <w:marLeft w:val="0"/>
      <w:marRight w:val="0"/>
      <w:marTop w:val="0"/>
      <w:marBottom w:val="0"/>
      <w:divBdr>
        <w:top w:val="none" w:sz="0" w:space="0" w:color="auto"/>
        <w:left w:val="none" w:sz="0" w:space="0" w:color="auto"/>
        <w:bottom w:val="none" w:sz="0" w:space="0" w:color="auto"/>
        <w:right w:val="none" w:sz="0" w:space="0" w:color="auto"/>
      </w:divBdr>
    </w:div>
    <w:div w:id="539124199">
      <w:bodyDiv w:val="1"/>
      <w:marLeft w:val="0"/>
      <w:marRight w:val="0"/>
      <w:marTop w:val="0"/>
      <w:marBottom w:val="0"/>
      <w:divBdr>
        <w:top w:val="none" w:sz="0" w:space="0" w:color="auto"/>
        <w:left w:val="none" w:sz="0" w:space="0" w:color="auto"/>
        <w:bottom w:val="none" w:sz="0" w:space="0" w:color="auto"/>
        <w:right w:val="none" w:sz="0" w:space="0" w:color="auto"/>
      </w:divBdr>
      <w:divsChild>
        <w:div w:id="605697439">
          <w:marLeft w:val="0"/>
          <w:marRight w:val="0"/>
          <w:marTop w:val="0"/>
          <w:marBottom w:val="0"/>
          <w:divBdr>
            <w:top w:val="none" w:sz="0" w:space="0" w:color="auto"/>
            <w:left w:val="none" w:sz="0" w:space="0" w:color="auto"/>
            <w:bottom w:val="none" w:sz="0" w:space="0" w:color="auto"/>
            <w:right w:val="none" w:sz="0" w:space="0" w:color="auto"/>
          </w:divBdr>
        </w:div>
      </w:divsChild>
    </w:div>
    <w:div w:id="926421067">
      <w:bodyDiv w:val="1"/>
      <w:marLeft w:val="0"/>
      <w:marRight w:val="0"/>
      <w:marTop w:val="0"/>
      <w:marBottom w:val="0"/>
      <w:divBdr>
        <w:top w:val="none" w:sz="0" w:space="0" w:color="auto"/>
        <w:left w:val="none" w:sz="0" w:space="0" w:color="auto"/>
        <w:bottom w:val="none" w:sz="0" w:space="0" w:color="auto"/>
        <w:right w:val="none" w:sz="0" w:space="0" w:color="auto"/>
      </w:divBdr>
    </w:div>
    <w:div w:id="1411927533">
      <w:bodyDiv w:val="1"/>
      <w:marLeft w:val="0"/>
      <w:marRight w:val="0"/>
      <w:marTop w:val="0"/>
      <w:marBottom w:val="0"/>
      <w:divBdr>
        <w:top w:val="none" w:sz="0" w:space="0" w:color="auto"/>
        <w:left w:val="none" w:sz="0" w:space="0" w:color="auto"/>
        <w:bottom w:val="none" w:sz="0" w:space="0" w:color="auto"/>
        <w:right w:val="none" w:sz="0" w:space="0" w:color="auto"/>
      </w:divBdr>
    </w:div>
    <w:div w:id="1527676688">
      <w:bodyDiv w:val="1"/>
      <w:marLeft w:val="0"/>
      <w:marRight w:val="0"/>
      <w:marTop w:val="0"/>
      <w:marBottom w:val="0"/>
      <w:divBdr>
        <w:top w:val="none" w:sz="0" w:space="0" w:color="auto"/>
        <w:left w:val="none" w:sz="0" w:space="0" w:color="auto"/>
        <w:bottom w:val="none" w:sz="0" w:space="0" w:color="auto"/>
        <w:right w:val="none" w:sz="0" w:space="0" w:color="auto"/>
      </w:divBdr>
    </w:div>
    <w:div w:id="1798252901">
      <w:bodyDiv w:val="1"/>
      <w:marLeft w:val="0"/>
      <w:marRight w:val="0"/>
      <w:marTop w:val="0"/>
      <w:marBottom w:val="0"/>
      <w:divBdr>
        <w:top w:val="none" w:sz="0" w:space="0" w:color="auto"/>
        <w:left w:val="none" w:sz="0" w:space="0" w:color="auto"/>
        <w:bottom w:val="none" w:sz="0" w:space="0" w:color="auto"/>
        <w:right w:val="none" w:sz="0" w:space="0" w:color="auto"/>
      </w:divBdr>
    </w:div>
    <w:div w:id="1912228733">
      <w:bodyDiv w:val="1"/>
      <w:marLeft w:val="0"/>
      <w:marRight w:val="0"/>
      <w:marTop w:val="0"/>
      <w:marBottom w:val="0"/>
      <w:divBdr>
        <w:top w:val="none" w:sz="0" w:space="0" w:color="auto"/>
        <w:left w:val="none" w:sz="0" w:space="0" w:color="auto"/>
        <w:bottom w:val="none" w:sz="0" w:space="0" w:color="auto"/>
        <w:right w:val="none" w:sz="0" w:space="0" w:color="auto"/>
      </w:divBdr>
    </w:div>
    <w:div w:id="207974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ausra.saukaitiene@socmin.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socmin.lrv.lt" TargetMode="External"/><Relationship Id="rId19" Type="http://schemas.openxmlformats.org/officeDocument/2006/relationships/hyperlink" Target="mailto:edita.mitriene@socmin.lt" TargetMode="External"/><Relationship Id="rId4" Type="http://schemas.openxmlformats.org/officeDocument/2006/relationships/settings" Target="settings.xml"/><Relationship Id="rId9" Type="http://schemas.openxmlformats.org/officeDocument/2006/relationships/hyperlink" Target="mailto:post@socmin.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27142-4AA0-491F-A0D6-5DC6231A7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502</TotalTime>
  <Pages>5</Pages>
  <Words>10768</Words>
  <Characters>6138</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16873</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Edita Mitrienė</cp:lastModifiedBy>
  <cp:revision>20</cp:revision>
  <dcterms:created xsi:type="dcterms:W3CDTF">2020-09-03T05:51:00Z</dcterms:created>
  <dcterms:modified xsi:type="dcterms:W3CDTF">2021-05-28T11:10:00Z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-718583003</vt:i4>
  </property>
  <property fmtid="{D5CDD505-2E9C-101B-9397-08002B2CF9AE}" pid="3" name="_NewReviewCycle">
    <vt:lpwstr/>
  </property>
  <property fmtid="{D5CDD505-2E9C-101B-9397-08002B2CF9AE}" pid="4" name="_EmailSubject">
    <vt:lpwstr>FM del asignavimu perskirstymo 03.31</vt:lpwstr>
  </property>
  <property fmtid="{D5CDD505-2E9C-101B-9397-08002B2CF9AE}" pid="5" name="_AuthorEmail">
    <vt:lpwstr>Dalia.Filipaviciute@socmin.lt</vt:lpwstr>
  </property>
  <property fmtid="{D5CDD505-2E9C-101B-9397-08002B2CF9AE}" pid="6" name="_AuthorEmailDisplayName">
    <vt:lpwstr>Dalia Filipavičiūtė</vt:lpwstr>
  </property>
  <property fmtid="{D5CDD505-2E9C-101B-9397-08002B2CF9AE}" pid="7" name="_PreviousAdHocReviewCycleID">
    <vt:i4>-36552101</vt:i4>
  </property>
  <property fmtid="{D5CDD505-2E9C-101B-9397-08002B2CF9AE}" pid="8" name="_ReviewingToolsShownOnce">
    <vt:lpwstr/>
  </property>
</Properties>
</file>