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45556" w14:textId="77777777" w:rsidR="00483DB1" w:rsidRPr="00655306" w:rsidRDefault="00DF039D" w:rsidP="00F16937">
      <w:pPr>
        <w:contextualSpacing/>
        <w:jc w:val="center"/>
        <w:rPr>
          <w:rFonts w:ascii="Times New Roman" w:hAnsi="Times New Roman" w:cs="Times New Roman"/>
          <w:b/>
          <w:sz w:val="24"/>
          <w:szCs w:val="24"/>
        </w:rPr>
      </w:pPr>
      <w:r w:rsidRPr="00655306">
        <w:rPr>
          <w:rFonts w:ascii="Times New Roman" w:hAnsi="Times New Roman" w:cs="Times New Roman"/>
          <w:b/>
          <w:sz w:val="24"/>
          <w:szCs w:val="24"/>
        </w:rPr>
        <w:t>DERINIMO PAŽYMA</w:t>
      </w:r>
    </w:p>
    <w:p w14:paraId="479A7C10" w14:textId="4DEA500C" w:rsidR="00483DB1" w:rsidRPr="00655306" w:rsidRDefault="00DF039D" w:rsidP="00F16937">
      <w:pPr>
        <w:contextualSpacing/>
        <w:jc w:val="center"/>
        <w:rPr>
          <w:rFonts w:ascii="Times New Roman" w:hAnsi="Times New Roman" w:cs="Times New Roman"/>
          <w:b/>
          <w:sz w:val="24"/>
          <w:szCs w:val="24"/>
        </w:rPr>
      </w:pPr>
      <w:r w:rsidRPr="00655306">
        <w:rPr>
          <w:rFonts w:ascii="Times New Roman" w:hAnsi="Times New Roman" w:cs="Times New Roman"/>
          <w:b/>
          <w:sz w:val="24"/>
          <w:szCs w:val="24"/>
          <w:lang w:eastAsia="lt-LT"/>
        </w:rPr>
        <w:t>DĖL LIETUVOS RESPUBLIKOS DIPLOMATINĖS TARNYBOS ĮSTATYMO NR.</w:t>
      </w:r>
      <w:r w:rsidR="00642164" w:rsidRPr="00655306">
        <w:rPr>
          <w:rFonts w:ascii="Times New Roman" w:hAnsi="Times New Roman" w:cs="Times New Roman"/>
          <w:b/>
          <w:sz w:val="24"/>
          <w:szCs w:val="24"/>
          <w:lang w:eastAsia="lt-LT"/>
        </w:rPr>
        <w:t xml:space="preserve"> </w:t>
      </w:r>
      <w:r w:rsidRPr="00655306">
        <w:rPr>
          <w:rFonts w:ascii="Times New Roman" w:hAnsi="Times New Roman" w:cs="Times New Roman"/>
          <w:b/>
          <w:sz w:val="24"/>
          <w:szCs w:val="24"/>
          <w:lang w:eastAsia="lt-LT"/>
        </w:rPr>
        <w:t>VIII-1012 3, 5, 8, 16, 17, 23, 25, 28, 30, 35, 37, 39, 41, 42, 43, 44, 45, 48, 49, 60, 61, 62, 64, 65, 66, 67, 68, 70, 71, 84, 85, 86, 87, 89, 90, 92, 95, 96, 97 STRAIPSNIŲ, ĮSTATYMO 1 PRIEDO PAKEITIMO, ĮSTATYMO PAPILDYMO 16</w:t>
      </w:r>
      <w:r w:rsidRPr="00655306">
        <w:rPr>
          <w:rFonts w:ascii="Times New Roman" w:hAnsi="Times New Roman" w:cs="Times New Roman"/>
          <w:b/>
          <w:sz w:val="24"/>
          <w:szCs w:val="24"/>
          <w:vertAlign w:val="superscript"/>
          <w:lang w:eastAsia="lt-LT"/>
        </w:rPr>
        <w:t>1</w:t>
      </w:r>
      <w:r w:rsidRPr="00655306">
        <w:rPr>
          <w:rFonts w:ascii="Times New Roman" w:hAnsi="Times New Roman" w:cs="Times New Roman"/>
          <w:b/>
          <w:sz w:val="24"/>
          <w:szCs w:val="24"/>
          <w:lang w:eastAsia="lt-LT"/>
        </w:rPr>
        <w:t>, 71</w:t>
      </w:r>
      <w:r w:rsidRPr="00655306">
        <w:rPr>
          <w:rFonts w:ascii="Times New Roman" w:hAnsi="Times New Roman" w:cs="Times New Roman"/>
          <w:b/>
          <w:sz w:val="24"/>
          <w:szCs w:val="24"/>
          <w:vertAlign w:val="superscript"/>
          <w:lang w:eastAsia="lt-LT"/>
        </w:rPr>
        <w:t xml:space="preserve">1 </w:t>
      </w:r>
      <w:r w:rsidRPr="00655306">
        <w:rPr>
          <w:rFonts w:ascii="Times New Roman" w:hAnsi="Times New Roman" w:cs="Times New Roman"/>
          <w:b/>
          <w:sz w:val="24"/>
          <w:szCs w:val="24"/>
          <w:lang w:eastAsia="lt-LT"/>
        </w:rPr>
        <w:t>IR 90</w:t>
      </w:r>
      <w:r w:rsidRPr="00655306">
        <w:rPr>
          <w:rFonts w:ascii="Times New Roman" w:hAnsi="Times New Roman" w:cs="Times New Roman"/>
          <w:b/>
          <w:sz w:val="24"/>
          <w:szCs w:val="24"/>
          <w:vertAlign w:val="superscript"/>
          <w:lang w:eastAsia="lt-LT"/>
        </w:rPr>
        <w:t>1</w:t>
      </w:r>
      <w:r w:rsidRPr="00655306">
        <w:rPr>
          <w:rFonts w:ascii="Times New Roman" w:hAnsi="Times New Roman" w:cs="Times New Roman"/>
          <w:b/>
          <w:bCs/>
          <w:sz w:val="24"/>
          <w:szCs w:val="24"/>
          <w:vertAlign w:val="superscript"/>
          <w:lang w:eastAsia="lt-LT"/>
        </w:rPr>
        <w:t xml:space="preserve"> </w:t>
      </w:r>
      <w:r w:rsidRPr="00655306">
        <w:rPr>
          <w:rFonts w:ascii="Times New Roman" w:hAnsi="Times New Roman" w:cs="Times New Roman"/>
          <w:b/>
          <w:sz w:val="24"/>
          <w:szCs w:val="24"/>
          <w:lang w:eastAsia="lt-LT"/>
        </w:rPr>
        <w:t>STRAIPSNIAIS IR ĮSTATYMO 3 P</w:t>
      </w:r>
      <w:bookmarkStart w:id="0" w:name="_GoBack"/>
      <w:bookmarkEnd w:id="0"/>
      <w:r w:rsidRPr="00655306">
        <w:rPr>
          <w:rFonts w:ascii="Times New Roman" w:hAnsi="Times New Roman" w:cs="Times New Roman"/>
          <w:b/>
          <w:sz w:val="24"/>
          <w:szCs w:val="24"/>
          <w:lang w:eastAsia="lt-LT"/>
        </w:rPr>
        <w:t>RIEDO PRIPAŽINIMO NETEKUSIU GALIOS ĮSTATYMO PROJEKTO</w:t>
      </w:r>
      <w:r w:rsidR="00B6513B" w:rsidRPr="00655306">
        <w:rPr>
          <w:rFonts w:ascii="Times New Roman" w:hAnsi="Times New Roman" w:cs="Times New Roman"/>
          <w:b/>
          <w:sz w:val="24"/>
          <w:szCs w:val="24"/>
          <w:lang w:eastAsia="lt-LT"/>
        </w:rPr>
        <w:t xml:space="preserve"> </w:t>
      </w:r>
      <w:r w:rsidR="007D7934" w:rsidRPr="00655306">
        <w:rPr>
          <w:rFonts w:ascii="Times New Roman" w:hAnsi="Times New Roman" w:cs="Times New Roman"/>
          <w:b/>
          <w:sz w:val="24"/>
          <w:szCs w:val="24"/>
          <w:lang w:eastAsia="lt-LT"/>
        </w:rPr>
        <w:t xml:space="preserve">(toliau – </w:t>
      </w:r>
      <w:r w:rsidR="00C239EF" w:rsidRPr="00655306">
        <w:rPr>
          <w:rFonts w:ascii="Times New Roman" w:hAnsi="Times New Roman" w:cs="Times New Roman"/>
          <w:b/>
          <w:sz w:val="24"/>
          <w:szCs w:val="24"/>
          <w:lang w:eastAsia="lt-LT"/>
        </w:rPr>
        <w:t>DTĮ</w:t>
      </w:r>
      <w:r w:rsidR="007D7934" w:rsidRPr="00655306">
        <w:rPr>
          <w:rFonts w:ascii="Times New Roman" w:hAnsi="Times New Roman" w:cs="Times New Roman"/>
          <w:b/>
          <w:sz w:val="24"/>
          <w:szCs w:val="24"/>
          <w:lang w:eastAsia="lt-LT"/>
        </w:rPr>
        <w:t xml:space="preserve"> projektas)</w:t>
      </w:r>
      <w:r w:rsidR="00864EB1" w:rsidRPr="00655306">
        <w:rPr>
          <w:rFonts w:ascii="Times New Roman" w:hAnsi="Times New Roman" w:cs="Times New Roman"/>
          <w:b/>
          <w:sz w:val="24"/>
          <w:szCs w:val="24"/>
          <w:lang w:eastAsia="lt-LT"/>
        </w:rPr>
        <w:t xml:space="preserve"> IR LYDYMŲJŲ PROJEKTŲ (toliau kartu – įstatymų projektai)</w:t>
      </w:r>
    </w:p>
    <w:p w14:paraId="0C965805" w14:textId="77777777" w:rsidR="00483DB1" w:rsidRPr="00655306" w:rsidRDefault="00483DB1" w:rsidP="00F16937">
      <w:pPr>
        <w:contextualSpacing/>
        <w:rPr>
          <w:rFonts w:ascii="Times New Roman" w:hAnsi="Times New Roman" w:cs="Times New Roman"/>
          <w:sz w:val="24"/>
          <w:szCs w:val="24"/>
        </w:rPr>
      </w:pPr>
    </w:p>
    <w:p w14:paraId="7EBB61FF" w14:textId="77777777" w:rsidR="00483DB1" w:rsidRPr="00655306" w:rsidRDefault="00483DB1" w:rsidP="00F16937">
      <w:pPr>
        <w:contextualSpacing/>
        <w:rPr>
          <w:rFonts w:ascii="Times New Roman" w:hAnsi="Times New Roman" w:cs="Times New Roman"/>
          <w:sz w:val="24"/>
          <w:szCs w:val="24"/>
        </w:rPr>
      </w:pPr>
    </w:p>
    <w:tbl>
      <w:tblPr>
        <w:tblStyle w:val="TableGrid"/>
        <w:tblW w:w="13467" w:type="dxa"/>
        <w:tblInd w:w="-147" w:type="dxa"/>
        <w:tblLook w:val="04A0" w:firstRow="1" w:lastRow="0" w:firstColumn="1" w:lastColumn="0" w:noHBand="0" w:noVBand="1"/>
      </w:tblPr>
      <w:tblGrid>
        <w:gridCol w:w="1750"/>
        <w:gridCol w:w="6189"/>
        <w:gridCol w:w="5528"/>
      </w:tblGrid>
      <w:tr w:rsidR="00C63862" w:rsidRPr="00655306" w14:paraId="79C1BA46" w14:textId="77777777" w:rsidTr="00C76A0A">
        <w:tc>
          <w:tcPr>
            <w:tcW w:w="1750" w:type="dxa"/>
          </w:tcPr>
          <w:p w14:paraId="75AB7DF4" w14:textId="77777777" w:rsidR="006D5CB2" w:rsidRPr="00655306" w:rsidRDefault="001468C9" w:rsidP="00F16937">
            <w:pPr>
              <w:contextualSpacing/>
              <w:jc w:val="center"/>
              <w:rPr>
                <w:rFonts w:ascii="Times New Roman" w:hAnsi="Times New Roman" w:cs="Times New Roman"/>
                <w:b/>
                <w:sz w:val="24"/>
                <w:szCs w:val="24"/>
              </w:rPr>
            </w:pPr>
            <w:r w:rsidRPr="00655306">
              <w:rPr>
                <w:rFonts w:ascii="Times New Roman" w:hAnsi="Times New Roman" w:cs="Times New Roman"/>
                <w:b/>
                <w:sz w:val="24"/>
                <w:szCs w:val="24"/>
              </w:rPr>
              <w:t>Institucija</w:t>
            </w:r>
            <w:r w:rsidR="006D5CB2" w:rsidRPr="00655306">
              <w:rPr>
                <w:rFonts w:ascii="Times New Roman" w:hAnsi="Times New Roman" w:cs="Times New Roman"/>
                <w:b/>
                <w:sz w:val="24"/>
                <w:szCs w:val="24"/>
              </w:rPr>
              <w:t>, rašto data ir numeris</w:t>
            </w:r>
          </w:p>
        </w:tc>
        <w:tc>
          <w:tcPr>
            <w:tcW w:w="6189" w:type="dxa"/>
          </w:tcPr>
          <w:p w14:paraId="4F0BDF78" w14:textId="77777777" w:rsidR="001468C9" w:rsidRPr="00655306" w:rsidRDefault="001468C9" w:rsidP="00F16937">
            <w:pPr>
              <w:contextualSpacing/>
              <w:rPr>
                <w:rFonts w:ascii="Times New Roman" w:hAnsi="Times New Roman" w:cs="Times New Roman"/>
                <w:sz w:val="24"/>
                <w:szCs w:val="24"/>
              </w:rPr>
            </w:pPr>
          </w:p>
          <w:p w14:paraId="1588D2BE" w14:textId="77777777" w:rsidR="001468C9" w:rsidRPr="00655306" w:rsidRDefault="006D5CB2" w:rsidP="00F16937">
            <w:pPr>
              <w:contextualSpacing/>
              <w:jc w:val="center"/>
              <w:rPr>
                <w:rFonts w:ascii="Times New Roman" w:hAnsi="Times New Roman" w:cs="Times New Roman"/>
                <w:sz w:val="24"/>
                <w:szCs w:val="24"/>
              </w:rPr>
            </w:pPr>
            <w:r w:rsidRPr="00655306">
              <w:rPr>
                <w:rFonts w:ascii="Times New Roman" w:hAnsi="Times New Roman" w:cs="Times New Roman"/>
                <w:b/>
                <w:sz w:val="24"/>
                <w:szCs w:val="24"/>
              </w:rPr>
              <w:t>Pastabos ir</w:t>
            </w:r>
            <w:r w:rsidR="001468C9" w:rsidRPr="00655306">
              <w:rPr>
                <w:rFonts w:ascii="Times New Roman" w:hAnsi="Times New Roman" w:cs="Times New Roman"/>
                <w:b/>
                <w:sz w:val="24"/>
                <w:szCs w:val="24"/>
              </w:rPr>
              <w:t xml:space="preserve"> pasiūlymai </w:t>
            </w:r>
          </w:p>
        </w:tc>
        <w:tc>
          <w:tcPr>
            <w:tcW w:w="5528" w:type="dxa"/>
          </w:tcPr>
          <w:p w14:paraId="3D0975D3" w14:textId="77777777" w:rsidR="001468C9" w:rsidRPr="00655306" w:rsidRDefault="001468C9" w:rsidP="00F16937">
            <w:pPr>
              <w:contextualSpacing/>
              <w:rPr>
                <w:rFonts w:ascii="Times New Roman" w:hAnsi="Times New Roman" w:cs="Times New Roman"/>
                <w:sz w:val="24"/>
                <w:szCs w:val="24"/>
              </w:rPr>
            </w:pPr>
          </w:p>
          <w:p w14:paraId="2EF9FF56" w14:textId="174FAC79" w:rsidR="001468C9" w:rsidRPr="00655306" w:rsidRDefault="001468C9" w:rsidP="00F16937">
            <w:pPr>
              <w:contextualSpacing/>
              <w:jc w:val="center"/>
              <w:rPr>
                <w:rFonts w:ascii="Times New Roman" w:hAnsi="Times New Roman" w:cs="Times New Roman"/>
                <w:b/>
                <w:sz w:val="24"/>
                <w:szCs w:val="24"/>
              </w:rPr>
            </w:pPr>
            <w:r w:rsidRPr="00655306">
              <w:rPr>
                <w:rFonts w:ascii="Times New Roman" w:hAnsi="Times New Roman" w:cs="Times New Roman"/>
                <w:b/>
                <w:sz w:val="24"/>
                <w:szCs w:val="24"/>
              </w:rPr>
              <w:t>Žyma apie nepriimtas pastabas ir pasiūlymus</w:t>
            </w:r>
          </w:p>
          <w:p w14:paraId="47C55E5C" w14:textId="6441A690" w:rsidR="00025B71" w:rsidRPr="00655306" w:rsidRDefault="00025B71" w:rsidP="00C77A67">
            <w:pPr>
              <w:contextualSpacing/>
              <w:jc w:val="center"/>
              <w:rPr>
                <w:rFonts w:ascii="Times New Roman" w:hAnsi="Times New Roman" w:cs="Times New Roman"/>
                <w:sz w:val="24"/>
                <w:szCs w:val="24"/>
              </w:rPr>
            </w:pPr>
          </w:p>
        </w:tc>
      </w:tr>
      <w:tr w:rsidR="003E7F66" w:rsidRPr="00655306" w14:paraId="58FD8C32" w14:textId="77777777" w:rsidTr="00C76A0A">
        <w:tc>
          <w:tcPr>
            <w:tcW w:w="1750" w:type="dxa"/>
          </w:tcPr>
          <w:p w14:paraId="58841AA2" w14:textId="77777777" w:rsidR="003E7F66" w:rsidRPr="00655306" w:rsidRDefault="003E7F66" w:rsidP="00F16937">
            <w:pPr>
              <w:contextualSpacing/>
              <w:rPr>
                <w:rFonts w:ascii="Times New Roman" w:hAnsi="Times New Roman" w:cs="Times New Roman"/>
                <w:b/>
                <w:sz w:val="24"/>
                <w:szCs w:val="24"/>
              </w:rPr>
            </w:pPr>
            <w:r w:rsidRPr="00655306">
              <w:rPr>
                <w:rFonts w:ascii="Times New Roman" w:hAnsi="Times New Roman" w:cs="Times New Roman"/>
                <w:b/>
                <w:sz w:val="24"/>
                <w:szCs w:val="24"/>
              </w:rPr>
              <w:t>Kultūros ministerija</w:t>
            </w:r>
          </w:p>
          <w:p w14:paraId="482524E0" w14:textId="6728258E" w:rsidR="003E7F66" w:rsidRPr="00655306" w:rsidRDefault="003E7F66" w:rsidP="00F16937">
            <w:pPr>
              <w:contextualSpacing/>
              <w:rPr>
                <w:rFonts w:ascii="Times New Roman" w:hAnsi="Times New Roman" w:cs="Times New Roman"/>
                <w:b/>
                <w:sz w:val="24"/>
                <w:szCs w:val="24"/>
              </w:rPr>
            </w:pPr>
            <w:r w:rsidRPr="00655306">
              <w:rPr>
                <w:rFonts w:ascii="Times New Roman" w:hAnsi="Times New Roman" w:cs="Times New Roman"/>
                <w:b/>
                <w:sz w:val="24"/>
                <w:szCs w:val="24"/>
              </w:rPr>
              <w:t>(2021 m. spalio 12 d. raštas Nr. S2-2992)</w:t>
            </w:r>
          </w:p>
          <w:p w14:paraId="37944BDE" w14:textId="2A3B8334" w:rsidR="003E7F66" w:rsidRPr="00655306" w:rsidRDefault="003E7F66" w:rsidP="00F16937">
            <w:pPr>
              <w:contextualSpacing/>
              <w:rPr>
                <w:rFonts w:ascii="Times New Roman" w:hAnsi="Times New Roman" w:cs="Times New Roman"/>
                <w:b/>
                <w:sz w:val="24"/>
                <w:szCs w:val="24"/>
              </w:rPr>
            </w:pPr>
          </w:p>
        </w:tc>
        <w:tc>
          <w:tcPr>
            <w:tcW w:w="6189" w:type="dxa"/>
            <w:shd w:val="clear" w:color="auto" w:fill="auto"/>
          </w:tcPr>
          <w:p w14:paraId="7D18F865" w14:textId="77777777" w:rsidR="003E7F66" w:rsidRPr="00655306" w:rsidRDefault="003E7F66" w:rsidP="00F16937">
            <w:pPr>
              <w:pStyle w:val="default"/>
              <w:spacing w:before="0" w:beforeAutospacing="0" w:after="0" w:afterAutospacing="0"/>
              <w:contextualSpacing/>
              <w:jc w:val="both"/>
              <w:rPr>
                <w:color w:val="000000"/>
              </w:rPr>
            </w:pPr>
            <w:r w:rsidRPr="00655306">
              <w:rPr>
                <w:color w:val="000000"/>
              </w:rPr>
              <w:t>Kultūros ministerija, pakartotinai įvertinusi Įstatymo projektą, atkreipia dėmesį, kad jo 1 straipsnyje yra siūloma nustatyti, jog Lietuvos Respublikos specialusis atašė gali būti įstatymų nustatytais atvejais ir tvarka ministerijos, kitos valstybės institucijos ar įstaigos darbuotojas, dirbantis pagal terminuotą darbo sutartį. Ši sąvoka buvo derinama su Lietuvos Respublikos kultūros politikos pagrindų įstatymo projekto (toliau – KPPĮ projektas) nuostatomis, kuriose buvo siūloma įtvirtinti, kad kultūros atašė yra specialusis atašė, dirbantis pagal terminuotą darbo sutartį. Tačiau KPPĮ projektą Seimas grąžino Kultūros ministerijai tobulinti, todėl kultūros atašė statusas šiuo metu dar nėra sureglamentuotas.</w:t>
            </w:r>
          </w:p>
          <w:p w14:paraId="4F2F4D9A" w14:textId="6AB83A3B" w:rsidR="003E7F66" w:rsidRPr="00655306" w:rsidRDefault="003E7F66" w:rsidP="00F16937">
            <w:pPr>
              <w:pStyle w:val="default"/>
              <w:spacing w:before="0" w:beforeAutospacing="0" w:after="0" w:afterAutospacing="0"/>
              <w:contextualSpacing/>
              <w:jc w:val="both"/>
            </w:pPr>
            <w:r w:rsidRPr="00655306">
              <w:rPr>
                <w:color w:val="000000"/>
              </w:rPr>
              <w:t>Aštuonioliktosios Lietuvos Respublikos Vyriausybės programos nuostatų įgyvendinimo plane, patvirtintame Vyriausybės 2021 m. kovo 10 d. nutarimu Nr. 155, numatyta, kad KPPĮ bus parengtas ir priimtas 2023 m. II ketvirtį. Atsižvelgiant į aukščiau nurodytą informaciją, Kultūros ministerija siūlo Įstatymo projekto 1 straipsnio įsigaliojimą numatyti 2024 m. sausio 1 d., tam, kad būtų suderintas teisinis reguliavimas aukščiau minėtu aspektu.</w:t>
            </w:r>
          </w:p>
        </w:tc>
        <w:tc>
          <w:tcPr>
            <w:tcW w:w="5528" w:type="dxa"/>
            <w:shd w:val="clear" w:color="auto" w:fill="auto"/>
          </w:tcPr>
          <w:p w14:paraId="0CEC5D5A" w14:textId="77777777" w:rsidR="00025B71" w:rsidRPr="00655306" w:rsidRDefault="003E7F66" w:rsidP="00F16937">
            <w:pPr>
              <w:contextualSpacing/>
              <w:jc w:val="both"/>
              <w:rPr>
                <w:rFonts w:ascii="Times New Roman" w:hAnsi="Times New Roman" w:cs="Times New Roman"/>
                <w:sz w:val="24"/>
                <w:szCs w:val="24"/>
              </w:rPr>
            </w:pPr>
            <w:r w:rsidRPr="00655306">
              <w:rPr>
                <w:rFonts w:ascii="Times New Roman" w:hAnsi="Times New Roman" w:cs="Times New Roman"/>
                <w:b/>
                <w:sz w:val="24"/>
                <w:szCs w:val="24"/>
              </w:rPr>
              <w:t>Neatsižvelgta.</w:t>
            </w:r>
            <w:r w:rsidRPr="00655306">
              <w:rPr>
                <w:rFonts w:ascii="Times New Roman" w:hAnsi="Times New Roman" w:cs="Times New Roman"/>
                <w:sz w:val="24"/>
                <w:szCs w:val="24"/>
              </w:rPr>
              <w:t xml:space="preserve"> </w:t>
            </w:r>
          </w:p>
          <w:p w14:paraId="1AC295C2" w14:textId="74606A03" w:rsidR="00A418D5" w:rsidRPr="00655306" w:rsidRDefault="00C239EF" w:rsidP="00F16937">
            <w:pPr>
              <w:contextualSpacing/>
              <w:jc w:val="both"/>
              <w:rPr>
                <w:rFonts w:ascii="Times New Roman" w:hAnsi="Times New Roman" w:cs="Times New Roman"/>
                <w:sz w:val="24"/>
                <w:szCs w:val="24"/>
              </w:rPr>
            </w:pPr>
            <w:r w:rsidRPr="00655306">
              <w:rPr>
                <w:rFonts w:ascii="Times New Roman" w:hAnsi="Times New Roman" w:cs="Times New Roman"/>
                <w:spacing w:val="2"/>
                <w:sz w:val="24"/>
                <w:szCs w:val="24"/>
                <w:lang w:eastAsia="lt-LT"/>
              </w:rPr>
              <w:t>DTĮ</w:t>
            </w:r>
            <w:r w:rsidR="00DA3CA7" w:rsidRPr="00655306">
              <w:rPr>
                <w:rFonts w:ascii="Times New Roman" w:hAnsi="Times New Roman" w:cs="Times New Roman"/>
                <w:spacing w:val="2"/>
                <w:sz w:val="24"/>
                <w:szCs w:val="24"/>
                <w:lang w:eastAsia="lt-LT"/>
              </w:rPr>
              <w:t xml:space="preserve"> p</w:t>
            </w:r>
            <w:r w:rsidR="00A418D5" w:rsidRPr="00655306">
              <w:rPr>
                <w:rFonts w:ascii="Times New Roman" w:hAnsi="Times New Roman" w:cs="Times New Roman"/>
                <w:spacing w:val="2"/>
                <w:sz w:val="24"/>
                <w:szCs w:val="24"/>
                <w:lang w:eastAsia="lt-LT"/>
              </w:rPr>
              <w:t>rojektu nustatomas Lietuvos Respublikos specialiojo atašė sąvokos apibrėžimas</w:t>
            </w:r>
            <w:r w:rsidR="00A418D5" w:rsidRPr="00655306">
              <w:rPr>
                <w:rFonts w:ascii="Times New Roman" w:hAnsi="Times New Roman" w:cs="Times New Roman"/>
                <w:sz w:val="24"/>
                <w:szCs w:val="24"/>
              </w:rPr>
              <w:t xml:space="preserve"> </w:t>
            </w:r>
            <w:r w:rsidR="00677DF6" w:rsidRPr="00655306">
              <w:rPr>
                <w:rFonts w:ascii="Times New Roman" w:hAnsi="Times New Roman" w:cs="Times New Roman"/>
                <w:sz w:val="24"/>
                <w:szCs w:val="24"/>
              </w:rPr>
              <w:t xml:space="preserve">taikoma </w:t>
            </w:r>
            <w:r w:rsidR="00A418D5" w:rsidRPr="00655306">
              <w:rPr>
                <w:rFonts w:ascii="Times New Roman" w:hAnsi="Times New Roman" w:cs="Times New Roman"/>
                <w:sz w:val="24"/>
                <w:szCs w:val="24"/>
              </w:rPr>
              <w:t xml:space="preserve">ne </w:t>
            </w:r>
            <w:r w:rsidR="00677DF6" w:rsidRPr="00655306">
              <w:rPr>
                <w:rFonts w:ascii="Times New Roman" w:hAnsi="Times New Roman" w:cs="Times New Roman"/>
                <w:sz w:val="24"/>
                <w:szCs w:val="24"/>
              </w:rPr>
              <w:t>tik kultūros atašė, bet visiems specialiesiems atašė.</w:t>
            </w:r>
            <w:r w:rsidR="00A418D5" w:rsidRPr="00655306">
              <w:rPr>
                <w:rFonts w:ascii="Times New Roman" w:hAnsi="Times New Roman" w:cs="Times New Roman"/>
                <w:sz w:val="24"/>
                <w:szCs w:val="24"/>
              </w:rPr>
              <w:t xml:space="preserve"> </w:t>
            </w:r>
            <w:r w:rsidR="00A418D5" w:rsidRPr="00655306">
              <w:rPr>
                <w:rFonts w:ascii="Times New Roman" w:hAnsi="Times New Roman" w:cs="Times New Roman"/>
                <w:spacing w:val="2"/>
                <w:sz w:val="24"/>
                <w:szCs w:val="24"/>
                <w:lang w:eastAsia="lt-LT"/>
              </w:rPr>
              <w:t xml:space="preserve">Tuo užtikrinama </w:t>
            </w:r>
            <w:r w:rsidRPr="00655306">
              <w:rPr>
                <w:rFonts w:ascii="Times New Roman" w:hAnsi="Times New Roman" w:cs="Times New Roman"/>
                <w:spacing w:val="2"/>
                <w:sz w:val="24"/>
                <w:szCs w:val="24"/>
                <w:lang w:eastAsia="lt-LT"/>
              </w:rPr>
              <w:t>Diplomatinės tarnybos įstatymo (toliau – DTĮ)</w:t>
            </w:r>
            <w:r w:rsidR="00A418D5" w:rsidRPr="00655306">
              <w:rPr>
                <w:rFonts w:ascii="Times New Roman" w:hAnsi="Times New Roman" w:cs="Times New Roman"/>
                <w:spacing w:val="2"/>
                <w:sz w:val="24"/>
                <w:szCs w:val="24"/>
                <w:lang w:eastAsia="lt-LT"/>
              </w:rPr>
              <w:t xml:space="preserve"> atitiktis iš Konstitucijos</w:t>
            </w:r>
            <w:r w:rsidR="00A418D5" w:rsidRPr="00655306">
              <w:rPr>
                <w:rFonts w:ascii="Times New Roman" w:hAnsi="Times New Roman" w:cs="Times New Roman"/>
                <w:sz w:val="24"/>
                <w:szCs w:val="24"/>
              </w:rPr>
              <w:t xml:space="preserve">, </w:t>
            </w:r>
            <w:proofErr w:type="spellStart"/>
            <w:r w:rsidR="00A418D5" w:rsidRPr="00655306">
              <w:rPr>
                <w:rFonts w:ascii="Times New Roman" w:hAnsi="Times New Roman" w:cs="Times New Roman"/>
                <w:i/>
                <w:iCs/>
                <w:sz w:val="24"/>
                <w:szCs w:val="24"/>
              </w:rPr>
              <w:t>inter</w:t>
            </w:r>
            <w:proofErr w:type="spellEnd"/>
            <w:r w:rsidR="00A418D5" w:rsidRPr="00655306">
              <w:rPr>
                <w:rFonts w:ascii="Times New Roman" w:hAnsi="Times New Roman" w:cs="Times New Roman"/>
                <w:i/>
                <w:iCs/>
                <w:sz w:val="24"/>
                <w:szCs w:val="24"/>
              </w:rPr>
              <w:t xml:space="preserve"> alia </w:t>
            </w:r>
            <w:r w:rsidR="00A418D5" w:rsidRPr="00655306">
              <w:rPr>
                <w:rFonts w:ascii="Times New Roman" w:hAnsi="Times New Roman" w:cs="Times New Roman"/>
                <w:sz w:val="24"/>
                <w:szCs w:val="24"/>
              </w:rPr>
              <w:t>konstitucinio teisinės valstybės principo, kylančiam reikalavimui paisyti teisės aktų hierarchijos, pagal kurį įstatymuose vartojamų sąvokų turinys gali būti apibrėžiamas (</w:t>
            </w:r>
            <w:proofErr w:type="spellStart"/>
            <w:r w:rsidR="00A418D5" w:rsidRPr="00655306">
              <w:rPr>
                <w:rFonts w:ascii="Times New Roman" w:hAnsi="Times New Roman" w:cs="Times New Roman"/>
                <w:i/>
                <w:iCs/>
                <w:sz w:val="24"/>
                <w:szCs w:val="24"/>
              </w:rPr>
              <w:t>inter</w:t>
            </w:r>
            <w:proofErr w:type="spellEnd"/>
            <w:r w:rsidR="00A418D5" w:rsidRPr="00655306">
              <w:rPr>
                <w:rFonts w:ascii="Times New Roman" w:hAnsi="Times New Roman" w:cs="Times New Roman"/>
                <w:i/>
                <w:iCs/>
                <w:sz w:val="24"/>
                <w:szCs w:val="24"/>
              </w:rPr>
              <w:t xml:space="preserve"> alia </w:t>
            </w:r>
            <w:r w:rsidR="00A418D5" w:rsidRPr="00655306">
              <w:rPr>
                <w:rFonts w:ascii="Times New Roman" w:hAnsi="Times New Roman" w:cs="Times New Roman"/>
                <w:sz w:val="24"/>
                <w:szCs w:val="24"/>
              </w:rPr>
              <w:t xml:space="preserve">aiškinamas) tik įstatymu, o ne žemesnės galios teisės aktu (Konstitucinio Teismo 2006 m. lapkričio 13 d. nutarimas „Dėl teisės aktų, reguliuojančių Lietuvos Respublikos pilietybės santykius, nuostatų atitikties Lietuvos Respublikos Konstitucijai“). Specialiojo atašė sąvoka yra aprobuota Valstybinės lietuvių kalbos komisijos. Ją apibrėžiant aiškiai nustatomi atvejai, kada specialiuoju atašė gali būti ne valstybės tarnautojas (diplomatinėje atstovybėje dirbantis Lietuvos banko tarnautojas arba, įstatymų nustatytais atvejais ir tvarka, ministerijos, kitos valstybės institucijos ar įstaigos darbuotojas, dirbantis pagal terminuotą darbo sutartį, pagal juos paskyrusios, perkėlusios arba į pareigas </w:t>
            </w:r>
            <w:r w:rsidR="00A418D5" w:rsidRPr="00655306">
              <w:rPr>
                <w:rFonts w:ascii="Times New Roman" w:hAnsi="Times New Roman" w:cs="Times New Roman"/>
                <w:sz w:val="24"/>
                <w:szCs w:val="24"/>
              </w:rPr>
              <w:lastRenderedPageBreak/>
              <w:t>priėmusios ministerijos, kitos valstybės institucijos ar įstaigos kompetenciją padedantys įgyvendinti Lietuvos Respublikos užsienio politiką). Taip pat, atsižvelgiant į Konstitucinio Teismo 2015 m. rugsėjo 29 d. nutarimą „Dėl pedagogų, kitų biudžetinių įstaigų darbuotojų darbo apmokėjimo reguliavimo“, įstatymo lygmeniu įtvirtinamos pagal darbo sutartis dirbančių specialiųjų atašė socialinės garantijos.</w:t>
            </w:r>
          </w:p>
          <w:p w14:paraId="64C0F17F" w14:textId="250D0A98" w:rsidR="0040761B" w:rsidRPr="00655306" w:rsidRDefault="0040761B" w:rsidP="0067761B">
            <w:pPr>
              <w:contextualSpacing/>
              <w:jc w:val="both"/>
              <w:rPr>
                <w:rFonts w:ascii="Times New Roman" w:hAnsi="Times New Roman" w:cs="Times New Roman"/>
                <w:b/>
                <w:sz w:val="24"/>
                <w:szCs w:val="24"/>
              </w:rPr>
            </w:pPr>
          </w:p>
        </w:tc>
      </w:tr>
      <w:tr w:rsidR="00ED4AFE" w:rsidRPr="00655306" w14:paraId="5F994B03" w14:textId="77777777" w:rsidTr="00C76A0A">
        <w:tc>
          <w:tcPr>
            <w:tcW w:w="1750" w:type="dxa"/>
          </w:tcPr>
          <w:p w14:paraId="13874FBE" w14:textId="77777777" w:rsidR="00ED4AFE" w:rsidRPr="00655306" w:rsidRDefault="00ED4AFE" w:rsidP="00F16937">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Teisingumo ministerija (2021 m. spalio 15 d. raštas Nr. </w:t>
            </w:r>
          </w:p>
          <w:p w14:paraId="6523EFE4" w14:textId="478FC70C" w:rsidR="00ED4AFE" w:rsidRPr="00655306" w:rsidRDefault="00ED4AFE" w:rsidP="00F16937">
            <w:pPr>
              <w:contextualSpacing/>
              <w:rPr>
                <w:rFonts w:ascii="Times New Roman" w:hAnsi="Times New Roman" w:cs="Times New Roman"/>
                <w:b/>
                <w:sz w:val="24"/>
                <w:szCs w:val="24"/>
              </w:rPr>
            </w:pPr>
            <w:r w:rsidRPr="00655306">
              <w:rPr>
                <w:rFonts w:ascii="Times New Roman" w:hAnsi="Times New Roman" w:cs="Times New Roman"/>
                <w:b/>
                <w:color w:val="000000"/>
                <w:sz w:val="24"/>
                <w:szCs w:val="24"/>
              </w:rPr>
              <w:t>21-30584</w:t>
            </w:r>
            <w:r w:rsidRPr="00655306">
              <w:rPr>
                <w:rFonts w:ascii="Times New Roman" w:hAnsi="Times New Roman" w:cs="Times New Roman"/>
                <w:b/>
                <w:sz w:val="24"/>
                <w:szCs w:val="24"/>
              </w:rPr>
              <w:t>)</w:t>
            </w:r>
          </w:p>
        </w:tc>
        <w:tc>
          <w:tcPr>
            <w:tcW w:w="6189" w:type="dxa"/>
            <w:shd w:val="clear" w:color="auto" w:fill="auto"/>
          </w:tcPr>
          <w:p w14:paraId="3720BBEF" w14:textId="5521B70D" w:rsidR="00ED4AFE" w:rsidRPr="00655306" w:rsidRDefault="00ED4AFE" w:rsidP="00F16937">
            <w:pPr>
              <w:pStyle w:val="ListParagraph"/>
              <w:tabs>
                <w:tab w:val="left" w:pos="1418"/>
              </w:tabs>
              <w:ind w:left="0"/>
              <w:jc w:val="both"/>
              <w:rPr>
                <w:rFonts w:ascii="Times New Roman" w:hAnsi="Times New Roman" w:cs="Times New Roman"/>
                <w:sz w:val="24"/>
                <w:szCs w:val="24"/>
                <w:lang w:eastAsia="lt-LT"/>
              </w:rPr>
            </w:pPr>
            <w:r w:rsidRPr="00655306">
              <w:rPr>
                <w:rFonts w:ascii="Times New Roman" w:hAnsi="Times New Roman" w:cs="Times New Roman"/>
                <w:sz w:val="24"/>
                <w:szCs w:val="24"/>
              </w:rPr>
              <w:t xml:space="preserve">1. Keičiamų </w:t>
            </w:r>
            <w:r w:rsidRPr="00655306">
              <w:rPr>
                <w:rFonts w:ascii="Times New Roman" w:hAnsi="Times New Roman" w:cs="Times New Roman"/>
                <w:sz w:val="24"/>
                <w:szCs w:val="24"/>
                <w:lang w:eastAsia="lt-LT"/>
              </w:rPr>
              <w:t>KASOKTĮ</w:t>
            </w:r>
            <w:r w:rsidRPr="00655306">
              <w:rPr>
                <w:rFonts w:ascii="Times New Roman" w:hAnsi="Times New Roman" w:cs="Times New Roman"/>
                <w:sz w:val="24"/>
                <w:szCs w:val="24"/>
              </w:rPr>
              <w:t xml:space="preserve"> </w:t>
            </w:r>
            <w:r w:rsidRPr="00655306">
              <w:rPr>
                <w:rFonts w:ascii="Times New Roman" w:eastAsia="Andale Sans UI" w:hAnsi="Times New Roman" w:cs="Times New Roman"/>
                <w:sz w:val="24"/>
                <w:szCs w:val="24"/>
                <w:lang w:bidi="en-US"/>
              </w:rPr>
              <w:t xml:space="preserve">61 straipsnio 4, </w:t>
            </w:r>
            <w:r w:rsidRPr="00655306">
              <w:rPr>
                <w:rFonts w:ascii="Times New Roman" w:hAnsi="Times New Roman" w:cs="Times New Roman"/>
                <w:color w:val="000000"/>
                <w:sz w:val="24"/>
                <w:szCs w:val="24"/>
              </w:rPr>
              <w:t>24 dalyse, Ž</w:t>
            </w:r>
            <w:r w:rsidRPr="00655306">
              <w:rPr>
                <w:rFonts w:ascii="Times New Roman" w:eastAsia="Calibri" w:hAnsi="Times New Roman" w:cs="Times New Roman"/>
                <w:sz w:val="24"/>
                <w:szCs w:val="24"/>
              </w:rPr>
              <w:t>valgybos įstatymo 64</w:t>
            </w:r>
            <w:r w:rsidRPr="00655306">
              <w:rPr>
                <w:rFonts w:ascii="Times New Roman" w:eastAsia="Calibri" w:hAnsi="Times New Roman" w:cs="Times New Roman"/>
                <w:sz w:val="24"/>
                <w:szCs w:val="24"/>
                <w:vertAlign w:val="superscript"/>
              </w:rPr>
              <w:t xml:space="preserve">1 </w:t>
            </w:r>
            <w:r w:rsidRPr="00655306">
              <w:rPr>
                <w:rFonts w:ascii="Times New Roman" w:eastAsia="Calibri" w:hAnsi="Times New Roman" w:cs="Times New Roman"/>
                <w:sz w:val="24"/>
                <w:szCs w:val="24"/>
              </w:rPr>
              <w:t xml:space="preserve">straipsnio 27 dalyje, </w:t>
            </w:r>
            <w:r w:rsidRPr="00655306">
              <w:rPr>
                <w:rFonts w:ascii="Times New Roman" w:hAnsi="Times New Roman" w:cs="Times New Roman"/>
                <w:sz w:val="24"/>
                <w:szCs w:val="24"/>
                <w:lang w:eastAsia="lt-LT"/>
              </w:rPr>
              <w:t xml:space="preserve">Asmenų delegavimo į tarptautines ir Europos Sąjungos institucijas ar užsienio valstybių institucijas įstatymo </w:t>
            </w:r>
            <w:r w:rsidRPr="00655306">
              <w:rPr>
                <w:rFonts w:ascii="Times New Roman" w:hAnsi="Times New Roman" w:cs="Times New Roman"/>
                <w:iCs/>
                <w:sz w:val="24"/>
                <w:szCs w:val="24"/>
              </w:rPr>
              <w:t xml:space="preserve">25 straipsnio 7 dalyje, </w:t>
            </w:r>
            <w:r w:rsidRPr="00655306">
              <w:rPr>
                <w:rFonts w:ascii="Times New Roman" w:hAnsi="Times New Roman" w:cs="Times New Roman"/>
                <w:sz w:val="24"/>
                <w:szCs w:val="24"/>
                <w:lang w:eastAsia="lt-LT"/>
              </w:rPr>
              <w:t>Diplomatinės tarnybos</w:t>
            </w:r>
            <w:r w:rsidR="00CF4AD8" w:rsidRPr="00655306">
              <w:rPr>
                <w:rFonts w:ascii="Times New Roman" w:hAnsi="Times New Roman" w:cs="Times New Roman"/>
                <w:sz w:val="24"/>
                <w:szCs w:val="24"/>
                <w:lang w:eastAsia="lt-LT"/>
              </w:rPr>
              <w:t xml:space="preserve"> įstatymo</w:t>
            </w:r>
            <w:r w:rsidRPr="00655306">
              <w:rPr>
                <w:rFonts w:ascii="Times New Roman" w:hAnsi="Times New Roman" w:cs="Times New Roman"/>
                <w:iCs/>
                <w:sz w:val="24"/>
                <w:szCs w:val="24"/>
              </w:rPr>
              <w:t xml:space="preserve"> 89 straipsnio 8, 11 dalyse naudojami žodžiai „gali būti“ sudaro neapibrėžtumą bei </w:t>
            </w:r>
            <w:r w:rsidRPr="00655306">
              <w:rPr>
                <w:rFonts w:ascii="Times New Roman" w:hAnsi="Times New Roman" w:cs="Times New Roman"/>
                <w:sz w:val="24"/>
                <w:szCs w:val="24"/>
              </w:rPr>
              <w:t>galimybę, nesant kriterijams, subjektų atžvilgiu tokią nuostatą taikyti skirtingai.</w:t>
            </w:r>
          </w:p>
          <w:p w14:paraId="2EB6DBDD" w14:textId="77777777" w:rsidR="00ED4AFE" w:rsidRPr="00655306" w:rsidRDefault="00ED4AFE" w:rsidP="00F16937">
            <w:pPr>
              <w:pStyle w:val="default"/>
              <w:spacing w:before="0" w:beforeAutospacing="0" w:after="0" w:afterAutospacing="0"/>
              <w:contextualSpacing/>
              <w:jc w:val="both"/>
              <w:rPr>
                <w:color w:val="000000"/>
              </w:rPr>
            </w:pPr>
          </w:p>
        </w:tc>
        <w:tc>
          <w:tcPr>
            <w:tcW w:w="5528" w:type="dxa"/>
            <w:shd w:val="clear" w:color="auto" w:fill="auto"/>
          </w:tcPr>
          <w:p w14:paraId="25B86D66" w14:textId="690434CF" w:rsidR="00ED4AFE" w:rsidRPr="00655306" w:rsidRDefault="00ED4AFE" w:rsidP="00F16937">
            <w:pPr>
              <w:contextualSpacing/>
              <w:jc w:val="both"/>
              <w:rPr>
                <w:rFonts w:ascii="Times New Roman" w:hAnsi="Times New Roman" w:cs="Times New Roman"/>
                <w:b/>
                <w:sz w:val="24"/>
                <w:szCs w:val="24"/>
                <w:lang w:eastAsia="lt-LT"/>
              </w:rPr>
            </w:pPr>
            <w:r w:rsidRPr="00655306">
              <w:rPr>
                <w:rFonts w:ascii="Times New Roman" w:hAnsi="Times New Roman" w:cs="Times New Roman"/>
                <w:b/>
                <w:sz w:val="24"/>
                <w:szCs w:val="24"/>
                <w:lang w:eastAsia="lt-LT"/>
              </w:rPr>
              <w:t xml:space="preserve">Iš dalies atsižvelgta. </w:t>
            </w:r>
          </w:p>
          <w:p w14:paraId="3D93C2B4" w14:textId="2DCEA1DB" w:rsidR="00C13CC3" w:rsidRPr="00655306" w:rsidRDefault="0067761B" w:rsidP="0067761B">
            <w:pPr>
              <w:jc w:val="both"/>
              <w:rPr>
                <w:rFonts w:ascii="Times New Roman" w:hAnsi="Times New Roman" w:cs="Times New Roman"/>
                <w:sz w:val="24"/>
                <w:szCs w:val="24"/>
              </w:rPr>
            </w:pPr>
            <w:r w:rsidRPr="00655306">
              <w:rPr>
                <w:rFonts w:ascii="Times New Roman" w:hAnsi="Times New Roman" w:cs="Times New Roman"/>
                <w:sz w:val="24"/>
                <w:szCs w:val="24"/>
                <w:lang w:eastAsia="lt-LT"/>
              </w:rPr>
              <w:t xml:space="preserve">Keičiamų </w:t>
            </w:r>
            <w:r w:rsidR="00C239EF" w:rsidRPr="00655306">
              <w:rPr>
                <w:rFonts w:ascii="Times New Roman" w:hAnsi="Times New Roman" w:cs="Times New Roman"/>
                <w:sz w:val="24"/>
                <w:szCs w:val="24"/>
                <w:lang w:eastAsia="lt-LT"/>
              </w:rPr>
              <w:t>DTĮ</w:t>
            </w:r>
            <w:r w:rsidR="00353E02" w:rsidRPr="00655306">
              <w:rPr>
                <w:rFonts w:ascii="Times New Roman" w:hAnsi="Times New Roman" w:cs="Times New Roman"/>
                <w:sz w:val="24"/>
                <w:szCs w:val="24"/>
              </w:rPr>
              <w:t xml:space="preserve"> 89 str. 8 d., </w:t>
            </w:r>
            <w:r w:rsidR="00186CA7" w:rsidRPr="00655306">
              <w:rPr>
                <w:rFonts w:ascii="Times New Roman" w:hAnsi="Times New Roman" w:cs="Times New Roman"/>
                <w:sz w:val="24"/>
                <w:szCs w:val="24"/>
                <w:lang w:eastAsia="lt-LT"/>
              </w:rPr>
              <w:t>Asmenų delegavimo į tarptautines ir Europos Sąjungos institucijas ar užsienio valstybių institucijas įstatymo</w:t>
            </w:r>
            <w:r w:rsidR="00353E02" w:rsidRPr="00655306">
              <w:rPr>
                <w:rFonts w:ascii="Times New Roman" w:hAnsi="Times New Roman" w:cs="Times New Roman"/>
                <w:sz w:val="24"/>
                <w:szCs w:val="24"/>
              </w:rPr>
              <w:t xml:space="preserve"> </w:t>
            </w:r>
            <w:r w:rsidR="00186CA7" w:rsidRPr="00655306">
              <w:rPr>
                <w:rFonts w:ascii="Times New Roman" w:hAnsi="Times New Roman" w:cs="Times New Roman"/>
                <w:sz w:val="24"/>
                <w:szCs w:val="24"/>
              </w:rPr>
              <w:t xml:space="preserve">(toliau – Delegavimo įstatymas) </w:t>
            </w:r>
            <w:r w:rsidR="00370835" w:rsidRPr="00655306">
              <w:rPr>
                <w:rFonts w:ascii="Times New Roman" w:hAnsi="Times New Roman" w:cs="Times New Roman"/>
                <w:sz w:val="24"/>
                <w:szCs w:val="24"/>
              </w:rPr>
              <w:t xml:space="preserve">įstatymo </w:t>
            </w:r>
            <w:r w:rsidR="00353E02" w:rsidRPr="00655306">
              <w:rPr>
                <w:rFonts w:ascii="Times New Roman" w:hAnsi="Times New Roman" w:cs="Times New Roman"/>
                <w:sz w:val="24"/>
                <w:szCs w:val="24"/>
              </w:rPr>
              <w:t xml:space="preserve">25 str. 7 d. </w:t>
            </w:r>
            <w:r w:rsidR="00EE3CEA" w:rsidRPr="00655306">
              <w:rPr>
                <w:rFonts w:ascii="Times New Roman" w:hAnsi="Times New Roman" w:cs="Times New Roman"/>
                <w:sz w:val="24"/>
                <w:szCs w:val="24"/>
              </w:rPr>
              <w:t xml:space="preserve">nuostatos </w:t>
            </w:r>
            <w:r w:rsidR="00353E02" w:rsidRPr="00655306">
              <w:rPr>
                <w:rFonts w:ascii="Times New Roman" w:hAnsi="Times New Roman" w:cs="Times New Roman"/>
                <w:sz w:val="24"/>
                <w:szCs w:val="24"/>
              </w:rPr>
              <w:t xml:space="preserve">patikslintos išbraukiant „gali būti“, taip pat atitinkamai patikslintos ir </w:t>
            </w:r>
            <w:r w:rsidR="00186CA7" w:rsidRPr="00655306">
              <w:rPr>
                <w:rFonts w:ascii="Times New Roman" w:hAnsi="Times New Roman" w:cs="Times New Roman"/>
                <w:sz w:val="24"/>
                <w:szCs w:val="24"/>
              </w:rPr>
              <w:t xml:space="preserve">Krašto apsaugos sistemos ir karo tarnybos įstatymo (toliau – </w:t>
            </w:r>
            <w:r w:rsidR="00353E02" w:rsidRPr="00655306">
              <w:rPr>
                <w:rFonts w:ascii="Times New Roman" w:hAnsi="Times New Roman" w:cs="Times New Roman"/>
                <w:sz w:val="24"/>
                <w:szCs w:val="24"/>
              </w:rPr>
              <w:t>KASOKTĮ</w:t>
            </w:r>
            <w:r w:rsidR="00186CA7" w:rsidRPr="00655306">
              <w:rPr>
                <w:rFonts w:ascii="Times New Roman" w:hAnsi="Times New Roman" w:cs="Times New Roman"/>
                <w:sz w:val="24"/>
                <w:szCs w:val="24"/>
              </w:rPr>
              <w:t>)</w:t>
            </w:r>
            <w:r w:rsidR="00353E02" w:rsidRPr="00655306">
              <w:rPr>
                <w:rFonts w:ascii="Times New Roman" w:hAnsi="Times New Roman" w:cs="Times New Roman"/>
                <w:sz w:val="24"/>
                <w:szCs w:val="24"/>
              </w:rPr>
              <w:t xml:space="preserve"> 61 </w:t>
            </w:r>
            <w:r w:rsidR="00370835" w:rsidRPr="00655306">
              <w:rPr>
                <w:rFonts w:ascii="Times New Roman" w:hAnsi="Times New Roman" w:cs="Times New Roman"/>
                <w:sz w:val="24"/>
                <w:szCs w:val="24"/>
              </w:rPr>
              <w:t>str.</w:t>
            </w:r>
            <w:r w:rsidR="00353E02" w:rsidRPr="00655306">
              <w:rPr>
                <w:rFonts w:ascii="Times New Roman" w:hAnsi="Times New Roman" w:cs="Times New Roman"/>
                <w:sz w:val="24"/>
                <w:szCs w:val="24"/>
              </w:rPr>
              <w:t xml:space="preserve"> 19 d. ir Ž</w:t>
            </w:r>
            <w:r w:rsidR="00186CA7" w:rsidRPr="00655306">
              <w:rPr>
                <w:rFonts w:ascii="Times New Roman" w:hAnsi="Times New Roman" w:cs="Times New Roman"/>
                <w:sz w:val="24"/>
                <w:szCs w:val="24"/>
              </w:rPr>
              <w:t>valgybos įstatymo (toliau – Ž</w:t>
            </w:r>
            <w:r w:rsidR="00353E02" w:rsidRPr="00655306">
              <w:rPr>
                <w:rFonts w:ascii="Times New Roman" w:hAnsi="Times New Roman" w:cs="Times New Roman"/>
                <w:sz w:val="24"/>
                <w:szCs w:val="24"/>
              </w:rPr>
              <w:t>Į</w:t>
            </w:r>
            <w:r w:rsidR="00186CA7" w:rsidRPr="00655306">
              <w:rPr>
                <w:rFonts w:ascii="Times New Roman" w:hAnsi="Times New Roman" w:cs="Times New Roman"/>
                <w:sz w:val="24"/>
                <w:szCs w:val="24"/>
              </w:rPr>
              <w:t>)</w:t>
            </w:r>
            <w:r w:rsidR="00353E02" w:rsidRPr="00655306">
              <w:rPr>
                <w:rFonts w:ascii="Times New Roman" w:hAnsi="Times New Roman" w:cs="Times New Roman"/>
                <w:sz w:val="24"/>
                <w:szCs w:val="24"/>
              </w:rPr>
              <w:t xml:space="preserve"> 64</w:t>
            </w:r>
            <w:r w:rsidR="00353E02" w:rsidRPr="00655306">
              <w:rPr>
                <w:rFonts w:ascii="Times New Roman" w:hAnsi="Times New Roman" w:cs="Times New Roman"/>
                <w:sz w:val="24"/>
                <w:szCs w:val="24"/>
                <w:vertAlign w:val="superscript"/>
              </w:rPr>
              <w:t xml:space="preserve">1 </w:t>
            </w:r>
            <w:r w:rsidR="00353E02" w:rsidRPr="00655306">
              <w:rPr>
                <w:rFonts w:ascii="Times New Roman" w:hAnsi="Times New Roman" w:cs="Times New Roman"/>
                <w:sz w:val="24"/>
                <w:szCs w:val="24"/>
              </w:rPr>
              <w:t>str. 26 d.</w:t>
            </w:r>
          </w:p>
          <w:p w14:paraId="71A37097" w14:textId="0E47447E" w:rsidR="0067761B" w:rsidRPr="00655306" w:rsidRDefault="00E62DD9" w:rsidP="0067761B">
            <w:pPr>
              <w:jc w:val="both"/>
              <w:rPr>
                <w:rFonts w:ascii="Times New Roman" w:hAnsi="Times New Roman" w:cs="Times New Roman"/>
                <w:sz w:val="24"/>
                <w:szCs w:val="24"/>
              </w:rPr>
            </w:pPr>
            <w:r w:rsidRPr="00655306">
              <w:rPr>
                <w:rFonts w:ascii="Times New Roman" w:hAnsi="Times New Roman" w:cs="Times New Roman"/>
                <w:sz w:val="24"/>
                <w:szCs w:val="24"/>
                <w:lang w:eastAsia="lt-LT"/>
              </w:rPr>
              <w:t>Galiojančių</w:t>
            </w:r>
            <w:r w:rsidR="0067761B" w:rsidRPr="00655306">
              <w:rPr>
                <w:rFonts w:ascii="Times New Roman" w:hAnsi="Times New Roman" w:cs="Times New Roman"/>
                <w:sz w:val="24"/>
                <w:szCs w:val="24"/>
                <w:lang w:eastAsia="lt-LT"/>
              </w:rPr>
              <w:t xml:space="preserve"> DTĮ</w:t>
            </w:r>
            <w:r w:rsidR="0067761B" w:rsidRPr="00655306">
              <w:rPr>
                <w:rFonts w:ascii="Times New Roman" w:hAnsi="Times New Roman" w:cs="Times New Roman"/>
                <w:sz w:val="24"/>
                <w:szCs w:val="24"/>
              </w:rPr>
              <w:t xml:space="preserve"> 89 str. 11 d., </w:t>
            </w:r>
            <w:r w:rsidR="0067761B" w:rsidRPr="00655306">
              <w:rPr>
                <w:rFonts w:ascii="Times New Roman" w:hAnsi="Times New Roman" w:cs="Times New Roman"/>
                <w:sz w:val="24"/>
                <w:szCs w:val="24"/>
                <w:lang w:eastAsia="lt-LT"/>
              </w:rPr>
              <w:t>KASOKTĮ</w:t>
            </w:r>
            <w:r w:rsidR="0067761B" w:rsidRPr="00655306">
              <w:rPr>
                <w:rFonts w:ascii="Times New Roman" w:hAnsi="Times New Roman" w:cs="Times New Roman"/>
                <w:sz w:val="24"/>
                <w:szCs w:val="24"/>
              </w:rPr>
              <w:t xml:space="preserve"> 61 str. 4</w:t>
            </w:r>
            <w:r w:rsidR="0067761B" w:rsidRPr="00655306">
              <w:rPr>
                <w:rFonts w:ascii="Times New Roman" w:hAnsi="Times New Roman" w:cs="Times New Roman"/>
                <w:color w:val="000000"/>
                <w:sz w:val="24"/>
                <w:szCs w:val="24"/>
              </w:rPr>
              <w:t xml:space="preserve"> d., ŽĮ </w:t>
            </w:r>
            <w:r w:rsidR="0067761B" w:rsidRPr="00655306">
              <w:rPr>
                <w:rFonts w:ascii="Times New Roman" w:hAnsi="Times New Roman" w:cs="Times New Roman"/>
                <w:sz w:val="24"/>
                <w:szCs w:val="24"/>
              </w:rPr>
              <w:t>64</w:t>
            </w:r>
            <w:r w:rsidR="0067761B" w:rsidRPr="00655306">
              <w:rPr>
                <w:rFonts w:ascii="Times New Roman" w:hAnsi="Times New Roman" w:cs="Times New Roman"/>
                <w:sz w:val="24"/>
                <w:szCs w:val="24"/>
                <w:vertAlign w:val="superscript"/>
              </w:rPr>
              <w:t xml:space="preserve">1 </w:t>
            </w:r>
            <w:r w:rsidR="0067761B" w:rsidRPr="00655306">
              <w:rPr>
                <w:rFonts w:ascii="Times New Roman" w:hAnsi="Times New Roman" w:cs="Times New Roman"/>
                <w:sz w:val="24"/>
                <w:szCs w:val="24"/>
              </w:rPr>
              <w:t>str. 27 d. nuostatų siūloma TM pastabos apimtimi nekeisti, nes galimybė apmokėti</w:t>
            </w:r>
            <w:r w:rsidR="0067761B" w:rsidRPr="00655306">
              <w:rPr>
                <w:rFonts w:ascii="Times New Roman" w:hAnsi="Times New Roman" w:cs="Times New Roman"/>
                <w:sz w:val="24"/>
                <w:szCs w:val="24"/>
                <w:lang w:eastAsia="lt-LT"/>
              </w:rPr>
              <w:t xml:space="preserve"> ar kompensuoti užsienio kalbos mokymosi išlaidas </w:t>
            </w:r>
            <w:r w:rsidRPr="00655306">
              <w:rPr>
                <w:rFonts w:ascii="Times New Roman" w:hAnsi="Times New Roman" w:cs="Times New Roman"/>
                <w:sz w:val="24"/>
                <w:szCs w:val="24"/>
                <w:lang w:eastAsia="lt-LT"/>
              </w:rPr>
              <w:t xml:space="preserve">diplomatui ir jo sutuoktiniui </w:t>
            </w:r>
            <w:r w:rsidR="0067761B" w:rsidRPr="00655306">
              <w:rPr>
                <w:rFonts w:ascii="Times New Roman" w:hAnsi="Times New Roman" w:cs="Times New Roman"/>
                <w:sz w:val="24"/>
                <w:szCs w:val="24"/>
                <w:lang w:eastAsia="lt-LT"/>
              </w:rPr>
              <w:t>priklauso nuo biudžeto galimybių. Nesant lėšų, apmokėti ar kompensuoti šių išlaidų gali būti objektyviai neįmanoma. Pagal DTĮ 23 str. 2 d. 5 p. diplomatas privalo mokėti ne mažiau kaip dvi užsienio kalbas. Šis minimalus reikalavimas užtikrina, kad diplomatas gali vykdyti savo funkcijas užsienyje ir tuo atveju, ka</w:t>
            </w:r>
            <w:r w:rsidR="00F0626E" w:rsidRPr="00655306">
              <w:rPr>
                <w:rFonts w:ascii="Times New Roman" w:hAnsi="Times New Roman" w:cs="Times New Roman"/>
                <w:sz w:val="24"/>
                <w:szCs w:val="24"/>
                <w:lang w:eastAsia="lt-LT"/>
              </w:rPr>
              <w:t>i</w:t>
            </w:r>
            <w:r w:rsidR="0067761B" w:rsidRPr="00655306">
              <w:rPr>
                <w:rFonts w:ascii="Times New Roman" w:hAnsi="Times New Roman" w:cs="Times New Roman"/>
                <w:sz w:val="24"/>
                <w:szCs w:val="24"/>
                <w:lang w:eastAsia="lt-LT"/>
              </w:rPr>
              <w:t xml:space="preserve"> valstybė neturi finansinių galimybių apmokėti ar kompensuoti užsienio kalbų žinių gilinimo arba naujų užsienio kalbų mokymosi.</w:t>
            </w:r>
          </w:p>
          <w:p w14:paraId="29F74C4D" w14:textId="7015C19B" w:rsidR="00AE2E3E" w:rsidRPr="00655306" w:rsidRDefault="00E62DD9" w:rsidP="00AE2E3E">
            <w:pPr>
              <w:jc w:val="both"/>
              <w:rPr>
                <w:rFonts w:ascii="Times New Roman" w:hAnsi="Times New Roman" w:cs="Times New Roman"/>
                <w:color w:val="000000"/>
                <w:sz w:val="24"/>
                <w:szCs w:val="24"/>
              </w:rPr>
            </w:pPr>
            <w:r w:rsidRPr="00655306">
              <w:rPr>
                <w:rFonts w:ascii="Times New Roman" w:hAnsi="Times New Roman" w:cs="Times New Roman"/>
                <w:sz w:val="24"/>
                <w:szCs w:val="24"/>
                <w:lang w:eastAsia="lt-LT"/>
              </w:rPr>
              <w:lastRenderedPageBreak/>
              <w:t xml:space="preserve">Keičiamo KASOKTĮ </w:t>
            </w:r>
            <w:r w:rsidRPr="00655306">
              <w:rPr>
                <w:rFonts w:ascii="Times New Roman" w:hAnsi="Times New Roman" w:cs="Times New Roman"/>
                <w:sz w:val="24"/>
                <w:szCs w:val="24"/>
              </w:rPr>
              <w:t xml:space="preserve">61 str. </w:t>
            </w:r>
            <w:r w:rsidRPr="00655306">
              <w:rPr>
                <w:rFonts w:ascii="Times New Roman" w:hAnsi="Times New Roman" w:cs="Times New Roman"/>
                <w:color w:val="000000"/>
                <w:sz w:val="24"/>
                <w:szCs w:val="24"/>
              </w:rPr>
              <w:t xml:space="preserve">24 d., DTĮ </w:t>
            </w:r>
            <w:r w:rsidRPr="00655306">
              <w:rPr>
                <w:rFonts w:ascii="Times New Roman" w:hAnsi="Times New Roman" w:cs="Times New Roman"/>
                <w:color w:val="000000"/>
                <w:sz w:val="24"/>
                <w:szCs w:val="24"/>
                <w:lang w:val="en-US"/>
              </w:rPr>
              <w:t>90</w:t>
            </w:r>
            <w:r w:rsidRPr="00655306">
              <w:rPr>
                <w:rFonts w:ascii="Times New Roman" w:hAnsi="Times New Roman" w:cs="Times New Roman"/>
                <w:color w:val="000000"/>
                <w:sz w:val="24"/>
                <w:szCs w:val="24"/>
                <w:vertAlign w:val="superscript"/>
                <w:lang w:val="en-US"/>
              </w:rPr>
              <w:t>1</w:t>
            </w:r>
            <w:r w:rsidRPr="00655306">
              <w:rPr>
                <w:rFonts w:ascii="Times New Roman" w:hAnsi="Times New Roman" w:cs="Times New Roman"/>
                <w:color w:val="000000"/>
                <w:sz w:val="24"/>
                <w:szCs w:val="24"/>
                <w:lang w:val="en-US"/>
              </w:rPr>
              <w:t xml:space="preserve"> str. </w:t>
            </w:r>
            <w:r w:rsidR="00AE2E3E" w:rsidRPr="00655306">
              <w:rPr>
                <w:rFonts w:ascii="Times New Roman" w:hAnsi="Times New Roman" w:cs="Times New Roman"/>
                <w:color w:val="000000"/>
                <w:sz w:val="24"/>
                <w:szCs w:val="24"/>
                <w:lang w:val="en-US"/>
              </w:rPr>
              <w:t xml:space="preserve">2 d. </w:t>
            </w:r>
            <w:proofErr w:type="spellStart"/>
            <w:r w:rsidR="00AE2E3E" w:rsidRPr="00655306">
              <w:rPr>
                <w:rFonts w:ascii="Times New Roman" w:hAnsi="Times New Roman" w:cs="Times New Roman"/>
                <w:color w:val="000000"/>
                <w:sz w:val="24"/>
                <w:szCs w:val="24"/>
                <w:lang w:val="en-US"/>
              </w:rPr>
              <w:t>ir</w:t>
            </w:r>
            <w:proofErr w:type="spellEnd"/>
            <w:r w:rsidR="00AE2E3E" w:rsidRPr="00655306">
              <w:rPr>
                <w:rFonts w:ascii="Times New Roman" w:hAnsi="Times New Roman" w:cs="Times New Roman"/>
                <w:color w:val="000000"/>
                <w:sz w:val="24"/>
                <w:szCs w:val="24"/>
                <w:lang w:val="en-US"/>
              </w:rPr>
              <w:t xml:space="preserve"> </w:t>
            </w:r>
            <w:r w:rsidR="00AE2E3E" w:rsidRPr="00655306">
              <w:rPr>
                <w:rFonts w:ascii="Times New Roman" w:hAnsi="Times New Roman" w:cs="Times New Roman"/>
                <w:color w:val="000000"/>
                <w:sz w:val="24"/>
                <w:szCs w:val="24"/>
              </w:rPr>
              <w:t xml:space="preserve">ŽĮ </w:t>
            </w:r>
            <w:r w:rsidR="00AE2E3E" w:rsidRPr="00655306">
              <w:rPr>
                <w:rFonts w:ascii="Times New Roman" w:eastAsia="Calibri" w:hAnsi="Times New Roman" w:cs="Times New Roman"/>
                <w:color w:val="000000"/>
                <w:sz w:val="24"/>
                <w:szCs w:val="24"/>
                <w:shd w:val="clear" w:color="auto" w:fill="FFFFFF"/>
                <w:lang w:eastAsia="lt-LT"/>
              </w:rPr>
              <w:t>64</w:t>
            </w:r>
            <w:r w:rsidR="00AE2E3E" w:rsidRPr="00655306">
              <w:rPr>
                <w:rFonts w:ascii="Times New Roman" w:eastAsia="Calibri" w:hAnsi="Times New Roman" w:cs="Times New Roman"/>
                <w:color w:val="000000"/>
                <w:sz w:val="24"/>
                <w:szCs w:val="24"/>
                <w:shd w:val="clear" w:color="auto" w:fill="FFFFFF"/>
                <w:vertAlign w:val="superscript"/>
                <w:lang w:eastAsia="lt-LT"/>
              </w:rPr>
              <w:t>1</w:t>
            </w:r>
            <w:r w:rsidR="00AE2E3E" w:rsidRPr="00655306">
              <w:rPr>
                <w:rFonts w:ascii="Times New Roman" w:eastAsia="Calibri" w:hAnsi="Times New Roman" w:cs="Times New Roman"/>
                <w:color w:val="000000"/>
                <w:sz w:val="24"/>
                <w:szCs w:val="24"/>
                <w:shd w:val="clear" w:color="auto" w:fill="FFFFFF"/>
                <w:lang w:eastAsia="lt-LT"/>
              </w:rPr>
              <w:t xml:space="preserve"> str. </w:t>
            </w:r>
            <w:r w:rsidR="00AE2E3E" w:rsidRPr="00655306">
              <w:rPr>
                <w:rFonts w:ascii="Times New Roman" w:eastAsia="Calibri" w:hAnsi="Times New Roman" w:cs="Times New Roman"/>
                <w:color w:val="000000"/>
                <w:sz w:val="24"/>
                <w:szCs w:val="24"/>
                <w:shd w:val="clear" w:color="auto" w:fill="FFFFFF"/>
                <w:lang w:val="en-US" w:eastAsia="lt-LT"/>
              </w:rPr>
              <w:t xml:space="preserve">17 d. </w:t>
            </w:r>
            <w:proofErr w:type="spellStart"/>
            <w:r w:rsidR="00AE2E3E" w:rsidRPr="00655306">
              <w:rPr>
                <w:rFonts w:ascii="Times New Roman" w:eastAsia="Calibri" w:hAnsi="Times New Roman" w:cs="Times New Roman"/>
                <w:color w:val="000000"/>
                <w:sz w:val="24"/>
                <w:szCs w:val="24"/>
                <w:shd w:val="clear" w:color="auto" w:fill="FFFFFF"/>
                <w:lang w:val="en-US" w:eastAsia="lt-LT"/>
              </w:rPr>
              <w:t>si</w:t>
            </w:r>
            <w:r w:rsidR="00AE2E3E" w:rsidRPr="00655306">
              <w:rPr>
                <w:rFonts w:ascii="Times New Roman" w:eastAsia="Calibri" w:hAnsi="Times New Roman" w:cs="Times New Roman"/>
                <w:color w:val="000000"/>
                <w:sz w:val="24"/>
                <w:szCs w:val="24"/>
                <w:shd w:val="clear" w:color="auto" w:fill="FFFFFF"/>
                <w:lang w:eastAsia="lt-LT"/>
              </w:rPr>
              <w:t>ūlytina</w:t>
            </w:r>
            <w:proofErr w:type="spellEnd"/>
            <w:r w:rsidR="00AE2E3E" w:rsidRPr="00655306">
              <w:rPr>
                <w:rFonts w:ascii="Times New Roman" w:eastAsia="Calibri" w:hAnsi="Times New Roman" w:cs="Times New Roman"/>
                <w:color w:val="000000"/>
                <w:sz w:val="24"/>
                <w:szCs w:val="24"/>
                <w:shd w:val="clear" w:color="auto" w:fill="FFFFFF"/>
                <w:lang w:eastAsia="lt-LT"/>
              </w:rPr>
              <w:t xml:space="preserve"> nekeisti</w:t>
            </w:r>
            <w:r w:rsidR="00AE2E3E" w:rsidRPr="00655306">
              <w:rPr>
                <w:rFonts w:ascii="Times New Roman" w:hAnsi="Times New Roman" w:cs="Times New Roman"/>
                <w:color w:val="000000"/>
                <w:sz w:val="24"/>
                <w:szCs w:val="24"/>
              </w:rPr>
              <w:t xml:space="preserve"> ir įstatymu suteikti institucijos vadovui </w:t>
            </w:r>
            <w:proofErr w:type="spellStart"/>
            <w:r w:rsidR="00AE2E3E" w:rsidRPr="00655306">
              <w:rPr>
                <w:rFonts w:ascii="Times New Roman" w:hAnsi="Times New Roman" w:cs="Times New Roman"/>
                <w:color w:val="000000"/>
                <w:sz w:val="24"/>
                <w:szCs w:val="24"/>
              </w:rPr>
              <w:t>diskrecijos</w:t>
            </w:r>
            <w:proofErr w:type="spellEnd"/>
            <w:r w:rsidR="00AE2E3E" w:rsidRPr="00655306">
              <w:rPr>
                <w:rFonts w:ascii="Times New Roman" w:hAnsi="Times New Roman" w:cs="Times New Roman"/>
                <w:color w:val="000000"/>
                <w:sz w:val="24"/>
                <w:szCs w:val="24"/>
              </w:rPr>
              <w:t xml:space="preserve"> teisę priimti sprendimą, įvertinus visas diplomato, kito valstybės tarnautojo, kario ar žvalgybos pareigūno atšaukimo iš užsienio valstybės dėl priimančiosios valstybės pranešimo aplinkybes. </w:t>
            </w:r>
          </w:p>
          <w:p w14:paraId="381D858D" w14:textId="16228CC7" w:rsidR="00B648E8" w:rsidRPr="00655306" w:rsidRDefault="00B648E8" w:rsidP="00AE2E3E">
            <w:pPr>
              <w:pStyle w:val="ListParagraph"/>
              <w:ind w:left="312"/>
              <w:jc w:val="both"/>
              <w:rPr>
                <w:rFonts w:ascii="Times New Roman" w:hAnsi="Times New Roman" w:cs="Times New Roman"/>
                <w:b/>
                <w:sz w:val="24"/>
                <w:szCs w:val="24"/>
              </w:rPr>
            </w:pPr>
          </w:p>
        </w:tc>
      </w:tr>
      <w:tr w:rsidR="00C5477D" w:rsidRPr="00655306" w14:paraId="415FFC7E" w14:textId="77777777" w:rsidTr="00C76A0A">
        <w:tc>
          <w:tcPr>
            <w:tcW w:w="1750" w:type="dxa"/>
          </w:tcPr>
          <w:p w14:paraId="3B46FDCE" w14:textId="77777777" w:rsidR="00C5477D" w:rsidRPr="00655306" w:rsidRDefault="00C5477D" w:rsidP="00F16937">
            <w:pPr>
              <w:contextualSpacing/>
              <w:rPr>
                <w:rFonts w:ascii="Times New Roman" w:hAnsi="Times New Roman" w:cs="Times New Roman"/>
                <w:b/>
                <w:sz w:val="24"/>
                <w:szCs w:val="24"/>
              </w:rPr>
            </w:pPr>
          </w:p>
        </w:tc>
        <w:tc>
          <w:tcPr>
            <w:tcW w:w="6189" w:type="dxa"/>
            <w:shd w:val="clear" w:color="auto" w:fill="auto"/>
          </w:tcPr>
          <w:p w14:paraId="547EB963" w14:textId="77777777" w:rsidR="00C5477D" w:rsidRPr="00655306" w:rsidRDefault="00C5477D" w:rsidP="00F16937">
            <w:pPr>
              <w:tabs>
                <w:tab w:val="left" w:pos="1134"/>
                <w:tab w:val="left" w:pos="1418"/>
              </w:tabs>
              <w:contextualSpacing/>
              <w:jc w:val="both"/>
              <w:rPr>
                <w:rFonts w:ascii="Times New Roman" w:hAnsi="Times New Roman" w:cs="Times New Roman"/>
                <w:sz w:val="24"/>
                <w:szCs w:val="24"/>
                <w:lang w:eastAsia="lt-LT"/>
              </w:rPr>
            </w:pPr>
            <w:r w:rsidRPr="00655306">
              <w:rPr>
                <w:rFonts w:ascii="Times New Roman" w:hAnsi="Times New Roman" w:cs="Times New Roman"/>
                <w:sz w:val="24"/>
                <w:szCs w:val="24"/>
              </w:rPr>
              <w:t xml:space="preserve">2. </w:t>
            </w:r>
            <w:r w:rsidRPr="00655306">
              <w:rPr>
                <w:rFonts w:ascii="Times New Roman" w:hAnsi="Times New Roman" w:cs="Times New Roman"/>
                <w:sz w:val="24"/>
                <w:szCs w:val="24"/>
                <w:lang w:eastAsia="lt-LT"/>
              </w:rPr>
              <w:t>KASOKTĮ</w:t>
            </w:r>
            <w:r w:rsidRPr="00655306">
              <w:rPr>
                <w:rFonts w:ascii="Times New Roman" w:hAnsi="Times New Roman" w:cs="Times New Roman"/>
                <w:sz w:val="24"/>
                <w:szCs w:val="24"/>
              </w:rPr>
              <w:t xml:space="preserve"> </w:t>
            </w:r>
            <w:r w:rsidRPr="00655306">
              <w:rPr>
                <w:rFonts w:ascii="Times New Roman" w:eastAsia="Andale Sans UI" w:hAnsi="Times New Roman" w:cs="Times New Roman"/>
                <w:sz w:val="24"/>
                <w:szCs w:val="24"/>
                <w:lang w:bidi="en-US"/>
              </w:rPr>
              <w:t xml:space="preserve">61 straipsnio 4 dalies ir </w:t>
            </w:r>
            <w:r w:rsidRPr="00655306">
              <w:rPr>
                <w:rFonts w:ascii="Times New Roman" w:hAnsi="Times New Roman" w:cs="Times New Roman"/>
                <w:iCs/>
                <w:sz w:val="24"/>
                <w:szCs w:val="24"/>
              </w:rPr>
              <w:t>DTĮ 89 straipsnio 8 dalies nuostatos, numatančios, jog</w:t>
            </w:r>
            <w:r w:rsidRPr="00655306">
              <w:rPr>
                <w:rFonts w:ascii="Times New Roman" w:hAnsi="Times New Roman" w:cs="Times New Roman"/>
                <w:sz w:val="24"/>
                <w:szCs w:val="24"/>
              </w:rPr>
              <w:t xml:space="preserve"> </w:t>
            </w:r>
            <w:r w:rsidRPr="00655306">
              <w:rPr>
                <w:rFonts w:ascii="Times New Roman" w:eastAsia="Calibri" w:hAnsi="Times New Roman" w:cs="Times New Roman"/>
                <w:sz w:val="24"/>
                <w:szCs w:val="24"/>
              </w:rPr>
              <w:t xml:space="preserve"> gali būti apmokamos arba kompensuojamos vienos iš oficialių valstybės, kurioje profesinės karo tarnybos karys atlieka tarnybą (reziduoja) (</w:t>
            </w:r>
            <w:r w:rsidRPr="00655306">
              <w:rPr>
                <w:rFonts w:ascii="Times New Roman" w:eastAsia="Calibri" w:hAnsi="Times New Roman" w:cs="Times New Roman"/>
                <w:i/>
                <w:iCs/>
                <w:sz w:val="24"/>
                <w:szCs w:val="24"/>
              </w:rPr>
              <w:t xml:space="preserve">atitinkamai, </w:t>
            </w:r>
            <w:r w:rsidRPr="00655306">
              <w:rPr>
                <w:rFonts w:ascii="Times New Roman" w:hAnsi="Times New Roman" w:cs="Times New Roman"/>
                <w:i/>
                <w:iCs/>
                <w:sz w:val="24"/>
                <w:szCs w:val="24"/>
              </w:rPr>
              <w:t>kurioje yra diplomatinė atstovybė, konsulinė įstaiga ar specialioji misija</w:t>
            </w:r>
            <w:r w:rsidRPr="00655306">
              <w:rPr>
                <w:rFonts w:ascii="Times New Roman" w:hAnsi="Times New Roman" w:cs="Times New Roman"/>
                <w:sz w:val="24"/>
                <w:szCs w:val="24"/>
              </w:rPr>
              <w:t>)</w:t>
            </w:r>
            <w:r w:rsidRPr="00655306">
              <w:rPr>
                <w:rFonts w:ascii="Times New Roman" w:eastAsia="Calibri" w:hAnsi="Times New Roman" w:cs="Times New Roman"/>
                <w:sz w:val="24"/>
                <w:szCs w:val="24"/>
              </w:rPr>
              <w:t xml:space="preserve">, kalbų ar kitos </w:t>
            </w:r>
            <w:r w:rsidRPr="00655306">
              <w:rPr>
                <w:rFonts w:ascii="Times New Roman" w:eastAsia="Calibri" w:hAnsi="Times New Roman" w:cs="Times New Roman"/>
                <w:i/>
                <w:iCs/>
                <w:sz w:val="24"/>
                <w:szCs w:val="24"/>
              </w:rPr>
              <w:t>pagal poreikį</w:t>
            </w:r>
            <w:r w:rsidRPr="00655306">
              <w:rPr>
                <w:rFonts w:ascii="Times New Roman" w:eastAsia="Calibri" w:hAnsi="Times New Roman" w:cs="Times New Roman"/>
                <w:sz w:val="24"/>
                <w:szCs w:val="24"/>
              </w:rPr>
              <w:t xml:space="preserve"> užsienio kalbos mokymosi išlaidos, sudaro neapibrėžtumą, nes nėra aišku, koks tai gali būti poreikis (mokytis bet kokią užsienio kalbą).</w:t>
            </w:r>
          </w:p>
          <w:p w14:paraId="2D83AB6B" w14:textId="7C1B2F6E" w:rsidR="00C5477D" w:rsidRPr="00655306" w:rsidRDefault="00C5477D" w:rsidP="00F0626E">
            <w:pPr>
              <w:pStyle w:val="ListParagraph"/>
              <w:tabs>
                <w:tab w:val="left" w:pos="1418"/>
              </w:tabs>
              <w:ind w:left="0"/>
              <w:jc w:val="both"/>
              <w:rPr>
                <w:rFonts w:ascii="Times New Roman" w:hAnsi="Times New Roman" w:cs="Times New Roman"/>
                <w:sz w:val="24"/>
                <w:szCs w:val="24"/>
              </w:rPr>
            </w:pPr>
          </w:p>
        </w:tc>
        <w:tc>
          <w:tcPr>
            <w:tcW w:w="5528" w:type="dxa"/>
            <w:shd w:val="clear" w:color="auto" w:fill="auto"/>
          </w:tcPr>
          <w:p w14:paraId="0E3B3EBB" w14:textId="2332C35B" w:rsidR="00506113" w:rsidRPr="00655306" w:rsidRDefault="00C5477D" w:rsidP="00F16937">
            <w:pPr>
              <w:contextualSpacing/>
              <w:jc w:val="both"/>
              <w:rPr>
                <w:rFonts w:ascii="Times New Roman" w:hAnsi="Times New Roman" w:cs="Times New Roman"/>
                <w:b/>
                <w:sz w:val="24"/>
                <w:szCs w:val="24"/>
                <w:lang w:eastAsia="lt-LT"/>
              </w:rPr>
            </w:pPr>
            <w:r w:rsidRPr="00655306">
              <w:rPr>
                <w:rFonts w:ascii="Times New Roman" w:hAnsi="Times New Roman" w:cs="Times New Roman"/>
                <w:b/>
                <w:sz w:val="24"/>
                <w:szCs w:val="24"/>
                <w:lang w:eastAsia="lt-LT"/>
              </w:rPr>
              <w:t>Neatsižvelgta.</w:t>
            </w:r>
            <w:r w:rsidR="00506113" w:rsidRPr="00655306">
              <w:rPr>
                <w:rFonts w:ascii="Times New Roman" w:hAnsi="Times New Roman" w:cs="Times New Roman"/>
                <w:b/>
                <w:sz w:val="24"/>
                <w:szCs w:val="24"/>
                <w:lang w:eastAsia="lt-LT"/>
              </w:rPr>
              <w:t xml:space="preserve"> </w:t>
            </w:r>
          </w:p>
          <w:p w14:paraId="2F53EAB5" w14:textId="277B189F" w:rsidR="00C5477D" w:rsidRPr="00655306" w:rsidRDefault="00C5477D" w:rsidP="00F0626E">
            <w:pPr>
              <w:contextualSpacing/>
              <w:jc w:val="both"/>
              <w:rPr>
                <w:rFonts w:ascii="Times New Roman" w:hAnsi="Times New Roman" w:cs="Times New Roman"/>
                <w:b/>
                <w:sz w:val="24"/>
                <w:szCs w:val="24"/>
                <w:lang w:eastAsia="lt-LT"/>
              </w:rPr>
            </w:pPr>
            <w:r w:rsidRPr="00655306">
              <w:rPr>
                <w:rFonts w:ascii="Times New Roman" w:hAnsi="Times New Roman" w:cs="Times New Roman"/>
                <w:sz w:val="24"/>
                <w:szCs w:val="24"/>
                <w:lang w:eastAsia="lt-LT"/>
              </w:rPr>
              <w:t xml:space="preserve">Poreikį mokytis ne tik tos užsienio valstybės, kurioje yra diplomatinė atstovybė ar kurioje karys ar žvalgybos pareigūnas atlieka tarnybą, valstybinės kalbos, lemia diplomato darbo ir kario ir žvalgybos pareigūno tarnybos specifika. Daugiašaliuose susitikimuose kaip darbo kalba gali būti </w:t>
            </w:r>
            <w:r w:rsidR="00F0626E" w:rsidRPr="00655306">
              <w:rPr>
                <w:rFonts w:ascii="Times New Roman" w:hAnsi="Times New Roman" w:cs="Times New Roman"/>
                <w:sz w:val="24"/>
                <w:szCs w:val="24"/>
                <w:lang w:eastAsia="lt-LT"/>
              </w:rPr>
              <w:t>vartojama</w:t>
            </w:r>
            <w:r w:rsidRPr="00655306">
              <w:rPr>
                <w:rFonts w:ascii="Times New Roman" w:hAnsi="Times New Roman" w:cs="Times New Roman"/>
                <w:sz w:val="24"/>
                <w:szCs w:val="24"/>
                <w:lang w:eastAsia="lt-LT"/>
              </w:rPr>
              <w:t xml:space="preserve"> kita nei priimančiosios valstybės valstybinė kalba (pvz., ES valstybių narių koordinaciniuose susitikimuose Niujorke, Vienoje  ir kitur kai kurios ES valstybės narės dažnai </w:t>
            </w:r>
            <w:r w:rsidR="00AE2E3E" w:rsidRPr="00655306">
              <w:rPr>
                <w:rFonts w:ascii="Times New Roman" w:hAnsi="Times New Roman" w:cs="Times New Roman"/>
                <w:sz w:val="24"/>
                <w:szCs w:val="24"/>
                <w:lang w:eastAsia="lt-LT"/>
              </w:rPr>
              <w:t>kalba</w:t>
            </w:r>
            <w:r w:rsidRPr="00655306">
              <w:rPr>
                <w:rFonts w:ascii="Times New Roman" w:hAnsi="Times New Roman" w:cs="Times New Roman"/>
                <w:sz w:val="24"/>
                <w:szCs w:val="24"/>
                <w:lang w:eastAsia="lt-LT"/>
              </w:rPr>
              <w:t xml:space="preserve"> prancūzų k</w:t>
            </w:r>
            <w:r w:rsidR="00AE2E3E" w:rsidRPr="00655306">
              <w:rPr>
                <w:rFonts w:ascii="Times New Roman" w:hAnsi="Times New Roman" w:cs="Times New Roman"/>
                <w:sz w:val="24"/>
                <w:szCs w:val="24"/>
                <w:lang w:eastAsia="lt-LT"/>
              </w:rPr>
              <w:t>alba</w:t>
            </w:r>
            <w:r w:rsidRPr="00655306">
              <w:rPr>
                <w:rFonts w:ascii="Times New Roman" w:hAnsi="Times New Roman" w:cs="Times New Roman"/>
                <w:sz w:val="24"/>
                <w:szCs w:val="24"/>
                <w:lang w:eastAsia="lt-LT"/>
              </w:rPr>
              <w:t xml:space="preserve">, susitikimuose su Rytų </w:t>
            </w:r>
            <w:r w:rsidR="00F0626E" w:rsidRPr="00655306">
              <w:rPr>
                <w:rFonts w:ascii="Times New Roman" w:hAnsi="Times New Roman" w:cs="Times New Roman"/>
                <w:sz w:val="24"/>
                <w:szCs w:val="24"/>
                <w:lang w:eastAsia="lt-LT"/>
              </w:rPr>
              <w:t>p</w:t>
            </w:r>
            <w:r w:rsidRPr="00655306">
              <w:rPr>
                <w:rFonts w:ascii="Times New Roman" w:hAnsi="Times New Roman" w:cs="Times New Roman"/>
                <w:sz w:val="24"/>
                <w:szCs w:val="24"/>
                <w:lang w:eastAsia="lt-LT"/>
              </w:rPr>
              <w:t xml:space="preserve">artnerystės valstybių atstovais, ypač </w:t>
            </w:r>
            <w:r w:rsidR="00F0626E" w:rsidRPr="00655306">
              <w:rPr>
                <w:rFonts w:ascii="Times New Roman" w:hAnsi="Times New Roman" w:cs="Times New Roman"/>
                <w:sz w:val="24"/>
                <w:szCs w:val="24"/>
                <w:lang w:eastAsia="lt-LT"/>
              </w:rPr>
              <w:t xml:space="preserve">su </w:t>
            </w:r>
            <w:r w:rsidRPr="00655306">
              <w:rPr>
                <w:rFonts w:ascii="Times New Roman" w:hAnsi="Times New Roman" w:cs="Times New Roman"/>
                <w:sz w:val="24"/>
                <w:szCs w:val="24"/>
                <w:lang w:eastAsia="lt-LT"/>
              </w:rPr>
              <w:t xml:space="preserve">nevyriausybinių organizacijų atstovais </w:t>
            </w:r>
            <w:r w:rsidR="00F0626E" w:rsidRPr="00655306">
              <w:rPr>
                <w:rFonts w:ascii="Times New Roman" w:hAnsi="Times New Roman" w:cs="Times New Roman"/>
                <w:sz w:val="24"/>
                <w:szCs w:val="24"/>
                <w:lang w:eastAsia="lt-LT"/>
              </w:rPr>
              <w:t>iš Rytų p</w:t>
            </w:r>
            <w:r w:rsidR="00AE2E3E" w:rsidRPr="00655306">
              <w:rPr>
                <w:rFonts w:ascii="Times New Roman" w:hAnsi="Times New Roman" w:cs="Times New Roman"/>
                <w:sz w:val="24"/>
                <w:szCs w:val="24"/>
                <w:lang w:eastAsia="lt-LT"/>
              </w:rPr>
              <w:t xml:space="preserve">artnerystės valstybių, </w:t>
            </w:r>
            <w:r w:rsidRPr="00655306">
              <w:rPr>
                <w:rFonts w:ascii="Times New Roman" w:hAnsi="Times New Roman" w:cs="Times New Roman"/>
                <w:sz w:val="24"/>
                <w:szCs w:val="24"/>
                <w:lang w:eastAsia="lt-LT"/>
              </w:rPr>
              <w:t>yra nauding</w:t>
            </w:r>
            <w:r w:rsidR="00F0626E" w:rsidRPr="00655306">
              <w:rPr>
                <w:rFonts w:ascii="Times New Roman" w:hAnsi="Times New Roman" w:cs="Times New Roman"/>
                <w:sz w:val="24"/>
                <w:szCs w:val="24"/>
                <w:lang w:eastAsia="lt-LT"/>
              </w:rPr>
              <w:t>a mokėti</w:t>
            </w:r>
            <w:r w:rsidRPr="00655306">
              <w:rPr>
                <w:rFonts w:ascii="Times New Roman" w:hAnsi="Times New Roman" w:cs="Times New Roman"/>
                <w:sz w:val="24"/>
                <w:szCs w:val="24"/>
                <w:lang w:eastAsia="lt-LT"/>
              </w:rPr>
              <w:t xml:space="preserve"> rusų kalb</w:t>
            </w:r>
            <w:r w:rsidR="00F0626E" w:rsidRPr="00655306">
              <w:rPr>
                <w:rFonts w:ascii="Times New Roman" w:hAnsi="Times New Roman" w:cs="Times New Roman"/>
                <w:sz w:val="24"/>
                <w:szCs w:val="24"/>
                <w:lang w:eastAsia="lt-LT"/>
              </w:rPr>
              <w:t>ą</w:t>
            </w:r>
            <w:r w:rsidRPr="00655306">
              <w:rPr>
                <w:rFonts w:ascii="Times New Roman" w:hAnsi="Times New Roman" w:cs="Times New Roman"/>
                <w:sz w:val="24"/>
                <w:szCs w:val="24"/>
                <w:lang w:eastAsia="lt-LT"/>
              </w:rPr>
              <w:t xml:space="preserve"> ir pan.). Diplomatinė atstovybė gali būti akredituota kelioms užsienio valstybėms ir gali būti poreikis mokytis ar tobulinti jų valstybines ar jose plačiai vartojamas kalbas. Asmuo, dirbantis užsienyje, gali būti skiriamas į pareigas kitoje užsienio valstybėje </w:t>
            </w:r>
            <w:r w:rsidR="00AE2E3E" w:rsidRPr="00655306">
              <w:rPr>
                <w:rFonts w:ascii="Times New Roman" w:hAnsi="Times New Roman" w:cs="Times New Roman"/>
                <w:sz w:val="24"/>
                <w:szCs w:val="24"/>
                <w:lang w:eastAsia="lt-LT"/>
              </w:rPr>
              <w:t xml:space="preserve">esančioje diplomatinėje atstovybėje </w:t>
            </w:r>
            <w:r w:rsidRPr="00655306">
              <w:rPr>
                <w:rFonts w:ascii="Times New Roman" w:hAnsi="Times New Roman" w:cs="Times New Roman"/>
                <w:sz w:val="24"/>
                <w:szCs w:val="24"/>
                <w:lang w:eastAsia="lt-LT"/>
              </w:rPr>
              <w:t>ir todėl gali būti poreikis iš anksto mokytis ar tobulinti užsienio kalbą, kurios prireiks b</w:t>
            </w:r>
            <w:r w:rsidR="00506113" w:rsidRPr="00655306">
              <w:rPr>
                <w:rFonts w:ascii="Times New Roman" w:hAnsi="Times New Roman" w:cs="Times New Roman"/>
                <w:sz w:val="24"/>
                <w:szCs w:val="24"/>
                <w:lang w:eastAsia="lt-LT"/>
              </w:rPr>
              <w:t xml:space="preserve">ūsimoje rezidavimo valstybėje. </w:t>
            </w:r>
          </w:p>
        </w:tc>
      </w:tr>
      <w:tr w:rsidR="00EB7997" w:rsidRPr="00655306" w14:paraId="7A0AFD5D" w14:textId="77777777" w:rsidTr="00C76A0A">
        <w:tc>
          <w:tcPr>
            <w:tcW w:w="1750" w:type="dxa"/>
          </w:tcPr>
          <w:p w14:paraId="40586467" w14:textId="0F8FEA21" w:rsidR="00EB7997" w:rsidRPr="00655306" w:rsidRDefault="00EB7997" w:rsidP="00F16937">
            <w:pPr>
              <w:contextualSpacing/>
              <w:rPr>
                <w:rFonts w:ascii="Times New Roman" w:hAnsi="Times New Roman" w:cs="Times New Roman"/>
                <w:b/>
                <w:sz w:val="24"/>
                <w:szCs w:val="24"/>
              </w:rPr>
            </w:pPr>
            <w:r w:rsidRPr="00655306">
              <w:rPr>
                <w:rFonts w:ascii="Times New Roman" w:hAnsi="Times New Roman" w:cs="Times New Roman"/>
                <w:b/>
                <w:sz w:val="24"/>
                <w:szCs w:val="24"/>
              </w:rPr>
              <w:t xml:space="preserve">Valstybės saugumo </w:t>
            </w:r>
            <w:r w:rsidRPr="00655306">
              <w:rPr>
                <w:rFonts w:ascii="Times New Roman" w:hAnsi="Times New Roman" w:cs="Times New Roman"/>
                <w:b/>
                <w:sz w:val="24"/>
                <w:szCs w:val="24"/>
              </w:rPr>
              <w:lastRenderedPageBreak/>
              <w:t>departamentas (2021 m. spalio 12 d. raštas Nr. 18-9873)</w:t>
            </w:r>
          </w:p>
        </w:tc>
        <w:tc>
          <w:tcPr>
            <w:tcW w:w="6189" w:type="dxa"/>
            <w:shd w:val="clear" w:color="auto" w:fill="auto"/>
          </w:tcPr>
          <w:p w14:paraId="2DF52BB0" w14:textId="77777777" w:rsidR="00EB7997" w:rsidRPr="00655306" w:rsidRDefault="00EB7997" w:rsidP="00F16937">
            <w:pPr>
              <w:contextualSpacing/>
              <w:jc w:val="both"/>
              <w:rPr>
                <w:rFonts w:ascii="Times New Roman" w:hAnsi="Times New Roman" w:cs="Times New Roman"/>
                <w:color w:val="000000"/>
                <w:sz w:val="24"/>
                <w:szCs w:val="24"/>
              </w:rPr>
            </w:pPr>
            <w:r w:rsidRPr="00655306">
              <w:rPr>
                <w:rFonts w:ascii="Times New Roman" w:hAnsi="Times New Roman" w:cs="Times New Roman"/>
                <w:color w:val="000000"/>
                <w:sz w:val="24"/>
                <w:szCs w:val="24"/>
              </w:rPr>
              <w:lastRenderedPageBreak/>
              <w:t xml:space="preserve">Valstybės saugumo departamentas (toliau – VSD) &lt;...&gt; pritaria siūlomam 7 darbo dienų išvados apie galimas rizikas ir </w:t>
            </w:r>
            <w:r w:rsidRPr="00655306">
              <w:rPr>
                <w:rFonts w:ascii="Times New Roman" w:hAnsi="Times New Roman" w:cs="Times New Roman"/>
                <w:color w:val="000000"/>
                <w:sz w:val="24"/>
                <w:szCs w:val="24"/>
              </w:rPr>
              <w:lastRenderedPageBreak/>
              <w:t>grėsmes nacionaliniam saugumui, kurias galėtų kelti kandidato paskyrimas į pareigas diplomatinėje atstovybėje, konsulinėje įstaigoje ar specialiojoje misijoje (toliau – Išvada), pateikimo terminui, tačiau nepritaria siūlymui įtvirtinti nuostatą, pagal kurią Išvada būtų teikiama tik jos paprašius užsienio reikalų ministrui ar jo įgaliotam asmeniui &lt;...&gt;. VSD vertinimu išduodamas leidimas dirbti ar susipažinti su įslaptinta informacija nepatvirtina, kad yra jį išduodant įvertintos aplinkybės, nusakančios, kad tų konkrečių asmenų paskyrimas į diplomatų pareigas aukšto ar vidutinio grėsmių ir rizikų lygmens aplinkoje veikiančiose diplomatinėse atstovybėse &lt;...&gt;, nekelia rizikų ir grėsmių nacionaliniam saugumui, nes &lt;...&gt; abu vertinimai iš esmės skiriasi savo turiniu ir apimtimi ir negalėtų būti vienas kitam prilyginti. &lt;...&gt; Paliekant teisę (</w:t>
            </w:r>
            <w:proofErr w:type="spellStart"/>
            <w:r w:rsidRPr="00655306">
              <w:rPr>
                <w:rFonts w:ascii="Times New Roman" w:hAnsi="Times New Roman" w:cs="Times New Roman"/>
                <w:color w:val="000000"/>
                <w:sz w:val="24"/>
                <w:szCs w:val="24"/>
              </w:rPr>
              <w:t>diskreciją</w:t>
            </w:r>
            <w:proofErr w:type="spellEnd"/>
            <w:r w:rsidRPr="00655306">
              <w:rPr>
                <w:rFonts w:ascii="Times New Roman" w:hAnsi="Times New Roman" w:cs="Times New Roman"/>
                <w:color w:val="000000"/>
                <w:sz w:val="24"/>
                <w:szCs w:val="24"/>
              </w:rPr>
              <w:t>) užsienio reikalų ministrui savarankiškai spręsti, kuriais atvejais kreiptis į VSD Išvados, kuriais – ne, būtų iš esmės suvaržoma VSD galimybė vykdyti savo veiklą, jo kompetencijos, apibrėžtos Žvalgybos įstatymo 8 str. 2 d. 2 p., ribose. Atsižvelgiant į tai, bei į diplomatų vykdomų funkcijų svarbą nacionaliniams interesams, VSD nuomone, prioritetinis dėmesys atrankų procese turi būti skiriamas nacionalinio saugumo užtikrinimui, o ne atrankų operatyvumui (ir/ar privatiems interesams), todėl siūlo Įstatymo projekto 16 str. dėstomo Įstatymo 43 str. 3 d. nustatyti, kad atrankos metu VSD išvados apie galimas rizikas ar grėsmes nacionaliniams saugumui, kurias galėtų kelti kandidato paskyrimas į konkrečias diplomato pareigas, įvertinimas būtų įvertintas kaip privaloma procedūra, jeigu atranka vykdoma į aukšto ar vidutinio grėsmių ir rizikų lygmens aplinkoje veikiančią diplomatinę atstovybę, o kai atranka vykdomas į kitas diplomatines atstovybes - tokios Išvados paprašius užsienio reikalų ministrui ar jo įgaliotam asmeniui.</w:t>
            </w:r>
          </w:p>
          <w:p w14:paraId="1A109D7C" w14:textId="77777777" w:rsidR="00EB7997" w:rsidRPr="00655306" w:rsidRDefault="00EB7997" w:rsidP="00F16937">
            <w:pPr>
              <w:tabs>
                <w:tab w:val="left" w:pos="1134"/>
                <w:tab w:val="left" w:pos="1418"/>
              </w:tabs>
              <w:contextualSpacing/>
              <w:jc w:val="both"/>
              <w:rPr>
                <w:rFonts w:ascii="Times New Roman" w:hAnsi="Times New Roman" w:cs="Times New Roman"/>
                <w:sz w:val="24"/>
                <w:szCs w:val="24"/>
                <w:lang w:eastAsia="lt-LT"/>
              </w:rPr>
            </w:pPr>
          </w:p>
        </w:tc>
        <w:tc>
          <w:tcPr>
            <w:tcW w:w="5528" w:type="dxa"/>
            <w:shd w:val="clear" w:color="auto" w:fill="auto"/>
          </w:tcPr>
          <w:p w14:paraId="5BC957A5" w14:textId="54B9DA72" w:rsidR="00D85410" w:rsidRPr="00655306" w:rsidRDefault="00EB7997" w:rsidP="00F16937">
            <w:pPr>
              <w:contextualSpacing/>
              <w:rPr>
                <w:rFonts w:ascii="Times New Roman" w:hAnsi="Times New Roman" w:cs="Times New Roman"/>
                <w:color w:val="FF0000"/>
                <w:sz w:val="24"/>
                <w:szCs w:val="24"/>
              </w:rPr>
            </w:pPr>
            <w:r w:rsidRPr="00655306">
              <w:rPr>
                <w:rFonts w:ascii="Times New Roman" w:hAnsi="Times New Roman" w:cs="Times New Roman"/>
                <w:b/>
                <w:sz w:val="24"/>
                <w:szCs w:val="24"/>
              </w:rPr>
              <w:lastRenderedPageBreak/>
              <w:t xml:space="preserve">Neatsižvelgta. </w:t>
            </w:r>
            <w:r w:rsidR="00BA7E8E" w:rsidRPr="00655306">
              <w:rPr>
                <w:rFonts w:ascii="Times New Roman" w:hAnsi="Times New Roman" w:cs="Times New Roman"/>
                <w:b/>
                <w:sz w:val="24"/>
                <w:szCs w:val="24"/>
              </w:rPr>
              <w:t xml:space="preserve"> </w:t>
            </w:r>
          </w:p>
          <w:p w14:paraId="3D554729" w14:textId="0FAB6571" w:rsidR="00EB7997" w:rsidRPr="00655306" w:rsidRDefault="00EB7997" w:rsidP="00F16937">
            <w:pPr>
              <w:contextualSpacing/>
              <w:jc w:val="both"/>
              <w:rPr>
                <w:rFonts w:ascii="Times New Roman" w:hAnsi="Times New Roman" w:cs="Times New Roman"/>
                <w:sz w:val="24"/>
                <w:szCs w:val="24"/>
              </w:rPr>
            </w:pPr>
            <w:r w:rsidRPr="00655306">
              <w:rPr>
                <w:rFonts w:ascii="Times New Roman" w:hAnsi="Times New Roman" w:cs="Times New Roman"/>
                <w:sz w:val="24"/>
                <w:szCs w:val="24"/>
              </w:rPr>
              <w:lastRenderedPageBreak/>
              <w:t xml:space="preserve">Galiojantis teisinis reguliavimas užtikrina, kad </w:t>
            </w:r>
            <w:r w:rsidRPr="00655306">
              <w:rPr>
                <w:rFonts w:ascii="Times New Roman" w:hAnsi="Times New Roman" w:cs="Times New Roman"/>
                <w:color w:val="000000" w:themeColor="text1"/>
                <w:sz w:val="24"/>
                <w:szCs w:val="24"/>
              </w:rPr>
              <w:t xml:space="preserve">Lietuvos diplomatinėje tarnyboje dirbtų tik patikimi ir Lietuvos valstybei lojalūs diplomatai: diplomatai turi būti  nepriekaištingos reputacijos ir </w:t>
            </w:r>
            <w:r w:rsidRPr="00655306">
              <w:rPr>
                <w:rFonts w:ascii="Times New Roman" w:hAnsi="Times New Roman" w:cs="Times New Roman"/>
                <w:color w:val="000000" w:themeColor="text1"/>
                <w:spacing w:val="2"/>
                <w:sz w:val="24"/>
                <w:szCs w:val="24"/>
              </w:rPr>
              <w:t xml:space="preserve">atitikti teisės aktuose nustatytus reikalavimus, </w:t>
            </w:r>
            <w:r w:rsidRPr="00655306">
              <w:rPr>
                <w:rFonts w:ascii="Times New Roman" w:hAnsi="Times New Roman" w:cs="Times New Roman"/>
                <w:color w:val="000000" w:themeColor="text1"/>
                <w:sz w:val="24"/>
                <w:szCs w:val="24"/>
              </w:rPr>
              <w:t xml:space="preserve">būtinus išduoti leidimus dirbti ar susipažinti su įslaptinta informacija, žymima slaptumo žyma „Slaptai“ arba „Visiškai slaptai“, visi diplomatai yra reguliariai tikrinami kompetentingos institucijos teisės aktų nustatyta tvarka (kas </w:t>
            </w:r>
            <w:r w:rsidRPr="00655306">
              <w:rPr>
                <w:rFonts w:ascii="Times New Roman" w:hAnsi="Times New Roman" w:cs="Times New Roman"/>
                <w:sz w:val="24"/>
                <w:szCs w:val="24"/>
                <w:lang w:eastAsia="lt-LT" w:bidi="lo-LA"/>
              </w:rPr>
              <w:t>5 m.</w:t>
            </w:r>
            <w:r w:rsidRPr="00655306">
              <w:rPr>
                <w:rFonts w:ascii="Times New Roman" w:hAnsi="Times New Roman" w:cs="Times New Roman"/>
                <w:color w:val="000000" w:themeColor="text1"/>
                <w:sz w:val="24"/>
                <w:szCs w:val="24"/>
              </w:rPr>
              <w:t>, jeigu  turi l</w:t>
            </w:r>
            <w:r w:rsidRPr="00655306">
              <w:rPr>
                <w:rFonts w:ascii="Times New Roman" w:hAnsi="Times New Roman" w:cs="Times New Roman"/>
                <w:sz w:val="24"/>
                <w:szCs w:val="24"/>
                <w:lang w:eastAsia="lt-LT" w:bidi="lo-LA"/>
              </w:rPr>
              <w:t xml:space="preserve">eidimą dirbti ar susipažinti su įslaptinta informacija „Visiškai slaptai“, kas 10 m., jeigu turi leidimą dirbti ar susipažinti su įslaptinta informacija „Slaptai“, taip pat </w:t>
            </w:r>
            <w:r w:rsidRPr="00655306">
              <w:rPr>
                <w:rFonts w:ascii="Times New Roman" w:hAnsi="Times New Roman" w:cs="Times New Roman"/>
                <w:color w:val="000000" w:themeColor="text1"/>
                <w:sz w:val="24"/>
                <w:szCs w:val="24"/>
              </w:rPr>
              <w:t>a</w:t>
            </w:r>
            <w:r w:rsidRPr="00655306">
              <w:rPr>
                <w:rFonts w:ascii="Times New Roman" w:hAnsi="Times New Roman" w:cs="Times New Roman"/>
                <w:bCs/>
                <w:iCs/>
                <w:sz w:val="24"/>
                <w:szCs w:val="24"/>
              </w:rPr>
              <w:t xml:space="preserve">smuo papildomai tikrinamas, jeigu gauta duomenų, kad galėjo atsirasti </w:t>
            </w:r>
            <w:r w:rsidRPr="00655306">
              <w:rPr>
                <w:rFonts w:ascii="Times New Roman" w:hAnsi="Times New Roman" w:cs="Times New Roman"/>
                <w:color w:val="000000" w:themeColor="text1"/>
                <w:sz w:val="24"/>
                <w:szCs w:val="24"/>
              </w:rPr>
              <w:t xml:space="preserve">įstatymo numatytų </w:t>
            </w:r>
            <w:r w:rsidRPr="00655306">
              <w:rPr>
                <w:rFonts w:ascii="Times New Roman" w:hAnsi="Times New Roman" w:cs="Times New Roman"/>
                <w:bCs/>
                <w:iCs/>
                <w:sz w:val="24"/>
                <w:szCs w:val="24"/>
              </w:rPr>
              <w:t xml:space="preserve">aplinkybių, dėl kurių </w:t>
            </w:r>
            <w:r w:rsidRPr="00655306">
              <w:rPr>
                <w:rFonts w:ascii="Times New Roman" w:hAnsi="Times New Roman" w:cs="Times New Roman"/>
                <w:bCs/>
                <w:sz w:val="24"/>
                <w:szCs w:val="24"/>
              </w:rPr>
              <w:t>leidimas dirbti ar susipažinti su įslaptinta informacija tokiam asmeniui neišduodamas).</w:t>
            </w:r>
            <w:r w:rsidR="00BF345E" w:rsidRPr="00655306">
              <w:rPr>
                <w:rFonts w:ascii="Times New Roman" w:hAnsi="Times New Roman" w:cs="Times New Roman"/>
                <w:bCs/>
                <w:sz w:val="24"/>
                <w:szCs w:val="24"/>
              </w:rPr>
              <w:t xml:space="preserve"> </w:t>
            </w:r>
            <w:r w:rsidRPr="00655306">
              <w:rPr>
                <w:rFonts w:ascii="Times New Roman" w:hAnsi="Times New Roman" w:cs="Times New Roman"/>
                <w:sz w:val="24"/>
                <w:szCs w:val="24"/>
              </w:rPr>
              <w:t xml:space="preserve">Šių teisės normų įgyvendinimas, URM vertinimu, sukuria pakankamą pagrindą diplomato tinkamumui įvertinti rotacijos metu. </w:t>
            </w:r>
          </w:p>
          <w:p w14:paraId="0B97D0EE" w14:textId="78654540" w:rsidR="00EB7997" w:rsidRPr="00655306" w:rsidRDefault="00EB7997" w:rsidP="00F16937">
            <w:pPr>
              <w:contextualSpacing/>
              <w:jc w:val="both"/>
              <w:rPr>
                <w:rFonts w:ascii="Times New Roman" w:hAnsi="Times New Roman" w:cs="Times New Roman"/>
                <w:color w:val="000000" w:themeColor="text1"/>
                <w:sz w:val="24"/>
                <w:szCs w:val="24"/>
              </w:rPr>
            </w:pPr>
            <w:r w:rsidRPr="00655306">
              <w:rPr>
                <w:rFonts w:ascii="Times New Roman" w:hAnsi="Times New Roman" w:cs="Times New Roman"/>
                <w:sz w:val="24"/>
                <w:szCs w:val="24"/>
              </w:rPr>
              <w:t xml:space="preserve">Kasmet Diplomatų atestacijos komisija svarsto apie 150 diplomatų rotaciją. Diplomatai paprastai pretenduoja į kelias </w:t>
            </w:r>
            <w:r w:rsidRPr="00655306">
              <w:rPr>
                <w:rFonts w:ascii="Times New Roman" w:hAnsi="Times New Roman" w:cs="Times New Roman"/>
                <w:color w:val="000000" w:themeColor="text1"/>
                <w:sz w:val="24"/>
                <w:szCs w:val="24"/>
              </w:rPr>
              <w:t xml:space="preserve">pareigybes (turi teisę nurodyti iki 5 pageidaujamų). Diplomatų atestacijos komisija įvertina kandidatų atitiktį pareigybės aprašyme nustatytiems specialiesiems reikalavimams, kompetenciją, patirtį, taip pat atsižvelgia į diplomatų nurodytus jų paskyrimo prioritetus. </w:t>
            </w:r>
          </w:p>
          <w:p w14:paraId="78FD9603" w14:textId="11C375AD" w:rsidR="00A21E90" w:rsidRPr="00655306" w:rsidRDefault="00EB7997" w:rsidP="00F16937">
            <w:pPr>
              <w:contextualSpacing/>
              <w:jc w:val="both"/>
              <w:rPr>
                <w:rFonts w:ascii="Times New Roman" w:hAnsi="Times New Roman" w:cs="Times New Roman"/>
                <w:color w:val="000000" w:themeColor="text1"/>
                <w:sz w:val="24"/>
                <w:szCs w:val="24"/>
              </w:rPr>
            </w:pPr>
            <w:r w:rsidRPr="00655306">
              <w:rPr>
                <w:rFonts w:ascii="Times New Roman" w:hAnsi="Times New Roman" w:cs="Times New Roman"/>
                <w:color w:val="000000" w:themeColor="text1"/>
                <w:sz w:val="24"/>
                <w:szCs w:val="24"/>
              </w:rPr>
              <w:t xml:space="preserve">Kita vertus, gali susiklostyti išskirtinių situacijų, kai prieš skiriant diplomatą į pareigas bet kurioje diplomatinėje atstovybėje, konsulinėje įstaigoje ar specialiojoje misijoje gali kilti poreikis įvertinti kompetentingos institucijos išvadą dėl galimos rizikos </w:t>
            </w:r>
            <w:r w:rsidRPr="00655306">
              <w:rPr>
                <w:rFonts w:ascii="Times New Roman" w:hAnsi="Times New Roman" w:cs="Times New Roman"/>
                <w:color w:val="000000" w:themeColor="text1"/>
                <w:sz w:val="24"/>
                <w:szCs w:val="24"/>
              </w:rPr>
              <w:lastRenderedPageBreak/>
              <w:t xml:space="preserve">ar grėsmės nacionaliniam saugumui. </w:t>
            </w:r>
            <w:r w:rsidR="00BF345E" w:rsidRPr="00655306">
              <w:rPr>
                <w:rFonts w:ascii="Times New Roman" w:hAnsi="Times New Roman" w:cs="Times New Roman"/>
                <w:color w:val="000000" w:themeColor="text1"/>
                <w:sz w:val="24"/>
                <w:szCs w:val="24"/>
              </w:rPr>
              <w:t>D</w:t>
            </w:r>
            <w:r w:rsidR="00BF345E" w:rsidRPr="00655306">
              <w:rPr>
                <w:rFonts w:ascii="Times New Roman" w:hAnsi="Times New Roman"/>
                <w:sz w:val="24"/>
                <w:szCs w:val="24"/>
              </w:rPr>
              <w:t xml:space="preserve">ėl nuolat besikeičiančios geopolitinės aplinkos ir dinamiškų tarptautinės politikos įvykių neįmanoma ir netikslinga Įstatyme numatyti visų atvejų, kai gali kilti poreikis įvertinti galimas grėsmes ir rizikas nacionaliniam saugumui. </w:t>
            </w:r>
            <w:r w:rsidR="00BF345E" w:rsidRPr="00655306">
              <w:rPr>
                <w:rFonts w:ascii="Times New Roman" w:hAnsi="Times New Roman" w:cs="Times New Roman"/>
                <w:sz w:val="24"/>
                <w:szCs w:val="24"/>
              </w:rPr>
              <w:t xml:space="preserve">Siūloma, kad įstatymų leidėjas suteiktų </w:t>
            </w:r>
            <w:proofErr w:type="spellStart"/>
            <w:r w:rsidR="00BF345E" w:rsidRPr="00655306">
              <w:rPr>
                <w:rFonts w:ascii="Times New Roman" w:hAnsi="Times New Roman" w:cs="Times New Roman"/>
                <w:sz w:val="24"/>
                <w:szCs w:val="24"/>
              </w:rPr>
              <w:t>diskrecijos</w:t>
            </w:r>
            <w:proofErr w:type="spellEnd"/>
            <w:r w:rsidR="00BF345E" w:rsidRPr="00655306">
              <w:rPr>
                <w:rFonts w:ascii="Times New Roman" w:hAnsi="Times New Roman" w:cs="Times New Roman"/>
                <w:sz w:val="24"/>
                <w:szCs w:val="24"/>
              </w:rPr>
              <w:t xml:space="preserve"> teisę įvertinti kiekvieną konkrečią situaciją užsienio reikalų ministrui, kuris vadovauja Užsienio reikalų ministerijai ir yra atsakingas už jam Vyriausybės pavest</w:t>
            </w:r>
            <w:r w:rsidR="009762C9" w:rsidRPr="00655306">
              <w:rPr>
                <w:rFonts w:ascii="Times New Roman" w:hAnsi="Times New Roman" w:cs="Times New Roman"/>
                <w:sz w:val="24"/>
                <w:szCs w:val="24"/>
              </w:rPr>
              <w:t>ą</w:t>
            </w:r>
            <w:r w:rsidR="00BF345E" w:rsidRPr="00655306">
              <w:rPr>
                <w:rFonts w:ascii="Times New Roman" w:hAnsi="Times New Roman" w:cs="Times New Roman"/>
                <w:sz w:val="24"/>
                <w:szCs w:val="24"/>
              </w:rPr>
              <w:t xml:space="preserve"> valdymo srit</w:t>
            </w:r>
            <w:r w:rsidR="009762C9" w:rsidRPr="00655306">
              <w:rPr>
                <w:rFonts w:ascii="Times New Roman" w:hAnsi="Times New Roman" w:cs="Times New Roman"/>
                <w:sz w:val="24"/>
                <w:szCs w:val="24"/>
              </w:rPr>
              <w:t xml:space="preserve">į </w:t>
            </w:r>
            <w:r w:rsidR="00BF345E" w:rsidRPr="00655306">
              <w:rPr>
                <w:rFonts w:ascii="Times New Roman" w:hAnsi="Times New Roman" w:cs="Times New Roman"/>
                <w:sz w:val="24"/>
                <w:szCs w:val="24"/>
              </w:rPr>
              <w:t xml:space="preserve">– diplomatinę tarnybą. </w:t>
            </w:r>
            <w:r w:rsidRPr="00655306">
              <w:rPr>
                <w:rFonts w:ascii="Times New Roman" w:hAnsi="Times New Roman" w:cs="Times New Roman"/>
                <w:color w:val="000000" w:themeColor="text1"/>
                <w:sz w:val="24"/>
                <w:szCs w:val="24"/>
              </w:rPr>
              <w:t>Tam, kad būtų atitinkamas įstatym</w:t>
            </w:r>
            <w:r w:rsidR="00F0626E" w:rsidRPr="00655306">
              <w:rPr>
                <w:rFonts w:ascii="Times New Roman" w:hAnsi="Times New Roman" w:cs="Times New Roman"/>
                <w:color w:val="000000" w:themeColor="text1"/>
                <w:sz w:val="24"/>
                <w:szCs w:val="24"/>
              </w:rPr>
              <w:t>o</w:t>
            </w:r>
            <w:r w:rsidRPr="00655306">
              <w:rPr>
                <w:rFonts w:ascii="Times New Roman" w:hAnsi="Times New Roman" w:cs="Times New Roman"/>
                <w:color w:val="000000" w:themeColor="text1"/>
                <w:sz w:val="24"/>
                <w:szCs w:val="24"/>
              </w:rPr>
              <w:t xml:space="preserve"> pagrindas ir kartu užtikrintas sklandus ir efektyvus rotacijos procesas, </w:t>
            </w:r>
            <w:r w:rsidRPr="00655306">
              <w:rPr>
                <w:rFonts w:ascii="Times New Roman" w:hAnsi="Times New Roman" w:cs="Times New Roman"/>
                <w:sz w:val="24"/>
                <w:szCs w:val="24"/>
              </w:rPr>
              <w:t xml:space="preserve">siūloma </w:t>
            </w:r>
            <w:r w:rsidR="0018542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43 str. 3 d. nustatyti, kad a</w:t>
            </w:r>
            <w:r w:rsidRPr="00655306">
              <w:rPr>
                <w:rFonts w:ascii="Times New Roman" w:hAnsi="Times New Roman" w:cs="Times New Roman"/>
                <w:bCs/>
                <w:sz w:val="24"/>
                <w:szCs w:val="24"/>
                <w:lang w:eastAsia="lt-LT"/>
              </w:rPr>
              <w:t>trankos metu, be kandidatų atitikties pareigybės aprašyme nustatytiems specialiesiems reikalavimams</w:t>
            </w:r>
            <w:r w:rsidRPr="00655306">
              <w:rPr>
                <w:rFonts w:ascii="Times New Roman" w:hAnsi="Times New Roman" w:cs="Times New Roman"/>
                <w:b/>
                <w:bCs/>
                <w:sz w:val="24"/>
                <w:szCs w:val="24"/>
                <w:lang w:eastAsia="lt-LT"/>
              </w:rPr>
              <w:t xml:space="preserve">, </w:t>
            </w:r>
            <w:r w:rsidRPr="00655306">
              <w:rPr>
                <w:rFonts w:ascii="Times New Roman" w:hAnsi="Times New Roman" w:cs="Times New Roman"/>
                <w:bCs/>
                <w:sz w:val="24"/>
                <w:szCs w:val="24"/>
                <w:lang w:eastAsia="lt-LT"/>
              </w:rPr>
              <w:t xml:space="preserve">įvertinama ir kompetentingos institucijos išvada apie galimas rizikas ir grėsmes nacionaliniam saugumui, kurias galėtų kelti kandidato paskyrimas į pareigas diplomatinėje atstovybėje, konsulinėje įstaigoje ar specialiojoje misijoje, jeigu tokios išvados paprašo užsienio reikalų ministras ar jo įgaliotas asmuo. </w:t>
            </w:r>
            <w:r w:rsidRPr="00655306">
              <w:rPr>
                <w:rFonts w:ascii="Times New Roman" w:hAnsi="Times New Roman" w:cs="Times New Roman"/>
                <w:sz w:val="24"/>
                <w:szCs w:val="24"/>
              </w:rPr>
              <w:t xml:space="preserve">Kompetentinga institucija išvadą pateikia per 7 darbo dienas nuo užsienio reikalų ministro ar jo įgalioto asmens </w:t>
            </w:r>
            <w:r w:rsidR="00306F1E" w:rsidRPr="00655306">
              <w:rPr>
                <w:rFonts w:ascii="Times New Roman" w:hAnsi="Times New Roman" w:cs="Times New Roman"/>
                <w:sz w:val="24"/>
                <w:szCs w:val="24"/>
              </w:rPr>
              <w:t xml:space="preserve">motyvuoto </w:t>
            </w:r>
            <w:r w:rsidRPr="00655306">
              <w:rPr>
                <w:rFonts w:ascii="Times New Roman" w:hAnsi="Times New Roman" w:cs="Times New Roman"/>
                <w:sz w:val="24"/>
                <w:szCs w:val="24"/>
              </w:rPr>
              <w:t>prašymo dienos.</w:t>
            </w:r>
          </w:p>
          <w:p w14:paraId="0A765E44" w14:textId="77777777" w:rsidR="00EB7997" w:rsidRPr="00655306" w:rsidRDefault="00EB7997" w:rsidP="00F16937">
            <w:pPr>
              <w:contextualSpacing/>
              <w:jc w:val="both"/>
              <w:rPr>
                <w:rFonts w:ascii="Times New Roman" w:hAnsi="Times New Roman" w:cs="Times New Roman"/>
                <w:b/>
                <w:sz w:val="24"/>
                <w:szCs w:val="24"/>
                <w:u w:val="single"/>
                <w:lang w:eastAsia="lt-LT"/>
              </w:rPr>
            </w:pPr>
          </w:p>
        </w:tc>
      </w:tr>
      <w:tr w:rsidR="00A21E90" w:rsidRPr="00655306" w14:paraId="76999BF1" w14:textId="77777777" w:rsidTr="00A21E90">
        <w:tc>
          <w:tcPr>
            <w:tcW w:w="1750" w:type="dxa"/>
            <w:vMerge w:val="restart"/>
            <w:vAlign w:val="center"/>
          </w:tcPr>
          <w:p w14:paraId="0D1A23D1" w14:textId="540540CA" w:rsidR="00A21E90" w:rsidRPr="00655306" w:rsidRDefault="00A21E90" w:rsidP="00A21E90">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Lietuvos Respublikos Vyriausybės kanceliarijos Teisės grupė (2021 m. lapkričio 10 d. </w:t>
            </w:r>
            <w:r w:rsidRPr="00655306">
              <w:rPr>
                <w:rFonts w:ascii="Times New Roman" w:hAnsi="Times New Roman" w:cs="Times New Roman"/>
                <w:b/>
                <w:sz w:val="24"/>
                <w:szCs w:val="24"/>
              </w:rPr>
              <w:lastRenderedPageBreak/>
              <w:t xml:space="preserve">išvada Nr. </w:t>
            </w:r>
            <w:r w:rsidRPr="00655306">
              <w:rPr>
                <w:rFonts w:ascii="Times New Roman" w:hAnsi="Times New Roman" w:cs="Times New Roman"/>
                <w:b/>
                <w:color w:val="000000"/>
                <w:sz w:val="24"/>
                <w:szCs w:val="24"/>
                <w:shd w:val="clear" w:color="auto" w:fill="FFFFFF"/>
              </w:rPr>
              <w:t>NV-2824)</w:t>
            </w:r>
          </w:p>
        </w:tc>
        <w:tc>
          <w:tcPr>
            <w:tcW w:w="6189" w:type="dxa"/>
            <w:shd w:val="clear" w:color="auto" w:fill="auto"/>
          </w:tcPr>
          <w:p w14:paraId="4A25A1F7" w14:textId="6CC15B63" w:rsidR="00A21E90" w:rsidRPr="00655306" w:rsidRDefault="00A21E90" w:rsidP="00F3738C">
            <w:pPr>
              <w:pStyle w:val="Preformatted"/>
              <w:contextualSpacing/>
              <w:jc w:val="both"/>
              <w:rPr>
                <w:rFonts w:ascii="Times New Roman" w:hAnsi="Times New Roman"/>
                <w:sz w:val="24"/>
                <w:szCs w:val="24"/>
              </w:rPr>
            </w:pPr>
            <w:proofErr w:type="gramStart"/>
            <w:r w:rsidRPr="00655306">
              <w:rPr>
                <w:rFonts w:ascii="Times New Roman" w:hAnsi="Times New Roman"/>
                <w:sz w:val="24"/>
                <w:szCs w:val="24"/>
                <w:lang w:val="en-US"/>
              </w:rPr>
              <w:lastRenderedPageBreak/>
              <w:t>1</w:t>
            </w:r>
            <w:r w:rsidRPr="00655306">
              <w:rPr>
                <w:rFonts w:ascii="Times New Roman" w:hAnsi="Times New Roman"/>
                <w:sz w:val="24"/>
                <w:szCs w:val="24"/>
              </w:rPr>
              <w:t xml:space="preserve">. Svarstytinos atitikties konstitucinio lygiateisiškumo principui keičiamo DTĮ 43 straipsnio 7 dalies ir 44 straipsnio nuostatos ta imtimi, kad diplomatams, priklausomai nuo pareigų, į kurias buvai perkeltas (užsienio reikalų ministerijos kancleriu, užsienio reikalų viceministru ar diplomatu diplomatinėje tarnyboje ar konsulinėje įstaigoje) skiriasi ir skyrimo į eitas pareigas tvarka – vieniems diplomatams </w:t>
            </w:r>
            <w:r w:rsidRPr="00655306">
              <w:rPr>
                <w:rFonts w:ascii="Times New Roman" w:hAnsi="Times New Roman"/>
                <w:sz w:val="24"/>
                <w:szCs w:val="24"/>
              </w:rPr>
              <w:lastRenderedPageBreak/>
              <w:t xml:space="preserve">(užsienio reikalų ministerijos kancleriu, užsienio reikalų viceministru) garantuojamos ne žemesnės negu eitos </w:t>
            </w:r>
            <w:r w:rsidRPr="00655306">
              <w:rPr>
                <w:rFonts w:ascii="Times New Roman" w:hAnsi="Times New Roman"/>
                <w:i/>
                <w:sz w:val="24"/>
                <w:szCs w:val="24"/>
              </w:rPr>
              <w:t>iki paskyrimo</w:t>
            </w:r>
            <w:r w:rsidRPr="00655306">
              <w:rPr>
                <w:rFonts w:ascii="Times New Roman" w:hAnsi="Times New Roman"/>
                <w:sz w:val="24"/>
                <w:szCs w:val="24"/>
              </w:rPr>
              <w:t xml:space="preserve"> į minėtas pareigas, pareigos, tuo tarpu išdirbus diplomatinėje atstovybėje ar konsulinėje įstaigoje jau garantuojamos ne žemesnės nei </w:t>
            </w:r>
            <w:r w:rsidRPr="00655306">
              <w:rPr>
                <w:rFonts w:ascii="Times New Roman" w:hAnsi="Times New Roman"/>
                <w:i/>
                <w:sz w:val="24"/>
                <w:szCs w:val="24"/>
              </w:rPr>
              <w:t>eitos diplomatinėje atstovybėje</w:t>
            </w:r>
            <w:r w:rsidRPr="00655306">
              <w:rPr>
                <w:rFonts w:ascii="Times New Roman" w:hAnsi="Times New Roman"/>
                <w:sz w:val="24"/>
                <w:szCs w:val="24"/>
              </w:rPr>
              <w:t xml:space="preserve"> ar </w:t>
            </w:r>
            <w:r w:rsidRPr="00655306">
              <w:rPr>
                <w:rFonts w:ascii="Times New Roman" w:hAnsi="Times New Roman"/>
                <w:i/>
                <w:sz w:val="24"/>
                <w:szCs w:val="24"/>
              </w:rPr>
              <w:t>konsulinėje įstaigoje</w:t>
            </w:r>
            <w:r w:rsidRPr="00655306">
              <w:rPr>
                <w:rFonts w:ascii="Times New Roman" w:hAnsi="Times New Roman"/>
                <w:sz w:val="24"/>
                <w:szCs w:val="24"/>
              </w:rPr>
              <w:t xml:space="preserve"> pareigos.</w:t>
            </w:r>
            <w:proofErr w:type="gramEnd"/>
            <w:r w:rsidRPr="00655306">
              <w:rPr>
                <w:rFonts w:ascii="Times New Roman" w:hAnsi="Times New Roman"/>
                <w:sz w:val="24"/>
                <w:szCs w:val="24"/>
              </w:rPr>
              <w:t xml:space="preserve"> Taip pat k</w:t>
            </w:r>
            <w:r w:rsidRPr="00655306">
              <w:rPr>
                <w:rFonts w:ascii="Times New Roman" w:hAnsi="Times New Roman"/>
                <w:color w:val="000000" w:themeColor="text1"/>
                <w:sz w:val="24"/>
                <w:szCs w:val="24"/>
              </w:rPr>
              <w:t xml:space="preserve">yla abejonių ar neiškreipiamas teisės į karjerą principas kitų diplomatų atžvilgiu, jeigu yra suteikiama galimybė tiems diplomatams, kurie, priklausomai nuo darbo vietos (dirbo diplomatinėje atstovybėje ar konsulinėje įstaigoje), o ne rezultatų ar užimti konkrečias pareigas tinkamumo, būtų suteikiama galimybė paskirti juos į </w:t>
            </w:r>
            <w:r w:rsidRPr="00655306">
              <w:rPr>
                <w:rFonts w:ascii="Times New Roman" w:hAnsi="Times New Roman"/>
                <w:i/>
                <w:color w:val="000000" w:themeColor="text1"/>
                <w:sz w:val="24"/>
                <w:szCs w:val="24"/>
              </w:rPr>
              <w:t>bet kurias aukštesnes</w:t>
            </w:r>
            <w:r w:rsidRPr="00655306">
              <w:rPr>
                <w:rFonts w:ascii="Times New Roman" w:hAnsi="Times New Roman"/>
                <w:color w:val="000000" w:themeColor="text1"/>
                <w:sz w:val="24"/>
                <w:szCs w:val="24"/>
              </w:rPr>
              <w:t xml:space="preserve"> pareigas (taip pat neaišku, kodėl nebelieka sąlygos kaip DTĮ 41 straipsnio 4 dalies 2 punkte – „išskyrus į tas, į kurias turi būti organizuojama atranka“).</w:t>
            </w:r>
            <w:r w:rsidRPr="00655306">
              <w:rPr>
                <w:rFonts w:ascii="Times New Roman" w:hAnsi="Times New Roman"/>
                <w:sz w:val="24"/>
                <w:szCs w:val="24"/>
              </w:rPr>
              <w:t xml:space="preserve"> Pažymėtina, kad Projektų aiškinamajame rašte nėra pagrindimo, kodėl siūlomas toks diferencijuojantis teisinis reguliavimas. </w:t>
            </w:r>
          </w:p>
          <w:p w14:paraId="3EDCD2E1" w14:textId="77777777" w:rsidR="00A21E90" w:rsidRPr="00655306" w:rsidRDefault="00A21E90" w:rsidP="00F3738C">
            <w:pPr>
              <w:tabs>
                <w:tab w:val="left" w:pos="1134"/>
                <w:tab w:val="left" w:pos="1418"/>
              </w:tabs>
              <w:contextualSpacing/>
              <w:jc w:val="both"/>
              <w:rPr>
                <w:rFonts w:ascii="Times New Roman" w:hAnsi="Times New Roman" w:cs="Times New Roman"/>
                <w:sz w:val="24"/>
                <w:szCs w:val="24"/>
                <w:lang w:eastAsia="lt-LT"/>
              </w:rPr>
            </w:pPr>
          </w:p>
        </w:tc>
        <w:tc>
          <w:tcPr>
            <w:tcW w:w="5528" w:type="dxa"/>
            <w:shd w:val="clear" w:color="auto" w:fill="auto"/>
          </w:tcPr>
          <w:p w14:paraId="45D8900D" w14:textId="66D84379" w:rsidR="00A21E90" w:rsidRPr="00655306" w:rsidRDefault="00A21E90" w:rsidP="002212ED">
            <w:pPr>
              <w:contextualSpacing/>
              <w:jc w:val="both"/>
              <w:rPr>
                <w:rFonts w:ascii="Times New Roman" w:hAnsi="Times New Roman" w:cs="Times New Roman"/>
                <w:i/>
                <w:sz w:val="24"/>
                <w:szCs w:val="24"/>
                <w:lang w:eastAsia="lt-LT"/>
              </w:rPr>
            </w:pPr>
            <w:r w:rsidRPr="00655306">
              <w:rPr>
                <w:rFonts w:ascii="Times New Roman" w:hAnsi="Times New Roman" w:cs="Times New Roman"/>
                <w:b/>
                <w:sz w:val="24"/>
                <w:szCs w:val="24"/>
                <w:lang w:eastAsia="lt-LT"/>
              </w:rPr>
              <w:lastRenderedPageBreak/>
              <w:t xml:space="preserve">Neatsižvelgta.  </w:t>
            </w:r>
          </w:p>
          <w:p w14:paraId="6B6765C7" w14:textId="4ECD49EF" w:rsidR="00A21E90" w:rsidRPr="00655306" w:rsidRDefault="00A21E90" w:rsidP="00F3738C">
            <w:pPr>
              <w:contextualSpacing/>
              <w:jc w:val="both"/>
              <w:rPr>
                <w:rFonts w:ascii="Times New Roman" w:hAnsi="Times New Roman" w:cs="Times New Roman"/>
                <w:sz w:val="24"/>
                <w:szCs w:val="24"/>
                <w:lang w:eastAsia="lt-LT"/>
              </w:rPr>
            </w:pPr>
            <w:r w:rsidRPr="00655306">
              <w:rPr>
                <w:rFonts w:ascii="Times New Roman" w:hAnsi="Times New Roman" w:cs="Times New Roman"/>
                <w:sz w:val="24"/>
                <w:szCs w:val="24"/>
                <w:lang w:eastAsia="lt-LT"/>
              </w:rPr>
              <w:t xml:space="preserve">Skyrimas į politinio (asmeninio) pasitikėjimo užsienio reikalų viceministro ar Užsienio reikalų ministerijos kanclerio pareigas, kurios yra aukščiausios pareigos ministerijoje iš esmės skiriasi nuo skyrimo į pareigas diplomatinėse atstovybėse, </w:t>
            </w:r>
            <w:r w:rsidR="00F0626E" w:rsidRPr="00655306">
              <w:rPr>
                <w:rFonts w:ascii="Times New Roman" w:hAnsi="Times New Roman" w:cs="Times New Roman"/>
                <w:sz w:val="24"/>
                <w:szCs w:val="24"/>
                <w:lang w:eastAsia="lt-LT"/>
              </w:rPr>
              <w:t>nes tai</w:t>
            </w:r>
            <w:r w:rsidRPr="00655306">
              <w:rPr>
                <w:rFonts w:ascii="Times New Roman" w:hAnsi="Times New Roman" w:cs="Times New Roman"/>
                <w:sz w:val="24"/>
                <w:szCs w:val="24"/>
                <w:lang w:eastAsia="lt-LT"/>
              </w:rPr>
              <w:t xml:space="preserve"> yra sudėtinė privaloma diplomatų karjeros dalis. Pasibaigus </w:t>
            </w:r>
            <w:r w:rsidRPr="00655306">
              <w:rPr>
                <w:rFonts w:ascii="Times New Roman" w:hAnsi="Times New Roman" w:cs="Times New Roman"/>
                <w:sz w:val="24"/>
                <w:szCs w:val="24"/>
                <w:lang w:eastAsia="lt-LT"/>
              </w:rPr>
              <w:lastRenderedPageBreak/>
              <w:t xml:space="preserve">paskyrimo į užsienio reikalų viceministro ar Užsienio reikalų ministerijos kanclerio pareigas laikotarpiui, objektyviai neįmanoma </w:t>
            </w:r>
            <w:r w:rsidR="00F0626E" w:rsidRPr="00655306">
              <w:rPr>
                <w:rFonts w:ascii="Times New Roman" w:hAnsi="Times New Roman" w:cs="Times New Roman"/>
                <w:sz w:val="24"/>
                <w:szCs w:val="24"/>
                <w:lang w:eastAsia="lt-LT"/>
              </w:rPr>
              <w:t>užtikrinti</w:t>
            </w:r>
            <w:r w:rsidRPr="00655306">
              <w:rPr>
                <w:rFonts w:ascii="Times New Roman" w:hAnsi="Times New Roman" w:cs="Times New Roman"/>
                <w:sz w:val="24"/>
                <w:szCs w:val="24"/>
                <w:lang w:eastAsia="lt-LT"/>
              </w:rPr>
              <w:t xml:space="preserve"> </w:t>
            </w:r>
            <w:r w:rsidR="00F0626E" w:rsidRPr="00655306">
              <w:rPr>
                <w:rFonts w:ascii="Times New Roman" w:hAnsi="Times New Roman" w:cs="Times New Roman"/>
                <w:sz w:val="24"/>
                <w:szCs w:val="24"/>
                <w:lang w:eastAsia="lt-LT"/>
              </w:rPr>
              <w:t>pa</w:t>
            </w:r>
            <w:r w:rsidRPr="00655306">
              <w:rPr>
                <w:rFonts w:ascii="Times New Roman" w:hAnsi="Times New Roman" w:cs="Times New Roman"/>
                <w:sz w:val="24"/>
                <w:szCs w:val="24"/>
                <w:lang w:eastAsia="lt-LT"/>
              </w:rPr>
              <w:t xml:space="preserve">skyrimo į  lygiavertes ar ne žemesnes nei viceministro ar kanclerio pareigas, nes viceministro ir kanclerio pareigos yra aukštesnės nei politikos direktoriaus pareigos, kurios yra aukščiausios </w:t>
            </w:r>
            <w:r w:rsidR="00F0626E" w:rsidRPr="00655306">
              <w:rPr>
                <w:rFonts w:ascii="Times New Roman" w:hAnsi="Times New Roman" w:cs="Times New Roman"/>
                <w:sz w:val="24"/>
                <w:szCs w:val="24"/>
                <w:lang w:eastAsia="lt-LT"/>
              </w:rPr>
              <w:t>ne politinio (asmeninio)</w:t>
            </w:r>
            <w:r w:rsidRPr="00655306">
              <w:rPr>
                <w:rFonts w:ascii="Times New Roman" w:hAnsi="Times New Roman" w:cs="Times New Roman"/>
                <w:sz w:val="24"/>
                <w:szCs w:val="24"/>
                <w:lang w:eastAsia="lt-LT"/>
              </w:rPr>
              <w:t xml:space="preserve"> </w:t>
            </w:r>
            <w:r w:rsidR="00F0626E" w:rsidRPr="00655306">
              <w:rPr>
                <w:rFonts w:ascii="Times New Roman" w:hAnsi="Times New Roman" w:cs="Times New Roman"/>
                <w:sz w:val="24"/>
                <w:szCs w:val="24"/>
                <w:lang w:eastAsia="lt-LT"/>
              </w:rPr>
              <w:t xml:space="preserve">pasitikėjimo </w:t>
            </w:r>
            <w:r w:rsidRPr="00655306">
              <w:rPr>
                <w:rFonts w:ascii="Times New Roman" w:hAnsi="Times New Roman" w:cs="Times New Roman"/>
                <w:sz w:val="24"/>
                <w:szCs w:val="24"/>
                <w:lang w:eastAsia="lt-LT"/>
              </w:rPr>
              <w:t xml:space="preserve">pareigos. </w:t>
            </w:r>
            <w:r w:rsidR="00F0626E" w:rsidRPr="00655306">
              <w:rPr>
                <w:rFonts w:ascii="Times New Roman" w:hAnsi="Times New Roman" w:cs="Times New Roman"/>
                <w:sz w:val="24"/>
                <w:szCs w:val="24"/>
                <w:lang w:eastAsia="lt-LT"/>
              </w:rPr>
              <w:t>D</w:t>
            </w:r>
            <w:r w:rsidRPr="00655306">
              <w:rPr>
                <w:rFonts w:ascii="Times New Roman" w:hAnsi="Times New Roman" w:cs="Times New Roman"/>
                <w:sz w:val="24"/>
                <w:szCs w:val="24"/>
                <w:lang w:eastAsia="lt-LT"/>
              </w:rPr>
              <w:t xml:space="preserve">iplomatų rotacija į diplomatines atstovybes yra diplomatų nuoseklios karjeros sudėtinė privaloma dalis. Diplomatinėje atstovybėje dirbančio diplomato tarnybinė veikla gali būti įvertinta labai gerai ir diplomatas gali būti perkeltas į aukštesnes pareigas toje pačioje diplomatinėje atstovybėje, todėl siekiant užtikrinti teisę į karjerą ir karjeros tęstinumą būtina nustatyti, kad po darbo diplomatinėje atstovybėje diplomatas skiriamas į ne žemesnes nei eitos diplomatinėje atstovybėje pareigas ministerijoje. Į aukštesnes pareigas nei diplomatinėje atstovybėje, diplomatas galės būti skiriamas tik </w:t>
            </w:r>
            <w:r w:rsidRPr="00655306">
              <w:rPr>
                <w:rFonts w:ascii="Times New Roman" w:eastAsia="Calibri" w:hAnsi="Times New Roman" w:cs="Times New Roman"/>
                <w:bCs/>
                <w:sz w:val="24"/>
                <w:szCs w:val="24"/>
                <w:lang w:eastAsia="lt-LT"/>
              </w:rPr>
              <w:t>tarnybinės veiklos vertinimo arba atrankos būdu, kaip ir n</w:t>
            </w:r>
            <w:r w:rsidR="00F0626E" w:rsidRPr="00655306">
              <w:rPr>
                <w:rFonts w:ascii="Times New Roman" w:eastAsia="Calibri" w:hAnsi="Times New Roman" w:cs="Times New Roman"/>
                <w:bCs/>
                <w:sz w:val="24"/>
                <w:szCs w:val="24"/>
                <w:lang w:eastAsia="lt-LT"/>
              </w:rPr>
              <w:t>ustatyta</w:t>
            </w:r>
            <w:r w:rsidRPr="00655306">
              <w:rPr>
                <w:rFonts w:ascii="Times New Roman" w:eastAsia="Calibri" w:hAnsi="Times New Roman" w:cs="Times New Roman"/>
                <w:bCs/>
                <w:sz w:val="24"/>
                <w:szCs w:val="24"/>
                <w:lang w:eastAsia="lt-LT"/>
              </w:rPr>
              <w:t xml:space="preserve"> DTĮ 43 str. 2 d. Kitais atvejais jis bus skiriamas į lygiavertes pareigas toms, kurias jis ėjo diplomatinėje atstovybėje, o jeigu tokios galimybės nėra – į žemesnes pareigas.</w:t>
            </w:r>
          </w:p>
          <w:p w14:paraId="3892E64B" w14:textId="77C06EBF" w:rsidR="00A21E90" w:rsidRPr="00655306" w:rsidRDefault="00A21E90" w:rsidP="00F3738C">
            <w:pPr>
              <w:contextualSpacing/>
              <w:jc w:val="both"/>
              <w:rPr>
                <w:rFonts w:ascii="Times New Roman" w:hAnsi="Times New Roman" w:cs="Times New Roman"/>
                <w:sz w:val="24"/>
                <w:szCs w:val="24"/>
                <w:lang w:eastAsia="lt-LT"/>
              </w:rPr>
            </w:pPr>
            <w:r w:rsidRPr="00655306">
              <w:rPr>
                <w:rFonts w:ascii="Times New Roman" w:hAnsi="Times New Roman" w:cs="Times New Roman"/>
                <w:sz w:val="24"/>
                <w:szCs w:val="24"/>
                <w:lang w:eastAsia="lt-LT"/>
              </w:rPr>
              <w:t xml:space="preserve"> </w:t>
            </w:r>
          </w:p>
        </w:tc>
      </w:tr>
      <w:tr w:rsidR="00A21E90" w:rsidRPr="00655306" w14:paraId="587D3FB3" w14:textId="77777777" w:rsidTr="009865F5">
        <w:trPr>
          <w:trHeight w:val="5366"/>
        </w:trPr>
        <w:tc>
          <w:tcPr>
            <w:tcW w:w="1750" w:type="dxa"/>
            <w:vMerge/>
          </w:tcPr>
          <w:p w14:paraId="72020960" w14:textId="6F42F188" w:rsidR="00A21E90" w:rsidRPr="00655306" w:rsidRDefault="00A21E90" w:rsidP="00F3738C">
            <w:pPr>
              <w:contextualSpacing/>
              <w:rPr>
                <w:rFonts w:ascii="Times New Roman" w:hAnsi="Times New Roman" w:cs="Times New Roman"/>
                <w:b/>
                <w:sz w:val="24"/>
                <w:szCs w:val="24"/>
              </w:rPr>
            </w:pPr>
          </w:p>
        </w:tc>
        <w:tc>
          <w:tcPr>
            <w:tcW w:w="6189" w:type="dxa"/>
            <w:shd w:val="clear" w:color="auto" w:fill="auto"/>
          </w:tcPr>
          <w:p w14:paraId="01BBC445" w14:textId="7D4DFB13" w:rsidR="00A21E90" w:rsidRPr="00655306" w:rsidRDefault="00A21E90" w:rsidP="00F3738C">
            <w:pPr>
              <w:pStyle w:val="Preformatted"/>
              <w:contextualSpacing/>
              <w:jc w:val="both"/>
              <w:rPr>
                <w:rFonts w:ascii="Times New Roman" w:hAnsi="Times New Roman"/>
                <w:sz w:val="24"/>
                <w:szCs w:val="24"/>
              </w:rPr>
            </w:pPr>
            <w:r w:rsidRPr="00655306">
              <w:rPr>
                <w:rFonts w:ascii="Times New Roman" w:hAnsi="Times New Roman"/>
                <w:sz w:val="24"/>
                <w:szCs w:val="24"/>
              </w:rPr>
              <w:t xml:space="preserve">2. Dėl DTĮ projekto 19 straipsniu keičiamo DTĮ 48 straipsnio 1 dalies. Kelia abejonių nuostata, kad diplomato sutuoktiniui diplomatui, kuris nutraukė diplomato tarnybos sutartį dėl to, kad išvyko dirbti kartu su diplomatu, kaip garantija suteikiama jam </w:t>
            </w:r>
            <w:r w:rsidRPr="00655306">
              <w:rPr>
                <w:rFonts w:ascii="Times New Roman" w:hAnsi="Times New Roman"/>
                <w:i/>
                <w:sz w:val="24"/>
                <w:szCs w:val="24"/>
              </w:rPr>
              <w:t>grįžti į ne žemesnes nei eitas pareigas,</w:t>
            </w:r>
            <w:r w:rsidRPr="00655306">
              <w:rPr>
                <w:rFonts w:ascii="Times New Roman" w:hAnsi="Times New Roman"/>
                <w:sz w:val="24"/>
                <w:szCs w:val="24"/>
              </w:rPr>
              <w:t xml:space="preserve"> o tai reiškia, kad ir į aukštesnes. Mūsų manymu, tokiu atveju yra paneigiamas tiek teisės į karjerą principas, tiek lygiateisiškumo principas, kuomet aukštesnės pareigos yra siejamos ne su asmens gebėjimais ir veikla, o su išskirtinai šeimyninio statuso turėjimu – t. y. buvimu sutuoktiniu, su kuriuo kartu išvykstama dirbti į diplomatinę atstovybę ar konsulinę įstaigą. </w:t>
            </w:r>
          </w:p>
          <w:p w14:paraId="532EAE12" w14:textId="77777777" w:rsidR="00A21E90" w:rsidRPr="00655306" w:rsidRDefault="00A21E90" w:rsidP="00F3738C">
            <w:pPr>
              <w:pStyle w:val="Preformatted"/>
              <w:contextualSpacing/>
              <w:jc w:val="both"/>
              <w:rPr>
                <w:rFonts w:ascii="Times New Roman" w:hAnsi="Times New Roman"/>
                <w:sz w:val="24"/>
                <w:szCs w:val="24"/>
              </w:rPr>
            </w:pPr>
          </w:p>
        </w:tc>
        <w:tc>
          <w:tcPr>
            <w:tcW w:w="5528" w:type="dxa"/>
            <w:shd w:val="clear" w:color="auto" w:fill="auto"/>
          </w:tcPr>
          <w:p w14:paraId="6C73824A" w14:textId="0ACD54FA" w:rsidR="00A21E90" w:rsidRPr="00655306" w:rsidRDefault="00A21E90" w:rsidP="002212ED">
            <w:pPr>
              <w:contextualSpacing/>
              <w:jc w:val="both"/>
              <w:rPr>
                <w:rFonts w:ascii="Times New Roman" w:hAnsi="Times New Roman" w:cs="Times New Roman"/>
                <w:i/>
                <w:color w:val="FF0000"/>
                <w:sz w:val="24"/>
                <w:szCs w:val="24"/>
                <w:lang w:eastAsia="lt-LT"/>
              </w:rPr>
            </w:pPr>
            <w:r w:rsidRPr="00655306">
              <w:rPr>
                <w:rFonts w:ascii="Times New Roman" w:hAnsi="Times New Roman" w:cs="Times New Roman"/>
                <w:b/>
                <w:sz w:val="24"/>
                <w:szCs w:val="24"/>
                <w:lang w:eastAsia="lt-LT"/>
              </w:rPr>
              <w:t xml:space="preserve">Neatsižvelgta. </w:t>
            </w:r>
          </w:p>
          <w:p w14:paraId="40D8CEAB" w14:textId="3BEE9020" w:rsidR="00A21E90" w:rsidRPr="00655306" w:rsidRDefault="00A21E90" w:rsidP="002B49E1">
            <w:pPr>
              <w:contextualSpacing/>
              <w:jc w:val="both"/>
              <w:rPr>
                <w:rFonts w:ascii="Times New Roman" w:hAnsi="Times New Roman" w:cs="Times New Roman"/>
                <w:b/>
                <w:sz w:val="24"/>
                <w:szCs w:val="24"/>
                <w:u w:val="single"/>
                <w:lang w:eastAsia="lt-LT"/>
              </w:rPr>
            </w:pPr>
            <w:r w:rsidRPr="00655306">
              <w:rPr>
                <w:rFonts w:ascii="Times New Roman" w:hAnsi="Times New Roman" w:cs="Times New Roman"/>
                <w:sz w:val="24"/>
                <w:szCs w:val="24"/>
                <w:lang w:eastAsia="lt-LT"/>
              </w:rPr>
              <w:t xml:space="preserve">Siūlomos DTĮ 48 str. 1 dalies nuostatos dėl diplomato statuso atkūrimo diplomato sutuoktiniui, kuris nutraukė </w:t>
            </w:r>
            <w:r w:rsidRPr="00655306">
              <w:rPr>
                <w:rFonts w:ascii="Times New Roman" w:eastAsia="Calibri" w:hAnsi="Times New Roman" w:cs="Times New Roman"/>
                <w:sz w:val="24"/>
                <w:szCs w:val="24"/>
              </w:rPr>
              <w:t xml:space="preserve">diplomato tarnybos sutartį dėl to, kad išvyko kartu su sutuoktiniu diplomatu, paskirtu dirbti į diplomatinę atstovybę ar konsulinę įstaigą arba perkeltu į pareigas tarptautinėje ir ES institucijoje ar užsienio valstybės institucijoje, </w:t>
            </w:r>
            <w:r w:rsidRPr="00655306">
              <w:rPr>
                <w:rFonts w:ascii="Times New Roman" w:hAnsi="Times New Roman" w:cs="Times New Roman"/>
                <w:sz w:val="24"/>
                <w:szCs w:val="24"/>
                <w:lang w:eastAsia="lt-LT"/>
              </w:rPr>
              <w:t xml:space="preserve">yra analogiškos DTĮ projekte numatytai DTĮ 30 str. 2 d. nuostatai, taikomai visiems </w:t>
            </w:r>
            <w:r w:rsidRPr="00655306">
              <w:rPr>
                <w:rFonts w:ascii="Times New Roman" w:eastAsia="Calibri" w:hAnsi="Times New Roman" w:cs="Times New Roman"/>
                <w:sz w:val="24"/>
                <w:szCs w:val="24"/>
              </w:rPr>
              <w:t xml:space="preserve">kitiems buvusiems diplomatams, atkuriantiems diplomato statusą, </w:t>
            </w:r>
            <w:r w:rsidR="00F0626E" w:rsidRPr="00655306">
              <w:rPr>
                <w:rFonts w:ascii="Cambria Math" w:eastAsia="Calibri" w:hAnsi="Cambria Math" w:cs="Times New Roman"/>
                <w:sz w:val="24"/>
                <w:szCs w:val="24"/>
              </w:rPr>
              <w:t>‒</w:t>
            </w:r>
            <w:r w:rsidR="00F0626E" w:rsidRPr="00655306">
              <w:rPr>
                <w:rFonts w:ascii="Times New Roman" w:eastAsia="Calibri" w:hAnsi="Times New Roman" w:cs="Times New Roman"/>
                <w:sz w:val="24"/>
                <w:szCs w:val="24"/>
              </w:rPr>
              <w:t xml:space="preserve"> ja </w:t>
            </w:r>
            <w:r w:rsidRPr="00655306">
              <w:rPr>
                <w:rFonts w:ascii="Times New Roman" w:eastAsia="Calibri" w:hAnsi="Times New Roman" w:cs="Times New Roman"/>
                <w:sz w:val="24"/>
                <w:szCs w:val="24"/>
              </w:rPr>
              <w:t>siūloma nustatyti, kad t</w:t>
            </w:r>
            <w:r w:rsidR="002B49E1" w:rsidRPr="00655306">
              <w:rPr>
                <w:rFonts w:ascii="Times New Roman" w:eastAsia="Calibri" w:hAnsi="Times New Roman" w:cs="Times New Roman"/>
                <w:sz w:val="24"/>
                <w:szCs w:val="24"/>
                <w:lang w:eastAsia="lt-LT"/>
              </w:rPr>
              <w:t>eisę atkurti diplomato statusą, t. y.</w:t>
            </w:r>
            <w:r w:rsidRPr="00655306">
              <w:rPr>
                <w:rFonts w:ascii="Times New Roman" w:eastAsia="Calibri" w:hAnsi="Times New Roman" w:cs="Times New Roman"/>
                <w:sz w:val="24"/>
                <w:szCs w:val="24"/>
                <w:lang w:eastAsia="lt-LT"/>
              </w:rPr>
              <w:t xml:space="preserve"> šio įstatymo nustatyta tvarka grįžti į ne žemesnes nei eitos, o jeigu tokios galimybės nėra, Atestacijos komisijos siūlymu </w:t>
            </w:r>
            <w:r w:rsidRPr="00655306">
              <w:rPr>
                <w:rFonts w:ascii="Times New Roman" w:eastAsia="Calibri" w:hAnsi="Times New Roman" w:cs="Times New Roman"/>
                <w:spacing w:val="2"/>
                <w:sz w:val="24"/>
                <w:szCs w:val="24"/>
                <w:lang w:eastAsia="lt-LT"/>
              </w:rPr>
              <w:t xml:space="preserve">į žemesnes diplomato pareigas </w:t>
            </w:r>
            <w:r w:rsidRPr="00655306">
              <w:rPr>
                <w:rFonts w:ascii="Times New Roman" w:eastAsia="Calibri" w:hAnsi="Times New Roman" w:cs="Times New Roman"/>
                <w:sz w:val="24"/>
                <w:szCs w:val="24"/>
                <w:lang w:eastAsia="lt-LT"/>
              </w:rPr>
              <w:t>turi asmenys, nurodyti šio įstatymo 48 str., 62 str. 3, 4, 5 ir 6 d. ir 92 str. 13 d. Tuo siekiama užtikrinti visų buvusių diplomatų, siekiančių atkurti diplomato statusą, lygiateisiškumą.</w:t>
            </w:r>
          </w:p>
        </w:tc>
      </w:tr>
      <w:tr w:rsidR="00F3738C" w:rsidRPr="00655306" w14:paraId="1F62241E" w14:textId="77777777" w:rsidTr="00C76A0A">
        <w:tc>
          <w:tcPr>
            <w:tcW w:w="1750" w:type="dxa"/>
            <w:vMerge w:val="restart"/>
          </w:tcPr>
          <w:p w14:paraId="57396C5A" w14:textId="4F6922FA" w:rsidR="00F3738C" w:rsidRPr="00655306" w:rsidRDefault="00F3738C" w:rsidP="00F3738C">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Lietuvos Respublikos Prezidento kanceliarija (2021 m. rugsėjo 17 d. raštas Nr. 2D-5015 ir 2021 m. spalio 8 d. raštas Nr. </w:t>
            </w:r>
            <w:r w:rsidRPr="00655306">
              <w:rPr>
                <w:rFonts w:ascii="Times New Roman" w:hAnsi="Times New Roman" w:cs="Times New Roman"/>
                <w:b/>
                <w:color w:val="000000"/>
                <w:sz w:val="24"/>
                <w:szCs w:val="24"/>
                <w:shd w:val="clear" w:color="auto" w:fill="FFFFFF"/>
              </w:rPr>
              <w:t>2D-5315</w:t>
            </w:r>
            <w:r w:rsidRPr="00655306">
              <w:rPr>
                <w:rFonts w:ascii="Times New Roman" w:hAnsi="Times New Roman" w:cs="Times New Roman"/>
                <w:b/>
                <w:sz w:val="24"/>
                <w:szCs w:val="24"/>
              </w:rPr>
              <w:t>)</w:t>
            </w:r>
          </w:p>
        </w:tc>
        <w:tc>
          <w:tcPr>
            <w:tcW w:w="6189" w:type="dxa"/>
          </w:tcPr>
          <w:p w14:paraId="50FE9B86"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1. Įstatymo projekto aiškinamajame rašte nurodomas Įstatymo projekto uždavinys – </w:t>
            </w:r>
            <w:r w:rsidRPr="00655306">
              <w:rPr>
                <w:rFonts w:ascii="Times New Roman" w:hAnsi="Times New Roman" w:cs="Times New Roman"/>
                <w:i/>
                <w:iCs/>
                <w:spacing w:val="2"/>
                <w:sz w:val="24"/>
                <w:szCs w:val="24"/>
              </w:rPr>
              <w:t>nuosekliai tęsti diplomatinės tarnybos depolitizavimą</w:t>
            </w:r>
            <w:r w:rsidRPr="00655306">
              <w:rPr>
                <w:rFonts w:ascii="Times New Roman" w:hAnsi="Times New Roman" w:cs="Times New Roman"/>
                <w:spacing w:val="2"/>
                <w:sz w:val="24"/>
                <w:szCs w:val="24"/>
              </w:rPr>
              <w:t>. Analizuojant Įstatymo projektą, kyla abejonių dėl šio uždavinio realaus įgyvendinimo, ypač dėl to, kad galima įžvelgti priešingą minėtam tikslui tendenciją, kuomet politinės galios koncentruojamos vienose rankose. Depolitizavimo tikslų siekiančios nuostatos yra keistinos iš esmės, nes nepagrįstai vienos galios yra ribojamos, o kitos plečiamos, paliekami dvigubi standartai. Diplomatinės tarnybos sistemos atvirumas, skaidrumas, profesionalumas turėtų būti ne mažiau svarbus prioritetas nei sąlyginio depolitizavimo siekiai.</w:t>
            </w:r>
          </w:p>
          <w:p w14:paraId="52A153EC"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Pažymėtina, kad Konstitucijos 84 straipsnyje nustatyta, kad </w:t>
            </w:r>
            <w:r w:rsidRPr="00655306">
              <w:rPr>
                <w:rFonts w:ascii="Times New Roman" w:hAnsi="Times New Roman" w:cs="Times New Roman"/>
                <w:spacing w:val="2"/>
                <w:sz w:val="24"/>
                <w:szCs w:val="24"/>
              </w:rPr>
              <w:lastRenderedPageBreak/>
              <w:t xml:space="preserve">Prezidentas </w:t>
            </w:r>
            <w:r w:rsidRPr="00655306">
              <w:rPr>
                <w:rFonts w:ascii="Times New Roman" w:hAnsi="Times New Roman" w:cs="Times New Roman"/>
                <w:sz w:val="24"/>
                <w:szCs w:val="24"/>
              </w:rPr>
              <w:t>sprendžia pagrindinius užsienio politikos klausimus ir kartu su Vyriausybe vykdo užsienio politiką</w:t>
            </w:r>
            <w:r w:rsidRPr="00655306">
              <w:rPr>
                <w:rFonts w:ascii="Times New Roman" w:hAnsi="Times New Roman" w:cs="Times New Roman"/>
                <w:spacing w:val="2"/>
                <w:sz w:val="24"/>
                <w:szCs w:val="24"/>
              </w:rPr>
              <w:t xml:space="preserve">, </w:t>
            </w:r>
            <w:r w:rsidRPr="00655306">
              <w:rPr>
                <w:rFonts w:ascii="Times New Roman" w:hAnsi="Times New Roman" w:cs="Times New Roman"/>
                <w:sz w:val="24"/>
                <w:szCs w:val="24"/>
              </w:rPr>
              <w:t>skiria ir atšaukia Lietuvos Respublikos diplomatinius atstovus užsienio valstybėse</w:t>
            </w:r>
            <w:r w:rsidRPr="00655306">
              <w:rPr>
                <w:rFonts w:ascii="Times New Roman" w:hAnsi="Times New Roman" w:cs="Times New Roman"/>
                <w:spacing w:val="2"/>
                <w:sz w:val="24"/>
                <w:szCs w:val="24"/>
              </w:rPr>
              <w:t>, kas suponuoja Respublikos Prezidento kompetenciją dalyvauti diplomatinio korpuso formavime. Nepaisant šių konstitucinių nuostatų, Įstatymo projekte Respublikos Prezidento vaidmuo yra mažinamas (pavyzdžiui, siūlant iš keičiamo įstatymo išbraukti 28 straipsnio 3 ir 7 dalis), o kito politiko – užsienio reikalų ministro – kompetencija šioje srityje reikšmingai plečiama. Pagal siūlomas Įstatymo projekto pataisas, Prezidentas (taip pat ir Seimo Pirmininkas bei Ministras Pirmininkas) prarastų teisę siūlyti priimti į diplomatinę tarnybą asmenis, kurie dirbo užsienio politikos srityje Prezidento, Seimo ir Vyriausybės kanceliarijose. Be to, Prezidento paskirti diplomatiniai atstovai, kurių kandidatūros yra suderinamos tarp pagrindinių užsienio politikos įgyvendinimo institutų (Prezidento, Ministro Pirmininko, Užsienio reikalų ministerijos ir Seimo užsienio reikalų komiteto), iki jų paskyrimo neturėję diplomatinės tarnybos sutarčių, negalėtų tęsti darbo diplomatinėje tarnyboje. Darytina išvada, kad Įstatymo projekto rengėjų vertinimu, šalies atstovu dirbusiojo patirtis užsienio politikoje ir diplomatijoje tarnyboje nėra reikalinga šiai tarnybai. Taip pat kyla klausimas, kodėl būtent Prezidento, Seimo ir Ministro Pirmininko kanceliarijose užsienio politikos klausimais dirbę asmenys netinkami rekomenduoti dirbti diplomatinį darbą, nepaisant jų sukauptos patirties. Manytina, kad Įstatymo projekto siūlymas pripažinti netekusiomis galios keičiamo įstatymo 28 straipsnio 3 ir 7 dalis prasilenkia su keliamais diplomatinės tarnybos depolitizavimo siekiais, todėl nepritariame Įstatymo projekto 7 straipsnio siūlymams.</w:t>
            </w:r>
          </w:p>
          <w:p w14:paraId="121D6253" w14:textId="77777777" w:rsidR="00F3738C" w:rsidRPr="00655306" w:rsidRDefault="00F3738C" w:rsidP="00F3738C">
            <w:pPr>
              <w:contextualSpacing/>
              <w:rPr>
                <w:rFonts w:ascii="Times New Roman" w:hAnsi="Times New Roman" w:cs="Times New Roman"/>
                <w:sz w:val="24"/>
                <w:szCs w:val="24"/>
              </w:rPr>
            </w:pPr>
          </w:p>
        </w:tc>
        <w:tc>
          <w:tcPr>
            <w:tcW w:w="5528" w:type="dxa"/>
          </w:tcPr>
          <w:p w14:paraId="0C51B89D" w14:textId="77777777" w:rsidR="00F3738C" w:rsidRPr="00655306" w:rsidRDefault="00F3738C" w:rsidP="00F3738C">
            <w:pPr>
              <w:widowControl w:val="0"/>
              <w:suppressAutoHyphens/>
              <w:contextualSpacing/>
              <w:jc w:val="both"/>
              <w:rPr>
                <w:rFonts w:ascii="Times New Roman" w:hAnsi="Times New Roman" w:cs="Times New Roman"/>
                <w:b/>
                <w:sz w:val="24"/>
                <w:szCs w:val="24"/>
              </w:rPr>
            </w:pPr>
            <w:r w:rsidRPr="00655306">
              <w:rPr>
                <w:rFonts w:ascii="Times New Roman" w:hAnsi="Times New Roman" w:cs="Times New Roman"/>
                <w:b/>
                <w:sz w:val="24"/>
                <w:szCs w:val="24"/>
              </w:rPr>
              <w:lastRenderedPageBreak/>
              <w:t>Neatsižvelgta.</w:t>
            </w:r>
          </w:p>
          <w:p w14:paraId="362403D3" w14:textId="72EA2C7A" w:rsidR="00F3738C" w:rsidRPr="00655306" w:rsidRDefault="005679CA"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projekto 7 str</w:t>
            </w:r>
            <w:r w:rsidR="005041D3" w:rsidRPr="00655306">
              <w:rPr>
                <w:rFonts w:ascii="Times New Roman" w:hAnsi="Times New Roman" w:cs="Times New Roman"/>
                <w:sz w:val="24"/>
                <w:szCs w:val="24"/>
              </w:rPr>
              <w:t xml:space="preserve">. </w:t>
            </w:r>
            <w:r w:rsidR="00F3738C" w:rsidRPr="00655306">
              <w:rPr>
                <w:rFonts w:ascii="Times New Roman" w:hAnsi="Times New Roman" w:cs="Times New Roman"/>
                <w:sz w:val="24"/>
                <w:szCs w:val="24"/>
              </w:rPr>
              <w:t xml:space="preserve">siūloma atsisakyti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28 str. 3 ir 7 d</w:t>
            </w:r>
            <w:r w:rsidR="00BF0584" w:rsidRPr="00655306">
              <w:rPr>
                <w:rFonts w:ascii="Times New Roman" w:hAnsi="Times New Roman" w:cs="Times New Roman"/>
                <w:sz w:val="24"/>
                <w:szCs w:val="24"/>
              </w:rPr>
              <w:t>.</w:t>
            </w:r>
            <w:r w:rsidR="00F3738C" w:rsidRPr="00655306">
              <w:rPr>
                <w:rFonts w:ascii="Times New Roman" w:hAnsi="Times New Roman" w:cs="Times New Roman"/>
                <w:sz w:val="24"/>
                <w:szCs w:val="24"/>
              </w:rPr>
              <w:t xml:space="preserve"> įtvirtintų nuostatų dėl:</w:t>
            </w:r>
          </w:p>
          <w:p w14:paraId="1EB3969D" w14:textId="77777777"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 neterminuotos diplomato tarnybos sutarties sudarymo be konkurso su asmeniu, Respublikos Prezidento paskirtu diplomatiniu atstovu, su kuriuo buvo sudaryta terminuota diplomato tarnybos sutartis, </w:t>
            </w:r>
          </w:p>
          <w:p w14:paraId="6AA5BA28" w14:textId="77777777"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  terminuotų diplomato tarnybos sutarčių sudarymo su asmenimis, kurie eina pareigas, susijusias su užsienio politikos įgyvendinimu, Seimo kanceliarijoje, Prezidento kanceliarijoje, Vyriausybės kanceliarijoje ir atitinkamai dėl nuostatų dėl neterminuotų diplomato tarnybos sutarčių sudarymo be konkurso su šiais </w:t>
            </w:r>
            <w:r w:rsidRPr="00655306">
              <w:rPr>
                <w:rFonts w:ascii="Times New Roman" w:hAnsi="Times New Roman" w:cs="Times New Roman"/>
                <w:sz w:val="24"/>
                <w:szCs w:val="24"/>
              </w:rPr>
              <w:lastRenderedPageBreak/>
              <w:t xml:space="preserve">asmenimis. </w:t>
            </w:r>
          </w:p>
          <w:p w14:paraId="72E3886A" w14:textId="200FE66D"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Šiais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projektu siūlomais pakeitimais naikinamos paskutinės „</w:t>
            </w:r>
            <w:proofErr w:type="spellStart"/>
            <w:r w:rsidRPr="00655306">
              <w:rPr>
                <w:rFonts w:ascii="Times New Roman" w:hAnsi="Times New Roman" w:cs="Times New Roman"/>
                <w:sz w:val="24"/>
                <w:szCs w:val="24"/>
              </w:rPr>
              <w:t>įdiplomatinimo</w:t>
            </w:r>
            <w:proofErr w:type="spellEnd"/>
            <w:r w:rsidRPr="00655306">
              <w:rPr>
                <w:rFonts w:ascii="Times New Roman" w:hAnsi="Times New Roman" w:cs="Times New Roman"/>
                <w:sz w:val="24"/>
                <w:szCs w:val="24"/>
              </w:rPr>
              <w:t>“ be konkurso galimybės, toliau nuosekliai laikantis URM pozicijos, kad neterminuotos diplomato sutartys su asmenimis turi būti sudaromos (t. y. asmenys į karjeros diplomatus priimami) tik konkurso būdu. „</w:t>
            </w:r>
            <w:proofErr w:type="spellStart"/>
            <w:r w:rsidRPr="00655306">
              <w:rPr>
                <w:rFonts w:ascii="Times New Roman" w:hAnsi="Times New Roman" w:cs="Times New Roman"/>
                <w:sz w:val="24"/>
                <w:szCs w:val="24"/>
              </w:rPr>
              <w:t>Įdiplomatinimas</w:t>
            </w:r>
            <w:proofErr w:type="spellEnd"/>
            <w:r w:rsidRPr="00655306">
              <w:rPr>
                <w:rFonts w:ascii="Times New Roman" w:hAnsi="Times New Roman" w:cs="Times New Roman"/>
                <w:sz w:val="24"/>
                <w:szCs w:val="24"/>
              </w:rPr>
              <w:t xml:space="preserve">“ be konkurso </w:t>
            </w:r>
            <w:proofErr w:type="spellStart"/>
            <w:r w:rsidRPr="00655306">
              <w:rPr>
                <w:rFonts w:ascii="Times New Roman" w:hAnsi="Times New Roman" w:cs="Times New Roman"/>
                <w:sz w:val="24"/>
                <w:szCs w:val="24"/>
              </w:rPr>
              <w:t>demotyvuoja</w:t>
            </w:r>
            <w:proofErr w:type="spellEnd"/>
            <w:r w:rsidRPr="00655306">
              <w:rPr>
                <w:rFonts w:ascii="Times New Roman" w:hAnsi="Times New Roman" w:cs="Times New Roman"/>
                <w:sz w:val="24"/>
                <w:szCs w:val="24"/>
              </w:rPr>
              <w:t xml:space="preserve"> karjeros diplomatus, pradėjusius diplomato karjerą nuo žemiausių pareigybių, mažina jų pasitikėjimą diplomatine tarnyba. </w:t>
            </w:r>
          </w:p>
          <w:p w14:paraId="1DF53C54" w14:textId="774874BE"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Siūlomi pakeitimai niekaip neriboja Respublikos Prezidento teisės skirti diplomatinius atstovus ir šiuo aspektu įstatymų nustatyta tvarka dalyvauti formuojant diplomatinį korpusą. Atkreiptinas dėmesys, kad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50 str. numatomos galimybės panaudoti diplomatinių atstovų, su kuriais sudarytos terminuotos diplomato tarnybos sutartys, patirtį: pasibaigus diplomatinio atstovo paskyrimo terminui vienoje užsienio valstybėje arba atšaukus jį iš pareigų prieš terminą iš vienos užsienio valstybės, jis (diplomatinis atstovas) gali būti iš karto skiriamas į kitą diplomatinę atstovybę (bendrasis nuoseklaus paskyrimo terminas negali būti ilgesnis negu 8 metai dviejose diplomatinėse atstovybėse). Be to,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neriboja, kiek kartų nenuosekliai tas pats asmuo gali būti Respublikos Prezidento skiriamas diplomatiniu atstovu. </w:t>
            </w:r>
          </w:p>
          <w:p w14:paraId="641812B1" w14:textId="71D5C56D"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Praktikoje terminuotos diplomato tarnybos sutartys su asmenimis, dirbančiais Seimo, Prezidento ir Vyriausybės kanceliarijose, nėra sudaromos. Pabrėžtina, kad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43 str. 4 d. numatoma galimybė laikinai perkelti diplomatus į Seimo, Prezidento ir Vyriausybės kanceliarijas ir į kitas valstybės </w:t>
            </w:r>
            <w:r w:rsidRPr="00655306">
              <w:rPr>
                <w:rFonts w:ascii="Times New Roman" w:hAnsi="Times New Roman" w:cs="Times New Roman"/>
                <w:sz w:val="24"/>
                <w:szCs w:val="24"/>
              </w:rPr>
              <w:lastRenderedPageBreak/>
              <w:t>institucijas, taip panaudojant jų diplomatinio darbo žinias ir patirtį šiose institucijose.</w:t>
            </w:r>
          </w:p>
          <w:p w14:paraId="0A9208A4" w14:textId="77777777" w:rsidR="00F3738C" w:rsidRPr="00655306" w:rsidRDefault="00F3738C" w:rsidP="00F3738C">
            <w:pPr>
              <w:contextualSpacing/>
              <w:rPr>
                <w:rFonts w:ascii="Times New Roman" w:hAnsi="Times New Roman" w:cs="Times New Roman"/>
                <w:sz w:val="24"/>
                <w:szCs w:val="24"/>
              </w:rPr>
            </w:pPr>
          </w:p>
        </w:tc>
      </w:tr>
      <w:tr w:rsidR="00F3738C" w:rsidRPr="00655306" w14:paraId="03B4AF4B" w14:textId="77777777" w:rsidTr="00C76A0A">
        <w:tc>
          <w:tcPr>
            <w:tcW w:w="1750" w:type="dxa"/>
            <w:vMerge/>
          </w:tcPr>
          <w:p w14:paraId="131050A4" w14:textId="77777777" w:rsidR="00F3738C" w:rsidRPr="00655306" w:rsidRDefault="00F3738C" w:rsidP="00F3738C">
            <w:pPr>
              <w:contextualSpacing/>
              <w:rPr>
                <w:rFonts w:ascii="Times New Roman" w:hAnsi="Times New Roman" w:cs="Times New Roman"/>
                <w:sz w:val="24"/>
                <w:szCs w:val="24"/>
              </w:rPr>
            </w:pPr>
          </w:p>
        </w:tc>
        <w:tc>
          <w:tcPr>
            <w:tcW w:w="6189" w:type="dxa"/>
          </w:tcPr>
          <w:p w14:paraId="73F270D4" w14:textId="77777777" w:rsidR="00F3738C" w:rsidRPr="00655306" w:rsidRDefault="00F3738C" w:rsidP="00F3738C">
            <w:pPr>
              <w:widowControl w:val="0"/>
              <w:contextualSpacing/>
              <w:jc w:val="both"/>
              <w:rPr>
                <w:rFonts w:ascii="Times New Roman" w:hAnsi="Times New Roman" w:cs="Times New Roman"/>
                <w:color w:val="000000"/>
                <w:sz w:val="24"/>
                <w:szCs w:val="24"/>
                <w:shd w:val="clear" w:color="auto" w:fill="FFFFFF"/>
              </w:rPr>
            </w:pPr>
            <w:r w:rsidRPr="00655306">
              <w:rPr>
                <w:rFonts w:ascii="Times New Roman" w:hAnsi="Times New Roman" w:cs="Times New Roman"/>
                <w:spacing w:val="2"/>
                <w:sz w:val="24"/>
                <w:szCs w:val="24"/>
              </w:rPr>
              <w:t xml:space="preserve">2. Įstatymo projekto aiškinamajame rašte dėstoma, kad </w:t>
            </w:r>
            <w:r w:rsidRPr="00655306">
              <w:rPr>
                <w:rFonts w:ascii="Times New Roman" w:hAnsi="Times New Roman" w:cs="Times New Roman"/>
                <w:iCs/>
                <w:spacing w:val="2"/>
                <w:sz w:val="24"/>
                <w:szCs w:val="24"/>
              </w:rPr>
              <w:t>Įstatymo uždavinys</w:t>
            </w:r>
            <w:r w:rsidRPr="00655306">
              <w:rPr>
                <w:rFonts w:ascii="Times New Roman" w:hAnsi="Times New Roman" w:cs="Times New Roman"/>
                <w:spacing w:val="2"/>
                <w:sz w:val="24"/>
                <w:szCs w:val="24"/>
              </w:rPr>
              <w:t xml:space="preserve"> –  </w:t>
            </w:r>
            <w:r w:rsidRPr="00655306">
              <w:rPr>
                <w:rFonts w:ascii="Times New Roman" w:hAnsi="Times New Roman" w:cs="Times New Roman"/>
                <w:iCs/>
                <w:spacing w:val="2"/>
                <w:sz w:val="24"/>
                <w:szCs w:val="24"/>
              </w:rPr>
              <w:t xml:space="preserve">užtikrinti </w:t>
            </w:r>
            <w:r w:rsidRPr="00655306">
              <w:rPr>
                <w:rFonts w:ascii="Times New Roman" w:hAnsi="Times New Roman" w:cs="Times New Roman"/>
                <w:iCs/>
                <w:sz w:val="24"/>
                <w:szCs w:val="24"/>
              </w:rPr>
              <w:t>teisingą, kompetencija grįstą diplomatų skyrimo į pareigas, rotacijos, diplomatinių rangų suteikimo, pareiginės algos nustatymo sistemą</w:t>
            </w:r>
            <w:r w:rsidRPr="00655306">
              <w:rPr>
                <w:rFonts w:ascii="Times New Roman" w:hAnsi="Times New Roman" w:cs="Times New Roman"/>
                <w:sz w:val="24"/>
                <w:szCs w:val="24"/>
              </w:rPr>
              <w:t>. Tačiau Įstatymo projekte nėra įtvirtintas įstatyminio lygio aiškesnis teisinis reguliavimas, o nustatoma, kad atitinkamus teisinius santykius reguliuos užsienio reikalų ministro įsakymas.</w:t>
            </w:r>
            <w:r w:rsidRPr="00655306">
              <w:rPr>
                <w:rFonts w:ascii="Times New Roman" w:hAnsi="Times New Roman" w:cs="Times New Roman"/>
                <w:spacing w:val="2"/>
                <w:sz w:val="24"/>
                <w:szCs w:val="24"/>
              </w:rPr>
              <w:t xml:space="preserve"> </w:t>
            </w:r>
            <w:r w:rsidRPr="00655306">
              <w:rPr>
                <w:rFonts w:ascii="Times New Roman" w:hAnsi="Times New Roman" w:cs="Times New Roman"/>
                <w:color w:val="000000"/>
                <w:sz w:val="24"/>
                <w:szCs w:val="24"/>
                <w:shd w:val="clear" w:color="auto" w:fill="FFFFFF"/>
              </w:rPr>
              <w:t>Kaip antai:</w:t>
            </w:r>
          </w:p>
          <w:p w14:paraId="36DF5945" w14:textId="77777777" w:rsidR="00F3738C" w:rsidRPr="00655306" w:rsidRDefault="00F3738C" w:rsidP="00F3738C">
            <w:pPr>
              <w:widowControl w:val="0"/>
              <w:contextualSpacing/>
              <w:jc w:val="both"/>
              <w:rPr>
                <w:rFonts w:ascii="Times New Roman" w:hAnsi="Times New Roman" w:cs="Times New Roman"/>
                <w:color w:val="000000"/>
                <w:sz w:val="24"/>
                <w:szCs w:val="24"/>
                <w:shd w:val="clear" w:color="auto" w:fill="FFFFFF"/>
              </w:rPr>
            </w:pPr>
            <w:r w:rsidRPr="00655306">
              <w:rPr>
                <w:rFonts w:ascii="Times New Roman" w:hAnsi="Times New Roman" w:cs="Times New Roman"/>
                <w:color w:val="000000"/>
                <w:sz w:val="24"/>
                <w:szCs w:val="24"/>
                <w:shd w:val="clear" w:color="auto" w:fill="FFFFFF"/>
              </w:rPr>
              <w:t xml:space="preserve">- </w:t>
            </w:r>
            <w:r w:rsidRPr="00655306">
              <w:rPr>
                <w:rFonts w:ascii="Times New Roman" w:hAnsi="Times New Roman" w:cs="Times New Roman"/>
                <w:spacing w:val="2"/>
                <w:sz w:val="24"/>
                <w:szCs w:val="24"/>
              </w:rPr>
              <w:t xml:space="preserve">Įstatymo projekto 13 straipsnio 2 dalyje keičiamo įstatymo 42 straipsnio 3 dalyje nustatyta, kad </w:t>
            </w:r>
            <w:r w:rsidRPr="00655306">
              <w:rPr>
                <w:rFonts w:ascii="Times New Roman" w:hAnsi="Times New Roman" w:cs="Times New Roman"/>
                <w:bCs/>
                <w:spacing w:val="2"/>
                <w:sz w:val="24"/>
                <w:szCs w:val="24"/>
              </w:rPr>
              <w:t>diplomatų rotacijos tvarką nustato užsienio reikalų ministras</w:t>
            </w:r>
            <w:r w:rsidRPr="00655306">
              <w:rPr>
                <w:rFonts w:ascii="Times New Roman" w:hAnsi="Times New Roman" w:cs="Times New Roman"/>
                <w:spacing w:val="2"/>
                <w:sz w:val="24"/>
                <w:szCs w:val="24"/>
              </w:rPr>
              <w:t xml:space="preserve"> (pažymėtina ir tai, kad Įstatymo projekte keičiamo įstatymo 62 straipsnio 3 dalyje siūloma papildyti nuoroda į 92 straipsnio 3 dalį, kas reiškia, kad asmuo, atsisakęs paklusti ministro įsakymui dėl rotacijos ne tik, kad gali būti atleidžiamas iš diplomatinės tarnybos, tačiau net ir neturėtų teisę atkurti diplomato statusą ateityje); </w:t>
            </w:r>
          </w:p>
          <w:p w14:paraId="31708768" w14:textId="77777777" w:rsidR="00F3738C" w:rsidRPr="00655306" w:rsidRDefault="00F3738C" w:rsidP="00F3738C">
            <w:pPr>
              <w:widowControl w:val="0"/>
              <w:contextualSpacing/>
              <w:jc w:val="both"/>
              <w:rPr>
                <w:rFonts w:ascii="Times New Roman" w:hAnsi="Times New Roman" w:cs="Times New Roman"/>
                <w:color w:val="000000"/>
                <w:sz w:val="24"/>
                <w:szCs w:val="24"/>
                <w:shd w:val="clear" w:color="auto" w:fill="FFFFFF"/>
              </w:rPr>
            </w:pPr>
            <w:r w:rsidRPr="00655306">
              <w:rPr>
                <w:rFonts w:ascii="Times New Roman" w:hAnsi="Times New Roman" w:cs="Times New Roman"/>
                <w:color w:val="000000"/>
                <w:sz w:val="24"/>
                <w:szCs w:val="24"/>
                <w:shd w:val="clear" w:color="auto" w:fill="FFFFFF"/>
              </w:rPr>
              <w:t xml:space="preserve">- </w:t>
            </w:r>
            <w:r w:rsidRPr="00655306">
              <w:rPr>
                <w:rFonts w:ascii="Times New Roman" w:hAnsi="Times New Roman" w:cs="Times New Roman"/>
                <w:spacing w:val="2"/>
                <w:sz w:val="24"/>
                <w:szCs w:val="24"/>
              </w:rPr>
              <w:t xml:space="preserve">Įstatymo projekto 19 straipsnyje keičiamo įstatymo 59 straipsnio 3 dalyje nustatyta, kad </w:t>
            </w:r>
            <w:r w:rsidRPr="00655306">
              <w:rPr>
                <w:rFonts w:ascii="Times New Roman" w:hAnsi="Times New Roman" w:cs="Times New Roman"/>
                <w:bCs/>
                <w:spacing w:val="2"/>
                <w:sz w:val="24"/>
                <w:szCs w:val="24"/>
              </w:rPr>
              <w:t>diplomatų rangai suteikiami, pažeminami ir atimami užsienio reikalų ministro nustatyta tvarka</w:t>
            </w:r>
            <w:r w:rsidRPr="00655306">
              <w:rPr>
                <w:rFonts w:ascii="Times New Roman" w:hAnsi="Times New Roman" w:cs="Times New Roman"/>
                <w:spacing w:val="2"/>
                <w:sz w:val="24"/>
                <w:szCs w:val="24"/>
              </w:rPr>
              <w:t>.</w:t>
            </w:r>
          </w:p>
          <w:p w14:paraId="4507645E" w14:textId="77777777" w:rsidR="00F3738C" w:rsidRPr="00655306" w:rsidRDefault="00F3738C" w:rsidP="00F3738C">
            <w:pPr>
              <w:widowControl w:val="0"/>
              <w:contextualSpacing/>
              <w:jc w:val="both"/>
              <w:rPr>
                <w:rFonts w:ascii="Times New Roman" w:hAnsi="Times New Roman" w:cs="Times New Roman"/>
                <w:color w:val="000000"/>
                <w:sz w:val="24"/>
                <w:szCs w:val="24"/>
                <w:shd w:val="clear" w:color="auto" w:fill="FFFFFF"/>
              </w:rPr>
            </w:pPr>
            <w:r w:rsidRPr="00655306">
              <w:rPr>
                <w:rFonts w:ascii="Times New Roman" w:hAnsi="Times New Roman" w:cs="Times New Roman"/>
                <w:spacing w:val="2"/>
                <w:sz w:val="24"/>
                <w:szCs w:val="24"/>
              </w:rPr>
              <w:t xml:space="preserve">Pastebėtina, kad </w:t>
            </w:r>
            <w:r w:rsidRPr="00655306">
              <w:rPr>
                <w:rFonts w:ascii="Times New Roman" w:hAnsi="Times New Roman" w:cs="Times New Roman"/>
                <w:color w:val="000000"/>
                <w:sz w:val="24"/>
                <w:szCs w:val="24"/>
                <w:shd w:val="clear" w:color="auto" w:fill="FFFFFF"/>
              </w:rPr>
              <w:t xml:space="preserve">Konstitucinio Teismo jurisprudencijoje laikomasi principinės pozicijos, kad svarbiausi visuomeniniai santykiai turi būti reguliuojami įstatymais. Ne kartą pažymėta ir tai, kad pagal Konstituciją su žmogaus teisių ir laisvių turinio apibrėžimu ar jų įgyvendinimo garantijų įtvirtinimu susijusį teisinį reguliavimą galima nustatyti tik įstatymu (2011 m. rugsėjo 28 d. nutarimai). Jokiomis aplinkybėmis poįstatyminiais teisės aktais negalima nustatyti asmens teisės </w:t>
            </w:r>
            <w:r w:rsidRPr="00655306">
              <w:rPr>
                <w:rFonts w:ascii="Times New Roman" w:hAnsi="Times New Roman" w:cs="Times New Roman"/>
                <w:color w:val="000000"/>
                <w:sz w:val="24"/>
                <w:szCs w:val="24"/>
                <w:shd w:val="clear" w:color="auto" w:fill="FFFFFF"/>
              </w:rPr>
              <w:lastRenderedPageBreak/>
              <w:t xml:space="preserve">atsiradimo sąlygų, riboti teisės apimties (2007 m. gegužės 5 d. nutarimas). </w:t>
            </w:r>
            <w:r w:rsidRPr="00655306">
              <w:rPr>
                <w:rFonts w:ascii="Times New Roman" w:hAnsi="Times New Roman" w:cs="Times New Roman"/>
                <w:spacing w:val="2"/>
                <w:sz w:val="24"/>
                <w:szCs w:val="24"/>
              </w:rPr>
              <w:t>Kadangi aiškinamajame rašte nėra aiškiau išdėstyta, kokios konkrečiai taisyklės bus nustatytos pirmiau minėtose užsienio reikalų ministro tvarkose, pažymime, kad poįstatyminiame teisės akte negali būti nustatytos diplomatinių rangų suteikimo, pažeminimo ir atėmimo bei rotacijos sąlygos, nes tokios teisės normos turi būti įtvirtintos įstatyme</w:t>
            </w:r>
            <w:r w:rsidRPr="00655306">
              <w:rPr>
                <w:rFonts w:ascii="Times New Roman" w:hAnsi="Times New Roman" w:cs="Times New Roman"/>
                <w:color w:val="000000"/>
                <w:sz w:val="24"/>
                <w:szCs w:val="24"/>
                <w:shd w:val="clear" w:color="auto" w:fill="FFFFFF"/>
              </w:rPr>
              <w:t>.</w:t>
            </w:r>
          </w:p>
          <w:p w14:paraId="47A23DD8" w14:textId="77777777" w:rsidR="00F3738C" w:rsidRPr="00655306" w:rsidRDefault="00F3738C" w:rsidP="00F3738C">
            <w:pPr>
              <w:contextualSpacing/>
              <w:rPr>
                <w:rFonts w:ascii="Times New Roman" w:hAnsi="Times New Roman" w:cs="Times New Roman"/>
                <w:sz w:val="24"/>
                <w:szCs w:val="24"/>
              </w:rPr>
            </w:pPr>
          </w:p>
        </w:tc>
        <w:tc>
          <w:tcPr>
            <w:tcW w:w="5528" w:type="dxa"/>
          </w:tcPr>
          <w:p w14:paraId="362B5D30" w14:textId="21299B92" w:rsidR="00F3738C" w:rsidRPr="00655306" w:rsidRDefault="00F7669E" w:rsidP="00F3738C">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Iš dalies </w:t>
            </w:r>
            <w:r w:rsidR="00F3738C" w:rsidRPr="00655306">
              <w:rPr>
                <w:rFonts w:ascii="Times New Roman" w:hAnsi="Times New Roman" w:cs="Times New Roman"/>
                <w:b/>
                <w:sz w:val="24"/>
                <w:szCs w:val="24"/>
              </w:rPr>
              <w:t>atsižvelgta.</w:t>
            </w:r>
          </w:p>
          <w:p w14:paraId="0CCF373C" w14:textId="39C0630A" w:rsidR="00F7669E" w:rsidRPr="00655306" w:rsidRDefault="00F7669E" w:rsidP="00F3738C">
            <w:pPr>
              <w:contextualSpacing/>
              <w:jc w:val="both"/>
              <w:rPr>
                <w:color w:val="000000"/>
              </w:rPr>
            </w:pPr>
            <w:r w:rsidRPr="00655306">
              <w:rPr>
                <w:rFonts w:ascii="Times New Roman" w:hAnsi="Times New Roman" w:cs="Times New Roman"/>
                <w:sz w:val="24"/>
                <w:szCs w:val="24"/>
              </w:rPr>
              <w:t xml:space="preserve">Iš DTĮ projektu siūlomos DTĮ 62 str. 6 d. nuostatos išbraukta nuoroda į DTĮ 92 str. 3 dalį. Nuostatos dėl užsienio reikalų ministro tvirtinamos diplomatinių rangų suteikimo ir atėmimo tvarkos yra perkeltos į DTĮ 60 ir 63 str. Atsisakyta nuostatos, kad užsienio reikalų ministras tvirtina diplomatinių rangų pažeminimo tvarką, </w:t>
            </w:r>
            <w:r w:rsidR="002B49E1" w:rsidRPr="00655306">
              <w:rPr>
                <w:rFonts w:ascii="Times New Roman" w:hAnsi="Times New Roman" w:cs="Times New Roman"/>
                <w:sz w:val="24"/>
                <w:szCs w:val="24"/>
              </w:rPr>
              <w:t>nes</w:t>
            </w:r>
            <w:r w:rsidRPr="00655306">
              <w:rPr>
                <w:rFonts w:ascii="Times New Roman" w:hAnsi="Times New Roman" w:cs="Times New Roman"/>
                <w:sz w:val="24"/>
                <w:szCs w:val="24"/>
              </w:rPr>
              <w:t xml:space="preserve"> vienintelis diplomatinio rango pažeminimo pagrindas yra tarnybinė nuobauda už tarnybinį nusižengimą (DTĮ 7</w:t>
            </w:r>
            <w:r w:rsidRPr="00655306">
              <w:rPr>
                <w:rFonts w:ascii="Times New Roman" w:hAnsi="Times New Roman" w:cs="Times New Roman"/>
                <w:sz w:val="24"/>
                <w:szCs w:val="24"/>
                <w:lang w:val="en-US"/>
              </w:rPr>
              <w:t>1</w:t>
            </w:r>
            <w:r w:rsidRPr="00655306">
              <w:rPr>
                <w:rFonts w:ascii="Times New Roman" w:hAnsi="Times New Roman" w:cs="Times New Roman"/>
                <w:sz w:val="24"/>
                <w:szCs w:val="24"/>
              </w:rPr>
              <w:t xml:space="preserve"> str. 1 d. 4 p.). Tarnybinių nuobaudų skyrimo tvarka yra patvirtinta Vyriausybės </w:t>
            </w:r>
            <w:r w:rsidRPr="00655306">
              <w:rPr>
                <w:rFonts w:ascii="Times New Roman" w:hAnsi="Times New Roman" w:cs="Times New Roman"/>
                <w:color w:val="000000"/>
                <w:sz w:val="24"/>
                <w:szCs w:val="24"/>
              </w:rPr>
              <w:t>2002 m. birželio 25 d. nutarimu Nr. 977 „Dėl tarnybinių nuobaudų skyrimo valstybės tarnautojams tvarkos aprašo patvirtinimo“.</w:t>
            </w:r>
            <w:r w:rsidRPr="00655306">
              <w:rPr>
                <w:color w:val="000000"/>
              </w:rPr>
              <w:t> </w:t>
            </w:r>
          </w:p>
          <w:p w14:paraId="7BC39EFD" w14:textId="2803C86A" w:rsidR="00F3738C" w:rsidRPr="00655306" w:rsidRDefault="005679CA" w:rsidP="00F7669E">
            <w:pPr>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42, 43, 44, 59, 60, 61, 63 str. nustato diplomatų rotacijos principus ir sąlygas, </w:t>
            </w:r>
            <w:r w:rsidR="00F3738C" w:rsidRPr="00655306">
              <w:rPr>
                <w:rFonts w:ascii="Times New Roman" w:eastAsia="Calibri" w:hAnsi="Times New Roman" w:cs="Times New Roman"/>
                <w:spacing w:val="2"/>
                <w:sz w:val="24"/>
                <w:szCs w:val="24"/>
              </w:rPr>
              <w:t xml:space="preserve">diplomatinius rangus ir jų eiliškumą, diplomatinius rangus suteikiančius subjektus,   </w:t>
            </w:r>
            <w:r w:rsidR="00F3738C" w:rsidRPr="00655306">
              <w:rPr>
                <w:rFonts w:ascii="Times New Roman" w:hAnsi="Times New Roman" w:cs="Times New Roman"/>
                <w:spacing w:val="2"/>
                <w:sz w:val="24"/>
                <w:szCs w:val="24"/>
              </w:rPr>
              <w:t>diplomatinių rangų</w:t>
            </w:r>
            <w:r w:rsidR="00F3738C" w:rsidRPr="00655306">
              <w:rPr>
                <w:rFonts w:ascii="Times New Roman" w:eastAsia="Calibri" w:hAnsi="Times New Roman" w:cs="Times New Roman"/>
                <w:spacing w:val="2"/>
                <w:sz w:val="24"/>
                <w:szCs w:val="24"/>
              </w:rPr>
              <w:t xml:space="preserve"> atėmimą. </w:t>
            </w:r>
            <w:r w:rsidR="00F3738C" w:rsidRPr="00655306">
              <w:rPr>
                <w:rFonts w:ascii="Times New Roman" w:hAnsi="Times New Roman" w:cs="Times New Roman"/>
                <w:sz w:val="24"/>
                <w:szCs w:val="24"/>
              </w:rPr>
              <w:t xml:space="preserve">Užsienio reikalų ministro patvirtintose diplomatų rotacijos ir diplomatinių rangų suteikimo ir atėmimo tvarkose būtų nustatytos diplomatų rotacijos ir diplomatinių rangų sąsajos su diplomato karjera, sukurta diplomatų motyvaciją skatinanti sistema, aiškiai reglamentuotos procedūros, nepažeidžiant </w:t>
            </w:r>
            <w:r w:rsidR="005041D3"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nuostatų. Šios tvarkos, kaip įstatymų įgyvendinamieji teisės aktai, negalės  nustatyti kitokio teisinio reguliavimo, nei nustatytas </w:t>
            </w:r>
            <w:r w:rsidR="005041D3"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Pabrėžtina, kad užsienio reikalų ministras vadovauja Užsienio reikalų ministerijai ir yra atsakingas už jam Vyriausybės 2010 m. kovo 24 d. </w:t>
            </w:r>
            <w:r w:rsidR="00F3738C" w:rsidRPr="00655306">
              <w:rPr>
                <w:rFonts w:ascii="Times New Roman" w:hAnsi="Times New Roman" w:cs="Times New Roman"/>
                <w:sz w:val="24"/>
                <w:szCs w:val="24"/>
              </w:rPr>
              <w:lastRenderedPageBreak/>
              <w:t>nutarimu Nr. 330 „Dėl ministrams pavedamų valdymo sričių“ pavestas valdymo sritis, tarp jų – ir už diplomatinę tarnybą</w:t>
            </w:r>
            <w:r w:rsidR="002B49E1" w:rsidRPr="00655306">
              <w:rPr>
                <w:rFonts w:ascii="Times New Roman" w:hAnsi="Times New Roman" w:cs="Times New Roman"/>
                <w:sz w:val="24"/>
                <w:szCs w:val="24"/>
              </w:rPr>
              <w:t xml:space="preserve">, taigi </w:t>
            </w:r>
            <w:r w:rsidR="00F3738C" w:rsidRPr="00655306">
              <w:rPr>
                <w:rFonts w:ascii="Times New Roman" w:hAnsi="Times New Roman" w:cs="Times New Roman"/>
                <w:sz w:val="24"/>
                <w:szCs w:val="24"/>
              </w:rPr>
              <w:t xml:space="preserve">turi pareigą neviršydamas teisės aktų jam suteiktų įgaliojimų užtikrinti veiksmingą diplomatinės tarnybos organizavimą ir jos funkcijų vykdymą. </w:t>
            </w:r>
          </w:p>
          <w:p w14:paraId="1AB743E7" w14:textId="21501B9E" w:rsidR="00F3738C" w:rsidRPr="00655306" w:rsidRDefault="00F3738C" w:rsidP="005679CA">
            <w:pPr>
              <w:contextualSpacing/>
              <w:jc w:val="both"/>
              <w:rPr>
                <w:rFonts w:ascii="Times New Roman" w:hAnsi="Times New Roman" w:cs="Times New Roman"/>
                <w:sz w:val="24"/>
                <w:szCs w:val="24"/>
              </w:rPr>
            </w:pPr>
          </w:p>
        </w:tc>
      </w:tr>
      <w:tr w:rsidR="00F3738C" w:rsidRPr="00655306" w14:paraId="14CA4D21" w14:textId="77777777" w:rsidTr="00C76A0A">
        <w:tc>
          <w:tcPr>
            <w:tcW w:w="1750" w:type="dxa"/>
            <w:vMerge/>
          </w:tcPr>
          <w:p w14:paraId="45B57077" w14:textId="77777777" w:rsidR="00F3738C" w:rsidRPr="00655306" w:rsidRDefault="00F3738C" w:rsidP="00F3738C">
            <w:pPr>
              <w:contextualSpacing/>
              <w:rPr>
                <w:rFonts w:ascii="Times New Roman" w:hAnsi="Times New Roman" w:cs="Times New Roman"/>
                <w:sz w:val="24"/>
                <w:szCs w:val="24"/>
              </w:rPr>
            </w:pPr>
          </w:p>
        </w:tc>
        <w:tc>
          <w:tcPr>
            <w:tcW w:w="6189" w:type="dxa"/>
          </w:tcPr>
          <w:p w14:paraId="40EA9348" w14:textId="5C4D5AC6"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3. Siūlytina numatyti, kad diplomato statusas ne „gali būti atkurtas“, o „atkuriamas“. Užsienio reikalų ministro patvirtinta statuso atkūrimo tvarka turėtų nustatyti tik procedūrines šioje dalyje įtvirtintos teisės normos įgyvendinimo taisykles, bet ne atkūrimo sąlygas. Dabar galiojanti formuluotė, kad statusas </w:t>
            </w:r>
            <w:r w:rsidRPr="00655306">
              <w:rPr>
                <w:rFonts w:ascii="Times New Roman" w:hAnsi="Times New Roman" w:cs="Times New Roman"/>
                <w:iCs/>
                <w:spacing w:val="2"/>
                <w:sz w:val="24"/>
                <w:szCs w:val="24"/>
              </w:rPr>
              <w:t>gali būti atkurtas</w:t>
            </w:r>
            <w:r w:rsidRPr="00655306">
              <w:rPr>
                <w:rFonts w:ascii="Times New Roman" w:hAnsi="Times New Roman" w:cs="Times New Roman"/>
                <w:spacing w:val="2"/>
                <w:sz w:val="24"/>
                <w:szCs w:val="24"/>
              </w:rPr>
              <w:t xml:space="preserve">, o ne </w:t>
            </w:r>
            <w:r w:rsidRPr="00655306">
              <w:rPr>
                <w:rFonts w:ascii="Times New Roman" w:hAnsi="Times New Roman" w:cs="Times New Roman"/>
                <w:iCs/>
                <w:spacing w:val="2"/>
                <w:sz w:val="24"/>
                <w:szCs w:val="24"/>
              </w:rPr>
              <w:t>atkuriamas</w:t>
            </w:r>
            <w:r w:rsidRPr="00655306">
              <w:rPr>
                <w:rFonts w:ascii="Times New Roman" w:hAnsi="Times New Roman" w:cs="Times New Roman"/>
                <w:spacing w:val="2"/>
                <w:sz w:val="24"/>
                <w:szCs w:val="24"/>
              </w:rPr>
              <w:t>, be to, numatant, kad atkūrimo procedūra nustatoma užsienio ministro įsakymu, nedera su  iškeltais diplomatinės tarnybos depolitizavimo siekiais.</w:t>
            </w:r>
          </w:p>
          <w:p w14:paraId="7B7F7C8D"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Įstatymo projekto derinimo pažymoje teigiama, kad į Prezidento kanceliarijos siūlymą Įstatymo projekto 22 straipsnio 1 dalyje keičiamo įstatymo 62 straipsnio 3 dalyje vietoj žodžių „gali būti atkurtas“ įrašyti žodžius „atkuriamas“ neatsižvelgta, nes gali</w:t>
            </w:r>
            <w:r w:rsidRPr="00655306">
              <w:rPr>
                <w:rFonts w:ascii="Times New Roman" w:hAnsi="Times New Roman" w:cs="Times New Roman"/>
                <w:sz w:val="24"/>
                <w:szCs w:val="24"/>
              </w:rPr>
              <w:t xml:space="preserve"> susidaryti situacija, kai atkurti diplomato statusą bus objektyviai neįmanoma, pvz., diplomatinėje tarnyboje tiesiog nebus atitinkamų laisvų diplomato pareigybių, į kurias asmuo yra pareiškęs norą būti paskirtas. Atkreipiame dėmesį, kad Įstatyme nereguliuojama situacija, kai asmeniui, laikantis įstatyme nurodyto termino, pareiškus norą diplomatinį statusą atkurti, nebūtų laisvų pareigybių diplomatinėje tarnyboje prašymo pateikimo dieną ir iki sueinant 5 metų termino laikotarpiui. Siekiant tinkamai sureguliuoti minėtą situaciją, prašome papildyti </w:t>
            </w:r>
            <w:r w:rsidRPr="00655306">
              <w:rPr>
                <w:rFonts w:ascii="Times New Roman" w:hAnsi="Times New Roman" w:cs="Times New Roman"/>
                <w:spacing w:val="2"/>
                <w:sz w:val="24"/>
                <w:szCs w:val="24"/>
              </w:rPr>
              <w:t xml:space="preserve">keičiamo </w:t>
            </w:r>
            <w:r w:rsidRPr="00655306">
              <w:rPr>
                <w:rFonts w:ascii="Times New Roman" w:hAnsi="Times New Roman" w:cs="Times New Roman"/>
                <w:spacing w:val="2"/>
                <w:sz w:val="24"/>
                <w:szCs w:val="24"/>
              </w:rPr>
              <w:lastRenderedPageBreak/>
              <w:t>įstatymo 62 straipsnio 3 dalį nuostata, kad 5 metų terminas diplomatiniam statusui atkurti pratęsiamas laikotarpiui iki laisvų pareigybių diplomatinėje tarnyboje atsiradimo, jei asmuo prašymą statusą atkurti pateikė nepažeisdamas prašymo pateikimo termino.</w:t>
            </w:r>
          </w:p>
          <w:p w14:paraId="42EF403A" w14:textId="0BBC4C6B" w:rsidR="00F3738C" w:rsidRPr="00655306" w:rsidRDefault="00F3738C" w:rsidP="00F3738C">
            <w:pPr>
              <w:contextualSpacing/>
              <w:rPr>
                <w:rFonts w:ascii="Times New Roman" w:hAnsi="Times New Roman" w:cs="Times New Roman"/>
                <w:sz w:val="24"/>
                <w:szCs w:val="24"/>
              </w:rPr>
            </w:pPr>
          </w:p>
        </w:tc>
        <w:tc>
          <w:tcPr>
            <w:tcW w:w="5528" w:type="dxa"/>
          </w:tcPr>
          <w:p w14:paraId="6F7FD21A" w14:textId="77777777" w:rsidR="00F3738C" w:rsidRPr="00655306" w:rsidRDefault="00F3738C" w:rsidP="00F3738C">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Neatsižvelgta.</w:t>
            </w:r>
          </w:p>
          <w:p w14:paraId="15AC11E7" w14:textId="686348EC"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Formuluotė „diplomato statusas užsienio reikalų ministro nustatyta tvarka gali</w:t>
            </w:r>
            <w:r w:rsidR="005679CA" w:rsidRPr="00655306">
              <w:rPr>
                <w:rFonts w:ascii="Times New Roman" w:hAnsi="Times New Roman" w:cs="Times New Roman"/>
                <w:sz w:val="24"/>
                <w:szCs w:val="24"/>
              </w:rPr>
              <w:t xml:space="preserve"> būti atkurtas“ yra įtvirtinta DTĮ</w:t>
            </w:r>
            <w:r w:rsidRPr="00655306">
              <w:rPr>
                <w:rFonts w:ascii="Times New Roman" w:hAnsi="Times New Roman" w:cs="Times New Roman"/>
                <w:sz w:val="24"/>
                <w:szCs w:val="24"/>
              </w:rPr>
              <w:t xml:space="preserve"> 62 str. 3 d., šiuo aspektu </w:t>
            </w:r>
            <w:r w:rsidR="005041D3"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projekte pakeitimų nenumatyta. </w:t>
            </w:r>
          </w:p>
          <w:p w14:paraId="05379879" w14:textId="4542CBFF"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Keisti galiojantį teisinį reguliavimą netikslinga. Gali susidaryti situacija, kai atkurti diplomato statusą bus objektyviai neįmanoma. Pavyzdžiui, asmuo, pareiškęs norą atkurti statusą, gali nebeatitikti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nustatyto nepriekaištingos reputacijos reikalavimo ir (arba) </w:t>
            </w:r>
            <w:r w:rsidRPr="00655306">
              <w:rPr>
                <w:rFonts w:ascii="Times New Roman" w:hAnsi="Times New Roman" w:cs="Times New Roman"/>
                <w:spacing w:val="2"/>
                <w:sz w:val="24"/>
                <w:szCs w:val="24"/>
              </w:rPr>
              <w:t>teisės aktuose nustatytų reikalavimų, būtinų išduodant leidimą dirbti ar susipažinti su įslaptinta informacija, arba atkurti diplomato statusą objektyviai bus neįmanoma dėl asmens amžiaus (pvz., pareiškęs norą atkurti diplomato statusą asmuo yra 64 m.</w:t>
            </w:r>
            <w:r w:rsidR="002B49E1" w:rsidRPr="00655306">
              <w:rPr>
                <w:rFonts w:ascii="Times New Roman" w:hAnsi="Times New Roman" w:cs="Times New Roman"/>
                <w:spacing w:val="2"/>
                <w:sz w:val="24"/>
                <w:szCs w:val="24"/>
              </w:rPr>
              <w:t xml:space="preserve"> ir</w:t>
            </w:r>
            <w:r w:rsidRPr="00655306">
              <w:rPr>
                <w:rFonts w:ascii="Times New Roman" w:hAnsi="Times New Roman" w:cs="Times New Roman"/>
                <w:spacing w:val="2"/>
                <w:sz w:val="24"/>
                <w:szCs w:val="24"/>
              </w:rPr>
              <w:t xml:space="preserve"> 10 mėn. amžiaus ir kol atliekama jo patikra dėl leidimo dirbti ar susipažinti su įslaptinta informacija, jam sueina 65 m.), taip pat asmuo gali </w:t>
            </w:r>
            <w:r w:rsidRPr="00655306">
              <w:rPr>
                <w:rFonts w:ascii="Times New Roman" w:hAnsi="Times New Roman" w:cs="Times New Roman"/>
                <w:sz w:val="24"/>
                <w:szCs w:val="24"/>
              </w:rPr>
              <w:t xml:space="preserve">pareikšti norą atkurti statusą ir būti paskirtas pareigas, į kurias pagal DTĮ gali būti skiriamas tik atrankos būdu (pvz., ambasadoriaus ypatingiems </w:t>
            </w:r>
            <w:proofErr w:type="spellStart"/>
            <w:r w:rsidRPr="00655306">
              <w:rPr>
                <w:rFonts w:ascii="Times New Roman" w:hAnsi="Times New Roman" w:cs="Times New Roman"/>
                <w:sz w:val="24"/>
                <w:szCs w:val="24"/>
              </w:rPr>
              <w:t>pavedimams</w:t>
            </w:r>
            <w:proofErr w:type="spellEnd"/>
            <w:r w:rsidRPr="00655306">
              <w:rPr>
                <w:rFonts w:ascii="Times New Roman" w:hAnsi="Times New Roman" w:cs="Times New Roman"/>
                <w:sz w:val="24"/>
                <w:szCs w:val="24"/>
              </w:rPr>
              <w:t xml:space="preserve">, padalinio vadovo, padalinio vadovo pavaduotojo </w:t>
            </w:r>
            <w:r w:rsidR="005679CA" w:rsidRPr="00655306">
              <w:rPr>
                <w:rFonts w:ascii="Times New Roman" w:hAnsi="Times New Roman" w:cs="Times New Roman"/>
                <w:sz w:val="24"/>
                <w:szCs w:val="24"/>
              </w:rPr>
              <w:t>ar kitas</w:t>
            </w:r>
            <w:r w:rsidRPr="00655306">
              <w:rPr>
                <w:rFonts w:ascii="Times New Roman" w:hAnsi="Times New Roman" w:cs="Times New Roman"/>
                <w:sz w:val="24"/>
                <w:szCs w:val="24"/>
              </w:rPr>
              <w:t xml:space="preserve">) ir panašiai.  Užsienio reikalų ministras, vadovaudamas Užsienio reikalų </w:t>
            </w:r>
            <w:r w:rsidRPr="00655306">
              <w:rPr>
                <w:rFonts w:ascii="Times New Roman" w:hAnsi="Times New Roman" w:cs="Times New Roman"/>
                <w:sz w:val="24"/>
                <w:szCs w:val="24"/>
              </w:rPr>
              <w:lastRenderedPageBreak/>
              <w:t xml:space="preserve">ministerijai ir būdamas atsakingas už jam priskirtą valdymo sritį – diplomatinę tarnybą, turi teisę nustatyti diplomato statuso atkūrimo tvarką. </w:t>
            </w:r>
          </w:p>
          <w:p w14:paraId="40E10D5C" w14:textId="77777777" w:rsidR="00F3738C" w:rsidRPr="00655306" w:rsidRDefault="00F3738C" w:rsidP="00F3738C">
            <w:pPr>
              <w:contextualSpacing/>
              <w:rPr>
                <w:rFonts w:ascii="Times New Roman" w:hAnsi="Times New Roman" w:cs="Times New Roman"/>
                <w:sz w:val="24"/>
                <w:szCs w:val="24"/>
              </w:rPr>
            </w:pPr>
            <w:r w:rsidRPr="00655306">
              <w:rPr>
                <w:rFonts w:ascii="Times New Roman" w:hAnsi="Times New Roman" w:cs="Times New Roman"/>
                <w:sz w:val="24"/>
                <w:szCs w:val="24"/>
              </w:rPr>
              <w:t xml:space="preserve"> </w:t>
            </w:r>
          </w:p>
        </w:tc>
      </w:tr>
      <w:tr w:rsidR="00F3738C" w:rsidRPr="00655306" w14:paraId="39714F9A" w14:textId="77777777" w:rsidTr="00C76A0A">
        <w:tc>
          <w:tcPr>
            <w:tcW w:w="1750" w:type="dxa"/>
            <w:vMerge/>
          </w:tcPr>
          <w:p w14:paraId="2FFDA223" w14:textId="77777777" w:rsidR="00F3738C" w:rsidRPr="00655306" w:rsidRDefault="00F3738C" w:rsidP="00F3738C">
            <w:pPr>
              <w:contextualSpacing/>
              <w:rPr>
                <w:rFonts w:ascii="Times New Roman" w:hAnsi="Times New Roman" w:cs="Times New Roman"/>
                <w:sz w:val="24"/>
                <w:szCs w:val="24"/>
              </w:rPr>
            </w:pPr>
          </w:p>
        </w:tc>
        <w:tc>
          <w:tcPr>
            <w:tcW w:w="6189" w:type="dxa"/>
          </w:tcPr>
          <w:p w14:paraId="3041E691" w14:textId="77777777" w:rsidR="00F3738C" w:rsidRPr="00655306" w:rsidRDefault="00F3738C" w:rsidP="00F3738C">
            <w:pPr>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4. Vertinant Įstatymo projekto 22 straipsnio 3 dalyje keičiamo įstatymo 62 straipsnio 6 dalies siūlomą teisinį reguliavimą, visų pirma, pažymėtina, kad abstrakti, nenumatanti jokių konkrečių kriterijų nuostata „išimtiniais atvejais, esant tarnybinei būtinybei“, suteiktų absoliučią </w:t>
            </w:r>
            <w:proofErr w:type="spellStart"/>
            <w:r w:rsidRPr="00655306">
              <w:rPr>
                <w:rFonts w:ascii="Times New Roman" w:hAnsi="Times New Roman" w:cs="Times New Roman"/>
                <w:spacing w:val="2"/>
                <w:sz w:val="24"/>
                <w:szCs w:val="24"/>
              </w:rPr>
              <w:t>diskrecijos</w:t>
            </w:r>
            <w:proofErr w:type="spellEnd"/>
            <w:r w:rsidRPr="00655306">
              <w:rPr>
                <w:rFonts w:ascii="Times New Roman" w:hAnsi="Times New Roman" w:cs="Times New Roman"/>
                <w:spacing w:val="2"/>
                <w:sz w:val="24"/>
                <w:szCs w:val="24"/>
              </w:rPr>
              <w:t xml:space="preserve"> teisę</w:t>
            </w:r>
            <w:r w:rsidRPr="00655306">
              <w:rPr>
                <w:rFonts w:ascii="Times New Roman" w:hAnsi="Times New Roman" w:cs="Times New Roman"/>
                <w:spacing w:val="2"/>
                <w:sz w:val="24"/>
                <w:szCs w:val="24"/>
                <w:u w:val="single"/>
              </w:rPr>
              <w:t xml:space="preserve"> </w:t>
            </w:r>
            <w:r w:rsidRPr="00655306">
              <w:rPr>
                <w:rFonts w:ascii="Times New Roman" w:hAnsi="Times New Roman" w:cs="Times New Roman"/>
                <w:spacing w:val="2"/>
                <w:sz w:val="24"/>
                <w:szCs w:val="24"/>
              </w:rPr>
              <w:t xml:space="preserve">užsienio reikalų ministrui spręsti, kaip ši nuostata gali būti suprantama ir taikoma. Antra, Įstatymo projekto aiškinamajame rašte dėstoma, kad </w:t>
            </w:r>
            <w:r w:rsidRPr="00655306">
              <w:rPr>
                <w:rFonts w:ascii="Times New Roman" w:hAnsi="Times New Roman" w:cs="Times New Roman"/>
                <w:bCs/>
                <w:sz w:val="24"/>
                <w:szCs w:val="24"/>
              </w:rPr>
              <w:t>„</w:t>
            </w:r>
            <w:r w:rsidRPr="00655306">
              <w:rPr>
                <w:rFonts w:ascii="Times New Roman" w:hAnsi="Times New Roman" w:cs="Times New Roman"/>
                <w:bCs/>
                <w:spacing w:val="2"/>
                <w:sz w:val="24"/>
                <w:szCs w:val="24"/>
              </w:rPr>
              <w:t xml:space="preserve">šis nelankstus teisinis reguliavimas nesudaro sąlygų susigrąžinti į diplomatinę tarnybą kompetentingus buvusius diplomatus, kurie paliko diplomatinę tarnybą prieš daugiau kaip 5 metus ir sėkmingai dirba užsienio politikos srityje.“ Kyla abejonė, ar remiantis siūloma Įstatymo pakeitimo nuostata neįteisinama priešinga situacija. Aiškinamajame rašte nėra paaiškinta, kodėl keičiamo įstatymo 62 straipsnio 6 dalies teisės norma būtų </w:t>
            </w:r>
            <w:r w:rsidRPr="00655306">
              <w:rPr>
                <w:rFonts w:ascii="Times New Roman" w:hAnsi="Times New Roman" w:cs="Times New Roman"/>
                <w:spacing w:val="2"/>
                <w:sz w:val="24"/>
                <w:szCs w:val="24"/>
              </w:rPr>
              <w:t xml:space="preserve">netaikoma </w:t>
            </w:r>
            <w:r w:rsidRPr="00655306">
              <w:rPr>
                <w:rFonts w:ascii="Times New Roman" w:hAnsi="Times New Roman" w:cs="Times New Roman"/>
                <w:bCs/>
                <w:spacing w:val="2"/>
                <w:sz w:val="24"/>
                <w:szCs w:val="24"/>
              </w:rPr>
              <w:t xml:space="preserve">asmenims, kurių diplomatinės tarnybos sutartis buvo nutraukta keičiamo įstatymo 92 straipsnio 3 ir 13 dalyse nustatytais pagrindais. Lieka neaiškus šios nuostatos proporcingumas ir pagrįstumas, juolab, kad ją taikant, kaip tik būtų eliminuojami būtent tie asmenys, kurie ėjo </w:t>
            </w:r>
            <w:r w:rsidRPr="00655306">
              <w:rPr>
                <w:rFonts w:ascii="Times New Roman" w:hAnsi="Times New Roman" w:cs="Times New Roman"/>
                <w:spacing w:val="2"/>
                <w:sz w:val="24"/>
                <w:szCs w:val="24"/>
              </w:rPr>
              <w:t xml:space="preserve">pareigas užsienio politikos srityje. Trečia, </w:t>
            </w:r>
            <w:r w:rsidRPr="00655306">
              <w:rPr>
                <w:rFonts w:ascii="Times New Roman" w:hAnsi="Times New Roman" w:cs="Times New Roman"/>
                <w:bCs/>
                <w:spacing w:val="2"/>
                <w:sz w:val="24"/>
                <w:szCs w:val="24"/>
              </w:rPr>
              <w:t xml:space="preserve">keičiamo įstatymo 62 straipsnio 6 dalyje įrašius labai siaurą asmenų grupę, kuriems būtų taikoma ši dalis (nes eliminuojamos pirmiau minėtos asmenų grupės), kyla abejonės dėl šios normos visuotinumo. Dėl neaiškių kriterijų susiaurinta teisės norma gali suponuoti situaciją, kad siūlomas teisinis reguliavimas būtų taikoma </w:t>
            </w:r>
            <w:r w:rsidRPr="00655306">
              <w:rPr>
                <w:rFonts w:ascii="Times New Roman" w:hAnsi="Times New Roman" w:cs="Times New Roman"/>
                <w:bCs/>
                <w:spacing w:val="2"/>
                <w:sz w:val="24"/>
                <w:szCs w:val="24"/>
              </w:rPr>
              <w:lastRenderedPageBreak/>
              <w:t xml:space="preserve">labai konkretiems (individualiems) atvejams, o tai neatitinka norminio teisės akto, kuris turi būti taikomas neapibrėžtam subjektų ratui, esmės. Atitinkamai tai kelia abejones dėl Įstatymo projekto aiškinamajame rašte deklaruoto siekio – </w:t>
            </w:r>
            <w:proofErr w:type="spellStart"/>
            <w:r w:rsidRPr="00655306">
              <w:rPr>
                <w:rFonts w:ascii="Times New Roman" w:hAnsi="Times New Roman" w:cs="Times New Roman"/>
                <w:bCs/>
                <w:spacing w:val="2"/>
                <w:sz w:val="24"/>
                <w:szCs w:val="24"/>
              </w:rPr>
              <w:t>depolitizuoti</w:t>
            </w:r>
            <w:proofErr w:type="spellEnd"/>
            <w:r w:rsidRPr="00655306">
              <w:rPr>
                <w:rFonts w:ascii="Times New Roman" w:hAnsi="Times New Roman" w:cs="Times New Roman"/>
                <w:bCs/>
                <w:spacing w:val="2"/>
                <w:sz w:val="24"/>
                <w:szCs w:val="24"/>
              </w:rPr>
              <w:t xml:space="preserve"> diplomatinę tarnybą, realumo.</w:t>
            </w:r>
          </w:p>
        </w:tc>
        <w:tc>
          <w:tcPr>
            <w:tcW w:w="5528" w:type="dxa"/>
          </w:tcPr>
          <w:p w14:paraId="6B3717F3" w14:textId="5AE2D947" w:rsidR="00F3738C" w:rsidRPr="00655306" w:rsidRDefault="00F3738C" w:rsidP="00F3738C">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Atsižvelgta iš dalies</w:t>
            </w:r>
            <w:r w:rsidR="00F7669E" w:rsidRPr="00655306">
              <w:rPr>
                <w:rFonts w:ascii="Times New Roman" w:hAnsi="Times New Roman" w:cs="Times New Roman"/>
                <w:b/>
                <w:sz w:val="24"/>
                <w:szCs w:val="24"/>
              </w:rPr>
              <w:t>.</w:t>
            </w:r>
          </w:p>
          <w:p w14:paraId="3B9EA5DC" w14:textId="09384B3E"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iš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projektu siūlomos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62 str. 6 d. nuostatos išbraukta nuoroda į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92 str. 3 d., taip pat atsisakyta perteklinės neapibrėžtos sąvokos „išimtiniais atvejais“.</w:t>
            </w:r>
          </w:p>
          <w:p w14:paraId="504DC801" w14:textId="0DFA95B2"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Diplomato statuso atkūrimo kriterijai yra apibrėžti pačioje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projektu siūlomoje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62 str. 6 d. nuostatoje: turi būti tarnybinė būtinybė, asmuo turi būti nepertraukiamai 3 metus ėjęs su užsienio ir (ar) ES politikos įgyvendinimu susijusias pareigas, taip pat jis neturi būti nutraukęs diplomato sutarties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92 str. 1 d. 1–9 p., 11 ir 12 p., 2 dalies 1, 3, 4 p. ir 13 d. nustatytais pagrindais. </w:t>
            </w:r>
          </w:p>
          <w:p w14:paraId="52FEBB75" w14:textId="6B3A4C90"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Atkreiptinas dėmesys, kad siekiant sudaryti sąlygas valstybės valdymui panaudoti diplomatų žinias, kompetenciją ir patirtį,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projektas neriboja, kiek kartų tas pats diplomatas gali nutraukti diplomato tarnybos sutartį dėl tapimo valstybės politiku ar paskyrimo į politinio (asmeninio) pasitikėjimo valstybės tarnautojo pareigas, ir per 5 metų laikotarpį gali pateikti prašymą atkurti diplomato statusą. Siūlymas taikyti bendrąjį 5 metų terminą diplomato statusui atkurti (ir netaikyti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projektu siūlomų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62 str. 6 d. nuostatų) buvusiems diplomatams – valstybės politikams ir buvusiems diplomatams, einantiems politinio (asmeninio) pasitikėjimo valstybės tarnautojo pareigas, grindžiamas siekiu </w:t>
            </w:r>
            <w:proofErr w:type="spellStart"/>
            <w:r w:rsidRPr="00655306">
              <w:rPr>
                <w:rFonts w:ascii="Times New Roman" w:hAnsi="Times New Roman" w:cs="Times New Roman"/>
                <w:sz w:val="24"/>
                <w:szCs w:val="24"/>
              </w:rPr>
              <w:t>depolitizuoti</w:t>
            </w:r>
            <w:proofErr w:type="spellEnd"/>
            <w:r w:rsidRPr="00655306">
              <w:rPr>
                <w:rFonts w:ascii="Times New Roman" w:hAnsi="Times New Roman" w:cs="Times New Roman"/>
                <w:sz w:val="24"/>
                <w:szCs w:val="24"/>
              </w:rPr>
              <w:t xml:space="preserve"> </w:t>
            </w:r>
            <w:r w:rsidRPr="00655306">
              <w:rPr>
                <w:rFonts w:ascii="Times New Roman" w:hAnsi="Times New Roman" w:cs="Times New Roman"/>
                <w:sz w:val="24"/>
                <w:szCs w:val="24"/>
              </w:rPr>
              <w:lastRenderedPageBreak/>
              <w:t xml:space="preserve">diplomatinę tarnybą ir išvengti situacijų, kai politinį darbą ilgus metus dirbę buvę diplomatai, paradę ryšį su diplomatine tarnyba, siekia į ją grįžti. URM nuomone, 5 metai yra pagrįstas terminas buvusiam diplomatui apsispręsti, ar grįžti į diplomatinę tarnybą ir tęsti diplomato karjerą, ar rinktis politinę karjerą. </w:t>
            </w:r>
          </w:p>
          <w:p w14:paraId="116A6354" w14:textId="77777777" w:rsidR="00F3738C" w:rsidRPr="00655306" w:rsidRDefault="00F3738C" w:rsidP="00F3738C">
            <w:pPr>
              <w:contextualSpacing/>
              <w:jc w:val="both"/>
              <w:rPr>
                <w:rFonts w:ascii="Times New Roman" w:hAnsi="Times New Roman" w:cs="Times New Roman"/>
                <w:sz w:val="24"/>
                <w:szCs w:val="24"/>
              </w:rPr>
            </w:pPr>
          </w:p>
        </w:tc>
      </w:tr>
      <w:tr w:rsidR="00F3738C" w:rsidRPr="00655306" w14:paraId="08225003" w14:textId="77777777" w:rsidTr="00C76A0A">
        <w:tc>
          <w:tcPr>
            <w:tcW w:w="1750" w:type="dxa"/>
            <w:vMerge/>
          </w:tcPr>
          <w:p w14:paraId="4B07A8BA" w14:textId="77777777" w:rsidR="00F3738C" w:rsidRPr="00655306" w:rsidRDefault="00F3738C" w:rsidP="00F3738C">
            <w:pPr>
              <w:contextualSpacing/>
              <w:rPr>
                <w:rFonts w:ascii="Times New Roman" w:hAnsi="Times New Roman" w:cs="Times New Roman"/>
                <w:sz w:val="24"/>
                <w:szCs w:val="24"/>
              </w:rPr>
            </w:pPr>
          </w:p>
        </w:tc>
        <w:tc>
          <w:tcPr>
            <w:tcW w:w="6189" w:type="dxa"/>
          </w:tcPr>
          <w:p w14:paraId="7FE0C2FB"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5. Įstatymo projekto 38 straipsnyje keičiamo įstatymo 92 straipsnio 13 dalyje dėstomu teisiniu reguliavimu siūloma nustatyti išskirtinį statusą </w:t>
            </w:r>
            <w:bookmarkStart w:id="1" w:name="_Hlk80965999"/>
            <w:r w:rsidRPr="00655306">
              <w:rPr>
                <w:rFonts w:ascii="Times New Roman" w:hAnsi="Times New Roman" w:cs="Times New Roman"/>
                <w:spacing w:val="2"/>
                <w:sz w:val="24"/>
                <w:szCs w:val="24"/>
              </w:rPr>
              <w:t>užsienio reikalų viceministrams ir Užsienio reikalų ministerijos kancleriui</w:t>
            </w:r>
            <w:bookmarkEnd w:id="1"/>
            <w:r w:rsidRPr="00655306">
              <w:rPr>
                <w:rFonts w:ascii="Times New Roman" w:hAnsi="Times New Roman" w:cs="Times New Roman"/>
                <w:spacing w:val="2"/>
                <w:sz w:val="24"/>
                <w:szCs w:val="24"/>
              </w:rPr>
              <w:t xml:space="preserve">, kas sąlygotų jų privilegijuotą padėtį visų kitų diplomatinio korpuso pareigybių kontekste. Skirtingai, nei visi kiti diplomatai, užsienio reikalų viceministrai ir Užsienio reikalų ministerijos kancleris neturėtų nutraukti diplomato tarnybos sutarties, jiems pradėjus eiti minėtas politines pareigas. Taigi jiems būtų taikomas ne tik Diplomatinės tarnybos, bet ir Valstybės tarnybos įstatymas (be kita ko, liktų neaiškus šių įstatymų santykis – kuris iš jų būtų taikomas, jei paaiškėtų skirtingas tos pačios situacijos reguliavimas). Aiškinamajame rašte taip pat nepateikti aiškūs argumentai, kodėl šioms pareigybėms būtų nustatomas dvigubas – diplomato ir politinio pasitikėjimo valstybės tarnautojo statusas. Vertinant lygiateisiškumo požiūriu, kiti diplomatai, skirtingai, nei minėtos kelios pareigybės, pradėję eiti kitas pareigas, diplomato tarnybos sutartį turėtų nutraukti (keičiamo įstatymo 62 straipsnio 5 dalyje nustatyta tvarka jie galėtų prašyti diplomato statusą atkurti, pasibaigus valstybės tarnautojo statusui). Ypatingai akcentuotina ir tai, kad Įstatymo projekte siūloma keičiamo įstatymo 28 straipsnio 7 dalį pripažinti netekusia galios, o tai reiškia ir tai, kad keičiamo įstatymo 28 straipsnio 2 dalyje nurodyti </w:t>
            </w:r>
            <w:r w:rsidRPr="00655306">
              <w:rPr>
                <w:rFonts w:ascii="Times New Roman" w:hAnsi="Times New Roman" w:cs="Times New Roman"/>
                <w:spacing w:val="2"/>
                <w:sz w:val="24"/>
                <w:szCs w:val="24"/>
              </w:rPr>
              <w:lastRenderedPageBreak/>
              <w:t xml:space="preserve">Respublikos Prezidento skiriami diplomatiniai atstovai, su kuriais būtų sudaroma terminuota diplomato tarnybos sutartis, jai pasibaigus, </w:t>
            </w:r>
            <w:r w:rsidRPr="00655306">
              <w:rPr>
                <w:rFonts w:ascii="Times New Roman" w:hAnsi="Times New Roman" w:cs="Times New Roman"/>
                <w:i/>
                <w:iCs/>
                <w:spacing w:val="2"/>
                <w:sz w:val="24"/>
                <w:szCs w:val="24"/>
              </w:rPr>
              <w:t>nepaisant jų patirties ir kompetencijos, net neturėtų galimybės sudaryti diplomato tarnybos sutarties, tai yra, negalėtų tęsti diplomatinio darbo</w:t>
            </w:r>
            <w:r w:rsidRPr="00655306">
              <w:rPr>
                <w:rFonts w:ascii="Times New Roman" w:hAnsi="Times New Roman" w:cs="Times New Roman"/>
                <w:spacing w:val="2"/>
                <w:sz w:val="24"/>
                <w:szCs w:val="24"/>
              </w:rPr>
              <w:t xml:space="preserve">. Taigi vieniems – užsienio reikalų ministro paskirtiems valstybės tarnautojams suteikiamos privilegijos išlaikyti dvigubą statusą (taip pat išlaikyti diplomato statusą), o Respublikos Prezidento paskirtiems diplomatiniams atstovams siūloma užkirsti kelią tęsti diplomato darbą. Atsižvelgiant į tai, kas išdėstyta, siūlytume atsisakyti šių Įstatymo projekto 38 straipsnyje keičiamo įstatymo 92 straipsnio 13 dalyje siūlomų išskirtinių privilegijų užsienio reikalų viceministrams ir Užsienio reikalų ministerijos kancleriui. </w:t>
            </w:r>
          </w:p>
          <w:p w14:paraId="6CA50819"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Manytina, kad Įstatymo projekto 2 straipsnyje keičiamo įstatymo 8 straipsnio pakeitimas, nustatantis papildomas funkcijas Diplomatų atestacijos komisijai (toliau – Komisija) bei koreguojantis jos personalinės sudėties sudarymo principą (kad ne mažiau nei ½ Komisijos narių turėtų diplomato tarnybos sutartis), teoriškai turėtų mažinti politinio (asmeninio) pasitikėjimo valstybės tarnautojų įtaką Komisijos rekomendacijoms. Tai turėtų būti Įstatymo rengėjų keliamus politinės įtakos mažinimo tikslus atitinkantis pasiūlymas. Tačiau atkreipiame dėmesį, kad šiuo metu Komisijos 2/3 narių yra politinio (asmeninio) pasitikėjimo valstybės tarnautojai, iš kurių kai kurie, kaip siūloma Įstatymo projekte, išlaikytų išskirtinį dvigubą statusą (kancleris, viceministrai). Taigi, jei po šio įstatymo įsigaliojimo į naujai sudaromą Komisiją bus įtraukti viceministrai ir kancleris, dėl jų dvigubo teisinio statuso, Komisijos daugumą galėtų sudaryti politinio (asmeninio) </w:t>
            </w:r>
            <w:r w:rsidRPr="00655306">
              <w:rPr>
                <w:rFonts w:ascii="Times New Roman" w:hAnsi="Times New Roman" w:cs="Times New Roman"/>
                <w:spacing w:val="2"/>
                <w:sz w:val="24"/>
                <w:szCs w:val="24"/>
              </w:rPr>
              <w:lastRenderedPageBreak/>
              <w:t xml:space="preserve">pasitikėjimo valstybės tarnautojai ir nebūtų pažeista taisyklė, kad Komisija sudarytų ne mažiau, nei ½ Komisijos narių, turinčių diplomato tarnybos sutartis. Taigi, Įstatymo projekto deklaruotas depolitizavimo tikslas būtų apeitas, nes sprendimo galią Komisijoje turėtų būtent jos daugumą sudarantys politinio (asmeninio) pasitikėjimo valstybės tarnautojai. </w:t>
            </w:r>
          </w:p>
          <w:p w14:paraId="12349D19" w14:textId="77777777" w:rsidR="00F3738C" w:rsidRPr="00655306" w:rsidRDefault="00F3738C" w:rsidP="00F3738C">
            <w:pPr>
              <w:widowControl w:val="0"/>
              <w:contextualSpacing/>
              <w:jc w:val="both"/>
              <w:rPr>
                <w:rFonts w:ascii="Times New Roman" w:hAnsi="Times New Roman" w:cs="Times New Roman"/>
                <w:spacing w:val="2"/>
                <w:sz w:val="24"/>
                <w:szCs w:val="24"/>
              </w:rPr>
            </w:pPr>
          </w:p>
        </w:tc>
        <w:tc>
          <w:tcPr>
            <w:tcW w:w="5528" w:type="dxa"/>
          </w:tcPr>
          <w:p w14:paraId="077B7EDC" w14:textId="77777777" w:rsidR="00F3738C" w:rsidRPr="00655306" w:rsidRDefault="00F3738C" w:rsidP="00F3738C">
            <w:pPr>
              <w:contextualSpacing/>
              <w:jc w:val="both"/>
              <w:rPr>
                <w:rFonts w:ascii="Times New Roman" w:hAnsi="Times New Roman" w:cs="Times New Roman"/>
                <w:b/>
                <w:sz w:val="24"/>
                <w:szCs w:val="24"/>
              </w:rPr>
            </w:pPr>
            <w:r w:rsidRPr="00655306">
              <w:rPr>
                <w:rFonts w:ascii="Times New Roman" w:hAnsi="Times New Roman" w:cs="Times New Roman"/>
                <w:b/>
                <w:sz w:val="24"/>
                <w:szCs w:val="24"/>
              </w:rPr>
              <w:lastRenderedPageBreak/>
              <w:t>Neatsižvelgta.</w:t>
            </w:r>
          </w:p>
          <w:p w14:paraId="27BE68EF" w14:textId="37F0FA9C" w:rsidR="00F3738C" w:rsidRPr="00655306" w:rsidRDefault="005679CA"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92 str. 13 d. nustatyta, kad karjeros diplomatą skiriant URM viceministru diplomato sutartis nenutraukiama. Šiuo aspektu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projektas nenustato jokio naujo teisinio reguliavimo. Vienintelis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projektu siūlomas minėtos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nuostatos pakeitimas yra tikslinamojo pobūdžio – greta užsienio reikalų viceministrų įrašomas URM kancleris, nes 2018 m. priėmus Vyriausybės įstatymo pakeitimus ministerijos kancleris tapo politinio pasitikėjimo tarnautoju. Toks pat pakeitimas buvo įtrauktas ir į ankstesnės Vyriausybės 2020 m. Seimui pateiktą </w:t>
            </w:r>
            <w:r w:rsidR="005041D3"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pakeitimo projektą </w:t>
            </w:r>
            <w:r w:rsidR="00F3738C" w:rsidRPr="00655306">
              <w:rPr>
                <w:rFonts w:ascii="Times New Roman" w:hAnsi="Times New Roman" w:cs="Times New Roman"/>
                <w:sz w:val="24"/>
                <w:szCs w:val="24"/>
                <w:lang w:eastAsia="lt-LT"/>
              </w:rPr>
              <w:t>Nr. XIIIP-5016</w:t>
            </w:r>
            <w:r w:rsidR="00F3738C" w:rsidRPr="00655306">
              <w:rPr>
                <w:rFonts w:ascii="Times New Roman" w:hAnsi="Times New Roman" w:cs="Times New Roman"/>
                <w:sz w:val="24"/>
                <w:szCs w:val="24"/>
              </w:rPr>
              <w:t xml:space="preserve">, kurio derinimo metu jokių pastabų dėl šio pakeitimo nebuvo gauta. </w:t>
            </w:r>
          </w:p>
          <w:p w14:paraId="4ECC5657" w14:textId="33EC692B"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URM nuomone, teisinis reguliavimas, pagal kurį su karjeros diplomatu, paskirtu į užsienio reikalų  viceministro ar URM kanclerio pareigas, diplomato tarnybos sutartis nenutraukiama, yra pagrįstas, nes asmuo toliau dirba diplomatinės tarnybos institucijoje. Tuo siekiama užtikrinti karjeros diplomatų karjeros tęstinumą, nustatyti paprastesnes procedūras diplomatinėje tarnyboje dirbantiems karjeros diplomatams (nereikia atkurti statuso dirbant diplomatinės tarnybos institucijoje). Be to, aptariama nuostata siekiama paskatinti karjeros diplomatus </w:t>
            </w:r>
            <w:r w:rsidR="002B49E1" w:rsidRPr="00655306">
              <w:rPr>
                <w:rFonts w:ascii="Times New Roman" w:hAnsi="Times New Roman" w:cs="Times New Roman"/>
                <w:sz w:val="24"/>
                <w:szCs w:val="24"/>
              </w:rPr>
              <w:t xml:space="preserve">siekti </w:t>
            </w:r>
            <w:r w:rsidRPr="00655306">
              <w:rPr>
                <w:rFonts w:ascii="Times New Roman" w:hAnsi="Times New Roman" w:cs="Times New Roman"/>
                <w:sz w:val="24"/>
                <w:szCs w:val="24"/>
              </w:rPr>
              <w:lastRenderedPageBreak/>
              <w:t>politinio pasitikėjimo pareigyb</w:t>
            </w:r>
            <w:r w:rsidR="002B49E1" w:rsidRPr="00655306">
              <w:rPr>
                <w:rFonts w:ascii="Times New Roman" w:hAnsi="Times New Roman" w:cs="Times New Roman"/>
                <w:sz w:val="24"/>
                <w:szCs w:val="24"/>
              </w:rPr>
              <w:t>ių</w:t>
            </w:r>
            <w:r w:rsidRPr="00655306">
              <w:rPr>
                <w:rFonts w:ascii="Times New Roman" w:hAnsi="Times New Roman" w:cs="Times New Roman"/>
                <w:sz w:val="24"/>
                <w:szCs w:val="24"/>
              </w:rPr>
              <w:t xml:space="preserve"> diplomatinėje institucijoje, prisidedant prie užsienio politikos profesionalumo ir tęstinumo. Karjeros diplomatai, einantys užsienio reikalų viceministro ar URM kanclerio pareigas, išlaiko diplomato statusą ir juos paskyrus į Diplomatų atestacijos komisiją. </w:t>
            </w:r>
            <w:r w:rsidR="005041D3"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projektu siūlomu </w:t>
            </w:r>
            <w:r w:rsidR="005679CA"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8 str. pakeitimu, pagal kurį daugiau nei pusė Diplomatų atestacijos komisijos narių turi būti diplomatai</w:t>
            </w:r>
            <w:r w:rsidR="005679CA" w:rsidRPr="00655306">
              <w:rPr>
                <w:rFonts w:ascii="Times New Roman" w:hAnsi="Times New Roman" w:cs="Times New Roman"/>
                <w:sz w:val="24"/>
                <w:szCs w:val="24"/>
              </w:rPr>
              <w:t xml:space="preserve">, </w:t>
            </w:r>
            <w:r w:rsidRPr="00655306">
              <w:rPr>
                <w:rFonts w:ascii="Times New Roman" w:hAnsi="Times New Roman" w:cs="Times New Roman"/>
                <w:sz w:val="24"/>
                <w:szCs w:val="24"/>
              </w:rPr>
              <w:t xml:space="preserve">siekiama panaikinti galimybę sudaryti tokią komisiją, kurioje daugumą sudarytų </w:t>
            </w:r>
            <w:r w:rsidR="00C239EF" w:rsidRPr="00655306">
              <w:rPr>
                <w:rFonts w:ascii="Times New Roman" w:hAnsi="Times New Roman" w:cs="Times New Roman"/>
                <w:sz w:val="24"/>
                <w:szCs w:val="24"/>
              </w:rPr>
              <w:t xml:space="preserve">ne </w:t>
            </w:r>
            <w:r w:rsidRPr="00655306">
              <w:rPr>
                <w:rFonts w:ascii="Times New Roman" w:hAnsi="Times New Roman" w:cs="Times New Roman"/>
                <w:sz w:val="24"/>
                <w:szCs w:val="24"/>
              </w:rPr>
              <w:t xml:space="preserve">diplomatai, o kiti asmenys.   </w:t>
            </w:r>
          </w:p>
          <w:p w14:paraId="10192651" w14:textId="2C2577F2" w:rsidR="00F3738C" w:rsidRPr="00655306" w:rsidRDefault="00F3738C" w:rsidP="00F3738C">
            <w:pPr>
              <w:widowControl w:val="0"/>
              <w:suppressAutoHyphens/>
              <w:contextualSpacing/>
              <w:jc w:val="both"/>
              <w:rPr>
                <w:rFonts w:ascii="Times New Roman" w:hAnsi="Times New Roman" w:cs="Times New Roman"/>
                <w:sz w:val="24"/>
                <w:szCs w:val="24"/>
              </w:rPr>
            </w:pPr>
            <w:r w:rsidRPr="00655306">
              <w:rPr>
                <w:rFonts w:ascii="Times New Roman" w:hAnsi="Times New Roman" w:cs="Times New Roman"/>
                <w:sz w:val="24"/>
                <w:szCs w:val="24"/>
              </w:rPr>
              <w:t>Palyginimas su Respublikos Prezidento skiriamais diplomatiniais atstovais yra ne</w:t>
            </w:r>
            <w:r w:rsidR="00BF0584" w:rsidRPr="00655306">
              <w:rPr>
                <w:rFonts w:ascii="Times New Roman" w:hAnsi="Times New Roman" w:cs="Times New Roman"/>
                <w:sz w:val="24"/>
                <w:szCs w:val="24"/>
              </w:rPr>
              <w:t>pagrįstas</w:t>
            </w:r>
            <w:r w:rsidRPr="00655306">
              <w:rPr>
                <w:rFonts w:ascii="Times New Roman" w:hAnsi="Times New Roman" w:cs="Times New Roman"/>
                <w:sz w:val="24"/>
                <w:szCs w:val="24"/>
              </w:rPr>
              <w:t xml:space="preserve"> – aptariamoje </w:t>
            </w:r>
            <w:r w:rsidR="005041D3"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92 str. 13 d. nuostatoje kalbama apie karjeros diplomatus, nuosekliai dariusius karjerą diplomatinėje tarnyboje ir paskirtus į užsienio reikalų viceministro ar URM kanclerio pareigas. Tuo tarpu asmenys, kuriuos Respublikos Prezidentas skiria diplomatiniais atstovais ir su kuriais sudaromos terminuotos diplomato tarnybos sutartys, nėra karjeros diplomatai. URM nuosekliai laikosi nuomonės, kad neterminuotos diplomato tarnybos sutartys turi būti sudaromos tik konkurso būdu. Galiojantis </w:t>
            </w:r>
            <w:r w:rsidR="00C239EF"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nustato plačias galimybes panaudoti Respublikos Prezidento paskirtų diplomatinių atstovų, su kuriais yra sudarytos terminuotos diplomato tarnybos sutartys, patirtį: </w:t>
            </w:r>
            <w:r w:rsidR="00C239EF"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50 str. nustatyta, kad pasibaigus diplomatinio atstovo paskyrimo terminui vienoje užsienio valstybėje arba atšaukus jį iš pareigų prieš terminą iš vienos užsienio valstybės, diplomatinis atstovas gali būti iš karto skiriamas į kitą diplomatinę atstovybę, bet bendrasis nuoseklaus paskyrimo terminas negali būti ilgesnis </w:t>
            </w:r>
            <w:r w:rsidRPr="00655306">
              <w:rPr>
                <w:rFonts w:ascii="Times New Roman" w:hAnsi="Times New Roman" w:cs="Times New Roman"/>
                <w:sz w:val="24"/>
                <w:szCs w:val="24"/>
              </w:rPr>
              <w:lastRenderedPageBreak/>
              <w:t xml:space="preserve">negu 8 metai dviejose diplomatinėse atstovybėse. </w:t>
            </w:r>
            <w:r w:rsidR="00C239EF"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neriboja, kiek kartų nenuosekliai tas pats asmuo gali būti Respublikos Prezidento skiriamas diplomatiniu atstovu. </w:t>
            </w:r>
          </w:p>
          <w:p w14:paraId="2FDFBBAE" w14:textId="77777777" w:rsidR="00F3738C" w:rsidRPr="00655306" w:rsidRDefault="00F3738C" w:rsidP="00F3738C">
            <w:pPr>
              <w:contextualSpacing/>
              <w:rPr>
                <w:rFonts w:ascii="Times New Roman" w:hAnsi="Times New Roman" w:cs="Times New Roman"/>
                <w:sz w:val="24"/>
                <w:szCs w:val="24"/>
              </w:rPr>
            </w:pPr>
          </w:p>
          <w:p w14:paraId="352FDC47" w14:textId="77777777" w:rsidR="00F3738C" w:rsidRPr="00655306" w:rsidRDefault="00F3738C" w:rsidP="00F3738C">
            <w:pPr>
              <w:contextualSpacing/>
              <w:rPr>
                <w:rFonts w:ascii="Times New Roman" w:hAnsi="Times New Roman" w:cs="Times New Roman"/>
                <w:sz w:val="24"/>
                <w:szCs w:val="24"/>
              </w:rPr>
            </w:pPr>
          </w:p>
        </w:tc>
      </w:tr>
      <w:tr w:rsidR="00F3738C" w:rsidRPr="00655306" w14:paraId="61294FF6" w14:textId="77777777" w:rsidTr="00C76A0A">
        <w:tc>
          <w:tcPr>
            <w:tcW w:w="1750" w:type="dxa"/>
            <w:vMerge/>
          </w:tcPr>
          <w:p w14:paraId="276429C1" w14:textId="77777777" w:rsidR="00F3738C" w:rsidRPr="00655306" w:rsidRDefault="00F3738C" w:rsidP="00F3738C">
            <w:pPr>
              <w:contextualSpacing/>
              <w:rPr>
                <w:rFonts w:ascii="Times New Roman" w:hAnsi="Times New Roman" w:cs="Times New Roman"/>
                <w:sz w:val="24"/>
                <w:szCs w:val="24"/>
              </w:rPr>
            </w:pPr>
          </w:p>
        </w:tc>
        <w:tc>
          <w:tcPr>
            <w:tcW w:w="6189" w:type="dxa"/>
          </w:tcPr>
          <w:p w14:paraId="48A2A076"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z w:val="24"/>
                <w:szCs w:val="24"/>
              </w:rPr>
              <w:t xml:space="preserve">6. </w:t>
            </w:r>
            <w:r w:rsidRPr="00655306">
              <w:rPr>
                <w:rFonts w:ascii="Times New Roman" w:hAnsi="Times New Roman" w:cs="Times New Roman"/>
                <w:spacing w:val="2"/>
                <w:sz w:val="24"/>
                <w:szCs w:val="24"/>
              </w:rPr>
              <w:t xml:space="preserve"> Nepritariame siūlymui iš esmės keisti galiojančią taisyklę ir taikyti 5 metų terminą nuo diplomato tarnybos sutarties nutraukimo per kurį būtų galima atstatyti diplomato statusą buvusiems diplomatams, dirbusiems užsienio politikos srityje Prezidento, Seimo ir Vyriausybės kanceliarijose, tačiau leidžiama toliau taikyti išimtis dirbantiems tarptautinėse organizacijose ir jų sutuoktiniams. Pažymime, kad įvedus šį terminą, buvusieji diplomatai, einantys pareigas ilgiau nei 5 metus nurodytose institucijose, prarastų teisę atstatyti diplomato statusą, nepaisant to, kad dirbo praktinį darbą būtent užsienio politikos srityje aukščiausio lygio valstybės institucijoje, sukaupė patirtį ir išaugino aktualiausią kompetenciją. Tokia nuostata ne tik, kad nėra pagrįsta valstybės interesu, kad diplomatinėje tarnyboje dirbtų sukaupę reikiamą patirtį kompetentingi asmenys, bet ir prieštarauja Įstatymo projekto aiškinamajame rašte deklaruotam siekiui – </w:t>
            </w:r>
            <w:r w:rsidRPr="00655306">
              <w:rPr>
                <w:rFonts w:ascii="Times New Roman" w:hAnsi="Times New Roman" w:cs="Times New Roman"/>
                <w:bCs/>
                <w:sz w:val="24"/>
                <w:szCs w:val="24"/>
              </w:rPr>
              <w:t>sudaryti sąlygas susigrąžinti į diplomatinę tarnybą užsienio politikos srities profesionalus.</w:t>
            </w:r>
            <w:r w:rsidRPr="00655306">
              <w:rPr>
                <w:rFonts w:ascii="Times New Roman" w:hAnsi="Times New Roman" w:cs="Times New Roman"/>
                <w:spacing w:val="2"/>
                <w:sz w:val="24"/>
                <w:szCs w:val="24"/>
              </w:rPr>
              <w:t xml:space="preserve"> Juolab, kad aiškinamajame rašte nėra pagrįsta, kuo remiantis nustatomas būtent toks 5 metų terminas. Atsižvelgiant į išdėstytus argumentus, pažymime, kad šiuo metu galiojančio keičiamo įstatymo 62 straipsnio 5 dalies redakcija, numatanti išimtį iš šio straipsnio 3 dalyje nurodytos taisyklės netaikyti 5 metų termino, ir toliau turi būti taikoma buvusiems </w:t>
            </w:r>
            <w:r w:rsidRPr="00655306">
              <w:rPr>
                <w:rFonts w:ascii="Times New Roman" w:hAnsi="Times New Roman" w:cs="Times New Roman"/>
                <w:spacing w:val="2"/>
                <w:sz w:val="24"/>
                <w:szCs w:val="24"/>
              </w:rPr>
              <w:lastRenderedPageBreak/>
              <w:t>diplomatams, dirbusiems užsienio politikos srityje Prezidento, Seimo ir Vyriausybės kanceliarijose, tarptautinėse organizacijose, išlaikant jiems teisę diplomato statusą atkurti per 3 mėnesius po nurodytų pareigų laikotarpio pabaigos. Pritariame siūlymui šioje dalyje išbraukti žodžius „esant tarnybinei būtinybei“.</w:t>
            </w:r>
          </w:p>
          <w:p w14:paraId="21F2B66C"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Kita vertus, vertinant keičiamo įstatymo 62 straipsnio 5 dalies siūlomą keitimą įforminimo požiūriu, siūloma nauja formuluotė iš vis nėra tinkama, nes: i) ji dubliuotų 62 straipsnio 3 dalies bendrą taisyklę (dėl 5 metų termino </w:t>
            </w:r>
            <w:r w:rsidRPr="00655306">
              <w:rPr>
                <w:rFonts w:ascii="Times New Roman" w:hAnsi="Times New Roman" w:cs="Times New Roman"/>
                <w:bCs/>
                <w:spacing w:val="2"/>
                <w:sz w:val="24"/>
                <w:szCs w:val="24"/>
              </w:rPr>
              <w:t>taikymo</w:t>
            </w:r>
            <w:r w:rsidRPr="00655306">
              <w:rPr>
                <w:rFonts w:ascii="Times New Roman" w:hAnsi="Times New Roman" w:cs="Times New Roman"/>
                <w:spacing w:val="2"/>
                <w:sz w:val="24"/>
                <w:szCs w:val="24"/>
              </w:rPr>
              <w:t>); ii) Į</w:t>
            </w:r>
            <w:r w:rsidRPr="00655306">
              <w:rPr>
                <w:rFonts w:ascii="Times New Roman" w:hAnsi="Times New Roman" w:cs="Times New Roman"/>
                <w:color w:val="000000"/>
                <w:sz w:val="24"/>
                <w:szCs w:val="24"/>
                <w:shd w:val="clear" w:color="auto" w:fill="FFFFFF"/>
              </w:rPr>
              <w:t xml:space="preserve">statymo projekto 22 straipsnio 2 dalyje </w:t>
            </w:r>
            <w:r w:rsidRPr="00655306">
              <w:rPr>
                <w:rFonts w:ascii="Times New Roman" w:hAnsi="Times New Roman" w:cs="Times New Roman"/>
                <w:spacing w:val="2"/>
                <w:sz w:val="24"/>
                <w:szCs w:val="24"/>
              </w:rPr>
              <w:t xml:space="preserve">keičiamo įstatymo 62 straipsnio 5 dalies pirmajame sakinyje yra įvedamas 5 metų terminas, per kurį nuo diplomato tarnybos sutarties nutraukimo būtų atkuriamas diplomato statusas buvusiems diplomatams pagal 92 straipsnio 13 dalį. Antrajame sakinyje nustatoma kita taisyklė, kad šioje dalyje nurodyti asmenys atkurti diplomato statusą gali </w:t>
            </w:r>
            <w:r w:rsidRPr="00655306">
              <w:rPr>
                <w:rFonts w:ascii="Times New Roman" w:hAnsi="Times New Roman" w:cs="Times New Roman"/>
                <w:bCs/>
                <w:spacing w:val="2"/>
                <w:sz w:val="24"/>
                <w:szCs w:val="24"/>
              </w:rPr>
              <w:t>per 3 mėnesius po nurodytų pareigų laikotarpio pabaigos</w:t>
            </w:r>
            <w:r w:rsidRPr="00655306">
              <w:rPr>
                <w:rFonts w:ascii="Times New Roman" w:hAnsi="Times New Roman" w:cs="Times New Roman"/>
                <w:spacing w:val="2"/>
                <w:sz w:val="24"/>
                <w:szCs w:val="24"/>
              </w:rPr>
              <w:t xml:space="preserve">. Pastebėtina, kad, jeigu minėtos normos būtų taikomos politinio (asmeninio) pasitikėjimo valstybės tarnautojui, ėjusiam pareigas Respublikos Prezidento kanceliarijoje 5 metus, būtų nebeaišku, kokia – pirmojo ar antrojo sakinio taisyklė būtų taikoma. </w:t>
            </w:r>
          </w:p>
          <w:p w14:paraId="774D01C2"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 galiausiai pažymėtina ir tai, kad Įstatymo projekte nėra nustatyta, kaip būtų taikoma Įstatymo projekto 22 straipsnio 2 dalyje keičiamo įstatymo 62 straipsnio 5 dalies nuostata dėl </w:t>
            </w:r>
            <w:r w:rsidRPr="00655306">
              <w:rPr>
                <w:rFonts w:ascii="Times New Roman" w:hAnsi="Times New Roman" w:cs="Times New Roman"/>
                <w:iCs/>
                <w:spacing w:val="2"/>
                <w:sz w:val="24"/>
                <w:szCs w:val="24"/>
              </w:rPr>
              <w:t xml:space="preserve">5 metų termino taikymo </w:t>
            </w:r>
            <w:r w:rsidRPr="00655306">
              <w:rPr>
                <w:rFonts w:ascii="Times New Roman" w:hAnsi="Times New Roman" w:cs="Times New Roman"/>
                <w:spacing w:val="2"/>
                <w:sz w:val="24"/>
                <w:szCs w:val="24"/>
              </w:rPr>
              <w:t xml:space="preserve">iki siūlomų pakeitimų į darbą priimtiems valstybės tarnautojams. Pastebėtina, kad asmenims, kurie būtų paskirti pagal iki siūlomų pakeitimų galiojusią įstatymo redakciją, 5 metų terminas turėtų būti skaičiuojamas nuo Įstatymo, įtvirtinančio naująsias taisykles, įsigaliojimo, siekiant užtikrinti teisėtų lūkesčių principo </w:t>
            </w:r>
            <w:r w:rsidRPr="00655306">
              <w:rPr>
                <w:rFonts w:ascii="Times New Roman" w:hAnsi="Times New Roman" w:cs="Times New Roman"/>
                <w:spacing w:val="2"/>
                <w:sz w:val="24"/>
                <w:szCs w:val="24"/>
              </w:rPr>
              <w:lastRenderedPageBreak/>
              <w:t>įgyvendinimą ir išvengti pažeisti principą, neleidžiantį nustatyti tokį teisinį reguliavimą, kuris galiotų atgaline data.</w:t>
            </w:r>
          </w:p>
          <w:p w14:paraId="604955FA" w14:textId="77777777" w:rsidR="00F3738C" w:rsidRPr="00655306" w:rsidRDefault="00F3738C" w:rsidP="00F3738C">
            <w:pPr>
              <w:contextualSpacing/>
              <w:rPr>
                <w:rFonts w:ascii="Times New Roman" w:hAnsi="Times New Roman" w:cs="Times New Roman"/>
                <w:sz w:val="24"/>
                <w:szCs w:val="24"/>
              </w:rPr>
            </w:pPr>
          </w:p>
        </w:tc>
        <w:tc>
          <w:tcPr>
            <w:tcW w:w="5528" w:type="dxa"/>
          </w:tcPr>
          <w:p w14:paraId="7874443D" w14:textId="77777777" w:rsidR="00F3738C" w:rsidRPr="00655306" w:rsidRDefault="00F3738C" w:rsidP="00F3738C">
            <w:pPr>
              <w:contextualSpacing/>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Iš dalies atsižvelgta. </w:t>
            </w:r>
          </w:p>
          <w:p w14:paraId="308130DA" w14:textId="11FDBE23" w:rsidR="00950D74" w:rsidRPr="00655306" w:rsidRDefault="00C239EF"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projekto </w:t>
            </w:r>
            <w:r w:rsidRPr="00655306">
              <w:rPr>
                <w:rFonts w:ascii="Times New Roman" w:hAnsi="Times New Roman" w:cs="Times New Roman"/>
                <w:sz w:val="24"/>
                <w:szCs w:val="24"/>
                <w:lang w:val="en-US"/>
              </w:rPr>
              <w:t>47</w:t>
            </w:r>
            <w:r w:rsidR="00F3738C" w:rsidRPr="00655306">
              <w:rPr>
                <w:rFonts w:ascii="Times New Roman" w:hAnsi="Times New Roman" w:cs="Times New Roman"/>
                <w:sz w:val="24"/>
                <w:szCs w:val="24"/>
              </w:rPr>
              <w:t xml:space="preserve"> str. 3 d. nustatyta, kad </w:t>
            </w:r>
            <w:r w:rsidR="00F3738C" w:rsidRPr="00655306">
              <w:rPr>
                <w:rFonts w:ascii="Times New Roman" w:hAnsi="Times New Roman" w:cs="Times New Roman"/>
                <w:spacing w:val="2"/>
                <w:sz w:val="24"/>
                <w:szCs w:val="24"/>
                <w:lang w:eastAsia="lt-LT"/>
              </w:rPr>
              <w:t xml:space="preserve">buvusiems diplomatams valstybės politikams ir buvusiems diplomatams </w:t>
            </w:r>
            <w:r w:rsidR="00F3738C" w:rsidRPr="00655306">
              <w:rPr>
                <w:rFonts w:ascii="Times New Roman" w:hAnsi="Times New Roman" w:cs="Times New Roman"/>
                <w:bCs/>
                <w:sz w:val="24"/>
                <w:szCs w:val="24"/>
              </w:rPr>
              <w:t>politinio (asmeninio) pasitikėjimo valstybės tarnautojams 5 metų terminas atkurti diplomato statusą</w:t>
            </w:r>
            <w:r w:rsidR="00F3738C" w:rsidRPr="00655306">
              <w:rPr>
                <w:rFonts w:ascii="Times New Roman" w:hAnsi="Times New Roman" w:cs="Times New Roman"/>
                <w:sz w:val="24"/>
                <w:szCs w:val="24"/>
              </w:rPr>
              <w:t xml:space="preserve"> bus skaičiuojamas nuo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projekto įsigaliojimo.</w:t>
            </w:r>
            <w:r w:rsidR="00950D74" w:rsidRPr="00655306">
              <w:rPr>
                <w:rFonts w:ascii="Times New Roman" w:hAnsi="Times New Roman" w:cs="Times New Roman"/>
                <w:sz w:val="24"/>
                <w:szCs w:val="24"/>
              </w:rPr>
              <w:t xml:space="preserve"> Atsisakyta nuostatos, pagal kurią minėti asmenys </w:t>
            </w:r>
            <w:r w:rsidR="00950D74" w:rsidRPr="00655306">
              <w:rPr>
                <w:rFonts w:ascii="Times New Roman" w:hAnsi="Times New Roman" w:cs="Times New Roman"/>
                <w:spacing w:val="2"/>
                <w:sz w:val="24"/>
                <w:szCs w:val="24"/>
              </w:rPr>
              <w:t xml:space="preserve">atkurti diplomato statusą gali </w:t>
            </w:r>
            <w:r w:rsidR="00950D74" w:rsidRPr="00655306">
              <w:rPr>
                <w:rFonts w:ascii="Times New Roman" w:hAnsi="Times New Roman" w:cs="Times New Roman"/>
                <w:bCs/>
                <w:spacing w:val="2"/>
                <w:sz w:val="24"/>
                <w:szCs w:val="24"/>
              </w:rPr>
              <w:t>per 3 mėnesius po kadencijos pabaigos</w:t>
            </w:r>
            <w:r w:rsidR="00950D74" w:rsidRPr="00655306">
              <w:rPr>
                <w:rFonts w:ascii="Times New Roman" w:hAnsi="Times New Roman" w:cs="Times New Roman"/>
                <w:spacing w:val="2"/>
                <w:sz w:val="24"/>
                <w:szCs w:val="24"/>
              </w:rPr>
              <w:t>.</w:t>
            </w:r>
          </w:p>
          <w:p w14:paraId="037CADEF" w14:textId="721E04B3" w:rsidR="00F3738C" w:rsidRPr="00655306" w:rsidRDefault="00F3738C" w:rsidP="00C239EF">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Atkreiptinas dėmesys, kad siekiant sudaryti sąlygas valstybės valdymui panaudoti diplomatų žinias, kompetenciją ir patirtį, </w:t>
            </w:r>
            <w:r w:rsidR="00C239EF" w:rsidRPr="00655306">
              <w:rPr>
                <w:rFonts w:ascii="Times New Roman" w:hAnsi="Times New Roman" w:cs="Times New Roman"/>
                <w:sz w:val="24"/>
                <w:szCs w:val="24"/>
              </w:rPr>
              <w:t xml:space="preserve">DTĮ </w:t>
            </w:r>
            <w:r w:rsidRPr="00655306">
              <w:rPr>
                <w:rFonts w:ascii="Times New Roman" w:hAnsi="Times New Roman" w:cs="Times New Roman"/>
                <w:sz w:val="24"/>
                <w:szCs w:val="24"/>
              </w:rPr>
              <w:t xml:space="preserve">projekte nenustatoma ribojimų, kiek kartų tas pats diplomatas gali nutraukti diplomato tarnybos sutartį dėl tapimo valstybės politiku ar paskyrimo į politinio (asmeninio) pasitikėjimo valstybės tarnautojo pareigas ir gali per 5 metų laikotarpį pateikti prašymą atkurti diplomato statusą. Siūlymas taikyti bendrąjį 5 metų terminą diplomato statusui atkurti buvusiems diplomatams valstybės politikams ir buvusiems diplomatams, einantiems politinio (asmeninio) pasitikėjimo valstybės tarnautojo pareigas, grindžiamas siekiu </w:t>
            </w:r>
            <w:proofErr w:type="spellStart"/>
            <w:r w:rsidRPr="00655306">
              <w:rPr>
                <w:rFonts w:ascii="Times New Roman" w:hAnsi="Times New Roman" w:cs="Times New Roman"/>
                <w:sz w:val="24"/>
                <w:szCs w:val="24"/>
              </w:rPr>
              <w:t>depolitizuoti</w:t>
            </w:r>
            <w:proofErr w:type="spellEnd"/>
            <w:r w:rsidRPr="00655306">
              <w:rPr>
                <w:rFonts w:ascii="Times New Roman" w:hAnsi="Times New Roman" w:cs="Times New Roman"/>
                <w:sz w:val="24"/>
                <w:szCs w:val="24"/>
              </w:rPr>
              <w:t xml:space="preserve"> diplomatinę tarnybą, išvengti situacijų, kai politinį darbą ilgus metus dirbę buvę diplomatai, paradę ryšį su diplomatine </w:t>
            </w:r>
            <w:r w:rsidRPr="00655306">
              <w:rPr>
                <w:rFonts w:ascii="Times New Roman" w:hAnsi="Times New Roman" w:cs="Times New Roman"/>
                <w:sz w:val="24"/>
                <w:szCs w:val="24"/>
              </w:rPr>
              <w:lastRenderedPageBreak/>
              <w:t xml:space="preserve">tarnyba, siekia į ją grįžti. URM nuomone, 5 metai yra pagrįstas terminas buvusiam diplomatui apsispręsti, ar grįžti į diplomatinę tarnybą ir tęsti diplomato karjerą, ar rinktis politinę karjerą. 5 metų terminas nustatytas atsižvelgiant į ilgiausią teisės aktais nustatytą politiko kadenciją. </w:t>
            </w:r>
          </w:p>
        </w:tc>
      </w:tr>
      <w:tr w:rsidR="00F3738C" w:rsidRPr="00655306" w14:paraId="60B95B68" w14:textId="77777777" w:rsidTr="00C76A0A">
        <w:tc>
          <w:tcPr>
            <w:tcW w:w="1750" w:type="dxa"/>
            <w:vMerge/>
          </w:tcPr>
          <w:p w14:paraId="08ED7BAB" w14:textId="77777777" w:rsidR="00F3738C" w:rsidRPr="00655306" w:rsidRDefault="00F3738C" w:rsidP="00F3738C">
            <w:pPr>
              <w:contextualSpacing/>
              <w:rPr>
                <w:rFonts w:ascii="Times New Roman" w:hAnsi="Times New Roman" w:cs="Times New Roman"/>
                <w:sz w:val="24"/>
                <w:szCs w:val="24"/>
              </w:rPr>
            </w:pPr>
          </w:p>
        </w:tc>
        <w:tc>
          <w:tcPr>
            <w:tcW w:w="6189" w:type="dxa"/>
          </w:tcPr>
          <w:p w14:paraId="19AE06CC" w14:textId="77777777" w:rsidR="00F3738C" w:rsidRPr="00655306" w:rsidRDefault="00F3738C" w:rsidP="00F3738C">
            <w:pPr>
              <w:widowControl w:val="0"/>
              <w:contextualSpacing/>
              <w:jc w:val="both"/>
              <w:rPr>
                <w:rFonts w:ascii="Times New Roman" w:hAnsi="Times New Roman" w:cs="Times New Roman"/>
                <w:spacing w:val="2"/>
                <w:sz w:val="24"/>
                <w:szCs w:val="24"/>
              </w:rPr>
            </w:pPr>
            <w:r w:rsidRPr="00655306">
              <w:rPr>
                <w:rFonts w:ascii="Times New Roman" w:hAnsi="Times New Roman" w:cs="Times New Roman"/>
                <w:spacing w:val="2"/>
                <w:sz w:val="24"/>
                <w:szCs w:val="24"/>
              </w:rPr>
              <w:t xml:space="preserve">7. Atsižvelgiant į Įstatymo projekto aiškinamajame rašte išdėstytus argumentus dėl diplomatinių pasų svarbos, </w:t>
            </w:r>
            <w:r w:rsidRPr="00655306">
              <w:rPr>
                <w:rFonts w:ascii="Times New Roman" w:hAnsi="Times New Roman" w:cs="Times New Roman"/>
                <w:spacing w:val="2"/>
                <w:sz w:val="24"/>
                <w:szCs w:val="24"/>
                <w:lang w:eastAsia="lt-LT"/>
              </w:rPr>
              <w:t>siekiant maksimaliai užtikrinti asmenų saugumą bei sumažinti jų pažeidžiamumą, tikslinga keičiamo įstatymo 65 straipsnyje numatyti galimybę išduoti diplomatinius pasus taip pat ir Respublikos Prezidento, Seimo ir Vyriausybės kanceliarijų darbuotojams, kurie eina pareigas, susijusias su užsienio politikos sritimi.</w:t>
            </w:r>
          </w:p>
          <w:p w14:paraId="44477203" w14:textId="77777777" w:rsidR="00F3738C" w:rsidRPr="00655306" w:rsidRDefault="00F3738C" w:rsidP="00F3738C">
            <w:pPr>
              <w:contextualSpacing/>
              <w:rPr>
                <w:rFonts w:ascii="Times New Roman" w:hAnsi="Times New Roman" w:cs="Times New Roman"/>
                <w:sz w:val="24"/>
                <w:szCs w:val="24"/>
              </w:rPr>
            </w:pPr>
          </w:p>
        </w:tc>
        <w:tc>
          <w:tcPr>
            <w:tcW w:w="5528" w:type="dxa"/>
          </w:tcPr>
          <w:p w14:paraId="03EDB5E2" w14:textId="77777777" w:rsidR="00F3738C" w:rsidRPr="00655306" w:rsidRDefault="00F3738C" w:rsidP="00F3738C">
            <w:pPr>
              <w:contextualSpacing/>
              <w:jc w:val="both"/>
              <w:rPr>
                <w:rFonts w:ascii="Times New Roman" w:hAnsi="Times New Roman" w:cs="Times New Roman"/>
                <w:b/>
                <w:sz w:val="24"/>
                <w:szCs w:val="24"/>
              </w:rPr>
            </w:pPr>
            <w:r w:rsidRPr="00655306">
              <w:rPr>
                <w:rFonts w:ascii="Times New Roman" w:hAnsi="Times New Roman" w:cs="Times New Roman"/>
                <w:b/>
                <w:sz w:val="24"/>
                <w:szCs w:val="24"/>
              </w:rPr>
              <w:t>Neatsižvelgta.</w:t>
            </w:r>
          </w:p>
          <w:p w14:paraId="51675BF1" w14:textId="5B618746" w:rsidR="00F3738C" w:rsidRPr="00655306" w:rsidRDefault="00C239EF"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numato galimybę išduoti diplomatinius pasus </w:t>
            </w:r>
            <w:r w:rsidR="00F3738C" w:rsidRPr="00655306">
              <w:rPr>
                <w:rFonts w:ascii="Times New Roman" w:hAnsi="Times New Roman" w:cs="Times New Roman"/>
                <w:bCs/>
                <w:sz w:val="24"/>
                <w:szCs w:val="24"/>
              </w:rPr>
              <w:t xml:space="preserve">kitiems </w:t>
            </w:r>
            <w:r w:rsidR="00F3738C" w:rsidRPr="00655306">
              <w:rPr>
                <w:rFonts w:ascii="Times New Roman" w:hAnsi="Times New Roman" w:cs="Times New Roman"/>
                <w:bCs/>
                <w:color w:val="000000"/>
                <w:sz w:val="24"/>
                <w:szCs w:val="24"/>
              </w:rPr>
              <w:t>karjeros valstybės tarnautojams ir statutiniams valstybės tarnautojams</w:t>
            </w:r>
            <w:r w:rsidR="00F3738C" w:rsidRPr="00655306">
              <w:rPr>
                <w:rFonts w:ascii="Times New Roman" w:hAnsi="Times New Roman" w:cs="Times New Roman"/>
                <w:bCs/>
                <w:sz w:val="24"/>
                <w:szCs w:val="24"/>
              </w:rPr>
              <w:t xml:space="preserve"> ar pareigūnams kitais šioje dalyje nenumatytais išimtiniais atvejais – užsienio reikalų ministro sprendimu, kai tai būtina įgyvendinant Seimo priimtuose teisės aktuose numatytus užsienio politikos ir nacionalinio saugumo tikslus (65 str. 1 d. 19 p.). </w:t>
            </w:r>
            <w:r w:rsidR="00F3738C" w:rsidRPr="00655306">
              <w:rPr>
                <w:rFonts w:ascii="Times New Roman" w:hAnsi="Times New Roman" w:cs="Times New Roman"/>
                <w:sz w:val="24"/>
                <w:szCs w:val="24"/>
              </w:rPr>
              <w:t xml:space="preserve">Tik diplomatams ir jų šeimos nariams diplomatinis pasas suteikia papildomų imunitetų ir privilegijų, kitiems asmenims diplomatinis pasas užtikrina tik galimybę saugiai kirsti sieną.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nustato konkretų </w:t>
            </w:r>
            <w:r w:rsidR="002B49E1" w:rsidRPr="00655306">
              <w:rPr>
                <w:rFonts w:ascii="Times New Roman" w:hAnsi="Times New Roman" w:cs="Times New Roman"/>
                <w:sz w:val="24"/>
                <w:szCs w:val="24"/>
              </w:rPr>
              <w:t xml:space="preserve">ratą </w:t>
            </w:r>
            <w:r w:rsidR="00F3738C" w:rsidRPr="00655306">
              <w:rPr>
                <w:rFonts w:ascii="Times New Roman" w:hAnsi="Times New Roman" w:cs="Times New Roman"/>
                <w:sz w:val="24"/>
                <w:szCs w:val="24"/>
              </w:rPr>
              <w:t>asmenų, kurių pareigoms priskirtos funkcijos yra susijusios su didesne rizika, kuriems būtina užtikrinti saugų tarptautinį judėjimą, taigi tokiems asmenims yra numatyta galimybė gauti diplomatinį pasą. Kitais atvejais diplomatinis pasas neturi būti išduodamas.</w:t>
            </w:r>
          </w:p>
          <w:p w14:paraId="053F1947" w14:textId="77777777" w:rsidR="00F3738C" w:rsidRPr="00655306" w:rsidRDefault="00F3738C" w:rsidP="00F3738C">
            <w:pPr>
              <w:contextualSpacing/>
              <w:jc w:val="both"/>
              <w:rPr>
                <w:rFonts w:ascii="Times New Roman" w:hAnsi="Times New Roman" w:cs="Times New Roman"/>
                <w:sz w:val="24"/>
                <w:szCs w:val="24"/>
              </w:rPr>
            </w:pPr>
          </w:p>
        </w:tc>
      </w:tr>
      <w:tr w:rsidR="00F3738C" w:rsidRPr="00D85410" w14:paraId="3848755F" w14:textId="77777777" w:rsidTr="00C76A0A">
        <w:tc>
          <w:tcPr>
            <w:tcW w:w="1750" w:type="dxa"/>
            <w:vMerge/>
          </w:tcPr>
          <w:p w14:paraId="41F4A1D6" w14:textId="77777777" w:rsidR="00F3738C" w:rsidRPr="00655306" w:rsidRDefault="00F3738C" w:rsidP="00F3738C">
            <w:pPr>
              <w:contextualSpacing/>
              <w:rPr>
                <w:rFonts w:ascii="Times New Roman" w:hAnsi="Times New Roman" w:cs="Times New Roman"/>
                <w:sz w:val="24"/>
                <w:szCs w:val="24"/>
              </w:rPr>
            </w:pPr>
          </w:p>
        </w:tc>
        <w:tc>
          <w:tcPr>
            <w:tcW w:w="6189" w:type="dxa"/>
          </w:tcPr>
          <w:p w14:paraId="6A2A1D13" w14:textId="77777777" w:rsidR="00F3738C" w:rsidRPr="00655306" w:rsidRDefault="00F3738C" w:rsidP="00F3738C">
            <w:pPr>
              <w:widowControl w:val="0"/>
              <w:contextualSpacing/>
              <w:jc w:val="both"/>
              <w:rPr>
                <w:rFonts w:ascii="Times New Roman" w:hAnsi="Times New Roman" w:cs="Times New Roman"/>
                <w:color w:val="000000"/>
                <w:sz w:val="24"/>
                <w:szCs w:val="24"/>
              </w:rPr>
            </w:pPr>
            <w:r w:rsidRPr="00655306">
              <w:rPr>
                <w:rFonts w:ascii="Times New Roman" w:hAnsi="Times New Roman" w:cs="Times New Roman"/>
                <w:color w:val="000000"/>
                <w:sz w:val="24"/>
                <w:szCs w:val="24"/>
              </w:rPr>
              <w:t>8. Įstatymo projekto 37 straipsnyje dėstomoje 90</w:t>
            </w:r>
            <w:r w:rsidRPr="00655306">
              <w:rPr>
                <w:rFonts w:ascii="Times New Roman" w:hAnsi="Times New Roman" w:cs="Times New Roman"/>
                <w:color w:val="000000"/>
                <w:sz w:val="24"/>
                <w:szCs w:val="24"/>
                <w:vertAlign w:val="superscript"/>
              </w:rPr>
              <w:t xml:space="preserve">1 </w:t>
            </w:r>
            <w:r w:rsidRPr="00655306">
              <w:rPr>
                <w:rFonts w:ascii="Times New Roman" w:hAnsi="Times New Roman" w:cs="Times New Roman"/>
                <w:color w:val="000000"/>
                <w:sz w:val="24"/>
                <w:szCs w:val="24"/>
              </w:rPr>
              <w:t xml:space="preserve">straipsnio 2 dalyje siūloma nustatyti, kad šioje dalyje nurodytiems asmenims būtų apmokamos ar kompensuojamos mokymosi Lietuvoje išlaidos, </w:t>
            </w:r>
            <w:r w:rsidRPr="00655306">
              <w:rPr>
                <w:rFonts w:ascii="Times New Roman" w:eastAsia="Calibri" w:hAnsi="Times New Roman" w:cs="Times New Roman"/>
                <w:sz w:val="24"/>
                <w:szCs w:val="24"/>
              </w:rPr>
              <w:t xml:space="preserve">jeigu jie nėra priimami mokytis valstybinėje ar savivaldybės bendrojo ugdymo mokykloje, esančioje mokyklos savininko teises ir pareigas įgyvendinančios institucijos priskirtoje teritorijoje, kurioje jie gyvena, ir (arba) valstybinėje ar savivaldybės bendrojo ugdymo mokykloje nėra galimybės tęsti užsienio valstybėje pradėtos švietimo programos. Visų pirma, šia teisės norma būtų sudarytos privilegijuotos sąlygos šioje normoje </w:t>
            </w:r>
            <w:r w:rsidRPr="00655306">
              <w:rPr>
                <w:rFonts w:ascii="Times New Roman" w:eastAsia="Calibri" w:hAnsi="Times New Roman" w:cs="Times New Roman"/>
                <w:sz w:val="24"/>
                <w:szCs w:val="24"/>
              </w:rPr>
              <w:lastRenderedPageBreak/>
              <w:t>nurodytiems vaikams, lyginant su kitais Lietuvos vaikais, nes, kai šalia gyvenamosios vietos nėra valstybinės ar savivaldybių bendrojo ugdymo įstaigos arba į ją nepatenkama, deja, bet valstybė visiems Lietuvos vaikams nekompensuoja galimybės lankyti privačią pageidaujamą įstaigą. Tokiu atveju, vaikai turi lankyti kitą valstybės ar savivaldybės ugdymo įstaigą. Be to, Lietuvos valstybės ir savivaldybių ugdymo įstaigose dėstomos programos nėra derinamos su užsienio valstybių ugdymo įstaigų programomis. Konstitucinio Teismo doktrinoje pažymima, kad t</w:t>
            </w:r>
            <w:r w:rsidRPr="00655306">
              <w:rPr>
                <w:rFonts w:ascii="Times New Roman" w:hAnsi="Times New Roman" w:cs="Times New Roman"/>
                <w:color w:val="000000"/>
                <w:sz w:val="24"/>
                <w:szCs w:val="24"/>
                <w:shd w:val="clear" w:color="auto" w:fill="FFFFFF"/>
              </w:rPr>
              <w:t>eisės aktais negalima reikalauti neįmanomų dalykų (</w:t>
            </w:r>
            <w:proofErr w:type="spellStart"/>
            <w:r w:rsidRPr="00655306">
              <w:rPr>
                <w:rFonts w:ascii="Times New Roman" w:hAnsi="Times New Roman" w:cs="Times New Roman"/>
                <w:i/>
                <w:iCs/>
                <w:color w:val="000000"/>
                <w:sz w:val="24"/>
                <w:szCs w:val="24"/>
                <w:shd w:val="clear" w:color="auto" w:fill="FFFFFF"/>
              </w:rPr>
              <w:t>lex</w:t>
            </w:r>
            <w:proofErr w:type="spellEnd"/>
            <w:r w:rsidRPr="00655306">
              <w:rPr>
                <w:rFonts w:ascii="Times New Roman" w:hAnsi="Times New Roman" w:cs="Times New Roman"/>
                <w:i/>
                <w:iCs/>
                <w:color w:val="000000"/>
                <w:sz w:val="24"/>
                <w:szCs w:val="24"/>
                <w:shd w:val="clear" w:color="auto" w:fill="FFFFFF"/>
              </w:rPr>
              <w:t xml:space="preserve"> </w:t>
            </w:r>
            <w:proofErr w:type="spellStart"/>
            <w:r w:rsidRPr="00655306">
              <w:rPr>
                <w:rFonts w:ascii="Times New Roman" w:hAnsi="Times New Roman" w:cs="Times New Roman"/>
                <w:i/>
                <w:iCs/>
                <w:color w:val="000000"/>
                <w:sz w:val="24"/>
                <w:szCs w:val="24"/>
                <w:shd w:val="clear" w:color="auto" w:fill="FFFFFF"/>
              </w:rPr>
              <w:t>non</w:t>
            </w:r>
            <w:proofErr w:type="spellEnd"/>
            <w:r w:rsidRPr="00655306">
              <w:rPr>
                <w:rFonts w:ascii="Times New Roman" w:hAnsi="Times New Roman" w:cs="Times New Roman"/>
                <w:i/>
                <w:iCs/>
                <w:color w:val="000000"/>
                <w:sz w:val="24"/>
                <w:szCs w:val="24"/>
                <w:shd w:val="clear" w:color="auto" w:fill="FFFFFF"/>
              </w:rPr>
              <w:t xml:space="preserve"> </w:t>
            </w:r>
            <w:proofErr w:type="spellStart"/>
            <w:r w:rsidRPr="00655306">
              <w:rPr>
                <w:rFonts w:ascii="Times New Roman" w:hAnsi="Times New Roman" w:cs="Times New Roman"/>
                <w:i/>
                <w:iCs/>
                <w:color w:val="000000"/>
                <w:sz w:val="24"/>
                <w:szCs w:val="24"/>
                <w:shd w:val="clear" w:color="auto" w:fill="FFFFFF"/>
              </w:rPr>
              <w:t>cogit</w:t>
            </w:r>
            <w:proofErr w:type="spellEnd"/>
            <w:r w:rsidRPr="00655306">
              <w:rPr>
                <w:rFonts w:ascii="Times New Roman" w:hAnsi="Times New Roman" w:cs="Times New Roman"/>
                <w:i/>
                <w:iCs/>
                <w:color w:val="000000"/>
                <w:sz w:val="24"/>
                <w:szCs w:val="24"/>
                <w:shd w:val="clear" w:color="auto" w:fill="FFFFFF"/>
              </w:rPr>
              <w:t xml:space="preserve"> </w:t>
            </w:r>
            <w:proofErr w:type="spellStart"/>
            <w:r w:rsidRPr="00655306">
              <w:rPr>
                <w:rFonts w:ascii="Times New Roman" w:hAnsi="Times New Roman" w:cs="Times New Roman"/>
                <w:i/>
                <w:iCs/>
                <w:color w:val="000000"/>
                <w:sz w:val="24"/>
                <w:szCs w:val="24"/>
                <w:shd w:val="clear" w:color="auto" w:fill="FFFFFF"/>
              </w:rPr>
              <w:t>ad</w:t>
            </w:r>
            <w:proofErr w:type="spellEnd"/>
            <w:r w:rsidRPr="00655306">
              <w:rPr>
                <w:rFonts w:ascii="Times New Roman" w:hAnsi="Times New Roman" w:cs="Times New Roman"/>
                <w:i/>
                <w:iCs/>
                <w:color w:val="000000"/>
                <w:sz w:val="24"/>
                <w:szCs w:val="24"/>
                <w:shd w:val="clear" w:color="auto" w:fill="FFFFFF"/>
              </w:rPr>
              <w:t xml:space="preserve"> </w:t>
            </w:r>
            <w:proofErr w:type="spellStart"/>
            <w:r w:rsidRPr="00655306">
              <w:rPr>
                <w:rFonts w:ascii="Times New Roman" w:hAnsi="Times New Roman" w:cs="Times New Roman"/>
                <w:i/>
                <w:iCs/>
                <w:color w:val="000000"/>
                <w:sz w:val="24"/>
                <w:szCs w:val="24"/>
                <w:shd w:val="clear" w:color="auto" w:fill="FFFFFF"/>
              </w:rPr>
              <w:t>impossibilia</w:t>
            </w:r>
            <w:proofErr w:type="spellEnd"/>
            <w:r w:rsidRPr="00655306">
              <w:rPr>
                <w:rFonts w:ascii="Times New Roman" w:hAnsi="Times New Roman" w:cs="Times New Roman"/>
                <w:color w:val="000000"/>
                <w:sz w:val="24"/>
                <w:szCs w:val="24"/>
                <w:shd w:val="clear" w:color="auto" w:fill="FFFFFF"/>
              </w:rPr>
              <w:t>) (2018 m. birželio 19 d. nutarimas). Įstatymo projekte siūloma nustatyti neįmanomą įgyvendinti sąlygą, kuri tiesiog užprogramuoja įteisinti privilegijas Įstatymo projekte nurodytų diplomatų vaikams, kas iš esmės yra netoleruotina teisinės valstybės praktika.</w:t>
            </w:r>
          </w:p>
          <w:p w14:paraId="292EC354" w14:textId="62296C3C" w:rsidR="00F3738C" w:rsidRPr="00655306" w:rsidRDefault="00F3738C" w:rsidP="00F3738C">
            <w:pPr>
              <w:contextualSpacing/>
              <w:rPr>
                <w:rFonts w:ascii="Times New Roman" w:hAnsi="Times New Roman" w:cs="Times New Roman"/>
                <w:sz w:val="24"/>
                <w:szCs w:val="24"/>
              </w:rPr>
            </w:pPr>
          </w:p>
        </w:tc>
        <w:tc>
          <w:tcPr>
            <w:tcW w:w="5528" w:type="dxa"/>
          </w:tcPr>
          <w:p w14:paraId="02082C03" w14:textId="3402595F" w:rsidR="00F3738C" w:rsidRPr="00655306" w:rsidRDefault="00F3738C" w:rsidP="00F3738C">
            <w:pPr>
              <w:contextualSpacing/>
              <w:jc w:val="both"/>
              <w:rPr>
                <w:rFonts w:ascii="Times New Roman" w:hAnsi="Times New Roman" w:cs="Times New Roman"/>
                <w:b/>
                <w:sz w:val="24"/>
                <w:szCs w:val="24"/>
              </w:rPr>
            </w:pPr>
            <w:r w:rsidRPr="00655306">
              <w:rPr>
                <w:rFonts w:ascii="Times New Roman" w:hAnsi="Times New Roman" w:cs="Times New Roman"/>
                <w:b/>
                <w:sz w:val="24"/>
                <w:szCs w:val="24"/>
              </w:rPr>
              <w:lastRenderedPageBreak/>
              <w:t xml:space="preserve">Neatsižvelgta. </w:t>
            </w:r>
          </w:p>
          <w:p w14:paraId="2B773C57" w14:textId="1754BAE6" w:rsidR="00F3738C" w:rsidRPr="00655306" w:rsidRDefault="00C239EF"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projektu siūlomoje </w:t>
            </w:r>
            <w:r w:rsidRPr="00655306">
              <w:rPr>
                <w:rFonts w:ascii="Times New Roman" w:hAnsi="Times New Roman" w:cs="Times New Roman"/>
                <w:sz w:val="24"/>
                <w:szCs w:val="24"/>
              </w:rPr>
              <w:t>DTĮ</w:t>
            </w:r>
            <w:r w:rsidR="00F3738C" w:rsidRPr="00655306">
              <w:rPr>
                <w:rFonts w:ascii="Times New Roman" w:hAnsi="Times New Roman" w:cs="Times New Roman"/>
                <w:sz w:val="24"/>
                <w:szCs w:val="24"/>
              </w:rPr>
              <w:t xml:space="preserve"> 90</w:t>
            </w:r>
            <w:r w:rsidR="00F3738C" w:rsidRPr="00655306">
              <w:rPr>
                <w:rFonts w:ascii="Times New Roman" w:hAnsi="Times New Roman" w:cs="Times New Roman"/>
                <w:sz w:val="24"/>
                <w:szCs w:val="24"/>
                <w:vertAlign w:val="superscript"/>
              </w:rPr>
              <w:t xml:space="preserve">1 </w:t>
            </w:r>
            <w:r w:rsidR="00F3738C" w:rsidRPr="00655306">
              <w:rPr>
                <w:rFonts w:ascii="Times New Roman" w:hAnsi="Times New Roman" w:cs="Times New Roman"/>
                <w:sz w:val="24"/>
                <w:szCs w:val="24"/>
              </w:rPr>
              <w:t xml:space="preserve">str. nuostatoje numatyta papildoma garantija siekiama visų pirma užtikrinti kuo sklandesnį vaikų, kurie yra priversti neplanuotai nutraukti mokymąsi užsienio valstybėje ir grįžti į Lietuvą, mokymosi procesą ir jų integraciją į mokyklas Lietuvoje. </w:t>
            </w:r>
          </w:p>
          <w:p w14:paraId="11740073" w14:textId="142D5F2B" w:rsidR="00F3738C" w:rsidRPr="00655306" w:rsidRDefault="00C239EF"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Pagal DTĮ</w:t>
            </w:r>
            <w:r w:rsidR="00F3738C" w:rsidRPr="00655306">
              <w:rPr>
                <w:rFonts w:ascii="Times New Roman" w:hAnsi="Times New Roman" w:cs="Times New Roman"/>
                <w:sz w:val="24"/>
                <w:szCs w:val="24"/>
              </w:rPr>
              <w:t xml:space="preserve"> projektą, galimybė apmokėti ar kompensuoti vaiko mokymosi Lietuvoje išlaidas būtų tik esant šioms sąlygoms:</w:t>
            </w:r>
          </w:p>
          <w:p w14:paraId="2DE7AC2D" w14:textId="14206EC9"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lastRenderedPageBreak/>
              <w:t xml:space="preserve">- jei </w:t>
            </w:r>
            <w:r w:rsidRPr="00655306">
              <w:rPr>
                <w:rFonts w:ascii="Times New Roman" w:hAnsi="Times New Roman" w:cs="Times New Roman"/>
                <w:iCs/>
                <w:sz w:val="24"/>
                <w:szCs w:val="24"/>
              </w:rPr>
              <w:t xml:space="preserve">vaikas nėra priimamas mokytis valstybinėje ar savivaldybės bendrojo ugdymo mokykloje, esančioje mokyklos savininko teises ir pareigas įgyvendinančios institucijos priskirtoje teritorijoje, kurioje jis gyvena, ir (arba) valstybinėje ar savivaldybės bendrojo ugdymo mokykloje nėra galimybės tęsti užsienio valstybėje pradėtos švietimo programos (pvz., tarptautinio </w:t>
            </w:r>
            <w:proofErr w:type="spellStart"/>
            <w:r w:rsidRPr="00655306">
              <w:rPr>
                <w:rFonts w:ascii="Times New Roman" w:hAnsi="Times New Roman" w:cs="Times New Roman"/>
                <w:iCs/>
                <w:sz w:val="24"/>
                <w:szCs w:val="24"/>
              </w:rPr>
              <w:t>bakalaureato</w:t>
            </w:r>
            <w:proofErr w:type="spellEnd"/>
            <w:r w:rsidRPr="00655306">
              <w:rPr>
                <w:rFonts w:ascii="Times New Roman" w:hAnsi="Times New Roman" w:cs="Times New Roman"/>
                <w:iCs/>
                <w:sz w:val="24"/>
                <w:szCs w:val="24"/>
              </w:rPr>
              <w:t xml:space="preserve"> programos)</w:t>
            </w:r>
            <w:r w:rsidRPr="00655306">
              <w:rPr>
                <w:rFonts w:ascii="Times New Roman" w:hAnsi="Times New Roman" w:cs="Times New Roman"/>
                <w:sz w:val="24"/>
                <w:szCs w:val="24"/>
              </w:rPr>
              <w:t xml:space="preserve">, ir </w:t>
            </w:r>
          </w:p>
          <w:p w14:paraId="57C63471" w14:textId="757B7220" w:rsidR="00F3738C" w:rsidRPr="00655306"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t xml:space="preserve">- tik tais atvejais, kai vaiko tėvas ar motina (ne tik diplomatas, bet ir specialusis atašė ar jo pavaduotojas, specialusis patarėjas ar jo pavaduotojas, profesinės karo tarnybos karys, žvalgybos pareigūnas) atšaukiamas iš pareigų ar tarnybos Lietuvos diplomatinėje atstovybėje anksčiau laiko dėl priimančiosios valstybės pranešimo. Vienos konvencijos dėl diplomatinių santykių 9 str. nustatyta, kad priimančioji valstybė, neprivalėdama motyvuoti savo sprendimo, gali bet kuriuo metu pranešti atstovaujamajai valstybei, kad atstovybės vadovas arba bet kuris atstovybės diplomatinio personalo narys yra nepageidaujamas arba kad bet kuris kitas atstovybės personalo narys yra nepriimtinas. Tokiu atveju atstovaujamoji valstybė privalo atitinkamai atšaukti tokį asmenį arba atleisti jį iš pareigų atstovybėje. Panašios nuostatos yra įtvirtintos ir Konvencijos dėl specialiųjų misijų 12 str. Pagal Vienos konvencijos </w:t>
            </w:r>
            <w:r w:rsidR="00BF345E" w:rsidRPr="00655306">
              <w:rPr>
                <w:rFonts w:ascii="Times New Roman" w:hAnsi="Times New Roman" w:cs="Times New Roman"/>
                <w:sz w:val="24"/>
                <w:szCs w:val="24"/>
              </w:rPr>
              <w:t xml:space="preserve">dėl diplomatinių santykių </w:t>
            </w:r>
            <w:r w:rsidRPr="00655306">
              <w:rPr>
                <w:rFonts w:ascii="Times New Roman" w:hAnsi="Times New Roman" w:cs="Times New Roman"/>
                <w:sz w:val="24"/>
                <w:szCs w:val="24"/>
              </w:rPr>
              <w:t>11 str</w:t>
            </w:r>
            <w:r w:rsidR="005041D3" w:rsidRPr="00655306">
              <w:rPr>
                <w:rFonts w:ascii="Times New Roman" w:hAnsi="Times New Roman" w:cs="Times New Roman"/>
                <w:sz w:val="24"/>
                <w:szCs w:val="24"/>
              </w:rPr>
              <w:t>.</w:t>
            </w:r>
            <w:r w:rsidRPr="00655306">
              <w:rPr>
                <w:rFonts w:ascii="Times New Roman" w:hAnsi="Times New Roman" w:cs="Times New Roman"/>
                <w:sz w:val="24"/>
                <w:szCs w:val="24"/>
              </w:rPr>
              <w:t xml:space="preserve">, priimančioji valstybė gali pasiūlyti, kad atstovybės personalo dydis neviršytų tokių ribų, kokias ji laiko pagrįstomis ir įprastomis, atsižvelgiant į priimančiojoje valstybėje susiklosčiusias aplinkybes ir sąlygas bei į konkrečios atstovybės poreikius. </w:t>
            </w:r>
          </w:p>
          <w:p w14:paraId="370B2023" w14:textId="4895EE5F" w:rsidR="00F3738C" w:rsidRPr="00D85410" w:rsidRDefault="00F3738C" w:rsidP="00F3738C">
            <w:pPr>
              <w:contextualSpacing/>
              <w:jc w:val="both"/>
              <w:rPr>
                <w:rFonts w:ascii="Times New Roman" w:hAnsi="Times New Roman" w:cs="Times New Roman"/>
                <w:sz w:val="24"/>
                <w:szCs w:val="24"/>
              </w:rPr>
            </w:pPr>
            <w:r w:rsidRPr="00655306">
              <w:rPr>
                <w:rFonts w:ascii="Times New Roman" w:hAnsi="Times New Roman" w:cs="Times New Roman"/>
                <w:sz w:val="24"/>
                <w:szCs w:val="24"/>
              </w:rPr>
              <w:lastRenderedPageBreak/>
              <w:t xml:space="preserve">Atsižvelgiant į </w:t>
            </w:r>
            <w:r w:rsidR="002B49E1" w:rsidRPr="00655306">
              <w:rPr>
                <w:rFonts w:ascii="Times New Roman" w:hAnsi="Times New Roman" w:cs="Times New Roman"/>
                <w:sz w:val="24"/>
                <w:szCs w:val="24"/>
              </w:rPr>
              <w:t xml:space="preserve">tai, kad </w:t>
            </w:r>
            <w:r w:rsidRPr="00655306">
              <w:rPr>
                <w:rFonts w:ascii="Times New Roman" w:hAnsi="Times New Roman" w:cs="Times New Roman"/>
                <w:sz w:val="24"/>
                <w:szCs w:val="24"/>
              </w:rPr>
              <w:t>padažnėj</w:t>
            </w:r>
            <w:r w:rsidR="002B49E1" w:rsidRPr="00655306">
              <w:rPr>
                <w:rFonts w:ascii="Times New Roman" w:hAnsi="Times New Roman" w:cs="Times New Roman"/>
                <w:sz w:val="24"/>
                <w:szCs w:val="24"/>
              </w:rPr>
              <w:t>o</w:t>
            </w:r>
            <w:r w:rsidRPr="00655306">
              <w:rPr>
                <w:rFonts w:ascii="Times New Roman" w:hAnsi="Times New Roman" w:cs="Times New Roman"/>
                <w:sz w:val="24"/>
                <w:szCs w:val="24"/>
              </w:rPr>
              <w:t xml:space="preserve"> šių kraštutinių priemonių, pagrįstų politiniais motyvais, taikym</w:t>
            </w:r>
            <w:r w:rsidR="002B49E1" w:rsidRPr="00655306">
              <w:rPr>
                <w:rFonts w:ascii="Times New Roman" w:hAnsi="Times New Roman" w:cs="Times New Roman"/>
                <w:sz w:val="24"/>
                <w:szCs w:val="24"/>
              </w:rPr>
              <w:t>as</w:t>
            </w:r>
            <w:r w:rsidRPr="00655306">
              <w:rPr>
                <w:rFonts w:ascii="Times New Roman" w:hAnsi="Times New Roman" w:cs="Times New Roman"/>
                <w:sz w:val="24"/>
                <w:szCs w:val="24"/>
              </w:rPr>
              <w:t xml:space="preserve"> Lietuvos diplomatinių atstovybių personalo atžvilgiu,  siūloma nustatyti papildomą garantiją ne tik diplomatinėse atstovybėse dirbantiems diplomatams, bet ir specialiesiems atašė ir jų pavaduotojams, specialiesiems patarėjam</w:t>
            </w:r>
            <w:r w:rsidR="00F7669E" w:rsidRPr="00655306">
              <w:rPr>
                <w:rFonts w:ascii="Times New Roman" w:hAnsi="Times New Roman" w:cs="Times New Roman"/>
                <w:sz w:val="24"/>
                <w:szCs w:val="24"/>
              </w:rPr>
              <w:t xml:space="preserve">s ir jų pavaduotojams, tarnybą </w:t>
            </w:r>
            <w:r w:rsidRPr="00655306">
              <w:rPr>
                <w:rFonts w:ascii="Times New Roman" w:hAnsi="Times New Roman" w:cs="Times New Roman"/>
                <w:sz w:val="24"/>
                <w:szCs w:val="24"/>
              </w:rPr>
              <w:t xml:space="preserve"> diplomatinėse atstovybėse atliekantiems profesinės karo tarnybos kariams ir žvalgybos pareigūnams. Šie diplomatinių atstovybių darbuotojai dėl priimančiosios valstybės politiniais motyvais grįstų sprendimų, nukreiptų prieš Lietuvos valstybę, privalo neplanuotai skubiai, per kelias dienas, išsikraustyti į užsienio valstybės į Lietuvą, dažnai su mokyklinio amžiaus vaikais, priverstais nutraukti </w:t>
            </w:r>
            <w:r w:rsidR="002B49E1" w:rsidRPr="00655306">
              <w:rPr>
                <w:rFonts w:ascii="Times New Roman" w:hAnsi="Times New Roman" w:cs="Times New Roman"/>
                <w:sz w:val="24"/>
                <w:szCs w:val="24"/>
              </w:rPr>
              <w:t xml:space="preserve">priimančiojoje užsienio valstybėje </w:t>
            </w:r>
            <w:r w:rsidRPr="00655306">
              <w:rPr>
                <w:rFonts w:ascii="Times New Roman" w:hAnsi="Times New Roman" w:cs="Times New Roman"/>
                <w:sz w:val="24"/>
                <w:szCs w:val="24"/>
              </w:rPr>
              <w:t xml:space="preserve">mokymosi procesą, kuris vyksta užsienio kalba pagal priimančiosios valstybės mokymo programas arba tarptautines programas (pvz., tarptautinio </w:t>
            </w:r>
            <w:proofErr w:type="spellStart"/>
            <w:r w:rsidRPr="00655306">
              <w:rPr>
                <w:rFonts w:ascii="Times New Roman" w:hAnsi="Times New Roman" w:cs="Times New Roman"/>
                <w:sz w:val="24"/>
                <w:szCs w:val="24"/>
              </w:rPr>
              <w:t>bakalaureato</w:t>
            </w:r>
            <w:proofErr w:type="spellEnd"/>
            <w:r w:rsidRPr="00655306">
              <w:rPr>
                <w:rFonts w:ascii="Times New Roman" w:hAnsi="Times New Roman" w:cs="Times New Roman"/>
                <w:sz w:val="24"/>
                <w:szCs w:val="24"/>
              </w:rPr>
              <w:t xml:space="preserve">), </w:t>
            </w:r>
            <w:r w:rsidR="002B49E1" w:rsidRPr="00655306">
              <w:rPr>
                <w:rFonts w:ascii="Times New Roman" w:hAnsi="Times New Roman" w:cs="Times New Roman"/>
                <w:sz w:val="24"/>
                <w:szCs w:val="24"/>
              </w:rPr>
              <w:t>o tai</w:t>
            </w:r>
            <w:r w:rsidRPr="00655306">
              <w:rPr>
                <w:rFonts w:ascii="Times New Roman" w:hAnsi="Times New Roman" w:cs="Times New Roman"/>
                <w:sz w:val="24"/>
                <w:szCs w:val="24"/>
              </w:rPr>
              <w:t xml:space="preserve"> dar labiau sunkina jų integraciją Lietuvos mokyklose. URM nuomone, siūloma papildoma garantija, kuria valstybė siekia užtikrinti kuo sklandesnį vaikų mokymosi proceso tęstinumą, yra pagrįsta, atsižvelgiant į minėtų Lietuvos atstovų darbo ir tarnybos Lietuvos diplomatinėse atstovybėse specifiką. Pažymėtina, kad siūloma garantija yra ribota laik</w:t>
            </w:r>
            <w:r w:rsidR="002B49E1" w:rsidRPr="00655306">
              <w:rPr>
                <w:rFonts w:ascii="Times New Roman" w:hAnsi="Times New Roman" w:cs="Times New Roman"/>
                <w:sz w:val="24"/>
                <w:szCs w:val="24"/>
              </w:rPr>
              <w:t>o požiūriu</w:t>
            </w:r>
            <w:r w:rsidRPr="00655306">
              <w:rPr>
                <w:rFonts w:ascii="Times New Roman" w:hAnsi="Times New Roman" w:cs="Times New Roman"/>
                <w:sz w:val="24"/>
                <w:szCs w:val="24"/>
              </w:rPr>
              <w:t xml:space="preserve"> – </w:t>
            </w:r>
            <w:r w:rsidR="00C239EF" w:rsidRPr="00655306">
              <w:rPr>
                <w:rFonts w:ascii="Times New Roman" w:hAnsi="Times New Roman" w:cs="Times New Roman"/>
                <w:sz w:val="24"/>
                <w:szCs w:val="24"/>
              </w:rPr>
              <w:t>DTĮ</w:t>
            </w:r>
            <w:r w:rsidRPr="00655306">
              <w:rPr>
                <w:rFonts w:ascii="Times New Roman" w:hAnsi="Times New Roman" w:cs="Times New Roman"/>
                <w:sz w:val="24"/>
                <w:szCs w:val="24"/>
              </w:rPr>
              <w:t xml:space="preserve"> projekte numatyta, kad ji būtų suteikiama tik iki einamųjų mokslo metų pabaigos.</w:t>
            </w:r>
            <w:r w:rsidRPr="00D85410">
              <w:rPr>
                <w:rFonts w:ascii="Times New Roman" w:hAnsi="Times New Roman" w:cs="Times New Roman"/>
                <w:sz w:val="24"/>
                <w:szCs w:val="24"/>
              </w:rPr>
              <w:t xml:space="preserve"> </w:t>
            </w:r>
          </w:p>
          <w:p w14:paraId="5482C83B" w14:textId="77777777" w:rsidR="00F3738C" w:rsidRPr="00D85410" w:rsidRDefault="00F3738C" w:rsidP="00F3738C">
            <w:pPr>
              <w:contextualSpacing/>
              <w:jc w:val="both"/>
              <w:rPr>
                <w:rFonts w:ascii="Times New Roman" w:hAnsi="Times New Roman" w:cs="Times New Roman"/>
                <w:sz w:val="24"/>
                <w:szCs w:val="24"/>
              </w:rPr>
            </w:pPr>
          </w:p>
        </w:tc>
      </w:tr>
    </w:tbl>
    <w:p w14:paraId="4ECB939B" w14:textId="77777777" w:rsidR="001468C9" w:rsidRPr="00D85410" w:rsidRDefault="001468C9" w:rsidP="00F16937">
      <w:pPr>
        <w:contextualSpacing/>
        <w:rPr>
          <w:rFonts w:ascii="Times New Roman" w:hAnsi="Times New Roman" w:cs="Times New Roman"/>
          <w:sz w:val="24"/>
          <w:szCs w:val="24"/>
        </w:rPr>
      </w:pPr>
    </w:p>
    <w:sectPr w:rsidR="001468C9" w:rsidRPr="00D85410" w:rsidSect="00A573F8">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1703A" w14:textId="77777777" w:rsidR="00705C6D" w:rsidRDefault="00705C6D" w:rsidP="00200A17">
      <w:r>
        <w:separator/>
      </w:r>
    </w:p>
  </w:endnote>
  <w:endnote w:type="continuationSeparator" w:id="0">
    <w:p w14:paraId="48DE427A" w14:textId="77777777" w:rsidR="00705C6D" w:rsidRDefault="00705C6D" w:rsidP="0020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074096"/>
      <w:docPartObj>
        <w:docPartGallery w:val="Page Numbers (Bottom of Page)"/>
        <w:docPartUnique/>
      </w:docPartObj>
    </w:sdtPr>
    <w:sdtEndPr>
      <w:rPr>
        <w:rFonts w:ascii="Times New Roman" w:hAnsi="Times New Roman" w:cs="Times New Roman"/>
        <w:noProof/>
      </w:rPr>
    </w:sdtEndPr>
    <w:sdtContent>
      <w:p w14:paraId="11E97C02" w14:textId="78D980E2" w:rsidR="00C77A67" w:rsidRPr="003314E7" w:rsidRDefault="00C77A67">
        <w:pPr>
          <w:pStyle w:val="Footer"/>
          <w:jc w:val="center"/>
          <w:rPr>
            <w:rFonts w:ascii="Times New Roman" w:hAnsi="Times New Roman" w:cs="Times New Roman"/>
          </w:rPr>
        </w:pPr>
        <w:r w:rsidRPr="003314E7">
          <w:rPr>
            <w:rFonts w:ascii="Times New Roman" w:hAnsi="Times New Roman" w:cs="Times New Roman"/>
          </w:rPr>
          <w:fldChar w:fldCharType="begin"/>
        </w:r>
        <w:r w:rsidRPr="003314E7">
          <w:rPr>
            <w:rFonts w:ascii="Times New Roman" w:hAnsi="Times New Roman" w:cs="Times New Roman"/>
          </w:rPr>
          <w:instrText xml:space="preserve"> PAGE   \* MERGEFORMAT </w:instrText>
        </w:r>
        <w:r w:rsidRPr="003314E7">
          <w:rPr>
            <w:rFonts w:ascii="Times New Roman" w:hAnsi="Times New Roman" w:cs="Times New Roman"/>
          </w:rPr>
          <w:fldChar w:fldCharType="separate"/>
        </w:r>
        <w:r w:rsidR="00655306">
          <w:rPr>
            <w:rFonts w:ascii="Times New Roman" w:hAnsi="Times New Roman" w:cs="Times New Roman"/>
            <w:noProof/>
          </w:rPr>
          <w:t>18</w:t>
        </w:r>
        <w:r w:rsidRPr="003314E7">
          <w:rPr>
            <w:rFonts w:ascii="Times New Roman" w:hAnsi="Times New Roman" w:cs="Times New Roman"/>
            <w:noProof/>
          </w:rPr>
          <w:fldChar w:fldCharType="end"/>
        </w:r>
      </w:p>
    </w:sdtContent>
  </w:sdt>
  <w:p w14:paraId="4547175E" w14:textId="77777777" w:rsidR="00C77A67" w:rsidRDefault="00C7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660D" w14:textId="77777777" w:rsidR="00705C6D" w:rsidRDefault="00705C6D" w:rsidP="00200A17">
      <w:r>
        <w:separator/>
      </w:r>
    </w:p>
  </w:footnote>
  <w:footnote w:type="continuationSeparator" w:id="0">
    <w:p w14:paraId="7EA376C3" w14:textId="77777777" w:rsidR="00705C6D" w:rsidRDefault="00705C6D" w:rsidP="0020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1B58"/>
    <w:multiLevelType w:val="hybridMultilevel"/>
    <w:tmpl w:val="0E4AA4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092AA0"/>
    <w:multiLevelType w:val="hybridMultilevel"/>
    <w:tmpl w:val="FF4A60DA"/>
    <w:lvl w:ilvl="0" w:tplc="A6628BF8">
      <w:numFmt w:val="bullet"/>
      <w:lvlText w:val="-"/>
      <w:lvlJc w:val="left"/>
      <w:pPr>
        <w:ind w:left="720" w:hanging="360"/>
      </w:pPr>
      <w:rPr>
        <w:rFonts w:asciiTheme="minorHAnsi" w:eastAsiaTheme="minorHAnsi" w:hAnsiTheme="minorHAns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304882"/>
    <w:multiLevelType w:val="hybridMultilevel"/>
    <w:tmpl w:val="8BE45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3340D"/>
    <w:multiLevelType w:val="hybridMultilevel"/>
    <w:tmpl w:val="04B883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FD3C0C"/>
    <w:multiLevelType w:val="hybridMultilevel"/>
    <w:tmpl w:val="B872A6B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EC01EE"/>
    <w:multiLevelType w:val="hybridMultilevel"/>
    <w:tmpl w:val="BF747B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2A19B7"/>
    <w:multiLevelType w:val="hybridMultilevel"/>
    <w:tmpl w:val="8444A7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16D0F40"/>
    <w:multiLevelType w:val="hybridMultilevel"/>
    <w:tmpl w:val="7A8231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1C36571"/>
    <w:multiLevelType w:val="hybridMultilevel"/>
    <w:tmpl w:val="4AAE4562"/>
    <w:lvl w:ilvl="0" w:tplc="06DA580C">
      <w:start w:val="1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6221A2C"/>
    <w:multiLevelType w:val="hybridMultilevel"/>
    <w:tmpl w:val="895E4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D109E5"/>
    <w:multiLevelType w:val="hybridMultilevel"/>
    <w:tmpl w:val="39F25FC6"/>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DA06BBB"/>
    <w:multiLevelType w:val="hybridMultilevel"/>
    <w:tmpl w:val="8586D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2D7B13"/>
    <w:multiLevelType w:val="hybridMultilevel"/>
    <w:tmpl w:val="05A8671E"/>
    <w:lvl w:ilvl="0" w:tplc="45D4526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3424CE"/>
    <w:multiLevelType w:val="multilevel"/>
    <w:tmpl w:val="F6D8559A"/>
    <w:lvl w:ilvl="0">
      <w:start w:val="1"/>
      <w:numFmt w:val="decimal"/>
      <w:lvlText w:val="%1."/>
      <w:lvlJc w:val="left"/>
      <w:pPr>
        <w:ind w:left="153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715230C4"/>
    <w:multiLevelType w:val="hybridMultilevel"/>
    <w:tmpl w:val="A09E67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12"/>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13"/>
  </w:num>
  <w:num w:numId="13">
    <w:abstractNumId w:val="0"/>
  </w:num>
  <w:num w:numId="14">
    <w:abstractNumId w:val="4"/>
  </w:num>
  <w:num w:numId="15">
    <w:abstractNumId w:val="1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C9"/>
    <w:rsid w:val="00000755"/>
    <w:rsid w:val="0001062E"/>
    <w:rsid w:val="00021DA7"/>
    <w:rsid w:val="00022AB8"/>
    <w:rsid w:val="00025B71"/>
    <w:rsid w:val="00027D45"/>
    <w:rsid w:val="00032DBB"/>
    <w:rsid w:val="000348EB"/>
    <w:rsid w:val="00035644"/>
    <w:rsid w:val="0007023A"/>
    <w:rsid w:val="00070AD7"/>
    <w:rsid w:val="00070EFB"/>
    <w:rsid w:val="000776BB"/>
    <w:rsid w:val="00082C2F"/>
    <w:rsid w:val="000934A1"/>
    <w:rsid w:val="00094D66"/>
    <w:rsid w:val="0009561E"/>
    <w:rsid w:val="000A22FF"/>
    <w:rsid w:val="000A59ED"/>
    <w:rsid w:val="000B2BC1"/>
    <w:rsid w:val="000E7DFC"/>
    <w:rsid w:val="00100175"/>
    <w:rsid w:val="00100878"/>
    <w:rsid w:val="00111482"/>
    <w:rsid w:val="001127E4"/>
    <w:rsid w:val="00113F8A"/>
    <w:rsid w:val="001204E6"/>
    <w:rsid w:val="00120FAE"/>
    <w:rsid w:val="00121C46"/>
    <w:rsid w:val="00123834"/>
    <w:rsid w:val="00124306"/>
    <w:rsid w:val="00124AF0"/>
    <w:rsid w:val="00126ED6"/>
    <w:rsid w:val="00131553"/>
    <w:rsid w:val="001326EF"/>
    <w:rsid w:val="00136EF8"/>
    <w:rsid w:val="00140ACD"/>
    <w:rsid w:val="001418B1"/>
    <w:rsid w:val="001424CF"/>
    <w:rsid w:val="00145C5C"/>
    <w:rsid w:val="001468C9"/>
    <w:rsid w:val="00156689"/>
    <w:rsid w:val="00170961"/>
    <w:rsid w:val="00175CA2"/>
    <w:rsid w:val="001847F8"/>
    <w:rsid w:val="0018542A"/>
    <w:rsid w:val="00186CA7"/>
    <w:rsid w:val="00195043"/>
    <w:rsid w:val="001A75D7"/>
    <w:rsid w:val="001B7416"/>
    <w:rsid w:val="001D3043"/>
    <w:rsid w:val="001D3056"/>
    <w:rsid w:val="001D3F63"/>
    <w:rsid w:val="001D4027"/>
    <w:rsid w:val="001E6C50"/>
    <w:rsid w:val="001F4EF7"/>
    <w:rsid w:val="001F52CB"/>
    <w:rsid w:val="001F6534"/>
    <w:rsid w:val="001F7E9D"/>
    <w:rsid w:val="00200A17"/>
    <w:rsid w:val="00201654"/>
    <w:rsid w:val="002074F9"/>
    <w:rsid w:val="002079EF"/>
    <w:rsid w:val="00210AEA"/>
    <w:rsid w:val="00211379"/>
    <w:rsid w:val="002212ED"/>
    <w:rsid w:val="0022587D"/>
    <w:rsid w:val="002324D0"/>
    <w:rsid w:val="002341B1"/>
    <w:rsid w:val="002341B5"/>
    <w:rsid w:val="002345F2"/>
    <w:rsid w:val="00250CE9"/>
    <w:rsid w:val="00251503"/>
    <w:rsid w:val="002570B5"/>
    <w:rsid w:val="00264F3D"/>
    <w:rsid w:val="00267638"/>
    <w:rsid w:val="00267967"/>
    <w:rsid w:val="00275008"/>
    <w:rsid w:val="002B49E1"/>
    <w:rsid w:val="002D2C2A"/>
    <w:rsid w:val="002D6975"/>
    <w:rsid w:val="002E772F"/>
    <w:rsid w:val="00306F1E"/>
    <w:rsid w:val="0030713D"/>
    <w:rsid w:val="003221CF"/>
    <w:rsid w:val="00322E82"/>
    <w:rsid w:val="00324AB6"/>
    <w:rsid w:val="003314E7"/>
    <w:rsid w:val="00332A58"/>
    <w:rsid w:val="0034354E"/>
    <w:rsid w:val="00343DB4"/>
    <w:rsid w:val="003446B4"/>
    <w:rsid w:val="00346DC9"/>
    <w:rsid w:val="00353E02"/>
    <w:rsid w:val="00364531"/>
    <w:rsid w:val="003647C4"/>
    <w:rsid w:val="0036680D"/>
    <w:rsid w:val="00370835"/>
    <w:rsid w:val="0037328A"/>
    <w:rsid w:val="00376FE3"/>
    <w:rsid w:val="00387A73"/>
    <w:rsid w:val="00390EAD"/>
    <w:rsid w:val="00394C19"/>
    <w:rsid w:val="00395F4C"/>
    <w:rsid w:val="003A2636"/>
    <w:rsid w:val="003A7062"/>
    <w:rsid w:val="003A728C"/>
    <w:rsid w:val="003A7FBB"/>
    <w:rsid w:val="003B60BF"/>
    <w:rsid w:val="003B6B4D"/>
    <w:rsid w:val="003C6FF3"/>
    <w:rsid w:val="003D56F2"/>
    <w:rsid w:val="003E69BD"/>
    <w:rsid w:val="003E7F66"/>
    <w:rsid w:val="003F1925"/>
    <w:rsid w:val="003F52F1"/>
    <w:rsid w:val="0040761B"/>
    <w:rsid w:val="004112FE"/>
    <w:rsid w:val="004151E3"/>
    <w:rsid w:val="00415849"/>
    <w:rsid w:val="004240C4"/>
    <w:rsid w:val="00426A51"/>
    <w:rsid w:val="004410A0"/>
    <w:rsid w:val="004504E9"/>
    <w:rsid w:val="00461ED6"/>
    <w:rsid w:val="0046365D"/>
    <w:rsid w:val="00464CF4"/>
    <w:rsid w:val="00472143"/>
    <w:rsid w:val="00483DB1"/>
    <w:rsid w:val="0048461D"/>
    <w:rsid w:val="00484F49"/>
    <w:rsid w:val="00487A2B"/>
    <w:rsid w:val="0049350C"/>
    <w:rsid w:val="004A3F26"/>
    <w:rsid w:val="004A5D34"/>
    <w:rsid w:val="004C58FB"/>
    <w:rsid w:val="004E085F"/>
    <w:rsid w:val="004E1A3A"/>
    <w:rsid w:val="004E1A83"/>
    <w:rsid w:val="004E2B32"/>
    <w:rsid w:val="00501866"/>
    <w:rsid w:val="005041D3"/>
    <w:rsid w:val="00506113"/>
    <w:rsid w:val="00507FD4"/>
    <w:rsid w:val="00511D21"/>
    <w:rsid w:val="00514391"/>
    <w:rsid w:val="00546101"/>
    <w:rsid w:val="005679CA"/>
    <w:rsid w:val="005870AD"/>
    <w:rsid w:val="00597373"/>
    <w:rsid w:val="00597DC2"/>
    <w:rsid w:val="005A4B75"/>
    <w:rsid w:val="005B2A3C"/>
    <w:rsid w:val="005B7160"/>
    <w:rsid w:val="005D01A8"/>
    <w:rsid w:val="005D5809"/>
    <w:rsid w:val="005D6D5B"/>
    <w:rsid w:val="005D7AB5"/>
    <w:rsid w:val="005E1B06"/>
    <w:rsid w:val="005F07E8"/>
    <w:rsid w:val="00600BEA"/>
    <w:rsid w:val="006037DA"/>
    <w:rsid w:val="0061235A"/>
    <w:rsid w:val="006143DD"/>
    <w:rsid w:val="006155D9"/>
    <w:rsid w:val="00616DC1"/>
    <w:rsid w:val="0062146E"/>
    <w:rsid w:val="00627ADB"/>
    <w:rsid w:val="00632477"/>
    <w:rsid w:val="006343AD"/>
    <w:rsid w:val="00640D83"/>
    <w:rsid w:val="00642164"/>
    <w:rsid w:val="0064517A"/>
    <w:rsid w:val="006526B4"/>
    <w:rsid w:val="00654ECA"/>
    <w:rsid w:val="00654F1B"/>
    <w:rsid w:val="00655306"/>
    <w:rsid w:val="006578A6"/>
    <w:rsid w:val="006629AB"/>
    <w:rsid w:val="0067761B"/>
    <w:rsid w:val="00677DF6"/>
    <w:rsid w:val="00681AF7"/>
    <w:rsid w:val="00683EC8"/>
    <w:rsid w:val="00685204"/>
    <w:rsid w:val="006859E4"/>
    <w:rsid w:val="006A1281"/>
    <w:rsid w:val="006A4F74"/>
    <w:rsid w:val="006B2923"/>
    <w:rsid w:val="006B468D"/>
    <w:rsid w:val="006B54B4"/>
    <w:rsid w:val="006B79D6"/>
    <w:rsid w:val="006B7CCA"/>
    <w:rsid w:val="006C7E8E"/>
    <w:rsid w:val="006D2878"/>
    <w:rsid w:val="006D5CB2"/>
    <w:rsid w:val="006D6A32"/>
    <w:rsid w:val="006E1A96"/>
    <w:rsid w:val="006F1008"/>
    <w:rsid w:val="006F7972"/>
    <w:rsid w:val="00705C6D"/>
    <w:rsid w:val="007162EC"/>
    <w:rsid w:val="00716E58"/>
    <w:rsid w:val="00717A57"/>
    <w:rsid w:val="007351EB"/>
    <w:rsid w:val="00736400"/>
    <w:rsid w:val="00744463"/>
    <w:rsid w:val="00747F2B"/>
    <w:rsid w:val="00753405"/>
    <w:rsid w:val="0075438F"/>
    <w:rsid w:val="00756106"/>
    <w:rsid w:val="007571DE"/>
    <w:rsid w:val="00777ECE"/>
    <w:rsid w:val="00783B59"/>
    <w:rsid w:val="007A371B"/>
    <w:rsid w:val="007A67FE"/>
    <w:rsid w:val="007B275B"/>
    <w:rsid w:val="007B58A0"/>
    <w:rsid w:val="007B672D"/>
    <w:rsid w:val="007C16BC"/>
    <w:rsid w:val="007C3671"/>
    <w:rsid w:val="007D7934"/>
    <w:rsid w:val="007E09C2"/>
    <w:rsid w:val="007E326C"/>
    <w:rsid w:val="008020AD"/>
    <w:rsid w:val="00811AFA"/>
    <w:rsid w:val="00813AA2"/>
    <w:rsid w:val="008164D0"/>
    <w:rsid w:val="00824DB5"/>
    <w:rsid w:val="008260A0"/>
    <w:rsid w:val="008304E8"/>
    <w:rsid w:val="00833F56"/>
    <w:rsid w:val="00834BEC"/>
    <w:rsid w:val="0084711D"/>
    <w:rsid w:val="00852F5D"/>
    <w:rsid w:val="00864EB1"/>
    <w:rsid w:val="00873F0F"/>
    <w:rsid w:val="00877574"/>
    <w:rsid w:val="0088101D"/>
    <w:rsid w:val="0088169D"/>
    <w:rsid w:val="00882812"/>
    <w:rsid w:val="008C0BB8"/>
    <w:rsid w:val="008C4FDA"/>
    <w:rsid w:val="008C69F8"/>
    <w:rsid w:val="008D0DE8"/>
    <w:rsid w:val="008D1DEA"/>
    <w:rsid w:val="008D70E5"/>
    <w:rsid w:val="008E11C4"/>
    <w:rsid w:val="008E3968"/>
    <w:rsid w:val="008F017B"/>
    <w:rsid w:val="008F68F4"/>
    <w:rsid w:val="008F782B"/>
    <w:rsid w:val="00901582"/>
    <w:rsid w:val="009153C9"/>
    <w:rsid w:val="00915898"/>
    <w:rsid w:val="009323FA"/>
    <w:rsid w:val="00936905"/>
    <w:rsid w:val="00937BAE"/>
    <w:rsid w:val="0094490E"/>
    <w:rsid w:val="0094774B"/>
    <w:rsid w:val="00950D74"/>
    <w:rsid w:val="009634E0"/>
    <w:rsid w:val="00970235"/>
    <w:rsid w:val="00976086"/>
    <w:rsid w:val="009762C9"/>
    <w:rsid w:val="009865F5"/>
    <w:rsid w:val="009B6F76"/>
    <w:rsid w:val="009B7F69"/>
    <w:rsid w:val="009C539F"/>
    <w:rsid w:val="009D5ABB"/>
    <w:rsid w:val="009F20FE"/>
    <w:rsid w:val="009F6077"/>
    <w:rsid w:val="009F7005"/>
    <w:rsid w:val="009F7E7D"/>
    <w:rsid w:val="00A10E59"/>
    <w:rsid w:val="00A21E90"/>
    <w:rsid w:val="00A26EE9"/>
    <w:rsid w:val="00A418D5"/>
    <w:rsid w:val="00A46DA1"/>
    <w:rsid w:val="00A573F8"/>
    <w:rsid w:val="00A835B1"/>
    <w:rsid w:val="00A95C6A"/>
    <w:rsid w:val="00AA69CE"/>
    <w:rsid w:val="00AC5351"/>
    <w:rsid w:val="00AD1485"/>
    <w:rsid w:val="00AD1541"/>
    <w:rsid w:val="00AD51D1"/>
    <w:rsid w:val="00AE25C1"/>
    <w:rsid w:val="00AE2E3E"/>
    <w:rsid w:val="00AE554A"/>
    <w:rsid w:val="00AE570E"/>
    <w:rsid w:val="00AE7029"/>
    <w:rsid w:val="00AF430C"/>
    <w:rsid w:val="00AF4B13"/>
    <w:rsid w:val="00B05849"/>
    <w:rsid w:val="00B05C45"/>
    <w:rsid w:val="00B079DE"/>
    <w:rsid w:val="00B3491D"/>
    <w:rsid w:val="00B475B0"/>
    <w:rsid w:val="00B51617"/>
    <w:rsid w:val="00B6416A"/>
    <w:rsid w:val="00B64181"/>
    <w:rsid w:val="00B648E8"/>
    <w:rsid w:val="00B6513B"/>
    <w:rsid w:val="00B75B8D"/>
    <w:rsid w:val="00B76D84"/>
    <w:rsid w:val="00B81BFB"/>
    <w:rsid w:val="00B826A9"/>
    <w:rsid w:val="00B84387"/>
    <w:rsid w:val="00B849E8"/>
    <w:rsid w:val="00B96917"/>
    <w:rsid w:val="00BA118C"/>
    <w:rsid w:val="00BA1B0A"/>
    <w:rsid w:val="00BA7E8E"/>
    <w:rsid w:val="00BB178C"/>
    <w:rsid w:val="00BB2ABC"/>
    <w:rsid w:val="00BB3799"/>
    <w:rsid w:val="00BC76AB"/>
    <w:rsid w:val="00BD550A"/>
    <w:rsid w:val="00BD648F"/>
    <w:rsid w:val="00BF0584"/>
    <w:rsid w:val="00BF345E"/>
    <w:rsid w:val="00BF36A0"/>
    <w:rsid w:val="00BF4B62"/>
    <w:rsid w:val="00C13CC3"/>
    <w:rsid w:val="00C239EF"/>
    <w:rsid w:val="00C33F85"/>
    <w:rsid w:val="00C411AA"/>
    <w:rsid w:val="00C5066B"/>
    <w:rsid w:val="00C51B98"/>
    <w:rsid w:val="00C526D3"/>
    <w:rsid w:val="00C5477D"/>
    <w:rsid w:val="00C555EA"/>
    <w:rsid w:val="00C6002B"/>
    <w:rsid w:val="00C63862"/>
    <w:rsid w:val="00C66E15"/>
    <w:rsid w:val="00C74D68"/>
    <w:rsid w:val="00C76A0A"/>
    <w:rsid w:val="00C77A67"/>
    <w:rsid w:val="00C850FA"/>
    <w:rsid w:val="00C90B95"/>
    <w:rsid w:val="00C90E85"/>
    <w:rsid w:val="00C93769"/>
    <w:rsid w:val="00C97137"/>
    <w:rsid w:val="00CA3790"/>
    <w:rsid w:val="00CB610E"/>
    <w:rsid w:val="00CC26E2"/>
    <w:rsid w:val="00CC4EAF"/>
    <w:rsid w:val="00CC632C"/>
    <w:rsid w:val="00CD3FCB"/>
    <w:rsid w:val="00CD4034"/>
    <w:rsid w:val="00CD538C"/>
    <w:rsid w:val="00CF15BE"/>
    <w:rsid w:val="00CF27F3"/>
    <w:rsid w:val="00CF2997"/>
    <w:rsid w:val="00CF4AD8"/>
    <w:rsid w:val="00D02332"/>
    <w:rsid w:val="00D076C6"/>
    <w:rsid w:val="00D15234"/>
    <w:rsid w:val="00D22845"/>
    <w:rsid w:val="00D314E3"/>
    <w:rsid w:val="00D332FD"/>
    <w:rsid w:val="00D33DC4"/>
    <w:rsid w:val="00D358B0"/>
    <w:rsid w:val="00D4161F"/>
    <w:rsid w:val="00D424F1"/>
    <w:rsid w:val="00D66F75"/>
    <w:rsid w:val="00D73698"/>
    <w:rsid w:val="00D8334E"/>
    <w:rsid w:val="00D85410"/>
    <w:rsid w:val="00D86B1E"/>
    <w:rsid w:val="00D86DB1"/>
    <w:rsid w:val="00D925F8"/>
    <w:rsid w:val="00D930BF"/>
    <w:rsid w:val="00DA1427"/>
    <w:rsid w:val="00DA3CA7"/>
    <w:rsid w:val="00DB5A2E"/>
    <w:rsid w:val="00DC547A"/>
    <w:rsid w:val="00DC6CBE"/>
    <w:rsid w:val="00DD50EF"/>
    <w:rsid w:val="00DD5121"/>
    <w:rsid w:val="00DD79D9"/>
    <w:rsid w:val="00DE1978"/>
    <w:rsid w:val="00DF039D"/>
    <w:rsid w:val="00DF0919"/>
    <w:rsid w:val="00DF11AB"/>
    <w:rsid w:val="00DF545C"/>
    <w:rsid w:val="00DF5F97"/>
    <w:rsid w:val="00E06888"/>
    <w:rsid w:val="00E1664D"/>
    <w:rsid w:val="00E239CE"/>
    <w:rsid w:val="00E34BEE"/>
    <w:rsid w:val="00E40A74"/>
    <w:rsid w:val="00E42A27"/>
    <w:rsid w:val="00E453BD"/>
    <w:rsid w:val="00E4684B"/>
    <w:rsid w:val="00E521CA"/>
    <w:rsid w:val="00E53DF1"/>
    <w:rsid w:val="00E567FB"/>
    <w:rsid w:val="00E62DD9"/>
    <w:rsid w:val="00E635A8"/>
    <w:rsid w:val="00E7442E"/>
    <w:rsid w:val="00E764EF"/>
    <w:rsid w:val="00E7701D"/>
    <w:rsid w:val="00EA2A34"/>
    <w:rsid w:val="00EB7505"/>
    <w:rsid w:val="00EB7997"/>
    <w:rsid w:val="00ED4AFE"/>
    <w:rsid w:val="00EE2630"/>
    <w:rsid w:val="00EE3CEA"/>
    <w:rsid w:val="00EE41BF"/>
    <w:rsid w:val="00EF5A6B"/>
    <w:rsid w:val="00F03C6A"/>
    <w:rsid w:val="00F0626E"/>
    <w:rsid w:val="00F16937"/>
    <w:rsid w:val="00F30687"/>
    <w:rsid w:val="00F327A6"/>
    <w:rsid w:val="00F3297F"/>
    <w:rsid w:val="00F362E9"/>
    <w:rsid w:val="00F3738C"/>
    <w:rsid w:val="00F40660"/>
    <w:rsid w:val="00F47629"/>
    <w:rsid w:val="00F53DD7"/>
    <w:rsid w:val="00F56CC8"/>
    <w:rsid w:val="00F71F22"/>
    <w:rsid w:val="00F7669E"/>
    <w:rsid w:val="00F80B59"/>
    <w:rsid w:val="00F80FE5"/>
    <w:rsid w:val="00F954CA"/>
    <w:rsid w:val="00FA1A72"/>
    <w:rsid w:val="00FA4510"/>
    <w:rsid w:val="00FB7BEB"/>
    <w:rsid w:val="00FE6652"/>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8B35"/>
  <w15:chartTrackingRefBased/>
  <w15:docId w15:val="{F4392A4C-C8DC-4705-A19E-B2E5B4AF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C9"/>
    <w:pPr>
      <w:spacing w:after="0" w:line="240"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8C9"/>
    <w:pPr>
      <w:ind w:left="720"/>
      <w:contextualSpacing/>
    </w:pPr>
  </w:style>
  <w:style w:type="table" w:styleId="TableGrid">
    <w:name w:val="Table Grid"/>
    <w:basedOn w:val="TableNormal"/>
    <w:uiPriority w:val="39"/>
    <w:rsid w:val="0014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17B"/>
    <w:rPr>
      <w:color w:val="0563C1"/>
      <w:u w:val="single"/>
    </w:rPr>
  </w:style>
  <w:style w:type="paragraph" w:customStyle="1" w:styleId="Standard">
    <w:name w:val="Standard"/>
    <w:rsid w:val="00123834"/>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paragraph" w:styleId="NormalWeb">
    <w:name w:val="Normal (Web)"/>
    <w:basedOn w:val="Normal"/>
    <w:uiPriority w:val="99"/>
    <w:semiHidden/>
    <w:unhideWhenUsed/>
    <w:rsid w:val="00BA1B0A"/>
    <w:rPr>
      <w:rFonts w:ascii="Times New Roman" w:hAnsi="Times New Roman" w:cs="Times New Roman"/>
      <w:sz w:val="24"/>
      <w:szCs w:val="24"/>
      <w:lang w:eastAsia="lt-LT"/>
    </w:rPr>
  </w:style>
  <w:style w:type="paragraph" w:styleId="Header">
    <w:name w:val="header"/>
    <w:basedOn w:val="Normal"/>
    <w:link w:val="HeaderChar"/>
    <w:uiPriority w:val="99"/>
    <w:unhideWhenUsed/>
    <w:rsid w:val="00200A17"/>
    <w:pPr>
      <w:tabs>
        <w:tab w:val="center" w:pos="4819"/>
        <w:tab w:val="right" w:pos="9638"/>
      </w:tabs>
    </w:pPr>
  </w:style>
  <w:style w:type="character" w:customStyle="1" w:styleId="HeaderChar">
    <w:name w:val="Header Char"/>
    <w:basedOn w:val="DefaultParagraphFont"/>
    <w:link w:val="Header"/>
    <w:uiPriority w:val="99"/>
    <w:rsid w:val="00200A17"/>
    <w:rPr>
      <w:lang w:val="lt-LT"/>
    </w:rPr>
  </w:style>
  <w:style w:type="paragraph" w:styleId="Footer">
    <w:name w:val="footer"/>
    <w:basedOn w:val="Normal"/>
    <w:link w:val="FooterChar"/>
    <w:uiPriority w:val="99"/>
    <w:unhideWhenUsed/>
    <w:rsid w:val="00200A17"/>
    <w:pPr>
      <w:tabs>
        <w:tab w:val="center" w:pos="4819"/>
        <w:tab w:val="right" w:pos="9638"/>
      </w:tabs>
    </w:pPr>
  </w:style>
  <w:style w:type="character" w:customStyle="1" w:styleId="FooterChar">
    <w:name w:val="Footer Char"/>
    <w:basedOn w:val="DefaultParagraphFont"/>
    <w:link w:val="Footer"/>
    <w:uiPriority w:val="99"/>
    <w:rsid w:val="00200A17"/>
    <w:rPr>
      <w:lang w:val="lt-LT"/>
    </w:rPr>
  </w:style>
  <w:style w:type="paragraph" w:styleId="CommentText">
    <w:name w:val="annotation text"/>
    <w:basedOn w:val="Normal"/>
    <w:link w:val="CommentTextChar"/>
    <w:unhideWhenUsed/>
    <w:rsid w:val="009B7F6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B7F6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40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CD"/>
    <w:rPr>
      <w:rFonts w:ascii="Segoe UI" w:hAnsi="Segoe UI" w:cs="Segoe UI"/>
      <w:sz w:val="18"/>
      <w:szCs w:val="18"/>
      <w:lang w:val="lt-LT"/>
    </w:rPr>
  </w:style>
  <w:style w:type="paragraph" w:customStyle="1" w:styleId="default">
    <w:name w:val="default"/>
    <w:basedOn w:val="Normal"/>
    <w:rsid w:val="003E7F66"/>
    <w:pPr>
      <w:spacing w:before="100" w:beforeAutospacing="1" w:after="100" w:afterAutospacing="1"/>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C74D68"/>
    <w:rPr>
      <w:color w:val="954F72" w:themeColor="followedHyperlink"/>
      <w:u w:val="single"/>
    </w:rPr>
  </w:style>
  <w:style w:type="paragraph" w:customStyle="1" w:styleId="Preformatted">
    <w:name w:val="Preformatted"/>
    <w:basedOn w:val="Normal"/>
    <w:rsid w:val="008C0B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paragraph" w:customStyle="1" w:styleId="hyperlink1">
    <w:name w:val="hyperlink1"/>
    <w:basedOn w:val="Normal"/>
    <w:qFormat/>
    <w:rsid w:val="00021DA7"/>
    <w:pPr>
      <w:suppressAutoHyphens/>
      <w:spacing w:before="280" w:after="280"/>
    </w:pPr>
    <w:rPr>
      <w:rFonts w:ascii="Times New Roman" w:eastAsia="Times New Roman" w:hAnsi="Times New Roman" w:cs="Times New Roman"/>
      <w:kern w:val="2"/>
      <w:sz w:val="24"/>
      <w:szCs w:val="24"/>
      <w:lang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
    <w:div w:id="225117482">
      <w:bodyDiv w:val="1"/>
      <w:marLeft w:val="0"/>
      <w:marRight w:val="0"/>
      <w:marTop w:val="0"/>
      <w:marBottom w:val="0"/>
      <w:divBdr>
        <w:top w:val="none" w:sz="0" w:space="0" w:color="auto"/>
        <w:left w:val="none" w:sz="0" w:space="0" w:color="auto"/>
        <w:bottom w:val="none" w:sz="0" w:space="0" w:color="auto"/>
        <w:right w:val="none" w:sz="0" w:space="0" w:color="auto"/>
      </w:divBdr>
    </w:div>
    <w:div w:id="241450002">
      <w:bodyDiv w:val="1"/>
      <w:marLeft w:val="0"/>
      <w:marRight w:val="0"/>
      <w:marTop w:val="0"/>
      <w:marBottom w:val="0"/>
      <w:divBdr>
        <w:top w:val="none" w:sz="0" w:space="0" w:color="auto"/>
        <w:left w:val="none" w:sz="0" w:space="0" w:color="auto"/>
        <w:bottom w:val="none" w:sz="0" w:space="0" w:color="auto"/>
        <w:right w:val="none" w:sz="0" w:space="0" w:color="auto"/>
      </w:divBdr>
    </w:div>
    <w:div w:id="360134782">
      <w:bodyDiv w:val="1"/>
      <w:marLeft w:val="0"/>
      <w:marRight w:val="0"/>
      <w:marTop w:val="0"/>
      <w:marBottom w:val="0"/>
      <w:divBdr>
        <w:top w:val="none" w:sz="0" w:space="0" w:color="auto"/>
        <w:left w:val="none" w:sz="0" w:space="0" w:color="auto"/>
        <w:bottom w:val="none" w:sz="0" w:space="0" w:color="auto"/>
        <w:right w:val="none" w:sz="0" w:space="0" w:color="auto"/>
      </w:divBdr>
    </w:div>
    <w:div w:id="372583468">
      <w:bodyDiv w:val="1"/>
      <w:marLeft w:val="0"/>
      <w:marRight w:val="0"/>
      <w:marTop w:val="0"/>
      <w:marBottom w:val="0"/>
      <w:divBdr>
        <w:top w:val="none" w:sz="0" w:space="0" w:color="auto"/>
        <w:left w:val="none" w:sz="0" w:space="0" w:color="auto"/>
        <w:bottom w:val="none" w:sz="0" w:space="0" w:color="auto"/>
        <w:right w:val="none" w:sz="0" w:space="0" w:color="auto"/>
      </w:divBdr>
    </w:div>
    <w:div w:id="387341887">
      <w:bodyDiv w:val="1"/>
      <w:marLeft w:val="0"/>
      <w:marRight w:val="0"/>
      <w:marTop w:val="0"/>
      <w:marBottom w:val="0"/>
      <w:divBdr>
        <w:top w:val="none" w:sz="0" w:space="0" w:color="auto"/>
        <w:left w:val="none" w:sz="0" w:space="0" w:color="auto"/>
        <w:bottom w:val="none" w:sz="0" w:space="0" w:color="auto"/>
        <w:right w:val="none" w:sz="0" w:space="0" w:color="auto"/>
      </w:divBdr>
    </w:div>
    <w:div w:id="551231043">
      <w:bodyDiv w:val="1"/>
      <w:marLeft w:val="0"/>
      <w:marRight w:val="0"/>
      <w:marTop w:val="0"/>
      <w:marBottom w:val="0"/>
      <w:divBdr>
        <w:top w:val="none" w:sz="0" w:space="0" w:color="auto"/>
        <w:left w:val="none" w:sz="0" w:space="0" w:color="auto"/>
        <w:bottom w:val="none" w:sz="0" w:space="0" w:color="auto"/>
        <w:right w:val="none" w:sz="0" w:space="0" w:color="auto"/>
      </w:divBdr>
    </w:div>
    <w:div w:id="637075565">
      <w:bodyDiv w:val="1"/>
      <w:marLeft w:val="0"/>
      <w:marRight w:val="0"/>
      <w:marTop w:val="0"/>
      <w:marBottom w:val="0"/>
      <w:divBdr>
        <w:top w:val="none" w:sz="0" w:space="0" w:color="auto"/>
        <w:left w:val="none" w:sz="0" w:space="0" w:color="auto"/>
        <w:bottom w:val="none" w:sz="0" w:space="0" w:color="auto"/>
        <w:right w:val="none" w:sz="0" w:space="0" w:color="auto"/>
      </w:divBdr>
    </w:div>
    <w:div w:id="750155123">
      <w:bodyDiv w:val="1"/>
      <w:marLeft w:val="0"/>
      <w:marRight w:val="0"/>
      <w:marTop w:val="0"/>
      <w:marBottom w:val="0"/>
      <w:divBdr>
        <w:top w:val="none" w:sz="0" w:space="0" w:color="auto"/>
        <w:left w:val="none" w:sz="0" w:space="0" w:color="auto"/>
        <w:bottom w:val="none" w:sz="0" w:space="0" w:color="auto"/>
        <w:right w:val="none" w:sz="0" w:space="0" w:color="auto"/>
      </w:divBdr>
    </w:div>
    <w:div w:id="798691438">
      <w:bodyDiv w:val="1"/>
      <w:marLeft w:val="0"/>
      <w:marRight w:val="0"/>
      <w:marTop w:val="0"/>
      <w:marBottom w:val="0"/>
      <w:divBdr>
        <w:top w:val="none" w:sz="0" w:space="0" w:color="auto"/>
        <w:left w:val="none" w:sz="0" w:space="0" w:color="auto"/>
        <w:bottom w:val="none" w:sz="0" w:space="0" w:color="auto"/>
        <w:right w:val="none" w:sz="0" w:space="0" w:color="auto"/>
      </w:divBdr>
    </w:div>
    <w:div w:id="804354452">
      <w:bodyDiv w:val="1"/>
      <w:marLeft w:val="0"/>
      <w:marRight w:val="0"/>
      <w:marTop w:val="0"/>
      <w:marBottom w:val="0"/>
      <w:divBdr>
        <w:top w:val="none" w:sz="0" w:space="0" w:color="auto"/>
        <w:left w:val="none" w:sz="0" w:space="0" w:color="auto"/>
        <w:bottom w:val="none" w:sz="0" w:space="0" w:color="auto"/>
        <w:right w:val="none" w:sz="0" w:space="0" w:color="auto"/>
      </w:divBdr>
    </w:div>
    <w:div w:id="833452316">
      <w:bodyDiv w:val="1"/>
      <w:marLeft w:val="0"/>
      <w:marRight w:val="0"/>
      <w:marTop w:val="0"/>
      <w:marBottom w:val="0"/>
      <w:divBdr>
        <w:top w:val="none" w:sz="0" w:space="0" w:color="auto"/>
        <w:left w:val="none" w:sz="0" w:space="0" w:color="auto"/>
        <w:bottom w:val="none" w:sz="0" w:space="0" w:color="auto"/>
        <w:right w:val="none" w:sz="0" w:space="0" w:color="auto"/>
      </w:divBdr>
    </w:div>
    <w:div w:id="856504751">
      <w:bodyDiv w:val="1"/>
      <w:marLeft w:val="0"/>
      <w:marRight w:val="0"/>
      <w:marTop w:val="0"/>
      <w:marBottom w:val="0"/>
      <w:divBdr>
        <w:top w:val="none" w:sz="0" w:space="0" w:color="auto"/>
        <w:left w:val="none" w:sz="0" w:space="0" w:color="auto"/>
        <w:bottom w:val="none" w:sz="0" w:space="0" w:color="auto"/>
        <w:right w:val="none" w:sz="0" w:space="0" w:color="auto"/>
      </w:divBdr>
    </w:div>
    <w:div w:id="976104786">
      <w:bodyDiv w:val="1"/>
      <w:marLeft w:val="0"/>
      <w:marRight w:val="0"/>
      <w:marTop w:val="0"/>
      <w:marBottom w:val="0"/>
      <w:divBdr>
        <w:top w:val="none" w:sz="0" w:space="0" w:color="auto"/>
        <w:left w:val="none" w:sz="0" w:space="0" w:color="auto"/>
        <w:bottom w:val="none" w:sz="0" w:space="0" w:color="auto"/>
        <w:right w:val="none" w:sz="0" w:space="0" w:color="auto"/>
      </w:divBdr>
    </w:div>
    <w:div w:id="976572990">
      <w:bodyDiv w:val="1"/>
      <w:marLeft w:val="0"/>
      <w:marRight w:val="0"/>
      <w:marTop w:val="0"/>
      <w:marBottom w:val="0"/>
      <w:divBdr>
        <w:top w:val="none" w:sz="0" w:space="0" w:color="auto"/>
        <w:left w:val="none" w:sz="0" w:space="0" w:color="auto"/>
        <w:bottom w:val="none" w:sz="0" w:space="0" w:color="auto"/>
        <w:right w:val="none" w:sz="0" w:space="0" w:color="auto"/>
      </w:divBdr>
    </w:div>
    <w:div w:id="994918824">
      <w:bodyDiv w:val="1"/>
      <w:marLeft w:val="0"/>
      <w:marRight w:val="0"/>
      <w:marTop w:val="0"/>
      <w:marBottom w:val="0"/>
      <w:divBdr>
        <w:top w:val="none" w:sz="0" w:space="0" w:color="auto"/>
        <w:left w:val="none" w:sz="0" w:space="0" w:color="auto"/>
        <w:bottom w:val="none" w:sz="0" w:space="0" w:color="auto"/>
        <w:right w:val="none" w:sz="0" w:space="0" w:color="auto"/>
      </w:divBdr>
    </w:div>
    <w:div w:id="1127166720">
      <w:bodyDiv w:val="1"/>
      <w:marLeft w:val="0"/>
      <w:marRight w:val="0"/>
      <w:marTop w:val="0"/>
      <w:marBottom w:val="0"/>
      <w:divBdr>
        <w:top w:val="none" w:sz="0" w:space="0" w:color="auto"/>
        <w:left w:val="none" w:sz="0" w:space="0" w:color="auto"/>
        <w:bottom w:val="none" w:sz="0" w:space="0" w:color="auto"/>
        <w:right w:val="none" w:sz="0" w:space="0" w:color="auto"/>
      </w:divBdr>
    </w:div>
    <w:div w:id="1252548474">
      <w:bodyDiv w:val="1"/>
      <w:marLeft w:val="0"/>
      <w:marRight w:val="0"/>
      <w:marTop w:val="0"/>
      <w:marBottom w:val="0"/>
      <w:divBdr>
        <w:top w:val="none" w:sz="0" w:space="0" w:color="auto"/>
        <w:left w:val="none" w:sz="0" w:space="0" w:color="auto"/>
        <w:bottom w:val="none" w:sz="0" w:space="0" w:color="auto"/>
        <w:right w:val="none" w:sz="0" w:space="0" w:color="auto"/>
      </w:divBdr>
    </w:div>
    <w:div w:id="1297643317">
      <w:bodyDiv w:val="1"/>
      <w:marLeft w:val="0"/>
      <w:marRight w:val="0"/>
      <w:marTop w:val="0"/>
      <w:marBottom w:val="0"/>
      <w:divBdr>
        <w:top w:val="none" w:sz="0" w:space="0" w:color="auto"/>
        <w:left w:val="none" w:sz="0" w:space="0" w:color="auto"/>
        <w:bottom w:val="none" w:sz="0" w:space="0" w:color="auto"/>
        <w:right w:val="none" w:sz="0" w:space="0" w:color="auto"/>
      </w:divBdr>
    </w:div>
    <w:div w:id="1387874628">
      <w:bodyDiv w:val="1"/>
      <w:marLeft w:val="0"/>
      <w:marRight w:val="0"/>
      <w:marTop w:val="0"/>
      <w:marBottom w:val="0"/>
      <w:divBdr>
        <w:top w:val="none" w:sz="0" w:space="0" w:color="auto"/>
        <w:left w:val="none" w:sz="0" w:space="0" w:color="auto"/>
        <w:bottom w:val="none" w:sz="0" w:space="0" w:color="auto"/>
        <w:right w:val="none" w:sz="0" w:space="0" w:color="auto"/>
      </w:divBdr>
    </w:div>
    <w:div w:id="1500197573">
      <w:bodyDiv w:val="1"/>
      <w:marLeft w:val="0"/>
      <w:marRight w:val="0"/>
      <w:marTop w:val="0"/>
      <w:marBottom w:val="0"/>
      <w:divBdr>
        <w:top w:val="none" w:sz="0" w:space="0" w:color="auto"/>
        <w:left w:val="none" w:sz="0" w:space="0" w:color="auto"/>
        <w:bottom w:val="none" w:sz="0" w:space="0" w:color="auto"/>
        <w:right w:val="none" w:sz="0" w:space="0" w:color="auto"/>
      </w:divBdr>
    </w:div>
    <w:div w:id="1570338012">
      <w:bodyDiv w:val="1"/>
      <w:marLeft w:val="0"/>
      <w:marRight w:val="0"/>
      <w:marTop w:val="0"/>
      <w:marBottom w:val="0"/>
      <w:divBdr>
        <w:top w:val="none" w:sz="0" w:space="0" w:color="auto"/>
        <w:left w:val="none" w:sz="0" w:space="0" w:color="auto"/>
        <w:bottom w:val="none" w:sz="0" w:space="0" w:color="auto"/>
        <w:right w:val="none" w:sz="0" w:space="0" w:color="auto"/>
      </w:divBdr>
    </w:div>
    <w:div w:id="1611205778">
      <w:bodyDiv w:val="1"/>
      <w:marLeft w:val="0"/>
      <w:marRight w:val="0"/>
      <w:marTop w:val="0"/>
      <w:marBottom w:val="0"/>
      <w:divBdr>
        <w:top w:val="none" w:sz="0" w:space="0" w:color="auto"/>
        <w:left w:val="none" w:sz="0" w:space="0" w:color="auto"/>
        <w:bottom w:val="none" w:sz="0" w:space="0" w:color="auto"/>
        <w:right w:val="none" w:sz="0" w:space="0" w:color="auto"/>
      </w:divBdr>
    </w:div>
    <w:div w:id="1964573319">
      <w:bodyDiv w:val="1"/>
      <w:marLeft w:val="0"/>
      <w:marRight w:val="0"/>
      <w:marTop w:val="0"/>
      <w:marBottom w:val="0"/>
      <w:divBdr>
        <w:top w:val="none" w:sz="0" w:space="0" w:color="auto"/>
        <w:left w:val="none" w:sz="0" w:space="0" w:color="auto"/>
        <w:bottom w:val="none" w:sz="0" w:space="0" w:color="auto"/>
        <w:right w:val="none" w:sz="0" w:space="0" w:color="auto"/>
      </w:divBdr>
    </w:div>
    <w:div w:id="19652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27D0-B0DF-4693-A4B1-98232769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31238</Words>
  <Characters>17807</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2021-11-24T16:08:00Z</dcterms:created>
  <dc:creator>Inga Galdikaitė</dc:creator>
  <cp:lastModifiedBy>Inga Galdikaitė</cp:lastModifiedBy>
  <cp:lastPrinted>2021-10-08T17:32:00Z</cp:lastPrinted>
  <dcterms:modified xsi:type="dcterms:W3CDTF">2021-12-01T14:30:00Z</dcterms:modified>
  <cp:revision>25</cp:revision>
</cp:coreProperties>
</file>