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8F" w:rsidRPr="00D1148F" w:rsidRDefault="003D2B83" w:rsidP="00D1148F">
      <w:pPr>
        <w:widowControl/>
        <w:suppressAutoHyphens w:val="0"/>
        <w:jc w:val="center"/>
        <w:rPr>
          <w:rFonts w:eastAsia="Times New Roman"/>
          <w:b/>
          <w:bCs/>
          <w:caps/>
          <w:color w:val="000000"/>
          <w:kern w:val="0"/>
          <w:lang w:eastAsia="en-GB"/>
        </w:rPr>
      </w:pPr>
      <w:bookmarkStart w:id="0" w:name="_GoBack"/>
      <w:bookmarkEnd w:id="0"/>
      <w:r>
        <w:rPr>
          <w:rFonts w:eastAsia="Times New Roman"/>
          <w:b/>
          <w:bCs/>
          <w:caps/>
          <w:color w:val="000000"/>
          <w:kern w:val="0"/>
          <w:lang w:eastAsia="en-GB"/>
        </w:rPr>
        <w:t>Lietuvos respublikos vyirusybės nutarimo „</w:t>
      </w:r>
      <w:r w:rsidR="00D1148F" w:rsidRPr="00D1148F">
        <w:rPr>
          <w:rFonts w:eastAsia="Times New Roman"/>
          <w:b/>
          <w:bCs/>
          <w:caps/>
          <w:color w:val="000000"/>
          <w:kern w:val="0"/>
          <w:lang w:eastAsia="en-GB"/>
        </w:rPr>
        <w:t>DĖL LIETUVOS RESPUBLIKOS ŽUVININKYSTĖS ĮSTATYMO NR. VIII-1756 2, 6, 14 IR 14</w:t>
      </w:r>
      <w:r w:rsidR="00D1148F" w:rsidRPr="00D1148F">
        <w:rPr>
          <w:rFonts w:eastAsia="Times New Roman"/>
          <w:b/>
          <w:bCs/>
          <w:caps/>
          <w:color w:val="000000"/>
          <w:kern w:val="0"/>
          <w:vertAlign w:val="superscript"/>
          <w:lang w:eastAsia="en-GB"/>
        </w:rPr>
        <w:t>1</w:t>
      </w:r>
      <w:r w:rsidR="00D1148F" w:rsidRPr="00D1148F">
        <w:rPr>
          <w:rFonts w:eastAsia="Times New Roman"/>
          <w:b/>
          <w:bCs/>
          <w:caps/>
          <w:color w:val="000000"/>
          <w:kern w:val="0"/>
          <w:lang w:eastAsia="en-GB"/>
        </w:rPr>
        <w:t> STRAIPSNIŲ PAKEITIMO ĮSTATYMO PROJEKTO NR. XIVP-2,</w:t>
      </w:r>
      <w:r w:rsidR="00D1148F">
        <w:rPr>
          <w:rFonts w:eastAsia="Times New Roman"/>
          <w:b/>
          <w:bCs/>
          <w:caps/>
          <w:color w:val="000000"/>
          <w:kern w:val="0"/>
          <w:lang w:eastAsia="en-GB"/>
        </w:rPr>
        <w:t xml:space="preserve"> </w:t>
      </w:r>
      <w:r w:rsidR="00D1148F" w:rsidRPr="00D1148F">
        <w:rPr>
          <w:rFonts w:eastAsia="Times New Roman"/>
          <w:b/>
          <w:bCs/>
          <w:caps/>
          <w:color w:val="000000"/>
          <w:kern w:val="0"/>
          <w:lang w:eastAsia="en-GB"/>
        </w:rPr>
        <w:t>LIETUVOS RESPUBLIKOS ŽUVININKYSTĖS ĮSTATYMO NR. VIII-1756 2, 6, 14</w:t>
      </w:r>
      <w:r w:rsidR="00D1148F" w:rsidRPr="00D1148F">
        <w:rPr>
          <w:rFonts w:eastAsia="Times New Roman"/>
          <w:b/>
          <w:bCs/>
          <w:caps/>
          <w:color w:val="000000"/>
          <w:kern w:val="0"/>
          <w:vertAlign w:val="superscript"/>
          <w:lang w:eastAsia="en-GB"/>
        </w:rPr>
        <w:t>1</w:t>
      </w:r>
      <w:r w:rsidR="00D1148F" w:rsidRPr="00D1148F">
        <w:rPr>
          <w:rFonts w:eastAsia="Times New Roman"/>
          <w:b/>
          <w:bCs/>
          <w:caps/>
          <w:color w:val="000000"/>
          <w:kern w:val="0"/>
          <w:lang w:eastAsia="en-GB"/>
        </w:rPr>
        <w:t>, 31 STRAIPSNIŲ PAKEITIMO ĮSTATYMO PROJEKTO NR. XIVP-380,</w:t>
      </w:r>
      <w:r w:rsidR="00D1148F">
        <w:rPr>
          <w:rFonts w:eastAsia="Times New Roman"/>
          <w:b/>
          <w:bCs/>
          <w:caps/>
          <w:color w:val="000000"/>
          <w:kern w:val="0"/>
          <w:lang w:eastAsia="en-GB"/>
        </w:rPr>
        <w:t xml:space="preserve"> </w:t>
      </w:r>
      <w:r w:rsidR="00D1148F" w:rsidRPr="00D1148F">
        <w:rPr>
          <w:rFonts w:eastAsia="Times New Roman"/>
          <w:b/>
          <w:bCs/>
          <w:caps/>
          <w:color w:val="000000"/>
          <w:kern w:val="0"/>
          <w:lang w:eastAsia="en-GB"/>
        </w:rPr>
        <w:t>LIETUVOS RESPUBLIKOS MĖGĖJŲ ŽVEJYBOS ĮSTATYMO NR. IX-2389 3 STRAIPSNIO PAKEITIMO ĮSTATYMO PROJEKTO NR. XIVP-381, LIETUVOS RESPUBLIKOS ŽUVININKYSTĖS ĮSTATYMO NR. VIII-1756 2, 5, 6, 8, 14, 14-1, 14-3, 15, 16, 17-3, 20, 22, 27, 31 STRAIPSNIŲ PAKEITIMO IR 14-4 STRAIPSNIO PRIPAŽINIMO NETEKUSIU GALIOS ĮSTATYMO PROJEKTO NR. XIVP-343(2),</w:t>
      </w:r>
      <w:r w:rsidR="00D1148F">
        <w:rPr>
          <w:rFonts w:eastAsia="Times New Roman"/>
          <w:b/>
          <w:bCs/>
          <w:caps/>
          <w:color w:val="000000"/>
          <w:kern w:val="0"/>
          <w:lang w:eastAsia="en-GB"/>
        </w:rPr>
        <w:t xml:space="preserve"> </w:t>
      </w:r>
      <w:r w:rsidR="00D1148F" w:rsidRPr="00D1148F">
        <w:rPr>
          <w:rFonts w:eastAsia="Times New Roman"/>
          <w:b/>
          <w:bCs/>
          <w:caps/>
          <w:color w:val="000000"/>
          <w:kern w:val="0"/>
          <w:lang w:eastAsia="en-GB"/>
        </w:rPr>
        <w:t xml:space="preserve">LIETUVOS RESPUBLIKOS APLINKOS APSAUGOS RĖMIMO PROGRAMOS ĮSTATYMO NR. VIII-2025 4 STRAIPSNIO PAKEITIMO ĮSTATYMO PROJEKTO NR. XIVP-344, </w:t>
      </w:r>
    </w:p>
    <w:p w:rsidR="00E95DC9" w:rsidRPr="00E95DC9" w:rsidRDefault="00D1148F" w:rsidP="00D1148F">
      <w:pPr>
        <w:widowControl/>
        <w:suppressAutoHyphens w:val="0"/>
        <w:jc w:val="center"/>
        <w:rPr>
          <w:rFonts w:eastAsia="Times New Roman"/>
          <w:color w:val="000000"/>
          <w:kern w:val="0"/>
          <w:lang w:val="en-GB" w:eastAsia="en-GB"/>
        </w:rPr>
      </w:pPr>
      <w:r w:rsidRPr="00D1148F">
        <w:rPr>
          <w:rFonts w:eastAsia="Times New Roman"/>
          <w:b/>
          <w:bCs/>
          <w:caps/>
          <w:color w:val="000000"/>
          <w:kern w:val="0"/>
          <w:lang w:eastAsia="en-GB"/>
        </w:rPr>
        <w:t> LIETUVOS RESPUBLIKOS MĖGĖJŲ ŽVEJYBOS ĮSTATYMO NR. IX-2389 6 IR 11 STRAIPSNIŲ PAKEITIMO ĮSTATYMO PROJEKTO NR. XIVP-345</w:t>
      </w:r>
      <w:r w:rsidR="003D2B83">
        <w:rPr>
          <w:rFonts w:eastAsia="Times New Roman"/>
          <w:b/>
          <w:bCs/>
          <w:caps/>
          <w:color w:val="000000"/>
          <w:kern w:val="0"/>
          <w:shd w:val="clear" w:color="auto" w:fill="FFFFFF"/>
          <w:lang w:eastAsia="en-GB"/>
        </w:rPr>
        <w:t>“</w:t>
      </w:r>
      <w:r w:rsidR="00E95DC9" w:rsidRPr="00E95DC9">
        <w:rPr>
          <w:rFonts w:eastAsia="Times New Roman"/>
          <w:b/>
          <w:bCs/>
          <w:caps/>
          <w:color w:val="000000"/>
          <w:kern w:val="0"/>
          <w:shd w:val="clear" w:color="auto" w:fill="FFFFFF"/>
          <w:lang w:eastAsia="en-GB"/>
        </w:rPr>
        <w:t> </w:t>
      </w:r>
      <w:r w:rsidR="00E95DC9" w:rsidRPr="00E95DC9">
        <w:rPr>
          <w:rFonts w:eastAsia="Times New Roman"/>
          <w:b/>
          <w:bCs/>
          <w:color w:val="000000"/>
          <w:kern w:val="0"/>
          <w:lang w:eastAsia="en-GB"/>
        </w:rPr>
        <w:t> </w:t>
      </w:r>
    </w:p>
    <w:p w:rsidR="0019422D" w:rsidRPr="008424A7" w:rsidRDefault="00D97334" w:rsidP="001D6DEB">
      <w:pPr>
        <w:jc w:val="center"/>
        <w:rPr>
          <w:b/>
          <w:kern w:val="24"/>
        </w:rPr>
      </w:pPr>
      <w:r w:rsidRPr="008424A7">
        <w:rPr>
          <w:b/>
        </w:rPr>
        <w:t>DERINIMO PAŽYMA</w:t>
      </w:r>
    </w:p>
    <w:p w:rsidR="00995008" w:rsidRPr="008424A7" w:rsidRDefault="00995008" w:rsidP="003168C3">
      <w:pPr>
        <w:rPr>
          <w:sz w:val="16"/>
          <w:szCs w:val="16"/>
        </w:rPr>
      </w:pPr>
    </w:p>
    <w:tbl>
      <w:tblPr>
        <w:tblStyle w:val="TableGrid"/>
        <w:tblW w:w="0" w:type="auto"/>
        <w:tblLook w:val="04A0" w:firstRow="1" w:lastRow="0" w:firstColumn="1" w:lastColumn="0" w:noHBand="0" w:noVBand="1"/>
      </w:tblPr>
      <w:tblGrid>
        <w:gridCol w:w="2235"/>
        <w:gridCol w:w="6378"/>
        <w:gridCol w:w="6740"/>
      </w:tblGrid>
      <w:tr w:rsidR="006408A4" w:rsidRPr="008424A7" w:rsidTr="008424A7">
        <w:tc>
          <w:tcPr>
            <w:tcW w:w="2235" w:type="dxa"/>
          </w:tcPr>
          <w:p w:rsidR="006408A4" w:rsidRPr="008424A7" w:rsidRDefault="006408A4" w:rsidP="006408A4">
            <w:pPr>
              <w:jc w:val="center"/>
              <w:rPr>
                <w:b/>
                <w:iCs/>
              </w:rPr>
            </w:pPr>
            <w:r w:rsidRPr="008424A7">
              <w:rPr>
                <w:b/>
                <w:iCs/>
              </w:rPr>
              <w:t>Institucija,</w:t>
            </w:r>
          </w:p>
          <w:p w:rsidR="006408A4" w:rsidRPr="008424A7" w:rsidRDefault="006408A4" w:rsidP="006408A4">
            <w:r w:rsidRPr="008424A7">
              <w:rPr>
                <w:b/>
                <w:iCs/>
              </w:rPr>
              <w:t>rašto data ir Nr.</w:t>
            </w:r>
          </w:p>
        </w:tc>
        <w:tc>
          <w:tcPr>
            <w:tcW w:w="6378" w:type="dxa"/>
          </w:tcPr>
          <w:p w:rsidR="006408A4" w:rsidRPr="008424A7" w:rsidRDefault="006408A4" w:rsidP="003168C3">
            <w:r w:rsidRPr="008424A7">
              <w:rPr>
                <w:rFonts w:eastAsia="Times New Roman"/>
                <w:b/>
                <w:lang w:eastAsia="ar-SA"/>
              </w:rPr>
              <w:t>Pastabos ir pasiūlymai</w:t>
            </w:r>
          </w:p>
        </w:tc>
        <w:tc>
          <w:tcPr>
            <w:tcW w:w="6740" w:type="dxa"/>
          </w:tcPr>
          <w:p w:rsidR="006408A4" w:rsidRPr="008424A7" w:rsidRDefault="006408A4" w:rsidP="003168C3">
            <w:r w:rsidRPr="008424A7">
              <w:rPr>
                <w:b/>
              </w:rPr>
              <w:t>Žyma apie pastabas ir pasiūlymus</w:t>
            </w:r>
          </w:p>
        </w:tc>
      </w:tr>
      <w:tr w:rsidR="004E3446" w:rsidRPr="008424A7" w:rsidTr="008424A7">
        <w:tc>
          <w:tcPr>
            <w:tcW w:w="2235" w:type="dxa"/>
          </w:tcPr>
          <w:p w:rsidR="004E3446" w:rsidRPr="008424A7" w:rsidRDefault="004E3446" w:rsidP="00162E00">
            <w:r>
              <w:rPr>
                <w:rFonts w:eastAsia="Times New Roman"/>
                <w:kern w:val="0"/>
              </w:rPr>
              <w:t>Aukštaitijos žvejų verslininkų asociacija 2021-06-15 raštas</w:t>
            </w:r>
          </w:p>
        </w:tc>
        <w:tc>
          <w:tcPr>
            <w:tcW w:w="6378" w:type="dxa"/>
          </w:tcPr>
          <w:p w:rsidR="004E3446" w:rsidRPr="008424A7" w:rsidRDefault="004E3446" w:rsidP="0009019C">
            <w:pPr>
              <w:jc w:val="both"/>
            </w:pPr>
            <w:r w:rsidRPr="006D639A">
              <w:rPr>
                <w:b/>
              </w:rPr>
              <w:t xml:space="preserve">Dėl </w:t>
            </w:r>
            <w:r w:rsidR="006D639A" w:rsidRPr="006D639A">
              <w:rPr>
                <w:b/>
              </w:rPr>
              <w:t xml:space="preserve">Lietuvos Respublikos Vyriausybės nutarimo projekto „Dėl Lietuvos Respublikos žuvininkystės įstatymo Nr. VIII-1756 2, 6, 14 ir 141 straipsnių pakeitimo įstatymo projekto Nr. XIVP–2, Lietuvos Respublikos žuvininkystės įstatymo Nr. VIII-1756 2, 6, 141, 31 straipsnių pakeitimo įstatymo projekto Nr. XIVP-380,  Lietuvos Respublikos mėgėjų žvejybos įstatymo Nr. IX-2389 3 straipsnio pakeitimo įstatymo projekto Nr. XIVP-381, Lietuvos Respublikos žuvininkystės įstatymo Nr. VIII-1756 2, 5, 6, 8, 14, 14-1, 14-3, 15, 16, 17-3, 20, 22, 27, 31 straipsnių pakeitimo ir 14-4 straipsnio pripažinimo netekusiu galios įstatymo projekto Nr. XIVP-343(2), Lietuvos Respublikos aplinkos apsaugos rėmimo programos įstatymo Nr. VIII-2025 4 straipsnio pakeitimo įstatymo projekto Nr. XIVP-344, Lietuvos Respublikos mėgėjų žvejybos įstatymo Nr. IX-2389 6 ir 11 straipsnių pakeitimo įstatymo projekto Nr. XIVP–345“ (toliau – </w:t>
            </w:r>
            <w:r w:rsidR="004B0CA3">
              <w:rPr>
                <w:b/>
              </w:rPr>
              <w:t>Nutarimo p</w:t>
            </w:r>
            <w:r w:rsidR="006D639A" w:rsidRPr="006D639A">
              <w:rPr>
                <w:b/>
              </w:rPr>
              <w:t>rojektas)</w:t>
            </w:r>
            <w:r w:rsidR="006D639A">
              <w:t xml:space="preserve"> </w:t>
            </w:r>
            <w:r w:rsidR="004B0CA3">
              <w:t>3.10</w:t>
            </w:r>
            <w:r>
              <w:t xml:space="preserve"> papunkčio</w:t>
            </w:r>
            <w:r w:rsidR="0009019C">
              <w:t>,</w:t>
            </w:r>
            <w:r w:rsidR="004C52A4">
              <w:t xml:space="preserve"> </w:t>
            </w:r>
            <w:r w:rsidR="0009019C">
              <w:t>i</w:t>
            </w:r>
            <w:r>
              <w:t xml:space="preserve">šsakytas nepritarimas nuostatai, kad ežerinių </w:t>
            </w:r>
            <w:proofErr w:type="spellStart"/>
            <w:r>
              <w:t>stintelių</w:t>
            </w:r>
            <w:proofErr w:type="spellEnd"/>
            <w:r>
              <w:t xml:space="preserve"> ir seliavų verslinė žvejyba ribojama priklausomai nuo vandens telkinio dydžio ir leidžiama tik didesniuose nei 500 ha vandens telkiniuose.</w:t>
            </w:r>
          </w:p>
        </w:tc>
        <w:tc>
          <w:tcPr>
            <w:tcW w:w="6740" w:type="dxa"/>
          </w:tcPr>
          <w:p w:rsidR="004E3446" w:rsidRPr="008424A7" w:rsidRDefault="004E3446" w:rsidP="00162E00">
            <w:pPr>
              <w:jc w:val="both"/>
              <w:rPr>
                <w:b/>
              </w:rPr>
            </w:pPr>
            <w:r>
              <w:rPr>
                <w:b/>
              </w:rPr>
              <w:t>Atsižvelgta iš dalies.</w:t>
            </w:r>
          </w:p>
          <w:p w:rsidR="004E3446" w:rsidRDefault="004B0CA3" w:rsidP="00162E00">
            <w:pPr>
              <w:jc w:val="both"/>
              <w:rPr>
                <w:bCs/>
                <w:color w:val="000000" w:themeColor="text1"/>
                <w:spacing w:val="2"/>
                <w:shd w:val="clear" w:color="auto" w:fill="FFFFFF"/>
              </w:rPr>
            </w:pPr>
            <w:r>
              <w:t>N</w:t>
            </w:r>
            <w:r w:rsidR="004E3446" w:rsidRPr="00BF2E22">
              <w:t>utarim</w:t>
            </w:r>
            <w:r w:rsidR="004E3446">
              <w:t>o projektas patikslintas</w:t>
            </w:r>
            <w:r w:rsidR="004E3446">
              <w:rPr>
                <w:bCs/>
                <w:color w:val="000000" w:themeColor="text1"/>
                <w:spacing w:val="2"/>
                <w:shd w:val="clear" w:color="auto" w:fill="FFFFFF"/>
              </w:rPr>
              <w:t xml:space="preserve">, numatant, kad </w:t>
            </w:r>
            <w:r w:rsidR="004E3446">
              <w:t>seliavų verslinę žvejybą leidžiama vykdyti tik ne mažesniuose, kaip 300 ha vandens telkiniuose</w:t>
            </w:r>
            <w:r w:rsidR="00E9732A">
              <w:t xml:space="preserve"> (pradiniame </w:t>
            </w:r>
            <w:r w:rsidR="00721761">
              <w:t xml:space="preserve">Nutarimo </w:t>
            </w:r>
            <w:r w:rsidR="00E9732A">
              <w:t>projekto variante buvo siūloma nustatyti 500 ha)</w:t>
            </w:r>
            <w:r w:rsidR="004E3446">
              <w:t>.</w:t>
            </w:r>
          </w:p>
          <w:p w:rsidR="004E3446" w:rsidRPr="00C53ECE" w:rsidRDefault="00E935DF" w:rsidP="0009019C">
            <w:pPr>
              <w:jc w:val="both"/>
            </w:pPr>
            <w:r>
              <w:t>P</w:t>
            </w:r>
            <w:r w:rsidR="004E3446">
              <w:t xml:space="preserve">astaraisiais metais seliavų žvejyba tapo viena populiariausių poledinės žvejybos šakų žvejų mėgėjų tarpe, seliavas pradėta gaudyti ir iš valčių. Intensyviausiai seliavos žvejojamos tuose vandens telkiniuose, kuriuose </w:t>
            </w:r>
            <w:r w:rsidR="004E3446" w:rsidRPr="004B4585">
              <w:t>nevykdoma jų verslinė žvejyba</w:t>
            </w:r>
            <w:r w:rsidR="004E3446">
              <w:t xml:space="preserve"> ir</w:t>
            </w:r>
            <w:r w:rsidR="004E3446" w:rsidRPr="004B4585">
              <w:t xml:space="preserve"> </w:t>
            </w:r>
            <w:r w:rsidR="004E3446">
              <w:t xml:space="preserve">dėl gausių populiacijų jas įmanoma pagauti mėgėjų žvejybos įrankiais. Apribojus verslinę žvejybą, padaugėtų žvejams mėgėjams tinkamų žvejybos vietų. Kadangi šių žuvų išteklių naudojimo mastas išaugo, reikalingos papildomos apsaugos priemonės. Verslinei žvejybai paskirti žvejybos limitai šiuo metu atitinka didžiausią mokslinių tyrimų duomenimis pagrįstą leistiną eksploatuoti šių žuvų išteklių kiekį. Įgyvendinus </w:t>
            </w:r>
            <w:r w:rsidR="0009019C">
              <w:t>N</w:t>
            </w:r>
            <w:r w:rsidR="004E3446">
              <w:t>utarim</w:t>
            </w:r>
            <w:r w:rsidR="0009019C">
              <w:t>o projekte</w:t>
            </w:r>
            <w:r w:rsidR="004E3446">
              <w:t xml:space="preserve"> siūlomą reglamentavimo priemonę, padaugėtų ežerų, kuriuose galima vykdyti seliavų reproduktorių specialiąją žvejybą, atnaujinant šių žuvų dirbtinį veisimą ir išteklių atkūrimą tam tinkamuose vandens telkiniuose. </w:t>
            </w:r>
            <w:r w:rsidR="004E3446" w:rsidRPr="004926A0">
              <w:rPr>
                <w:bCs/>
                <w:color w:val="000000" w:themeColor="text1"/>
                <w:spacing w:val="2"/>
                <w:shd w:val="clear" w:color="auto" w:fill="FFFFFF"/>
              </w:rPr>
              <w:t>Aštuonioliktosios</w:t>
            </w:r>
            <w:r w:rsidR="004E3446">
              <w:t xml:space="preserve"> Lietuvos Respublikos Vyriausybės programos nuostatų įgyvendinimo plane įtvirtintas siekis teikti prioritetą mėgėjų žvejybai, verslinę žvejybą vidaus vandenyse stabdant, reikšmingai apribojant arba perorientuojant į tradicinę mažos apimties žvejybą. Nenustačius siūlomo kriterijaus seliavų ir stintų </w:t>
            </w:r>
            <w:r w:rsidR="004E3446">
              <w:lastRenderedPageBreak/>
              <w:t xml:space="preserve">verslinės žvejybos ribojimui, minėta plano nuostata liktų neįgyvendinta. </w:t>
            </w:r>
          </w:p>
        </w:tc>
      </w:tr>
      <w:tr w:rsidR="00E9732A" w:rsidRPr="008424A7" w:rsidTr="008424A7">
        <w:tc>
          <w:tcPr>
            <w:tcW w:w="2235" w:type="dxa"/>
          </w:tcPr>
          <w:p w:rsidR="00E9732A" w:rsidRDefault="009876BE" w:rsidP="00162E00">
            <w:pPr>
              <w:rPr>
                <w:rFonts w:eastAsia="Times New Roman"/>
                <w:kern w:val="0"/>
              </w:rPr>
            </w:pPr>
            <w:r>
              <w:rPr>
                <w:rFonts w:eastAsia="Times New Roman"/>
                <w:kern w:val="0"/>
              </w:rPr>
              <w:lastRenderedPageBreak/>
              <w:t xml:space="preserve">LR finansų ministerijos 2021-06-11 raštas Nr. </w:t>
            </w:r>
            <w:r w:rsidRPr="00D85F10">
              <w:t>6K-2103671</w:t>
            </w:r>
          </w:p>
        </w:tc>
        <w:tc>
          <w:tcPr>
            <w:tcW w:w="6378" w:type="dxa"/>
          </w:tcPr>
          <w:p w:rsidR="00E9732A" w:rsidRDefault="0009019C" w:rsidP="009876BE">
            <w:pPr>
              <w:jc w:val="both"/>
              <w:rPr>
                <w:rFonts w:eastAsia="Times New Roman"/>
                <w:color w:val="000000"/>
                <w:kern w:val="0"/>
                <w:lang w:eastAsia="en-US"/>
              </w:rPr>
            </w:pPr>
            <w:r>
              <w:t xml:space="preserve">Pastaba dėl </w:t>
            </w:r>
            <w:r w:rsidRPr="0009019C">
              <w:rPr>
                <w:rFonts w:eastAsia="Times New Roman"/>
                <w:kern w:val="0"/>
              </w:rPr>
              <w:t>Lietuvos Respublikos žuvininkystės įstatymo Nr. VIII-1756 2, 5, 6, 8, 14, 14-1, 14-3, 15, 16, 17-3, 20, 22, 27, 31 straipsnių pakeitimo ir 14-4 straipsnio pripažinimo netekusiu galios įstatymo projekto Nr. XIVP-343(2)</w:t>
            </w:r>
            <w:r w:rsidR="00DF1837">
              <w:rPr>
                <w:rFonts w:eastAsia="Times New Roman"/>
                <w:kern w:val="0"/>
              </w:rPr>
              <w:t xml:space="preserve"> (toliau Įstatymo projektas Nr. 1)</w:t>
            </w:r>
            <w:r>
              <w:rPr>
                <w:rFonts w:eastAsia="Times New Roman"/>
                <w:kern w:val="0"/>
              </w:rPr>
              <w:t xml:space="preserve"> ir Nutarimo projekto</w:t>
            </w:r>
            <w:r>
              <w:t>: „</w:t>
            </w:r>
            <w:r w:rsidR="009876BE" w:rsidRPr="00F64738">
              <w:t xml:space="preserve">Žuvininkystės įstatymo projekto aiškinamajame rašte, nei </w:t>
            </w:r>
            <w:r w:rsidR="009876BE">
              <w:t>Vyriausybės n</w:t>
            </w:r>
            <w:r w:rsidR="009876BE" w:rsidRPr="00F64738">
              <w:t>utarimo projekto lydraštyje nėra nurodytas konkretus poveikis valstybės finansams. Todėl, mūsų nuomone, projekto lydinčioji medžiaga turėtų būti papildyta informacija kiek įstatymo projekto nuostatų įgyvendinimas, t.y. Žuvininkystės įstatymo projekte numatytų kompensacijų mokėjimas, gali pareikalauti valstybės biudžeto lėšų bei iš kokių šaltinių numatoma šias kompensacijas mokėti</w:t>
            </w:r>
            <w:r w:rsidR="009876BE">
              <w:t>.</w:t>
            </w:r>
            <w:r>
              <w:t>“</w:t>
            </w:r>
          </w:p>
        </w:tc>
        <w:tc>
          <w:tcPr>
            <w:tcW w:w="6740" w:type="dxa"/>
          </w:tcPr>
          <w:p w:rsidR="009876BE" w:rsidRPr="006C3401" w:rsidRDefault="009876BE" w:rsidP="009876BE">
            <w:pPr>
              <w:jc w:val="both"/>
              <w:rPr>
                <w:b/>
              </w:rPr>
            </w:pPr>
            <w:r w:rsidRPr="006C3401">
              <w:rPr>
                <w:b/>
              </w:rPr>
              <w:t>Atsižvelgta iš dalies.</w:t>
            </w:r>
          </w:p>
          <w:p w:rsidR="009876BE" w:rsidRPr="00F87B76" w:rsidRDefault="0009019C" w:rsidP="009876BE">
            <w:pPr>
              <w:ind w:firstLine="567"/>
              <w:jc w:val="both"/>
              <w:rPr>
                <w:rFonts w:eastAsia="Times New Roman"/>
                <w:color w:val="000000"/>
                <w:lang w:val="en-GB" w:eastAsia="en-GB"/>
              </w:rPr>
            </w:pPr>
            <w:r>
              <w:t>Nutarimo p</w:t>
            </w:r>
            <w:r w:rsidR="009876BE">
              <w:t>rojekt</w:t>
            </w:r>
            <w:r>
              <w:t xml:space="preserve">as patikslintas, </w:t>
            </w:r>
            <w:r w:rsidR="009876BE">
              <w:t>pateikti preliminarūs paskaičiavimai, kad d</w:t>
            </w:r>
            <w:r w:rsidR="009876BE" w:rsidRPr="00F87B76">
              <w:rPr>
                <w:rFonts w:eastAsia="Times New Roman"/>
                <w:color w:val="000000"/>
                <w:bdr w:val="none" w:sz="0" w:space="0" w:color="auto" w:frame="1"/>
                <w:lang w:eastAsia="en-GB"/>
              </w:rPr>
              <w:t xml:space="preserve">ėl žvejybos veiklos nutraukimo vidaus vandenyse, preliminariai reikėtų išmokėti apie 10 mln. </w:t>
            </w:r>
            <w:proofErr w:type="spellStart"/>
            <w:r w:rsidR="009876BE" w:rsidRPr="00F87B76">
              <w:rPr>
                <w:rFonts w:eastAsia="Times New Roman"/>
                <w:color w:val="000000"/>
                <w:bdr w:val="none" w:sz="0" w:space="0" w:color="auto" w:frame="1"/>
                <w:lang w:eastAsia="en-GB"/>
              </w:rPr>
              <w:t>Eur</w:t>
            </w:r>
            <w:proofErr w:type="spellEnd"/>
            <w:r w:rsidR="009876BE" w:rsidRPr="00F87B76">
              <w:rPr>
                <w:rFonts w:eastAsia="Times New Roman"/>
                <w:color w:val="000000"/>
                <w:bdr w:val="none" w:sz="0" w:space="0" w:color="auto" w:frame="1"/>
                <w:lang w:eastAsia="en-GB"/>
              </w:rPr>
              <w:t>. </w:t>
            </w:r>
            <w:r w:rsidR="009876BE">
              <w:rPr>
                <w:rFonts w:eastAsia="Times New Roman"/>
                <w:color w:val="000000"/>
                <w:bdr w:val="none" w:sz="0" w:space="0" w:color="auto" w:frame="1"/>
                <w:lang w:eastAsia="en-GB"/>
              </w:rPr>
              <w:t>k</w:t>
            </w:r>
            <w:r w:rsidR="009876BE" w:rsidRPr="00F87B76">
              <w:rPr>
                <w:rFonts w:eastAsia="Times New Roman"/>
                <w:color w:val="000000"/>
                <w:bdr w:val="none" w:sz="0" w:space="0" w:color="auto" w:frame="1"/>
                <w:lang w:eastAsia="en-GB"/>
              </w:rPr>
              <w:t>ompensacijų</w:t>
            </w:r>
            <w:r w:rsidR="009876BE">
              <w:rPr>
                <w:rFonts w:eastAsia="Times New Roman"/>
                <w:color w:val="000000"/>
                <w:bdr w:val="none" w:sz="0" w:space="0" w:color="auto" w:frame="1"/>
                <w:lang w:eastAsia="en-GB"/>
              </w:rPr>
              <w:t xml:space="preserve">. </w:t>
            </w:r>
            <w:r w:rsidR="009876BE" w:rsidRPr="00F87B76">
              <w:rPr>
                <w:rFonts w:eastAsia="Times New Roman"/>
                <w:color w:val="000000"/>
                <w:bdr w:val="none" w:sz="0" w:space="0" w:color="auto" w:frame="1"/>
                <w:lang w:eastAsia="en-GB"/>
              </w:rPr>
              <w:t xml:space="preserve">Dėl žvejybos apribojimų Baltijos jūros priekrantėje reikėtų dar apie 3 mln. </w:t>
            </w:r>
            <w:proofErr w:type="spellStart"/>
            <w:r w:rsidR="009876BE" w:rsidRPr="00F87B76">
              <w:rPr>
                <w:rFonts w:eastAsia="Times New Roman"/>
                <w:color w:val="000000"/>
                <w:bdr w:val="none" w:sz="0" w:space="0" w:color="auto" w:frame="1"/>
                <w:lang w:eastAsia="en-GB"/>
              </w:rPr>
              <w:t>Eur</w:t>
            </w:r>
            <w:proofErr w:type="spellEnd"/>
            <w:r w:rsidR="009876BE" w:rsidRPr="00F87B76">
              <w:rPr>
                <w:rFonts w:eastAsia="Times New Roman"/>
                <w:color w:val="000000"/>
                <w:bdr w:val="none" w:sz="0" w:space="0" w:color="auto" w:frame="1"/>
                <w:lang w:eastAsia="en-GB"/>
              </w:rPr>
              <w:t>.</w:t>
            </w:r>
          </w:p>
          <w:p w:rsidR="00E9732A" w:rsidRPr="009876BE" w:rsidRDefault="00721761" w:rsidP="00721761">
            <w:pPr>
              <w:jc w:val="both"/>
            </w:pPr>
            <w:r>
              <w:t>Į</w:t>
            </w:r>
            <w:r w:rsidR="009876BE">
              <w:t>statymo projektas</w:t>
            </w:r>
            <w:r>
              <w:t xml:space="preserve"> Nr. 1</w:t>
            </w:r>
            <w:r w:rsidR="009876BE">
              <w:t xml:space="preserve"> parengtas </w:t>
            </w:r>
            <w:r w:rsidR="009876BE" w:rsidRPr="009876BE">
              <w:t>Seim</w:t>
            </w:r>
            <w:r w:rsidR="009876BE">
              <w:t>o nar</w:t>
            </w:r>
            <w:r>
              <w:t>ių grupės</w:t>
            </w:r>
            <w:r w:rsidR="009876BE">
              <w:t xml:space="preserve"> iniciatyva ir nei </w:t>
            </w:r>
            <w:r>
              <w:t>Projekte Nr. 1</w:t>
            </w:r>
            <w:r w:rsidR="009876BE">
              <w:t xml:space="preserve">, nei </w:t>
            </w:r>
            <w:r w:rsidR="009876BE" w:rsidRPr="00F87B76">
              <w:rPr>
                <w:rFonts w:eastAsia="Times New Roman"/>
                <w:color w:val="000000"/>
                <w:bdr w:val="none" w:sz="0" w:space="0" w:color="auto" w:frame="1"/>
                <w:lang w:eastAsia="en-GB"/>
              </w:rPr>
              <w:t xml:space="preserve"> </w:t>
            </w:r>
            <w:r w:rsidR="009876BE">
              <w:rPr>
                <w:rFonts w:eastAsia="Times New Roman"/>
                <w:color w:val="000000"/>
                <w:bdr w:val="none" w:sz="0" w:space="0" w:color="auto" w:frame="1"/>
                <w:lang w:eastAsia="en-GB"/>
              </w:rPr>
              <w:t xml:space="preserve">su juo </w:t>
            </w:r>
            <w:r w:rsidR="009876BE" w:rsidRPr="00F87B76">
              <w:rPr>
                <w:rFonts w:eastAsia="Times New Roman"/>
                <w:color w:val="000000"/>
                <w:bdr w:val="none" w:sz="0" w:space="0" w:color="auto" w:frame="1"/>
                <w:lang w:eastAsia="en-GB"/>
              </w:rPr>
              <w:t>susijusiuose įstatymų projektuose nenurodoma, iš kokių finansavimo šaltinių numatoma finansuoti minėtas priemones</w:t>
            </w:r>
            <w:r w:rsidR="009876BE">
              <w:rPr>
                <w:rFonts w:eastAsia="Times New Roman"/>
                <w:color w:val="000000"/>
                <w:bdr w:val="none" w:sz="0" w:space="0" w:color="auto" w:frame="1"/>
                <w:lang w:eastAsia="en-GB"/>
              </w:rPr>
              <w:t>.</w:t>
            </w:r>
          </w:p>
        </w:tc>
      </w:tr>
      <w:tr w:rsidR="00721761" w:rsidRPr="008424A7" w:rsidTr="008424A7">
        <w:tc>
          <w:tcPr>
            <w:tcW w:w="2235" w:type="dxa"/>
            <w:vMerge w:val="restart"/>
          </w:tcPr>
          <w:p w:rsidR="00721761" w:rsidRDefault="00721761" w:rsidP="00162E00">
            <w:pPr>
              <w:rPr>
                <w:rFonts w:eastAsia="Times New Roman"/>
                <w:kern w:val="0"/>
              </w:rPr>
            </w:pPr>
            <w:r>
              <w:rPr>
                <w:rFonts w:eastAsia="Times New Roman"/>
                <w:kern w:val="0"/>
              </w:rPr>
              <w:t>Žuvininkystės įmonių asociacijos „</w:t>
            </w:r>
            <w:proofErr w:type="spellStart"/>
            <w:r>
              <w:rPr>
                <w:rFonts w:eastAsia="Times New Roman"/>
                <w:kern w:val="0"/>
              </w:rPr>
              <w:t>Lampetra</w:t>
            </w:r>
            <w:proofErr w:type="spellEnd"/>
            <w:r>
              <w:rPr>
                <w:rFonts w:eastAsia="Times New Roman"/>
                <w:kern w:val="0"/>
              </w:rPr>
              <w:t>“ 2021-09-21 raštas Nr. S-51</w:t>
            </w:r>
          </w:p>
        </w:tc>
        <w:tc>
          <w:tcPr>
            <w:tcW w:w="6378" w:type="dxa"/>
          </w:tcPr>
          <w:p w:rsidR="00721761" w:rsidRPr="001F504B" w:rsidRDefault="00721761" w:rsidP="00335A9E">
            <w:pPr>
              <w:jc w:val="both"/>
              <w:rPr>
                <w:bCs/>
                <w:color w:val="000000"/>
              </w:rPr>
            </w:pPr>
            <w:r>
              <w:rPr>
                <w:bCs/>
                <w:color w:val="000000"/>
              </w:rPr>
              <w:t>Įstatymo projekte Nr. 1 numatytas mažos apimties žuvų gaudymas, bet neaišku pagal kokius kriterijus, ypatumus bus apsprendžiama maža apimtis ?</w:t>
            </w:r>
          </w:p>
        </w:tc>
        <w:tc>
          <w:tcPr>
            <w:tcW w:w="6740" w:type="dxa"/>
          </w:tcPr>
          <w:p w:rsidR="00721761" w:rsidRPr="00CF2A1D" w:rsidRDefault="00721761" w:rsidP="006E0BDE">
            <w:pPr>
              <w:jc w:val="both"/>
              <w:rPr>
                <w:b/>
              </w:rPr>
            </w:pPr>
            <w:r w:rsidRPr="00CF2A1D">
              <w:rPr>
                <w:b/>
              </w:rPr>
              <w:t xml:space="preserve">Neatsižvelgta. </w:t>
            </w:r>
          </w:p>
          <w:p w:rsidR="00721761" w:rsidRPr="006E0BDE" w:rsidRDefault="00721761" w:rsidP="00E558E5">
            <w:pPr>
              <w:jc w:val="both"/>
            </w:pPr>
            <w:r>
              <w:t xml:space="preserve">Mažą žvejybos apimtį siūloma suprasti taip, kaip tai išdėstyta Nutarimo  projekto 3.10 papunktyje pagal </w:t>
            </w:r>
            <w:r>
              <w:rPr>
                <w:color w:val="000000"/>
                <w:lang w:eastAsia="en-GB"/>
              </w:rPr>
              <w:t>siūlomą</w:t>
            </w:r>
            <w:r w:rsidRPr="00F87B76">
              <w:rPr>
                <w:color w:val="000000"/>
                <w:lang w:eastAsia="en-GB"/>
              </w:rPr>
              <w:t xml:space="preserve"> Žuvininkystės įstatymo 14 straipsnio 1 </w:t>
            </w:r>
            <w:proofErr w:type="spellStart"/>
            <w:r w:rsidRPr="00F87B76">
              <w:rPr>
                <w:color w:val="000000"/>
                <w:lang w:eastAsia="en-GB"/>
              </w:rPr>
              <w:t>dal</w:t>
            </w:r>
            <w:r>
              <w:rPr>
                <w:color w:val="000000"/>
                <w:lang w:eastAsia="en-GB"/>
              </w:rPr>
              <w:t>įes</w:t>
            </w:r>
            <w:proofErr w:type="spellEnd"/>
            <w:r>
              <w:rPr>
                <w:color w:val="000000"/>
                <w:lang w:eastAsia="en-GB"/>
              </w:rPr>
              <w:t xml:space="preserve"> formuluotę.</w:t>
            </w:r>
            <w:r>
              <w:t xml:space="preserve"> </w:t>
            </w:r>
            <w:r w:rsidRPr="006E0BDE">
              <w:t xml:space="preserve"> </w:t>
            </w:r>
          </w:p>
        </w:tc>
      </w:tr>
      <w:tr w:rsidR="00721761" w:rsidRPr="008424A7" w:rsidTr="008424A7">
        <w:tc>
          <w:tcPr>
            <w:tcW w:w="2235" w:type="dxa"/>
            <w:vMerge/>
          </w:tcPr>
          <w:p w:rsidR="00721761" w:rsidRDefault="00721761" w:rsidP="00162E00">
            <w:pPr>
              <w:rPr>
                <w:rFonts w:eastAsia="Times New Roman"/>
                <w:kern w:val="0"/>
              </w:rPr>
            </w:pPr>
          </w:p>
        </w:tc>
        <w:tc>
          <w:tcPr>
            <w:tcW w:w="6378" w:type="dxa"/>
          </w:tcPr>
          <w:p w:rsidR="00721761" w:rsidRPr="0022557E" w:rsidRDefault="00721761" w:rsidP="00335A9E">
            <w:pPr>
              <w:jc w:val="both"/>
              <w:rPr>
                <w:bCs/>
                <w:color w:val="000000"/>
              </w:rPr>
            </w:pPr>
            <w:r>
              <w:rPr>
                <w:bCs/>
                <w:iCs/>
                <w:color w:val="000000"/>
              </w:rPr>
              <w:t>S</w:t>
            </w:r>
            <w:r w:rsidRPr="0022557E">
              <w:rPr>
                <w:bCs/>
                <w:iCs/>
                <w:color w:val="000000"/>
              </w:rPr>
              <w:t>pecializuota stintų žvejyba upėse, neįmanoma su 10 proc. šalutiniu laimikiu</w:t>
            </w:r>
            <w:r>
              <w:rPr>
                <w:bCs/>
                <w:iCs/>
                <w:color w:val="000000"/>
              </w:rPr>
              <w:t xml:space="preserve"> (kaip siūloma Įstatymo projekte Nr. 1)</w:t>
            </w:r>
            <w:r w:rsidRPr="0022557E">
              <w:rPr>
                <w:bCs/>
                <w:iCs/>
                <w:color w:val="000000"/>
              </w:rPr>
              <w:t xml:space="preserve">, kadangi kai kuriomis  žvejybos dienomis būna, kad viena ar kita rūšis  kaip </w:t>
            </w:r>
            <w:proofErr w:type="spellStart"/>
            <w:r w:rsidRPr="0022557E">
              <w:rPr>
                <w:bCs/>
                <w:iCs/>
                <w:color w:val="000000"/>
              </w:rPr>
              <w:t>stintelė</w:t>
            </w:r>
            <w:proofErr w:type="spellEnd"/>
            <w:r w:rsidRPr="0022557E">
              <w:rPr>
                <w:bCs/>
                <w:iCs/>
                <w:color w:val="000000"/>
              </w:rPr>
              <w:t>, pūgžlys   sudaro iki 30 ir daugiau  procentų, todėl stintų žvejyba negalės vadintis specializuota žvejyba.</w:t>
            </w:r>
          </w:p>
        </w:tc>
        <w:tc>
          <w:tcPr>
            <w:tcW w:w="6740" w:type="dxa"/>
          </w:tcPr>
          <w:p w:rsidR="00721761" w:rsidRDefault="00721761" w:rsidP="00E9732A">
            <w:pPr>
              <w:jc w:val="both"/>
              <w:rPr>
                <w:b/>
              </w:rPr>
            </w:pPr>
            <w:r>
              <w:rPr>
                <w:b/>
              </w:rPr>
              <w:t>Neatsižvelgta.</w:t>
            </w:r>
          </w:p>
          <w:p w:rsidR="00721761" w:rsidRDefault="00721761" w:rsidP="00693334">
            <w:pPr>
              <w:jc w:val="both"/>
              <w:rPr>
                <w:color w:val="000000"/>
                <w:lang w:eastAsia="en-GB"/>
              </w:rPr>
            </w:pPr>
            <w:r>
              <w:t>Nutarimo p</w:t>
            </w:r>
            <w:r w:rsidRPr="0022557E">
              <w:t xml:space="preserve">rojekte </w:t>
            </w:r>
            <w:r>
              <w:t xml:space="preserve">specializuotąja žvejyba siūloma įvardinti tokią žvejybą, kurios metu </w:t>
            </w:r>
            <w:r w:rsidRPr="00F87B76">
              <w:rPr>
                <w:color w:val="000000"/>
                <w:lang w:eastAsia="en-GB"/>
              </w:rPr>
              <w:t>šalutinis žvejybos laimikis sudaro ne daugiau kaip 10 proc. bendro laimikio svorio</w:t>
            </w:r>
            <w:r>
              <w:rPr>
                <w:color w:val="000000"/>
                <w:lang w:eastAsia="en-GB"/>
              </w:rPr>
              <w:t xml:space="preserve">. Šalutinis žvejybos vidaus vandenyse laimikis - </w:t>
            </w:r>
            <w:r w:rsidRPr="00F87B76">
              <w:rPr>
                <w:color w:val="000000"/>
                <w:lang w:eastAsia="en-GB"/>
              </w:rPr>
              <w:t>saugomų žuvų ir (arba) žuvų, kurioms nustatyti sugavimo limitai ar kvotos, kai žuvų išteklių naudotojas neturi ar išnaudojo atitinkamos žuvų rūšies limitą ar kvotą, atskirai žuvų rūšimis žvejybos laimikyje dalis pagal svorį, išreikšta procentais</w:t>
            </w:r>
            <w:r>
              <w:rPr>
                <w:color w:val="000000"/>
                <w:lang w:eastAsia="en-GB"/>
              </w:rPr>
              <w:t>.</w:t>
            </w:r>
          </w:p>
          <w:p w:rsidR="00721761" w:rsidRPr="0022557E" w:rsidRDefault="00721761" w:rsidP="00693334">
            <w:pPr>
              <w:jc w:val="both"/>
            </w:pPr>
            <w:proofErr w:type="spellStart"/>
            <w:r>
              <w:rPr>
                <w:color w:val="000000"/>
                <w:lang w:eastAsia="en-GB"/>
              </w:rPr>
              <w:t>Stintelės</w:t>
            </w:r>
            <w:proofErr w:type="spellEnd"/>
            <w:r>
              <w:rPr>
                <w:color w:val="000000"/>
                <w:lang w:eastAsia="en-GB"/>
              </w:rPr>
              <w:t xml:space="preserve"> ir pūgžliai nepriskiriamos saugomoms žuvų rūšims.</w:t>
            </w:r>
          </w:p>
        </w:tc>
      </w:tr>
      <w:tr w:rsidR="00721761" w:rsidRPr="008424A7" w:rsidTr="008424A7">
        <w:tc>
          <w:tcPr>
            <w:tcW w:w="2235" w:type="dxa"/>
            <w:vMerge/>
          </w:tcPr>
          <w:p w:rsidR="00721761" w:rsidRDefault="00721761" w:rsidP="00162E00">
            <w:pPr>
              <w:rPr>
                <w:rFonts w:eastAsia="Times New Roman"/>
                <w:kern w:val="0"/>
              </w:rPr>
            </w:pPr>
          </w:p>
        </w:tc>
        <w:tc>
          <w:tcPr>
            <w:tcW w:w="6378" w:type="dxa"/>
          </w:tcPr>
          <w:p w:rsidR="00721761" w:rsidRPr="00483613" w:rsidRDefault="00721761" w:rsidP="00102BEE">
            <w:pPr>
              <w:jc w:val="both"/>
              <w:rPr>
                <w:iCs/>
              </w:rPr>
            </w:pPr>
            <w:r>
              <w:rPr>
                <w:iCs/>
              </w:rPr>
              <w:t>Įstatymo projekte Nr. 1 ž</w:t>
            </w:r>
            <w:r w:rsidRPr="00483613">
              <w:rPr>
                <w:iCs/>
              </w:rPr>
              <w:t xml:space="preserve">vejybos įrankiams yra nustatyti atstumai, kuriuos privaloma išlaikyti, atsižvelgus į žuvų migracijos koridorius kai kuriuose baruose nustatyti dvigubai  didesni atstumai tarp įrankių, todėl veikia savaiminis  žvejybos įrankių  reguliavimas,  pateikta nuostata jokio rezultato neduos, tiesiog pagausės administravimo, bus suvaržyta  ūkinės veiklos </w:t>
            </w:r>
            <w:r w:rsidRPr="00483613">
              <w:rPr>
                <w:iCs/>
              </w:rPr>
              <w:lastRenderedPageBreak/>
              <w:t>laisvė  žvejams.</w:t>
            </w:r>
          </w:p>
          <w:p w:rsidR="00721761" w:rsidRPr="001F504B" w:rsidRDefault="00721761" w:rsidP="00D26DBA">
            <w:pPr>
              <w:jc w:val="both"/>
              <w:rPr>
                <w:bCs/>
                <w:color w:val="000000"/>
              </w:rPr>
            </w:pPr>
          </w:p>
        </w:tc>
        <w:tc>
          <w:tcPr>
            <w:tcW w:w="6740" w:type="dxa"/>
          </w:tcPr>
          <w:p w:rsidR="00721761" w:rsidRDefault="00721761" w:rsidP="00E9732A">
            <w:pPr>
              <w:jc w:val="both"/>
              <w:rPr>
                <w:b/>
              </w:rPr>
            </w:pPr>
            <w:r>
              <w:rPr>
                <w:b/>
              </w:rPr>
              <w:lastRenderedPageBreak/>
              <w:t>Neatsižvelgta.</w:t>
            </w:r>
          </w:p>
          <w:p w:rsidR="00721761" w:rsidRPr="00483613" w:rsidRDefault="00721761" w:rsidP="00E9732A">
            <w:pPr>
              <w:jc w:val="both"/>
            </w:pPr>
            <w:r>
              <w:t>Žvejybos reglamentavimo priemonėse nustatyti tik minimalus leistini atstumai tarp žvejybos įrankių. Žuvų apsaugos tikslu, atsižvelgus į mokslo rekomendacijas, gali būti poreikis atskiruose žvejybos baruose Kuršių mariose nustatyti dar mažesnį žvejybos įrankių skaičių.</w:t>
            </w:r>
          </w:p>
        </w:tc>
      </w:tr>
      <w:tr w:rsidR="00721761" w:rsidRPr="008424A7" w:rsidTr="008424A7">
        <w:tc>
          <w:tcPr>
            <w:tcW w:w="2235" w:type="dxa"/>
            <w:vMerge/>
          </w:tcPr>
          <w:p w:rsidR="00721761" w:rsidRDefault="00721761" w:rsidP="00162E00">
            <w:pPr>
              <w:rPr>
                <w:rFonts w:eastAsia="Times New Roman"/>
                <w:kern w:val="0"/>
              </w:rPr>
            </w:pPr>
          </w:p>
        </w:tc>
        <w:tc>
          <w:tcPr>
            <w:tcW w:w="6378" w:type="dxa"/>
          </w:tcPr>
          <w:p w:rsidR="00721761" w:rsidRPr="00102BEE" w:rsidRDefault="00721761" w:rsidP="00C026B3">
            <w:pPr>
              <w:rPr>
                <w:iCs/>
                <w:bdr w:val="none" w:sz="0" w:space="0" w:color="auto" w:frame="1"/>
                <w:shd w:val="clear" w:color="auto" w:fill="FFFFFF"/>
                <w:lang w:eastAsia="en-GB"/>
              </w:rPr>
            </w:pPr>
            <w:r w:rsidRPr="00102BEE">
              <w:rPr>
                <w:iCs/>
                <w:bdr w:val="none" w:sz="0" w:space="0" w:color="auto" w:frame="1"/>
                <w:shd w:val="clear" w:color="auto" w:fill="FFFFFF"/>
                <w:lang w:eastAsia="en-GB"/>
              </w:rPr>
              <w:t xml:space="preserve">Dėl </w:t>
            </w:r>
            <w:r>
              <w:rPr>
                <w:iCs/>
              </w:rPr>
              <w:t>Įstatymo projektu Nr. 1 keičiamos Lietuvos Respublikos žuvininkystės įstatymo 14 straipsnio 1 dalies</w:t>
            </w:r>
            <w:r>
              <w:rPr>
                <w:iCs/>
                <w:bdr w:val="none" w:sz="0" w:space="0" w:color="auto" w:frame="1"/>
                <w:shd w:val="clear" w:color="auto" w:fill="FFFFFF"/>
                <w:lang w:eastAsia="en-GB"/>
              </w:rPr>
              <w:t>:</w:t>
            </w:r>
          </w:p>
          <w:p w:rsidR="00721761" w:rsidRPr="00721761" w:rsidRDefault="00721761" w:rsidP="00102BEE">
            <w:pPr>
              <w:jc w:val="both"/>
              <w:rPr>
                <w:iCs/>
                <w:color w:val="000000"/>
                <w:bdr w:val="none" w:sz="0" w:space="0" w:color="auto" w:frame="1"/>
                <w:shd w:val="clear" w:color="auto" w:fill="FFFFFF"/>
                <w:lang w:eastAsia="en-GB"/>
              </w:rPr>
            </w:pPr>
            <w:r w:rsidRPr="00102BEE">
              <w:rPr>
                <w:iCs/>
                <w:color w:val="000000"/>
                <w:bdr w:val="none" w:sz="0" w:space="0" w:color="auto" w:frame="1"/>
                <w:shd w:val="clear" w:color="auto" w:fill="FFFFFF"/>
                <w:lang w:eastAsia="en-GB"/>
              </w:rPr>
              <w:t>1) punktu</w:t>
            </w:r>
            <w:r w:rsidRPr="00DF1837">
              <w:rPr>
                <w:iCs/>
                <w:color w:val="000000"/>
                <w:bdr w:val="none" w:sz="0" w:space="0" w:color="auto" w:frame="1"/>
                <w:shd w:val="clear" w:color="auto" w:fill="FFFFFF"/>
                <w:lang w:eastAsia="en-GB"/>
              </w:rPr>
              <w:t xml:space="preserve">  nustatytas žvejybos įrankių limitas. N</w:t>
            </w:r>
            <w:r w:rsidRPr="00BD760C">
              <w:rPr>
                <w:iCs/>
                <w:color w:val="000000"/>
                <w:bdr w:val="none" w:sz="0" w:space="0" w:color="auto" w:frame="1"/>
                <w:shd w:val="clear" w:color="auto" w:fill="FFFFFF"/>
                <w:lang w:eastAsia="en-GB"/>
              </w:rPr>
              <w:t>ėra pateikta kokiu  moksliniu darbu vadovautasi nustatant  šių  įrankių limitus, pagal Žuvininkystės  įstatymo 6 str.  3</w:t>
            </w:r>
            <w:r>
              <w:rPr>
                <w:iCs/>
                <w:color w:val="000000"/>
                <w:bdr w:val="none" w:sz="0" w:space="0" w:color="auto" w:frame="1"/>
                <w:shd w:val="clear" w:color="auto" w:fill="FFFFFF"/>
                <w:lang w:eastAsia="en-GB"/>
              </w:rPr>
              <w:t xml:space="preserve"> </w:t>
            </w:r>
            <w:r w:rsidRPr="00BD760C">
              <w:rPr>
                <w:iCs/>
                <w:color w:val="000000"/>
                <w:bdr w:val="none" w:sz="0" w:space="0" w:color="auto" w:frame="1"/>
                <w:shd w:val="clear" w:color="auto" w:fill="FFFFFF"/>
                <w:lang w:eastAsia="en-GB"/>
              </w:rPr>
              <w:t xml:space="preserve">p. numatyta, kad reglamentavimo priemonės nustatomos  remiantis  </w:t>
            </w:r>
            <w:r w:rsidRPr="00102BEE">
              <w:rPr>
                <w:bCs/>
                <w:iCs/>
                <w:color w:val="000000"/>
                <w:bdr w:val="none" w:sz="0" w:space="0" w:color="auto" w:frame="1"/>
                <w:shd w:val="clear" w:color="auto" w:fill="FFFFFF"/>
                <w:lang w:eastAsia="en-GB"/>
              </w:rPr>
              <w:t>mokslinių tyrimų duomenimis</w:t>
            </w:r>
            <w:r w:rsidRPr="00DF1837">
              <w:rPr>
                <w:iCs/>
                <w:color w:val="000000"/>
                <w:bdr w:val="none" w:sz="0" w:space="0" w:color="auto" w:frame="1"/>
                <w:shd w:val="clear" w:color="auto" w:fill="FFFFFF"/>
                <w:lang w:eastAsia="en-GB"/>
              </w:rPr>
              <w:t>.  Sudėjus  šiame  punkte nustatytus  žvejyb</w:t>
            </w:r>
            <w:r w:rsidRPr="00BD760C">
              <w:rPr>
                <w:iCs/>
                <w:color w:val="000000"/>
                <w:bdr w:val="none" w:sz="0" w:space="0" w:color="auto" w:frame="1"/>
                <w:shd w:val="clear" w:color="auto" w:fill="FFFFFF"/>
                <w:lang w:eastAsia="en-GB"/>
              </w:rPr>
              <w:t>os įrankius, jų gaunasi sumoje  400 vnt.;</w:t>
            </w:r>
          </w:p>
          <w:p w:rsidR="00721761" w:rsidRPr="00721761" w:rsidRDefault="00721761" w:rsidP="00102BEE">
            <w:pPr>
              <w:jc w:val="both"/>
              <w:rPr>
                <w:iCs/>
                <w:color w:val="000000"/>
                <w:bdr w:val="none" w:sz="0" w:space="0" w:color="auto" w:frame="1"/>
                <w:shd w:val="clear" w:color="auto" w:fill="FFFFFF"/>
                <w:lang w:eastAsia="en-GB"/>
              </w:rPr>
            </w:pPr>
            <w:r w:rsidRPr="00721761">
              <w:rPr>
                <w:iCs/>
                <w:color w:val="000000"/>
                <w:bdr w:val="none" w:sz="0" w:space="0" w:color="auto" w:frame="1"/>
                <w:shd w:val="clear" w:color="auto" w:fill="FFFFFF"/>
                <w:lang w:eastAsia="en-GB"/>
              </w:rPr>
              <w:t xml:space="preserve">   </w:t>
            </w:r>
            <w:r w:rsidRPr="00102BEE">
              <w:rPr>
                <w:iCs/>
                <w:color w:val="000000"/>
                <w:bdr w:val="none" w:sz="0" w:space="0" w:color="auto" w:frame="1"/>
                <w:shd w:val="clear" w:color="auto" w:fill="FFFFFF"/>
                <w:lang w:eastAsia="en-GB"/>
              </w:rPr>
              <w:t>2) punkte</w:t>
            </w:r>
            <w:r w:rsidRPr="00DF1837">
              <w:rPr>
                <w:iCs/>
                <w:color w:val="000000"/>
                <w:bdr w:val="none" w:sz="0" w:space="0" w:color="auto" w:frame="1"/>
                <w:shd w:val="clear" w:color="auto" w:fill="FFFFFF"/>
                <w:lang w:eastAsia="en-GB"/>
              </w:rPr>
              <w:t xml:space="preserve"> numatyta specializuota stintų ir nėgių žvejyba, bet koks įrankių skaičius, nėra numatyta; </w:t>
            </w:r>
          </w:p>
          <w:p w:rsidR="00721761" w:rsidRPr="00721761" w:rsidRDefault="00721761" w:rsidP="00102BEE">
            <w:pPr>
              <w:jc w:val="both"/>
              <w:rPr>
                <w:iCs/>
                <w:color w:val="000000"/>
                <w:bdr w:val="none" w:sz="0" w:space="0" w:color="auto" w:frame="1"/>
                <w:shd w:val="clear" w:color="auto" w:fill="FFFFFF"/>
                <w:lang w:eastAsia="en-GB"/>
              </w:rPr>
            </w:pPr>
            <w:r w:rsidRPr="00102BEE">
              <w:rPr>
                <w:iCs/>
                <w:color w:val="000000"/>
                <w:bdr w:val="none" w:sz="0" w:space="0" w:color="auto" w:frame="1"/>
                <w:shd w:val="clear" w:color="auto" w:fill="FFFFFF"/>
                <w:lang w:eastAsia="en-GB"/>
              </w:rPr>
              <w:t xml:space="preserve">   5) punkte</w:t>
            </w:r>
            <w:r w:rsidRPr="00DF1837">
              <w:rPr>
                <w:iCs/>
                <w:color w:val="000000"/>
                <w:bdr w:val="none" w:sz="0" w:space="0" w:color="auto" w:frame="1"/>
                <w:shd w:val="clear" w:color="auto" w:fill="FFFFFF"/>
                <w:lang w:eastAsia="en-GB"/>
              </w:rPr>
              <w:t xml:space="preserve"> specializuota stintų žvejyba taip pat nenumato traukiamų tinklų skaičiaus, taip pat neaiški sakin</w:t>
            </w:r>
            <w:r w:rsidRPr="00721761">
              <w:rPr>
                <w:iCs/>
                <w:color w:val="000000"/>
                <w:bdr w:val="none" w:sz="0" w:space="0" w:color="auto" w:frame="1"/>
                <w:shd w:val="clear" w:color="auto" w:fill="FFFFFF"/>
                <w:lang w:eastAsia="en-GB"/>
              </w:rPr>
              <w:t xml:space="preserve">io redakcija, siūlome  pirmiau  </w:t>
            </w:r>
            <w:r w:rsidRPr="00102BEE">
              <w:rPr>
                <w:bCs/>
                <w:iCs/>
                <w:color w:val="000000"/>
                <w:bdr w:val="none" w:sz="0" w:space="0" w:color="auto" w:frame="1"/>
                <w:shd w:val="clear" w:color="auto" w:fill="FFFFFF"/>
                <w:lang w:eastAsia="en-GB"/>
              </w:rPr>
              <w:t>paminėti stintų žvejybą Nemuno žemupyje</w:t>
            </w:r>
            <w:r w:rsidRPr="00DF1837">
              <w:rPr>
                <w:iCs/>
                <w:color w:val="000000"/>
                <w:bdr w:val="none" w:sz="0" w:space="0" w:color="auto" w:frame="1"/>
                <w:shd w:val="clear" w:color="auto" w:fill="FFFFFF"/>
                <w:lang w:eastAsia="en-GB"/>
              </w:rPr>
              <w:t xml:space="preserve">,  po to ežeruose nuo ledo (stintų žvejyba  Nemuno žemupyje  nuo ledo nevykdoma). </w:t>
            </w:r>
          </w:p>
          <w:p w:rsidR="00721761" w:rsidRPr="00DF1837" w:rsidRDefault="00721761" w:rsidP="00102BEE">
            <w:pPr>
              <w:jc w:val="both"/>
              <w:rPr>
                <w:iCs/>
              </w:rPr>
            </w:pPr>
            <w:r w:rsidRPr="00721761">
              <w:rPr>
                <w:iCs/>
              </w:rPr>
              <w:t xml:space="preserve">      Nėra aišku kuo vadovaujantis  nėra numatyta  </w:t>
            </w:r>
            <w:proofErr w:type="spellStart"/>
            <w:r w:rsidRPr="00102BEE">
              <w:rPr>
                <w:bCs/>
                <w:iCs/>
              </w:rPr>
              <w:t>inkaruojamų</w:t>
            </w:r>
            <w:proofErr w:type="spellEnd"/>
            <w:r w:rsidRPr="00102BEE">
              <w:rPr>
                <w:bCs/>
                <w:iCs/>
              </w:rPr>
              <w:t xml:space="preserve"> </w:t>
            </w:r>
            <w:r w:rsidRPr="00DF1837">
              <w:rPr>
                <w:iCs/>
              </w:rPr>
              <w:t xml:space="preserve">gaudyklių limito, nors mokslininkai </w:t>
            </w:r>
            <w:r w:rsidRPr="00BD760C">
              <w:rPr>
                <w:iCs/>
              </w:rPr>
              <w:t>nustatė, kad žymiai efektyvesnės nei anksčiau Kuršių mariose naudotos kuolinės gaudyklės. Apytiksliu vertinimu, šiuo metu Kuršių mariose naujo tipo marinės gaudyklės sudaro ne mažiau kaip pusę visų šio tipo gaudyklių. Jų efektyvumas buvo beveik tris kartus</w:t>
            </w:r>
            <w:r w:rsidRPr="00721761">
              <w:rPr>
                <w:iCs/>
              </w:rPr>
              <w:t xml:space="preserve"> didesnis nei seno tipo gaudyklių, laimikiuose vyrauja karšiai, kurio ištekliai yra geri.</w:t>
            </w:r>
            <w:r w:rsidRPr="00BA3662">
              <w:rPr>
                <w:bCs/>
                <w:iCs/>
              </w:rPr>
              <w:t xml:space="preserve"> </w:t>
            </w:r>
            <w:r w:rsidRPr="00BA3662">
              <w:rPr>
                <w:iCs/>
              </w:rPr>
              <w:t xml:space="preserve"> Mokslininkai su žvejais atlieka mokslinį tiriamąjį darbą</w:t>
            </w:r>
            <w:r w:rsidRPr="00DF1837">
              <w:rPr>
                <w:bCs/>
                <w:iCs/>
              </w:rPr>
              <w:t xml:space="preserve"> kuriuo  siekiama sumažinti naujo tipo </w:t>
            </w:r>
            <w:proofErr w:type="spellStart"/>
            <w:r w:rsidRPr="00DF1837">
              <w:rPr>
                <w:bCs/>
                <w:iCs/>
              </w:rPr>
              <w:t>inkaruojamų</w:t>
            </w:r>
            <w:proofErr w:type="spellEnd"/>
            <w:r w:rsidRPr="00DF1837">
              <w:rPr>
                <w:bCs/>
                <w:iCs/>
              </w:rPr>
              <w:t xml:space="preserve"> marinių gaudyklių priegaudą ir žuvų žuvimą (t.y. pagerinti marinių gaudyklių </w:t>
            </w:r>
            <w:proofErr w:type="spellStart"/>
            <w:r w:rsidRPr="00DF1837">
              <w:rPr>
                <w:bCs/>
                <w:iCs/>
              </w:rPr>
              <w:t>selektyvumą</w:t>
            </w:r>
            <w:proofErr w:type="spellEnd"/>
            <w:r w:rsidRPr="00DF1837">
              <w:rPr>
                <w:bCs/>
                <w:iCs/>
              </w:rPr>
              <w:t>).</w:t>
            </w:r>
            <w:r w:rsidRPr="00DF1837">
              <w:rPr>
                <w:iCs/>
              </w:rPr>
              <w:t xml:space="preserve">  </w:t>
            </w:r>
          </w:p>
          <w:p w:rsidR="00721761" w:rsidRPr="001F504B" w:rsidRDefault="00721761" w:rsidP="00D26DBA">
            <w:pPr>
              <w:jc w:val="both"/>
              <w:rPr>
                <w:bCs/>
                <w:color w:val="000000"/>
              </w:rPr>
            </w:pPr>
          </w:p>
        </w:tc>
        <w:tc>
          <w:tcPr>
            <w:tcW w:w="6740" w:type="dxa"/>
          </w:tcPr>
          <w:p w:rsidR="00721761" w:rsidRDefault="00721761" w:rsidP="00E9732A">
            <w:pPr>
              <w:jc w:val="both"/>
              <w:rPr>
                <w:b/>
              </w:rPr>
            </w:pPr>
            <w:r>
              <w:rPr>
                <w:b/>
              </w:rPr>
              <w:t>Neatsižvelgta.</w:t>
            </w:r>
          </w:p>
          <w:p w:rsidR="00721761" w:rsidRDefault="00721761" w:rsidP="00E9732A">
            <w:pPr>
              <w:jc w:val="both"/>
              <w:rPr>
                <w:rFonts w:eastAsia="Times New Roman"/>
                <w:color w:val="000000"/>
                <w:lang w:eastAsia="en-GB"/>
              </w:rPr>
            </w:pPr>
            <w:r>
              <w:rPr>
                <w:rFonts w:eastAsia="Times New Roman"/>
                <w:color w:val="000000"/>
                <w:lang w:eastAsia="en-GB"/>
              </w:rPr>
              <w:t>Atsižvelgiant į minėtą a</w:t>
            </w:r>
            <w:r w:rsidRPr="00FF4DFF">
              <w:rPr>
                <w:rFonts w:eastAsia="Times New Roman"/>
                <w:color w:val="000000"/>
                <w:lang w:eastAsia="en-GB"/>
              </w:rPr>
              <w:t>štuonioliktosios Lietuvos Respublikos Vyriausybės progr</w:t>
            </w:r>
            <w:r>
              <w:rPr>
                <w:rFonts w:eastAsia="Times New Roman"/>
                <w:color w:val="000000"/>
                <w:lang w:eastAsia="en-GB"/>
              </w:rPr>
              <w:t>amos nuostatų įgyvendinimo plano</w:t>
            </w:r>
            <w:r w:rsidRPr="00FF4DFF">
              <w:rPr>
                <w:rFonts w:eastAsia="Times New Roman"/>
                <w:color w:val="000000"/>
                <w:lang w:eastAsia="en-GB"/>
              </w:rPr>
              <w:t>, patvirtint</w:t>
            </w:r>
            <w:r>
              <w:rPr>
                <w:rFonts w:eastAsia="Times New Roman"/>
                <w:color w:val="000000"/>
                <w:lang w:eastAsia="en-GB"/>
              </w:rPr>
              <w:t>o</w:t>
            </w:r>
            <w:r w:rsidRPr="00FF4DFF">
              <w:rPr>
                <w:rFonts w:eastAsia="Times New Roman"/>
                <w:color w:val="000000"/>
                <w:lang w:eastAsia="en-GB"/>
              </w:rPr>
              <w:t xml:space="preserve"> Lietuvos Respublikos Vyriausybės 2021 m. kovo</w:t>
            </w:r>
            <w:r w:rsidRPr="00F87B76">
              <w:rPr>
                <w:rFonts w:eastAsia="Times New Roman"/>
                <w:color w:val="000000"/>
                <w:lang w:eastAsia="en-GB"/>
              </w:rPr>
              <w:t xml:space="preserve"> 10 d.  nutarimu Nr. 155 „Dėl Aštuonioliktosios Lietuvos Respublikos Vyriausybės programos nuostatų įgyvendinimo plano patvirtinimo“</w:t>
            </w:r>
            <w:r>
              <w:rPr>
                <w:rFonts w:eastAsia="Times New Roman"/>
                <w:color w:val="000000"/>
                <w:lang w:eastAsia="en-GB"/>
              </w:rPr>
              <w:t xml:space="preserve"> (toliau – Vyriausybės programos įgyvendinimo planas)</w:t>
            </w:r>
            <w:r w:rsidRPr="00F87B76">
              <w:rPr>
                <w:rFonts w:eastAsia="Times New Roman"/>
                <w:color w:val="000000"/>
                <w:lang w:eastAsia="en-GB"/>
              </w:rPr>
              <w:t xml:space="preserve">, </w:t>
            </w:r>
            <w:r w:rsidRPr="004C7BA5">
              <w:t>6.4.18. papunktyje</w:t>
            </w:r>
            <w:r w:rsidRPr="00F87B76">
              <w:rPr>
                <w:rFonts w:eastAsia="Times New Roman"/>
                <w:color w:val="000000"/>
                <w:lang w:eastAsia="en-GB"/>
              </w:rPr>
              <w:t xml:space="preserve"> numatyt</w:t>
            </w:r>
            <w:r>
              <w:rPr>
                <w:rFonts w:eastAsia="Times New Roman"/>
                <w:color w:val="000000"/>
                <w:lang w:eastAsia="en-GB"/>
              </w:rPr>
              <w:t>ą</w:t>
            </w:r>
            <w:r w:rsidRPr="00F87B76">
              <w:rPr>
                <w:rFonts w:eastAsia="Times New Roman"/>
                <w:color w:val="000000"/>
                <w:lang w:eastAsia="en-GB"/>
              </w:rPr>
              <w:t>  priemon</w:t>
            </w:r>
            <w:r>
              <w:rPr>
                <w:rFonts w:eastAsia="Times New Roman"/>
                <w:color w:val="000000"/>
                <w:lang w:eastAsia="en-GB"/>
              </w:rPr>
              <w:t>ę, siekiant išvengti galimo interesų konflikto paliekant konkrečias reglamentavimo priemones nustatyti poįstatyminiuose teisės aktuose ir užkertant kelią galimiems politinio pobūdžio manipuliavimams sprendžiant verslinės žvejybos mastą šalyje, siūlome maksimalius leistinus žvejybos įrankių skaičius nustatyti įstatyme.</w:t>
            </w:r>
          </w:p>
          <w:p w:rsidR="00721761" w:rsidRDefault="00721761" w:rsidP="00A452D6">
            <w:pPr>
              <w:jc w:val="both"/>
              <w:rPr>
                <w:rFonts w:eastAsia="Times New Roman"/>
                <w:color w:val="000000"/>
                <w:lang w:eastAsia="en-GB"/>
              </w:rPr>
            </w:pPr>
            <w:r>
              <w:rPr>
                <w:rFonts w:eastAsia="Times New Roman"/>
                <w:color w:val="000000"/>
                <w:lang w:eastAsia="en-GB"/>
              </w:rPr>
              <w:t>Nutarimo projekte siūloma nustatyti tikslų žvejybos įrankių skaičių naudojamą ne specializuotoje žvejyboje. Specializuotoje žvejyboje naudojamų žvejybos įrankių skaičius bus nustatytas atsižvelgus į mokslines rekomendacijas poįstatyminiame teisės akte.</w:t>
            </w:r>
          </w:p>
          <w:p w:rsidR="00721761" w:rsidRDefault="00721761" w:rsidP="00A452D6">
            <w:pPr>
              <w:jc w:val="both"/>
              <w:rPr>
                <w:b/>
              </w:rPr>
            </w:pPr>
            <w:proofErr w:type="spellStart"/>
            <w:r>
              <w:rPr>
                <w:rFonts w:eastAsia="Times New Roman"/>
                <w:color w:val="000000"/>
                <w:lang w:eastAsia="en-GB"/>
              </w:rPr>
              <w:t>Inkaruojamos</w:t>
            </w:r>
            <w:proofErr w:type="spellEnd"/>
            <w:r>
              <w:rPr>
                <w:rFonts w:eastAsia="Times New Roman"/>
                <w:color w:val="000000"/>
                <w:lang w:eastAsia="en-GB"/>
              </w:rPr>
              <w:t xml:space="preserve"> marinės gaudyklės priskiriamos ne tik efektyviausiai žuvis gaudančiam žvejybos įrankių tipui, bet ir didžiausią šalutinį laimikį sugaunančiam žvejybos įrankių tipui.</w:t>
            </w:r>
          </w:p>
        </w:tc>
      </w:tr>
      <w:tr w:rsidR="00D1148F" w:rsidRPr="008424A7" w:rsidTr="00D1148F">
        <w:tc>
          <w:tcPr>
            <w:tcW w:w="2235" w:type="dxa"/>
            <w:vMerge w:val="restart"/>
          </w:tcPr>
          <w:p w:rsidR="00D1148F" w:rsidRPr="008424A7" w:rsidRDefault="00D1148F" w:rsidP="00802248">
            <w:r>
              <w:rPr>
                <w:rFonts w:eastAsia="Times New Roman"/>
                <w:kern w:val="0"/>
              </w:rPr>
              <w:t>Žuvininkystės įmonių asociacij</w:t>
            </w:r>
            <w:r w:rsidR="006029CE">
              <w:rPr>
                <w:rFonts w:eastAsia="Times New Roman"/>
                <w:kern w:val="0"/>
              </w:rPr>
              <w:t>os</w:t>
            </w:r>
            <w:r>
              <w:rPr>
                <w:rFonts w:eastAsia="Times New Roman"/>
                <w:kern w:val="0"/>
              </w:rPr>
              <w:t xml:space="preserve"> „</w:t>
            </w:r>
            <w:proofErr w:type="spellStart"/>
            <w:r>
              <w:rPr>
                <w:rFonts w:eastAsia="Times New Roman"/>
                <w:kern w:val="0"/>
              </w:rPr>
              <w:t>Lampetra</w:t>
            </w:r>
            <w:proofErr w:type="spellEnd"/>
            <w:r>
              <w:rPr>
                <w:rFonts w:eastAsia="Times New Roman"/>
                <w:kern w:val="0"/>
              </w:rPr>
              <w:t>“</w:t>
            </w:r>
            <w:r w:rsidRPr="008424A7">
              <w:rPr>
                <w:rFonts w:eastAsia="Times New Roman"/>
                <w:kern w:val="0"/>
              </w:rPr>
              <w:t xml:space="preserve"> 2021-0</w:t>
            </w:r>
            <w:r>
              <w:rPr>
                <w:rFonts w:eastAsia="Times New Roman"/>
                <w:kern w:val="0"/>
              </w:rPr>
              <w:t>6</w:t>
            </w:r>
            <w:r w:rsidRPr="008424A7">
              <w:rPr>
                <w:rFonts w:eastAsia="Times New Roman"/>
                <w:kern w:val="0"/>
              </w:rPr>
              <w:t>-</w:t>
            </w:r>
            <w:r>
              <w:rPr>
                <w:rFonts w:eastAsia="Times New Roman"/>
                <w:kern w:val="0"/>
              </w:rPr>
              <w:t>15</w:t>
            </w:r>
            <w:r w:rsidRPr="008424A7">
              <w:rPr>
                <w:rFonts w:eastAsia="Times New Roman"/>
                <w:kern w:val="0"/>
              </w:rPr>
              <w:t xml:space="preserve"> </w:t>
            </w:r>
            <w:r w:rsidR="006029CE">
              <w:rPr>
                <w:rFonts w:eastAsia="Times New Roman"/>
                <w:kern w:val="0"/>
              </w:rPr>
              <w:t xml:space="preserve">raštas </w:t>
            </w:r>
            <w:r w:rsidRPr="008424A7">
              <w:rPr>
                <w:rFonts w:eastAsia="Times New Roman"/>
                <w:kern w:val="0"/>
              </w:rPr>
              <w:t>Nr</w:t>
            </w:r>
            <w:r>
              <w:rPr>
                <w:rFonts w:eastAsia="Times New Roman"/>
                <w:kern w:val="0"/>
              </w:rPr>
              <w:t>. S-36</w:t>
            </w:r>
          </w:p>
        </w:tc>
        <w:tc>
          <w:tcPr>
            <w:tcW w:w="6378" w:type="dxa"/>
          </w:tcPr>
          <w:p w:rsidR="00D1148F" w:rsidRPr="00B36710" w:rsidRDefault="00D1148F" w:rsidP="00802248">
            <w:pPr>
              <w:ind w:firstLine="600"/>
              <w:jc w:val="both"/>
              <w:rPr>
                <w:rFonts w:eastAsia="Calibri"/>
                <w:b/>
                <w:kern w:val="0"/>
                <w:shd w:val="clear" w:color="auto" w:fill="FFFFFF"/>
                <w:lang w:eastAsia="en-US"/>
              </w:rPr>
            </w:pPr>
            <w:r w:rsidRPr="00B36710">
              <w:rPr>
                <w:rFonts w:eastAsia="Calibri"/>
                <w:b/>
                <w:kern w:val="0"/>
                <w:shd w:val="clear" w:color="auto" w:fill="FFFFFF"/>
                <w:lang w:eastAsia="en-US"/>
              </w:rPr>
              <w:t>Dėl</w:t>
            </w:r>
            <w:r w:rsidRPr="00B36710">
              <w:rPr>
                <w:b/>
              </w:rPr>
              <w:t xml:space="preserve"> </w:t>
            </w:r>
            <w:r w:rsidRPr="00B36710">
              <w:rPr>
                <w:rFonts w:eastAsia="Calibri"/>
                <w:b/>
                <w:bCs/>
                <w:kern w:val="0"/>
                <w:shd w:val="clear" w:color="auto" w:fill="FFFFFF"/>
                <w:lang w:eastAsia="en-US"/>
              </w:rPr>
              <w:t xml:space="preserve"> Lietuvos Respublikos žuvininkystės įstatymo Nr. VIII-1756 2, 6, 14</w:t>
            </w:r>
            <w:r w:rsidRPr="00B36710">
              <w:rPr>
                <w:rFonts w:eastAsia="Calibri"/>
                <w:b/>
                <w:bCs/>
                <w:kern w:val="0"/>
                <w:shd w:val="clear" w:color="auto" w:fill="FFFFFF"/>
                <w:vertAlign w:val="superscript"/>
                <w:lang w:eastAsia="en-US"/>
              </w:rPr>
              <w:t>1</w:t>
            </w:r>
            <w:r w:rsidRPr="00B36710">
              <w:rPr>
                <w:rFonts w:eastAsia="Calibri"/>
                <w:b/>
                <w:bCs/>
                <w:kern w:val="0"/>
                <w:shd w:val="clear" w:color="auto" w:fill="FFFFFF"/>
                <w:lang w:eastAsia="en-US"/>
              </w:rPr>
              <w:t>, 31 straipsnių pakeitimo įstatymo projekt</w:t>
            </w:r>
            <w:r w:rsidR="00B93D09">
              <w:rPr>
                <w:rFonts w:eastAsia="Calibri"/>
                <w:b/>
                <w:bCs/>
                <w:kern w:val="0"/>
                <w:shd w:val="clear" w:color="auto" w:fill="FFFFFF"/>
                <w:lang w:eastAsia="en-US"/>
              </w:rPr>
              <w:t>o</w:t>
            </w:r>
            <w:r w:rsidRPr="00B36710">
              <w:rPr>
                <w:rFonts w:eastAsia="Calibri"/>
                <w:b/>
                <w:bCs/>
                <w:kern w:val="0"/>
                <w:shd w:val="clear" w:color="auto" w:fill="FFFFFF"/>
                <w:lang w:eastAsia="en-US"/>
              </w:rPr>
              <w:t xml:space="preserve"> Nr. XIVP-380</w:t>
            </w:r>
            <w:r w:rsidR="00B93D09">
              <w:rPr>
                <w:rFonts w:eastAsia="Calibri"/>
                <w:b/>
                <w:bCs/>
                <w:kern w:val="0"/>
                <w:shd w:val="clear" w:color="auto" w:fill="FFFFFF"/>
                <w:lang w:eastAsia="en-US"/>
              </w:rPr>
              <w:t xml:space="preserve"> (toliau – Įstatymo projektas Nr. 2)</w:t>
            </w:r>
            <w:r w:rsidRPr="00B36710">
              <w:rPr>
                <w:rFonts w:eastAsia="Calibri"/>
                <w:b/>
                <w:bCs/>
                <w:kern w:val="0"/>
                <w:shd w:val="clear" w:color="auto" w:fill="FFFFFF"/>
                <w:lang w:eastAsia="en-US"/>
              </w:rPr>
              <w:t xml:space="preserve"> </w:t>
            </w:r>
          </w:p>
          <w:p w:rsidR="00D1148F" w:rsidRPr="002D59A0" w:rsidRDefault="00D1148F" w:rsidP="00802248">
            <w:pPr>
              <w:ind w:firstLine="600"/>
              <w:jc w:val="both"/>
              <w:rPr>
                <w:shd w:val="clear" w:color="auto" w:fill="FFFFFF"/>
              </w:rPr>
            </w:pPr>
            <w:r>
              <w:rPr>
                <w:rFonts w:eastAsia="Calibri"/>
                <w:kern w:val="0"/>
                <w:shd w:val="clear" w:color="auto" w:fill="FFFFFF"/>
                <w:lang w:eastAsia="en-US"/>
              </w:rPr>
              <w:t>„</w:t>
            </w:r>
            <w:r w:rsidRPr="00C53ECE">
              <w:rPr>
                <w:rFonts w:eastAsia="Calibri"/>
                <w:kern w:val="0"/>
                <w:shd w:val="clear" w:color="auto" w:fill="FFFFFF"/>
                <w:lang w:eastAsia="en-US"/>
              </w:rPr>
              <w:t>Pastebime, kad galiojanti sąvoka „</w:t>
            </w:r>
            <w:r w:rsidRPr="00C53ECE">
              <w:rPr>
                <w:rFonts w:eastAsia="Calibri"/>
                <w:bCs/>
                <w:kern w:val="0"/>
                <w:shd w:val="clear" w:color="auto" w:fill="FFFFFF"/>
                <w:lang w:eastAsia="en-US"/>
              </w:rPr>
              <w:t xml:space="preserve">Priekrantės žvejyba„  neapima „mažos apimties žvejybos sąvokos“, o ji yra paminėta </w:t>
            </w:r>
            <w:r w:rsidRPr="00C53ECE">
              <w:rPr>
                <w:rFonts w:eastAsia="Calibri"/>
                <w:kern w:val="0"/>
                <w:shd w:val="clear" w:color="auto" w:fill="FFFFFF"/>
                <w:lang w:eastAsia="en-US"/>
              </w:rPr>
              <w:t xml:space="preserve"> LR Vyriausybės priemonių plane, kurio siekis persiorientuoti į </w:t>
            </w:r>
            <w:r w:rsidRPr="00C53ECE">
              <w:rPr>
                <w:rFonts w:eastAsia="Calibri"/>
                <w:kern w:val="0"/>
                <w:shd w:val="clear" w:color="auto" w:fill="FFFFFF"/>
                <w:lang w:eastAsia="en-US"/>
              </w:rPr>
              <w:lastRenderedPageBreak/>
              <w:t>mažos apimties žvejybą, bet nėra aišku kokios apimties ši žvejyba turi būti, todėl manytina, kad galima pasinaudoti   ES pasiūlymu (Rezoliucija) „</w:t>
            </w:r>
            <w:r w:rsidRPr="00C53ECE">
              <w:rPr>
                <w:rFonts w:eastAsia="Calibri"/>
                <w:bCs/>
                <w:kern w:val="0"/>
                <w:shd w:val="clear" w:color="auto" w:fill="FFFFFF"/>
                <w:lang w:eastAsia="en-US"/>
              </w:rPr>
              <w:t xml:space="preserve">Dėl mažos apimties priekrantės žvejybos inovacijų ir įvairinimo nuo žuvininkystės priklausomuose regionuose </w:t>
            </w:r>
            <w:r w:rsidRPr="00C53ECE">
              <w:rPr>
                <w:rFonts w:eastAsia="Calibri"/>
                <w:kern w:val="0"/>
                <w:shd w:val="clear" w:color="auto" w:fill="FFFFFF"/>
                <w:lang w:eastAsia="en-US"/>
              </w:rPr>
              <w:t>(2015/2090(INI), kuriame Europos perlamentas:</w:t>
            </w:r>
            <w:r w:rsidRPr="00C53ECE">
              <w:rPr>
                <w:shd w:val="clear" w:color="auto" w:fill="FFFFFF"/>
              </w:rPr>
              <w:t xml:space="preserve"> „1</w:t>
            </w:r>
            <w:r w:rsidRPr="00C53ECE">
              <w:rPr>
                <w:iCs/>
                <w:shd w:val="clear" w:color="auto" w:fill="FFFFFF"/>
              </w:rPr>
              <w:t xml:space="preserve">.  Ragina Komisiją </w:t>
            </w:r>
            <w:r w:rsidRPr="00C53ECE">
              <w:rPr>
                <w:bCs/>
                <w:iCs/>
                <w:shd w:val="clear" w:color="auto" w:fill="FFFFFF"/>
              </w:rPr>
              <w:t xml:space="preserve">pakoreguoti priekrantės, mažos apimties ir tradicinės žvejybos apibrėžtį pagal skirtingų regionų socialines ir </w:t>
            </w:r>
            <w:r w:rsidRPr="00C53ECE">
              <w:rPr>
                <w:iCs/>
                <w:shd w:val="clear" w:color="auto" w:fill="FFFFFF"/>
              </w:rPr>
              <w:t>ekonomines savybes ir ypatumus, o ne vien tik atsižvelgti</w:t>
            </w:r>
            <w:r w:rsidRPr="00C53ECE">
              <w:rPr>
                <w:bCs/>
                <w:iCs/>
                <w:shd w:val="clear" w:color="auto" w:fill="FFFFFF"/>
              </w:rPr>
              <w:t xml:space="preserve"> į žvejybos laivų matmenis ir galingumą, nes dabartiniai ES teisės aktai yra nepatenkinami; siūlo, siekiant pakoreguoti priekrantės žvejybos apibrėžtį</w:t>
            </w:r>
            <w:r w:rsidRPr="00C53ECE">
              <w:rPr>
                <w:iCs/>
                <w:shd w:val="clear" w:color="auto" w:fill="FFFFFF"/>
              </w:rPr>
              <w:t xml:space="preserve">, naudotis </w:t>
            </w:r>
            <w:proofErr w:type="spellStart"/>
            <w:r w:rsidRPr="00C53ECE">
              <w:rPr>
                <w:iCs/>
                <w:shd w:val="clear" w:color="auto" w:fill="FFFFFF"/>
              </w:rPr>
              <w:t>regionalizavimo</w:t>
            </w:r>
            <w:proofErr w:type="spellEnd"/>
            <w:r w:rsidRPr="00C53ECE">
              <w:rPr>
                <w:iCs/>
                <w:shd w:val="clear" w:color="auto" w:fill="FFFFFF"/>
              </w:rPr>
              <w:t xml:space="preserve"> principu kiekvienu konkrečiu atveju atskirai, atsižvelgiant į kiekvienos žvejybos rūšies ypatumus; siūlo atsižvelgti į tam tikrus orientacinius kriterijus, tokius kaip laivų dydis, </w:t>
            </w:r>
            <w:r w:rsidRPr="00C53ECE">
              <w:rPr>
                <w:bCs/>
                <w:iCs/>
                <w:shd w:val="clear" w:color="auto" w:fill="FFFFFF"/>
              </w:rPr>
              <w:t>naudojami žvejybos įrankiai,</w:t>
            </w:r>
            <w:r w:rsidRPr="00C53ECE">
              <w:rPr>
                <w:iCs/>
                <w:shd w:val="clear" w:color="auto" w:fill="FFFFFF"/>
              </w:rPr>
              <w:t xml:space="preserve"> žvejybos būdų </w:t>
            </w:r>
            <w:proofErr w:type="spellStart"/>
            <w:r w:rsidRPr="00C53ECE">
              <w:rPr>
                <w:iCs/>
                <w:shd w:val="clear" w:color="auto" w:fill="FFFFFF"/>
              </w:rPr>
              <w:t>selektyvumas</w:t>
            </w:r>
            <w:proofErr w:type="spellEnd"/>
            <w:r w:rsidRPr="00C53ECE">
              <w:rPr>
                <w:iCs/>
                <w:shd w:val="clear" w:color="auto" w:fill="FFFFFF"/>
              </w:rPr>
              <w:t xml:space="preserve">, žvejybos reisų trukmė ir laivo savininko buvimas laive, tradiciniai verslo modeliai, tuose rajonuose tradicinę veiklą vykdančių nuosavų laivų ir įmonių forma, žvejybos sektoriaus dalyvavimas perdirbimo ir pardavimo veikloje, </w:t>
            </w:r>
            <w:r w:rsidRPr="00C53ECE">
              <w:rPr>
                <w:bCs/>
                <w:iCs/>
                <w:shd w:val="clear" w:color="auto" w:fill="FFFFFF"/>
              </w:rPr>
              <w:t>tikrasis žvejybos veiklos pobūdis ir mastas, ir kitus veiksnius, susijusius su tradicine veikla,</w:t>
            </w:r>
            <w:r w:rsidRPr="00C53ECE">
              <w:rPr>
                <w:iCs/>
                <w:shd w:val="clear" w:color="auto" w:fill="FFFFFF"/>
              </w:rPr>
              <w:t xml:space="preserve"> įmonių teikiamą paramą ar poveikį vietos bendruomenėms</w:t>
            </w:r>
            <w:r w:rsidRPr="002D59A0">
              <w:rPr>
                <w:shd w:val="clear" w:color="auto" w:fill="FFFFFF"/>
              </w:rPr>
              <w:t>;</w:t>
            </w:r>
            <w:r>
              <w:rPr>
                <w:shd w:val="clear" w:color="auto" w:fill="FFFFFF"/>
              </w:rPr>
              <w:t>“</w:t>
            </w:r>
          </w:p>
          <w:p w:rsidR="00D1148F" w:rsidRPr="008424A7" w:rsidRDefault="00D1148F" w:rsidP="00802248">
            <w:pPr>
              <w:jc w:val="both"/>
            </w:pPr>
          </w:p>
        </w:tc>
        <w:tc>
          <w:tcPr>
            <w:tcW w:w="6740" w:type="dxa"/>
          </w:tcPr>
          <w:p w:rsidR="00D1148F" w:rsidRPr="008424A7" w:rsidRDefault="00D1148F" w:rsidP="00802248">
            <w:pPr>
              <w:jc w:val="both"/>
              <w:rPr>
                <w:b/>
              </w:rPr>
            </w:pPr>
            <w:r>
              <w:rPr>
                <w:b/>
              </w:rPr>
              <w:lastRenderedPageBreak/>
              <w:t xml:space="preserve">Neatsižvelgta. </w:t>
            </w:r>
          </w:p>
          <w:p w:rsidR="00D1148F" w:rsidRPr="00C53ECE" w:rsidRDefault="00D1148F" w:rsidP="00B93D09">
            <w:pPr>
              <w:jc w:val="both"/>
            </w:pPr>
            <w:r w:rsidRPr="00C53ECE">
              <w:rPr>
                <w:color w:val="000000" w:themeColor="text1"/>
                <w:spacing w:val="2"/>
                <w:shd w:val="clear" w:color="auto" w:fill="FFFFFF"/>
              </w:rPr>
              <w:t xml:space="preserve">Konkretus pasiūlymas </w:t>
            </w:r>
            <w:r>
              <w:rPr>
                <w:color w:val="000000" w:themeColor="text1"/>
                <w:spacing w:val="2"/>
                <w:shd w:val="clear" w:color="auto" w:fill="FFFFFF"/>
              </w:rPr>
              <w:t xml:space="preserve">ar pastaba – </w:t>
            </w:r>
            <w:r w:rsidRPr="00C53ECE">
              <w:rPr>
                <w:color w:val="000000" w:themeColor="text1"/>
                <w:spacing w:val="2"/>
                <w:shd w:val="clear" w:color="auto" w:fill="FFFFFF"/>
              </w:rPr>
              <w:t>neįvardint</w:t>
            </w:r>
            <w:r>
              <w:rPr>
                <w:color w:val="000000" w:themeColor="text1"/>
                <w:spacing w:val="2"/>
                <w:shd w:val="clear" w:color="auto" w:fill="FFFFFF"/>
              </w:rPr>
              <w:t>i</w:t>
            </w:r>
            <w:r w:rsidRPr="00C53ECE">
              <w:rPr>
                <w:color w:val="000000" w:themeColor="text1"/>
                <w:spacing w:val="2"/>
                <w:shd w:val="clear" w:color="auto" w:fill="FFFFFF"/>
              </w:rPr>
              <w:t>, pateiktas pastebėjimas „todėl manytina, kad galima pasinaudoti ES pasiūlymu (Rezoliucija) „</w:t>
            </w:r>
            <w:r w:rsidRPr="00C53ECE">
              <w:rPr>
                <w:bCs/>
                <w:color w:val="000000" w:themeColor="text1"/>
                <w:spacing w:val="2"/>
                <w:shd w:val="clear" w:color="auto" w:fill="FFFFFF"/>
              </w:rPr>
              <w:t xml:space="preserve">Dėl mažos apimties priekrantės žvejybos inovacijų ir įvairinimo nuo žuvininkystės priklausomuose regionuose </w:t>
            </w:r>
            <w:r w:rsidRPr="00C53ECE">
              <w:rPr>
                <w:color w:val="000000" w:themeColor="text1"/>
                <w:spacing w:val="2"/>
                <w:shd w:val="clear" w:color="auto" w:fill="FFFFFF"/>
              </w:rPr>
              <w:t>(2015/2090(INI)“</w:t>
            </w:r>
            <w:r>
              <w:rPr>
                <w:color w:val="000000" w:themeColor="text1"/>
                <w:spacing w:val="2"/>
                <w:shd w:val="clear" w:color="auto" w:fill="FFFFFF"/>
              </w:rPr>
              <w:t xml:space="preserve">, skirtas ne </w:t>
            </w:r>
            <w:r w:rsidRPr="00BF2E22">
              <w:t xml:space="preserve">Lietuvos </w:t>
            </w:r>
            <w:r w:rsidRPr="00BF2E22">
              <w:lastRenderedPageBreak/>
              <w:t>Respublikos Vyriausybės nutarim</w:t>
            </w:r>
            <w:r>
              <w:t>o projektui</w:t>
            </w:r>
            <w:r>
              <w:rPr>
                <w:bCs/>
                <w:color w:val="000000" w:themeColor="text1"/>
                <w:spacing w:val="2"/>
                <w:shd w:val="clear" w:color="auto" w:fill="FFFFFF"/>
              </w:rPr>
              <w:t xml:space="preserve">, o </w:t>
            </w:r>
            <w:r w:rsidR="00B93D09">
              <w:rPr>
                <w:bCs/>
                <w:color w:val="000000"/>
                <w:lang w:eastAsia="en-GB"/>
              </w:rPr>
              <w:t>Į</w:t>
            </w:r>
            <w:r>
              <w:rPr>
                <w:bCs/>
                <w:color w:val="000000"/>
                <w:shd w:val="clear" w:color="auto" w:fill="FFFFFF"/>
              </w:rPr>
              <w:t>statymo projekt</w:t>
            </w:r>
            <w:r w:rsidR="00B93D09">
              <w:rPr>
                <w:bCs/>
                <w:color w:val="000000"/>
                <w:shd w:val="clear" w:color="auto" w:fill="FFFFFF"/>
              </w:rPr>
              <w:t>ui Nr.2</w:t>
            </w:r>
            <w:r>
              <w:rPr>
                <w:bCs/>
                <w:color w:val="000000"/>
                <w:shd w:val="clear" w:color="auto" w:fill="FFFFFF"/>
              </w:rPr>
              <w:t>),</w:t>
            </w:r>
            <w:r>
              <w:rPr>
                <w:bCs/>
                <w:color w:val="000000" w:themeColor="text1"/>
                <w:spacing w:val="2"/>
                <w:shd w:val="clear" w:color="auto" w:fill="FFFFFF"/>
              </w:rPr>
              <w:t xml:space="preserve"> nepagr</w:t>
            </w:r>
            <w:r w:rsidR="00B93D09">
              <w:rPr>
                <w:bCs/>
                <w:color w:val="000000" w:themeColor="text1"/>
                <w:spacing w:val="2"/>
                <w:shd w:val="clear" w:color="auto" w:fill="FFFFFF"/>
              </w:rPr>
              <w:t>įsta</w:t>
            </w:r>
            <w:r>
              <w:rPr>
                <w:bCs/>
                <w:color w:val="000000" w:themeColor="text1"/>
                <w:spacing w:val="2"/>
                <w:shd w:val="clear" w:color="auto" w:fill="FFFFFF"/>
              </w:rPr>
              <w:t xml:space="preserve">, kodėl </w:t>
            </w:r>
            <w:r w:rsidR="00B93D09">
              <w:rPr>
                <w:bCs/>
                <w:color w:val="000000" w:themeColor="text1"/>
                <w:spacing w:val="2"/>
                <w:shd w:val="clear" w:color="auto" w:fill="FFFFFF"/>
              </w:rPr>
              <w:t xml:space="preserve">Nutarimo </w:t>
            </w:r>
            <w:r>
              <w:rPr>
                <w:bCs/>
                <w:color w:val="000000" w:themeColor="text1"/>
                <w:spacing w:val="2"/>
                <w:shd w:val="clear" w:color="auto" w:fill="FFFFFF"/>
              </w:rPr>
              <w:t xml:space="preserve">projekte turėtų būti vartojamos sąvokos, kurios nei </w:t>
            </w:r>
            <w:r w:rsidR="00B93D09">
              <w:rPr>
                <w:bCs/>
                <w:color w:val="000000" w:themeColor="text1"/>
                <w:spacing w:val="2"/>
                <w:shd w:val="clear" w:color="auto" w:fill="FFFFFF"/>
              </w:rPr>
              <w:t>Įstatymo projekte Nr. 2</w:t>
            </w:r>
            <w:r>
              <w:rPr>
                <w:bCs/>
                <w:color w:val="000000" w:themeColor="text1"/>
                <w:spacing w:val="2"/>
                <w:shd w:val="clear" w:color="auto" w:fill="FFFFFF"/>
              </w:rPr>
              <w:t>, nei keičiamame įstatyme nevartojamos</w:t>
            </w:r>
            <w:r>
              <w:rPr>
                <w:color w:val="000000" w:themeColor="text1"/>
                <w:spacing w:val="2"/>
                <w:shd w:val="clear" w:color="auto" w:fill="FFFFFF"/>
              </w:rPr>
              <w:t>.</w:t>
            </w:r>
          </w:p>
        </w:tc>
      </w:tr>
      <w:tr w:rsidR="00D1148F" w:rsidRPr="008424A7" w:rsidTr="00D1148F">
        <w:tc>
          <w:tcPr>
            <w:tcW w:w="2235" w:type="dxa"/>
            <w:vMerge/>
          </w:tcPr>
          <w:p w:rsidR="00D1148F" w:rsidRPr="008424A7" w:rsidRDefault="00D1148F" w:rsidP="00802248"/>
        </w:tc>
        <w:tc>
          <w:tcPr>
            <w:tcW w:w="6378" w:type="dxa"/>
          </w:tcPr>
          <w:p w:rsidR="00D1148F" w:rsidRPr="00B36710" w:rsidRDefault="00D1148F" w:rsidP="00802248">
            <w:pPr>
              <w:widowControl/>
              <w:suppressAutoHyphens w:val="0"/>
              <w:spacing w:line="259" w:lineRule="auto"/>
              <w:ind w:left="57" w:firstLine="493"/>
              <w:jc w:val="both"/>
              <w:rPr>
                <w:rFonts w:eastAsia="Calibri"/>
                <w:b/>
                <w:kern w:val="0"/>
              </w:rPr>
            </w:pPr>
            <w:r w:rsidRPr="00B36710">
              <w:rPr>
                <w:rFonts w:eastAsia="Calibri"/>
                <w:b/>
                <w:kern w:val="0"/>
              </w:rPr>
              <w:t xml:space="preserve">Dėl </w:t>
            </w:r>
            <w:r w:rsidR="00B93D09">
              <w:rPr>
                <w:rFonts w:eastAsia="Calibri"/>
                <w:b/>
                <w:kern w:val="0"/>
              </w:rPr>
              <w:t>Įstatymo projekto</w:t>
            </w:r>
            <w:r w:rsidRPr="00B36710">
              <w:rPr>
                <w:rFonts w:eastAsia="Calibri"/>
                <w:b/>
                <w:kern w:val="0"/>
              </w:rPr>
              <w:t xml:space="preserve"> </w:t>
            </w:r>
            <w:r w:rsidR="00B93D09">
              <w:rPr>
                <w:rFonts w:eastAsia="Calibri"/>
                <w:b/>
                <w:kern w:val="0"/>
              </w:rPr>
              <w:t>Nr.</w:t>
            </w:r>
            <w:r w:rsidRPr="00B36710">
              <w:rPr>
                <w:rFonts w:eastAsia="Calibri"/>
                <w:b/>
                <w:kern w:val="0"/>
              </w:rPr>
              <w:t xml:space="preserve"> 2:</w:t>
            </w:r>
          </w:p>
          <w:p w:rsidR="00D1148F" w:rsidRPr="00A02C32" w:rsidRDefault="00D1148F" w:rsidP="00802248">
            <w:pPr>
              <w:widowControl/>
              <w:suppressAutoHyphens w:val="0"/>
              <w:spacing w:line="259" w:lineRule="auto"/>
              <w:ind w:left="57" w:firstLine="493"/>
              <w:jc w:val="both"/>
              <w:rPr>
                <w:rFonts w:eastAsia="Calibri"/>
                <w:bCs/>
                <w:kern w:val="0"/>
                <w:lang w:eastAsia="en-US"/>
              </w:rPr>
            </w:pPr>
            <w:r>
              <w:rPr>
                <w:rFonts w:eastAsia="Calibri"/>
                <w:kern w:val="0"/>
              </w:rPr>
              <w:t>„</w:t>
            </w:r>
            <w:r w:rsidRPr="00A02C32">
              <w:rPr>
                <w:rFonts w:eastAsia="Calibri"/>
                <w:kern w:val="0"/>
              </w:rPr>
              <w:t>Manome, kad poįstatyminiai aktai dėl žuvų neršto draudimų yra dažnai nepamatuotai keičiami,</w:t>
            </w:r>
            <w:r w:rsidRPr="00A02C32">
              <w:rPr>
                <w:rFonts w:eastAsia="Calibri"/>
                <w:kern w:val="0"/>
                <w:lang w:eastAsia="en-US"/>
              </w:rPr>
              <w:t xml:space="preserve"> todėl siūlomas  žvejybos draudimas gali būti ryžtinga priemonė žvejybos padėčiai ilgainiui pagerinti, kad žvejybai tapus </w:t>
            </w:r>
            <w:r w:rsidRPr="00A02C32">
              <w:rPr>
                <w:rFonts w:eastAsia="Calibri"/>
                <w:bCs/>
                <w:kern w:val="0"/>
                <w:lang w:eastAsia="en-US"/>
              </w:rPr>
              <w:t>tausesne iš jos pragyvenantys žvejai ir žvejai mėgėjai įgytų geresnių ekonominių perspektyvų.</w:t>
            </w:r>
          </w:p>
          <w:p w:rsidR="00D1148F" w:rsidRPr="00A02C32" w:rsidRDefault="00D1148F" w:rsidP="00802248">
            <w:pPr>
              <w:widowControl/>
              <w:suppressAutoHyphens w:val="0"/>
              <w:spacing w:line="259" w:lineRule="auto"/>
              <w:ind w:left="57" w:firstLine="493"/>
              <w:jc w:val="both"/>
              <w:rPr>
                <w:rFonts w:eastAsia="Calibri"/>
                <w:iCs/>
                <w:kern w:val="0"/>
                <w:lang w:eastAsia="en-US"/>
              </w:rPr>
            </w:pPr>
            <w:r w:rsidRPr="00A02C32">
              <w:rPr>
                <w:rFonts w:eastAsia="Calibri"/>
                <w:kern w:val="0"/>
              </w:rPr>
              <w:t xml:space="preserve">Nesutinkame dėl antros pastabos, kurioje teigiama, kad   saugoti reiktų sterkus ir žiobrius. Mokslinėje ataskaitoje yra pateikiami žuvų neršto laikotarpiai, kurie aiškiai parodo, kada ir kokios žuvų rūšys žuvys neršia, </w:t>
            </w:r>
            <w:r w:rsidRPr="00A02C32">
              <w:rPr>
                <w:rFonts w:eastAsia="Calibri"/>
                <w:bCs/>
                <w:kern w:val="0"/>
              </w:rPr>
              <w:t xml:space="preserve">todėl tikėtina nustatomu </w:t>
            </w:r>
            <w:r w:rsidRPr="00A02C32">
              <w:rPr>
                <w:rFonts w:eastAsia="Calibri"/>
                <w:bCs/>
                <w:kern w:val="0"/>
              </w:rPr>
              <w:lastRenderedPageBreak/>
              <w:t>draudimu bus apsaugotos ne tik šiuo laikotarpiu saugomos žuvys, bet  ir kitos svarbios verslui žuvys kaip kuoja, kurių ge</w:t>
            </w:r>
            <w:r>
              <w:rPr>
                <w:rFonts w:eastAsia="Calibri"/>
                <w:bCs/>
                <w:kern w:val="0"/>
              </w:rPr>
              <w:t>g</w:t>
            </w:r>
            <w:r w:rsidRPr="00A02C32">
              <w:rPr>
                <w:rFonts w:eastAsia="Calibri"/>
                <w:bCs/>
                <w:kern w:val="0"/>
              </w:rPr>
              <w:t>užės mėn</w:t>
            </w:r>
            <w:r w:rsidRPr="00A02C32">
              <w:rPr>
                <w:rFonts w:eastAsia="Calibri"/>
                <w:kern w:val="0"/>
              </w:rPr>
              <w:t xml:space="preserve">. Kuršių mariose žvejai verslininkai sužvejoja </w:t>
            </w:r>
            <w:r w:rsidRPr="00A02C32">
              <w:rPr>
                <w:rFonts w:eastAsia="Calibri"/>
                <w:bCs/>
                <w:kern w:val="0"/>
              </w:rPr>
              <w:t>vidutiniškai  apie 60 tonų.</w:t>
            </w:r>
            <w:r w:rsidRPr="00A02C32">
              <w:rPr>
                <w:rFonts w:eastAsia="Calibri"/>
                <w:kern w:val="0"/>
              </w:rPr>
              <w:t xml:space="preserve"> Pastarųjų metų statistika rodo kuojų sugavimo mažėjimą, priežastis yra siejama su druskingo vandens padidėjimu į Kuršių marias. Statant </w:t>
            </w:r>
            <w:proofErr w:type="spellStart"/>
            <w:r w:rsidRPr="00A02C32">
              <w:rPr>
                <w:rFonts w:eastAsia="Calibri"/>
                <w:kern w:val="0"/>
              </w:rPr>
              <w:t>dujotekį</w:t>
            </w:r>
            <w:proofErr w:type="spellEnd"/>
            <w:r w:rsidRPr="00A02C32">
              <w:rPr>
                <w:rFonts w:eastAsia="Calibri"/>
                <w:kern w:val="0"/>
              </w:rPr>
              <w:t xml:space="preserve"> ir gilinant Kuršių marių  dugną  PAV ataskaitoje buvo paminėta grėsmė ties Kiaulės nugara, t.y. kuojų nerštaviečių  sunaikinimas,  šį  nuogąstavimą patvirtina 2021m mokslinėje studijoje </w:t>
            </w:r>
            <w:r w:rsidRPr="00A02C32">
              <w:rPr>
                <w:rFonts w:eastAsia="Calibri"/>
                <w:kern w:val="0"/>
                <w:lang w:eastAsia="en-US"/>
              </w:rPr>
              <w:t>„</w:t>
            </w:r>
            <w:r w:rsidRPr="00A02C32">
              <w:rPr>
                <w:rFonts w:eastAsia="Calibri"/>
                <w:i/>
                <w:kern w:val="0"/>
                <w:lang w:eastAsia="en-US"/>
              </w:rPr>
              <w:t xml:space="preserve">Aplinkos sąlygų pokyčių įtaka Kuršių marių žuvininkystei“ </w:t>
            </w:r>
            <w:r w:rsidRPr="00A02C32">
              <w:rPr>
                <w:rFonts w:eastAsia="Calibri"/>
                <w:iCs/>
                <w:kern w:val="0"/>
                <w:lang w:eastAsia="en-US"/>
              </w:rPr>
              <w:t xml:space="preserve">pateiktos įžvalgos. </w:t>
            </w:r>
          </w:p>
          <w:p w:rsidR="00D1148F" w:rsidRPr="00A02C32" w:rsidRDefault="00D1148F" w:rsidP="00802248">
            <w:pPr>
              <w:widowControl/>
              <w:suppressAutoHyphens w:val="0"/>
              <w:spacing w:line="259" w:lineRule="auto"/>
              <w:ind w:left="57" w:firstLine="493"/>
              <w:jc w:val="both"/>
              <w:rPr>
                <w:rFonts w:eastAsia="Calibri"/>
                <w:bCs/>
                <w:iCs/>
                <w:kern w:val="0"/>
                <w:lang w:eastAsia="en-US"/>
              </w:rPr>
            </w:pPr>
            <w:r w:rsidRPr="00A02C32">
              <w:rPr>
                <w:rFonts w:eastAsia="Calibri"/>
                <w:iCs/>
                <w:kern w:val="0"/>
                <w:lang w:eastAsia="en-US"/>
              </w:rPr>
              <w:t>Manome, kad</w:t>
            </w:r>
            <w:r w:rsidRPr="00A02C32">
              <w:rPr>
                <w:rFonts w:eastAsia="Calibri"/>
                <w:bCs/>
                <w:iCs/>
                <w:kern w:val="0"/>
                <w:lang w:eastAsia="en-US"/>
              </w:rPr>
              <w:t xml:space="preserve"> gegužės mėn. numatytas draudimo laikotarpis Kuršių mariose </w:t>
            </w:r>
            <w:r w:rsidRPr="00A02C32">
              <w:rPr>
                <w:rFonts w:eastAsia="Calibri"/>
                <w:iCs/>
                <w:kern w:val="0"/>
                <w:lang w:eastAsia="en-US"/>
              </w:rPr>
              <w:t>sukurtų papildomas neršto galimybes ir sąlyga</w:t>
            </w:r>
            <w:r w:rsidRPr="00A02C32">
              <w:rPr>
                <w:rFonts w:eastAsia="Calibri"/>
                <w:bCs/>
                <w:iCs/>
                <w:kern w:val="0"/>
                <w:lang w:eastAsia="en-US"/>
              </w:rPr>
              <w:t xml:space="preserve">s kuojoms, ešeriams, plakiams, karšiams, karosams ir kt. žuvų nerštui. </w:t>
            </w:r>
          </w:p>
          <w:p w:rsidR="00D1148F" w:rsidRPr="00A02C32" w:rsidRDefault="00D1148F" w:rsidP="00802248">
            <w:pPr>
              <w:widowControl/>
              <w:suppressAutoHyphens w:val="0"/>
              <w:spacing w:line="259" w:lineRule="auto"/>
              <w:ind w:left="57" w:firstLine="493"/>
              <w:jc w:val="both"/>
              <w:rPr>
                <w:rFonts w:eastAsia="Calibri"/>
                <w:kern w:val="0"/>
              </w:rPr>
            </w:pPr>
            <w:r w:rsidRPr="00A02C32">
              <w:rPr>
                <w:rFonts w:eastAsia="Calibri"/>
                <w:bCs/>
                <w:iCs/>
                <w:kern w:val="0"/>
                <w:lang w:eastAsia="en-US"/>
              </w:rPr>
              <w:t>Gegužės mėnesio numatomas draudimas</w:t>
            </w:r>
            <w:r w:rsidRPr="00A02C32">
              <w:rPr>
                <w:rFonts w:eastAsia="Calibri"/>
                <w:iCs/>
                <w:kern w:val="0"/>
                <w:lang w:eastAsia="en-US"/>
              </w:rPr>
              <w:t xml:space="preserve"> </w:t>
            </w:r>
            <w:r w:rsidRPr="00A02C32">
              <w:rPr>
                <w:rFonts w:eastAsia="Calibri"/>
                <w:bCs/>
                <w:iCs/>
                <w:kern w:val="0"/>
                <w:lang w:eastAsia="en-US"/>
              </w:rPr>
              <w:t>žvejams mėgėjams</w:t>
            </w:r>
            <w:r w:rsidRPr="00A02C32">
              <w:rPr>
                <w:rFonts w:eastAsia="Calibri"/>
                <w:iCs/>
                <w:kern w:val="0"/>
                <w:lang w:eastAsia="en-US"/>
              </w:rPr>
              <w:t xml:space="preserve"> Nemuno žemupyje, </w:t>
            </w:r>
            <w:r w:rsidRPr="00A02C32">
              <w:rPr>
                <w:rFonts w:eastAsia="Calibri"/>
                <w:bCs/>
                <w:iCs/>
                <w:kern w:val="0"/>
                <w:lang w:eastAsia="en-US"/>
              </w:rPr>
              <w:t>užtikrintų sterkų ir žiobrių nerštą</w:t>
            </w:r>
            <w:r w:rsidRPr="00A02C32">
              <w:rPr>
                <w:rFonts w:eastAsia="Calibri"/>
                <w:iCs/>
                <w:kern w:val="0"/>
                <w:lang w:eastAsia="en-US"/>
              </w:rPr>
              <w:t>, kadangi žvejams mėgėjams žiobrių žvejyba yra leidžiama iki gegužės 15d, todėl sužvejojama daug migruojančio į nerštą žiobrio, o sterko žvejybą sunku apsaugoti dėl leidžiamos šiuo metu lydekų žvejybos, kadangi šios žuvies  žvejybos specifika yra analogiška sterko žvejybai. Jeigu žvejas mėgėjas  vis tik paleidžia žuvį atgal į vandenį,  sterkas yra labai jautri žuvis ir sunkiai išgyvena po patirto streso, todėl sunku tikėtis, kad ji tęs nerštą.</w:t>
            </w:r>
          </w:p>
          <w:p w:rsidR="00D1148F" w:rsidRPr="008424A7" w:rsidRDefault="00D1148F" w:rsidP="00802248">
            <w:pPr>
              <w:widowControl/>
              <w:suppressAutoHyphens w:val="0"/>
              <w:spacing w:after="160" w:line="259" w:lineRule="auto"/>
              <w:ind w:left="57" w:firstLine="493"/>
              <w:jc w:val="both"/>
            </w:pPr>
            <w:r w:rsidRPr="00A02C32">
              <w:rPr>
                <w:rFonts w:eastAsia="Calibri"/>
                <w:kern w:val="0"/>
              </w:rPr>
              <w:t xml:space="preserve">Kadangi žvejai verslininkai sutiko, kad nuo 2020 metų būtų leidžiama </w:t>
            </w:r>
            <w:r w:rsidRPr="00A02C32">
              <w:rPr>
                <w:rFonts w:eastAsia="Calibri"/>
                <w:bCs/>
                <w:kern w:val="0"/>
              </w:rPr>
              <w:t>žvejoti ir žvejams mėgėjams</w:t>
            </w:r>
            <w:r w:rsidRPr="00A02C32">
              <w:rPr>
                <w:rFonts w:eastAsia="Calibri"/>
                <w:kern w:val="0"/>
              </w:rPr>
              <w:t xml:space="preserve"> </w:t>
            </w:r>
            <w:r w:rsidRPr="00A02C32">
              <w:rPr>
                <w:rFonts w:eastAsia="Calibri"/>
                <w:bCs/>
                <w:kern w:val="0"/>
              </w:rPr>
              <w:t>Nemuno žemupio polderiuose</w:t>
            </w:r>
            <w:r w:rsidRPr="00A02C32">
              <w:rPr>
                <w:rFonts w:eastAsia="Calibri"/>
                <w:kern w:val="0"/>
              </w:rPr>
              <w:t xml:space="preserve"> </w:t>
            </w:r>
            <w:r w:rsidRPr="00A02C32">
              <w:rPr>
                <w:rFonts w:eastAsia="Calibri"/>
                <w:bCs/>
                <w:kern w:val="0"/>
              </w:rPr>
              <w:t xml:space="preserve">gegužės mėn., </w:t>
            </w:r>
            <w:r w:rsidRPr="00A02C32">
              <w:rPr>
                <w:rFonts w:eastAsia="Calibri"/>
                <w:kern w:val="0"/>
              </w:rPr>
              <w:t xml:space="preserve">manome ši papildoma galimybė  turi atsverti </w:t>
            </w:r>
            <w:r w:rsidRPr="00A02C32">
              <w:rPr>
                <w:rFonts w:eastAsia="Calibri"/>
                <w:bCs/>
                <w:kern w:val="0"/>
              </w:rPr>
              <w:t xml:space="preserve">siūlomą draudimo įvedimą nuo balandžio 20 iki gegužės 31d. </w:t>
            </w:r>
            <w:r w:rsidRPr="00A02C32">
              <w:rPr>
                <w:rFonts w:eastAsia="Calibri"/>
                <w:kern w:val="0"/>
              </w:rPr>
              <w:t>Šis absoliutus pavasario žuvų neršto draudimas  vidaus vandenyse  istoriškai visada buvo taikomas.</w:t>
            </w:r>
            <w:r>
              <w:rPr>
                <w:rFonts w:eastAsia="Calibri"/>
                <w:kern w:val="0"/>
              </w:rPr>
              <w:t>“</w:t>
            </w:r>
          </w:p>
        </w:tc>
        <w:tc>
          <w:tcPr>
            <w:tcW w:w="6740" w:type="dxa"/>
          </w:tcPr>
          <w:p w:rsidR="00D1148F" w:rsidRPr="008424A7" w:rsidRDefault="00D1148F" w:rsidP="00802248">
            <w:pPr>
              <w:jc w:val="both"/>
              <w:rPr>
                <w:b/>
              </w:rPr>
            </w:pPr>
            <w:r w:rsidRPr="008424A7">
              <w:rPr>
                <w:b/>
              </w:rPr>
              <w:lastRenderedPageBreak/>
              <w:t>Neatsižvelgta.</w:t>
            </w:r>
          </w:p>
          <w:p w:rsidR="00D1148F" w:rsidRPr="00186830" w:rsidRDefault="00D1148F" w:rsidP="00802248">
            <w:pPr>
              <w:jc w:val="both"/>
            </w:pPr>
            <w:r>
              <w:t>Vyriausybės programos įgyvendinimo plan</w:t>
            </w:r>
            <w:r w:rsidR="00B93D09">
              <w:t>e</w:t>
            </w:r>
            <w:r w:rsidRPr="00186830">
              <w:t xml:space="preserve"> numatyta „siekiant vidaus vandenyse ir Baltijos jūros priekrantėje apsaugoti migruojančias žuvų rūšis ir teikti prioritetą mėgėjų žvejybai, peržiūrėti verslinę žvejybą reguliuojančias teisines ir paramos pasitraukimui iš žuvininkystės verslo arba kompensavimo ūkio subjektams dėl pablogintų verslinės žvejybos sąlygų ar jos uždraudimo priemones, verslinę žvejybą vidaus vandenyse ir Baltijos jūros priekrantėje sustabdant, reikšmingai apribojant (draudžiami įrankiai, būdai ar akvatorijos) arba perorientuojant į tradicinę mažos apimties žvejybą“.</w:t>
            </w:r>
            <w:r>
              <w:t xml:space="preserve"> </w:t>
            </w:r>
          </w:p>
          <w:p w:rsidR="00D1148F" w:rsidRDefault="00B93D09" w:rsidP="00802248">
            <w:pPr>
              <w:jc w:val="both"/>
            </w:pPr>
            <w:r>
              <w:t>N</w:t>
            </w:r>
            <w:r w:rsidR="00D1148F">
              <w:t xml:space="preserve">utarimo projekte pagrįsta, kodėl verslinės ir mėgėjų žvejybos </w:t>
            </w:r>
            <w:r w:rsidR="00D1148F">
              <w:lastRenderedPageBreak/>
              <w:t xml:space="preserve">draudimas siūlomu laikotarpiu neturėtų reikšmingos įtakos vertingų žuvų apsaugai, taip pat toks draudimas, kurį siūloma taikyti tiek verslinei, tiek mėgėjų žvejybai, neužtikrintų </w:t>
            </w:r>
            <w:r w:rsidR="00D1148F" w:rsidRPr="005238D3">
              <w:t>Vyriausybės progr</w:t>
            </w:r>
            <w:r w:rsidR="00D1148F">
              <w:t xml:space="preserve">amos įgyvendinimo plano </w:t>
            </w:r>
            <w:r>
              <w:t>įgyvendinimo, pvz.,</w:t>
            </w:r>
            <w:r w:rsidR="00D1148F">
              <w:t xml:space="preserve"> „teikti prioritetą mėgėjų žvejybai“</w:t>
            </w:r>
            <w:r>
              <w:t xml:space="preserve">, be to tai būtų </w:t>
            </w:r>
            <w:r w:rsidR="00D1148F">
              <w:t xml:space="preserve"> ne kompleksinė</w:t>
            </w:r>
            <w:r>
              <w:t xml:space="preserve"> priemonė</w:t>
            </w:r>
            <w:r w:rsidR="00D1148F">
              <w:t>,</w:t>
            </w:r>
            <w:r>
              <w:t xml:space="preserve"> nepagrįsta</w:t>
            </w:r>
            <w:r w:rsidR="00D1148F">
              <w:t xml:space="preserve"> mokslinių tyrimų duomenimis.</w:t>
            </w:r>
          </w:p>
          <w:p w:rsidR="00D1148F" w:rsidRDefault="00D1148F" w:rsidP="00802248">
            <w:pPr>
              <w:jc w:val="both"/>
            </w:pPr>
          </w:p>
          <w:p w:rsidR="00D1148F" w:rsidRPr="008424A7" w:rsidRDefault="00D1148F" w:rsidP="00802248">
            <w:pPr>
              <w:jc w:val="both"/>
            </w:pPr>
          </w:p>
        </w:tc>
      </w:tr>
      <w:tr w:rsidR="00D1148F" w:rsidRPr="008424A7" w:rsidTr="00D1148F">
        <w:tc>
          <w:tcPr>
            <w:tcW w:w="2235" w:type="dxa"/>
            <w:vMerge/>
          </w:tcPr>
          <w:p w:rsidR="00D1148F" w:rsidRPr="008424A7" w:rsidRDefault="00D1148F" w:rsidP="00802248"/>
        </w:tc>
        <w:tc>
          <w:tcPr>
            <w:tcW w:w="6378" w:type="dxa"/>
          </w:tcPr>
          <w:p w:rsidR="00D1148F" w:rsidRPr="00B36710" w:rsidRDefault="00D1148F" w:rsidP="00802248">
            <w:pPr>
              <w:widowControl/>
              <w:suppressAutoHyphens w:val="0"/>
              <w:spacing w:line="259" w:lineRule="auto"/>
              <w:ind w:left="57" w:firstLine="493"/>
              <w:jc w:val="both"/>
              <w:rPr>
                <w:rFonts w:eastAsia="Calibri"/>
                <w:b/>
                <w:kern w:val="0"/>
              </w:rPr>
            </w:pPr>
            <w:r w:rsidRPr="00B36710">
              <w:rPr>
                <w:rFonts w:eastAsia="Calibri"/>
                <w:b/>
                <w:kern w:val="0"/>
              </w:rPr>
              <w:t xml:space="preserve">Dėl </w:t>
            </w:r>
            <w:r w:rsidR="00CA0B5C">
              <w:rPr>
                <w:rFonts w:eastAsia="Calibri"/>
                <w:b/>
                <w:kern w:val="0"/>
              </w:rPr>
              <w:t>N</w:t>
            </w:r>
            <w:r w:rsidRPr="00B36710">
              <w:rPr>
                <w:rFonts w:eastAsia="Calibri"/>
                <w:b/>
                <w:kern w:val="0"/>
              </w:rPr>
              <w:t xml:space="preserve">utarimo projekto </w:t>
            </w:r>
            <w:r w:rsidR="00CA0B5C">
              <w:rPr>
                <w:rFonts w:eastAsia="Calibri"/>
                <w:b/>
                <w:kern w:val="0"/>
              </w:rPr>
              <w:t>2.</w:t>
            </w:r>
            <w:r w:rsidRPr="00B36710">
              <w:rPr>
                <w:rFonts w:eastAsia="Calibri"/>
                <w:b/>
                <w:kern w:val="0"/>
              </w:rPr>
              <w:t>4 p</w:t>
            </w:r>
            <w:r w:rsidR="00CA0B5C">
              <w:rPr>
                <w:rFonts w:eastAsia="Calibri"/>
                <w:b/>
                <w:kern w:val="0"/>
              </w:rPr>
              <w:t>apunkčio</w:t>
            </w:r>
            <w:r w:rsidRPr="00B36710">
              <w:rPr>
                <w:rFonts w:eastAsia="Calibri"/>
                <w:b/>
                <w:kern w:val="0"/>
              </w:rPr>
              <w:t>:</w:t>
            </w:r>
          </w:p>
          <w:p w:rsidR="00D1148F" w:rsidRPr="00A91988" w:rsidRDefault="00D1148F" w:rsidP="00802248">
            <w:pPr>
              <w:widowControl/>
              <w:suppressAutoHyphens w:val="0"/>
              <w:spacing w:line="259" w:lineRule="auto"/>
              <w:ind w:firstLine="434"/>
              <w:jc w:val="both"/>
              <w:rPr>
                <w:rFonts w:eastAsia="Calibri"/>
                <w:bCs/>
                <w:color w:val="000000"/>
                <w:kern w:val="0"/>
                <w:lang w:eastAsia="en-GB"/>
              </w:rPr>
            </w:pPr>
            <w:r>
              <w:rPr>
                <w:rFonts w:eastAsia="Calibri"/>
                <w:color w:val="000000"/>
                <w:kern w:val="0"/>
              </w:rPr>
              <w:lastRenderedPageBreak/>
              <w:t>„</w:t>
            </w:r>
            <w:r w:rsidRPr="00A91988">
              <w:rPr>
                <w:rFonts w:eastAsia="Calibri"/>
                <w:color w:val="000000"/>
                <w:kern w:val="0"/>
              </w:rPr>
              <w:t>Sutinkame su pastaba, kad „</w:t>
            </w:r>
            <w:r w:rsidRPr="00A91988">
              <w:rPr>
                <w:rFonts w:eastAsia="Calibri"/>
                <w:bCs/>
                <w:color w:val="000000"/>
                <w:kern w:val="0"/>
                <w:lang w:eastAsia="en-GB"/>
              </w:rPr>
              <w:t>Tradiciniai žvejybos būdai“ yra žvejybos būdai</w:t>
            </w:r>
            <w:r w:rsidRPr="00A91988">
              <w:rPr>
                <w:rFonts w:eastAsia="Calibri"/>
                <w:color w:val="000000"/>
                <w:kern w:val="0"/>
                <w:lang w:eastAsia="en-GB"/>
              </w:rPr>
              <w:t xml:space="preserve">, atitinkantys tautinio paveldo produktų sertifikavimo reikalavimus ir / arba įtraukti į </w:t>
            </w:r>
            <w:r w:rsidRPr="00A91988">
              <w:rPr>
                <w:rFonts w:eastAsia="Calibri"/>
                <w:bCs/>
                <w:color w:val="000000"/>
                <w:kern w:val="0"/>
                <w:lang w:eastAsia="en-GB"/>
              </w:rPr>
              <w:t>Nematerialaus kultūros paveldo vertybių sąvadą.</w:t>
            </w:r>
          </w:p>
          <w:p w:rsidR="00D1148F" w:rsidRPr="008424A7" w:rsidRDefault="00D1148F" w:rsidP="00802248">
            <w:pPr>
              <w:widowControl/>
              <w:suppressAutoHyphens w:val="0"/>
              <w:spacing w:line="259" w:lineRule="auto"/>
              <w:ind w:firstLine="434"/>
              <w:jc w:val="both"/>
            </w:pPr>
            <w:r w:rsidRPr="00A91988">
              <w:rPr>
                <w:rFonts w:eastAsia="Calibri"/>
                <w:color w:val="000000"/>
                <w:kern w:val="0"/>
                <w:lang w:eastAsia="en-GB"/>
              </w:rPr>
              <w:t xml:space="preserve">Atitinkamai balai turėtų būti siūlomi didinti turintiems tautinio paveldo produkto sertifikatą ir žvejybos būdams ir /arba įtrauktiems į </w:t>
            </w:r>
            <w:r w:rsidRPr="00A91988">
              <w:rPr>
                <w:rFonts w:eastAsia="Calibri"/>
                <w:bCs/>
                <w:color w:val="000000"/>
                <w:kern w:val="0"/>
                <w:lang w:eastAsia="en-GB"/>
              </w:rPr>
              <w:t>Nematerialaus kultūros paveldo vertybių sąvadą.</w:t>
            </w:r>
            <w:r>
              <w:rPr>
                <w:rFonts w:eastAsia="Calibri"/>
                <w:bCs/>
                <w:color w:val="000000"/>
                <w:kern w:val="0"/>
                <w:lang w:eastAsia="en-GB"/>
              </w:rPr>
              <w:t>“</w:t>
            </w:r>
          </w:p>
        </w:tc>
        <w:tc>
          <w:tcPr>
            <w:tcW w:w="6740" w:type="dxa"/>
          </w:tcPr>
          <w:p w:rsidR="00D1148F" w:rsidRDefault="00D1148F" w:rsidP="00802248">
            <w:pPr>
              <w:jc w:val="both"/>
              <w:rPr>
                <w:b/>
              </w:rPr>
            </w:pPr>
            <w:r>
              <w:rPr>
                <w:b/>
              </w:rPr>
              <w:lastRenderedPageBreak/>
              <w:t>Neatsižvelgta.</w:t>
            </w:r>
          </w:p>
          <w:p w:rsidR="00D1148F" w:rsidRPr="008424A7" w:rsidRDefault="00D1148F" w:rsidP="00721761">
            <w:pPr>
              <w:ind w:firstLine="567"/>
              <w:jc w:val="both"/>
            </w:pPr>
            <w:r w:rsidRPr="00FE6E40">
              <w:lastRenderedPageBreak/>
              <w:t xml:space="preserve">Pasiūlymas nesusijęs su </w:t>
            </w:r>
            <w:r w:rsidR="00CA0B5C">
              <w:t>N</w:t>
            </w:r>
            <w:r w:rsidRPr="00FE6E40">
              <w:t>utarimo projekte pateikta išvada, kad siūlomos</w:t>
            </w:r>
            <w:r>
              <w:rPr>
                <w:b/>
              </w:rPr>
              <w:t xml:space="preserve"> </w:t>
            </w:r>
            <w:r w:rsidR="00721761">
              <w:rPr>
                <w:rFonts w:eastAsia="Times New Roman"/>
                <w:color w:val="000000"/>
                <w:kern w:val="0"/>
              </w:rPr>
              <w:t>Į</w:t>
            </w:r>
            <w:r w:rsidRPr="00FE6E40">
              <w:rPr>
                <w:rFonts w:eastAsia="Times New Roman"/>
                <w:color w:val="000000"/>
                <w:kern w:val="0"/>
              </w:rPr>
              <w:t>statymo projekto</w:t>
            </w:r>
            <w:r w:rsidR="00721761">
              <w:rPr>
                <w:rFonts w:eastAsia="Times New Roman"/>
                <w:color w:val="000000"/>
                <w:kern w:val="0"/>
              </w:rPr>
              <w:t xml:space="preserve"> Nr. 2</w:t>
            </w:r>
            <w:r w:rsidRPr="00FE6E40">
              <w:rPr>
                <w:rFonts w:eastAsia="Times New Roman"/>
                <w:color w:val="000000"/>
                <w:kern w:val="0"/>
              </w:rPr>
              <w:t xml:space="preserve"> 3 straipsnio nuostatos neatitinka </w:t>
            </w:r>
            <w:r w:rsidRPr="00FE6E40">
              <w:rPr>
                <w:rFonts w:eastAsia="Times New Roman"/>
                <w:kern w:val="0"/>
              </w:rPr>
              <w:t xml:space="preserve">Teisėkūros pagrindų įstatymo 3 straipsnio 2 dalies 6 punkte nustatyto </w:t>
            </w:r>
            <w:r w:rsidRPr="00FE6E40">
              <w:rPr>
                <w:rFonts w:eastAsia="Times New Roman"/>
                <w:color w:val="000000"/>
                <w:kern w:val="0"/>
                <w:szCs w:val="20"/>
              </w:rPr>
              <w:t>aiškumo principo, reiškiančio, kad teisės aktuose nustatytas teisinis reguliavimas turi būti logiškas, nuoseklus, glaustas, suprantamas, tikslus, aiškus ir nedviprasmiškas.</w:t>
            </w:r>
          </w:p>
        </w:tc>
      </w:tr>
      <w:tr w:rsidR="00D1148F" w:rsidRPr="008424A7" w:rsidTr="00D1148F">
        <w:tc>
          <w:tcPr>
            <w:tcW w:w="2235" w:type="dxa"/>
            <w:vMerge/>
          </w:tcPr>
          <w:p w:rsidR="00D1148F" w:rsidRPr="008424A7" w:rsidRDefault="00D1148F" w:rsidP="00802248">
            <w:pPr>
              <w:jc w:val="both"/>
            </w:pPr>
          </w:p>
        </w:tc>
        <w:tc>
          <w:tcPr>
            <w:tcW w:w="6378" w:type="dxa"/>
          </w:tcPr>
          <w:p w:rsidR="00D1148F" w:rsidRPr="00B36710" w:rsidRDefault="00D1148F" w:rsidP="00802248">
            <w:pPr>
              <w:widowControl/>
              <w:suppressAutoHyphens w:val="0"/>
              <w:spacing w:line="259" w:lineRule="auto"/>
              <w:ind w:left="57" w:firstLine="493"/>
              <w:jc w:val="both"/>
              <w:rPr>
                <w:rFonts w:eastAsia="Calibri"/>
                <w:b/>
                <w:kern w:val="0"/>
              </w:rPr>
            </w:pPr>
            <w:r w:rsidRPr="00B36710">
              <w:rPr>
                <w:rFonts w:eastAsia="Calibri"/>
                <w:b/>
                <w:kern w:val="0"/>
              </w:rPr>
              <w:t xml:space="preserve">Dėl </w:t>
            </w:r>
            <w:r w:rsidR="00CA0B5C">
              <w:rPr>
                <w:rFonts w:eastAsia="Calibri"/>
                <w:b/>
                <w:kern w:val="0"/>
              </w:rPr>
              <w:t>N</w:t>
            </w:r>
            <w:r w:rsidRPr="00B36710">
              <w:rPr>
                <w:rFonts w:eastAsia="Calibri"/>
                <w:b/>
                <w:kern w:val="0"/>
              </w:rPr>
              <w:t xml:space="preserve">utarimo projekto </w:t>
            </w:r>
            <w:r w:rsidR="00CA0B5C">
              <w:rPr>
                <w:rFonts w:eastAsia="Calibri"/>
                <w:b/>
                <w:kern w:val="0"/>
              </w:rPr>
              <w:t>2.</w:t>
            </w:r>
            <w:r w:rsidRPr="00B36710">
              <w:rPr>
                <w:rFonts w:eastAsia="Calibri"/>
                <w:b/>
                <w:kern w:val="0"/>
              </w:rPr>
              <w:t xml:space="preserve">5 </w:t>
            </w:r>
            <w:r w:rsidR="00CA0B5C">
              <w:rPr>
                <w:rFonts w:eastAsia="Calibri"/>
                <w:b/>
                <w:kern w:val="0"/>
              </w:rPr>
              <w:t>pa</w:t>
            </w:r>
            <w:r w:rsidRPr="00B36710">
              <w:rPr>
                <w:rFonts w:eastAsia="Calibri"/>
                <w:b/>
                <w:kern w:val="0"/>
              </w:rPr>
              <w:t>punk</w:t>
            </w:r>
            <w:r w:rsidR="00CA0B5C">
              <w:rPr>
                <w:rFonts w:eastAsia="Calibri"/>
                <w:b/>
                <w:kern w:val="0"/>
              </w:rPr>
              <w:t>čio</w:t>
            </w:r>
            <w:r w:rsidRPr="00B36710">
              <w:rPr>
                <w:rFonts w:eastAsia="Calibri"/>
                <w:b/>
                <w:kern w:val="0"/>
              </w:rPr>
              <w:t>:</w:t>
            </w:r>
          </w:p>
          <w:p w:rsidR="00D1148F" w:rsidRPr="00AD5869" w:rsidRDefault="00D1148F" w:rsidP="00802248">
            <w:pPr>
              <w:widowControl/>
              <w:suppressAutoHyphens w:val="0"/>
              <w:spacing w:line="259" w:lineRule="auto"/>
              <w:ind w:firstLine="600"/>
              <w:jc w:val="both"/>
              <w:rPr>
                <w:rFonts w:eastAsia="Calibri"/>
                <w:bCs/>
                <w:color w:val="000000"/>
                <w:kern w:val="0"/>
                <w:lang w:eastAsia="en-GB"/>
              </w:rPr>
            </w:pPr>
            <w:r w:rsidRPr="00AD5869">
              <w:rPr>
                <w:rFonts w:eastAsia="Calibri"/>
                <w:color w:val="000000"/>
                <w:kern w:val="0"/>
              </w:rPr>
              <w:t>„</w:t>
            </w:r>
            <w:r w:rsidRPr="00FE6E40">
              <w:rPr>
                <w:rFonts w:eastAsia="Calibri"/>
                <w:color w:val="000000"/>
                <w:kern w:val="0"/>
              </w:rPr>
              <w:t>Pastaboje paminėta, kad Žuvininkystės įstatymo 7 straipsnio 1 dalies 3 punkte nustatyta, kad ž</w:t>
            </w:r>
            <w:r w:rsidRPr="00FE6E40">
              <w:rPr>
                <w:rFonts w:eastAsia="Calibri"/>
                <w:color w:val="000000"/>
                <w:kern w:val="0"/>
                <w:lang w:eastAsia="en-GB"/>
              </w:rPr>
              <w:t xml:space="preserve">uvų išteklių naudotojai turi teisę gauti nuostolių atlyginimą, jeigu galimybės žvejoti netenkama (taip pat ir terminuotai) dėl valdžios institucijų, valstybės ar savivaldybės įmonių ar įstaigų ūkinės veiklos, taip pat ir dėl atliekamos jų užsakymu, išskyrus atvejus, </w:t>
            </w:r>
            <w:r w:rsidRPr="00FE6E40">
              <w:rPr>
                <w:rFonts w:eastAsia="Calibri"/>
                <w:bCs/>
                <w:color w:val="000000"/>
                <w:kern w:val="0"/>
                <w:lang w:eastAsia="en-GB"/>
              </w:rPr>
              <w:t>kai galimybės žvejoti netenkama dėl nustatytų žvejybos reglamentavimo priemonių</w:t>
            </w:r>
            <w:r w:rsidRPr="00AD5869">
              <w:rPr>
                <w:rFonts w:eastAsia="Calibri"/>
                <w:bCs/>
                <w:color w:val="000000"/>
                <w:kern w:val="0"/>
                <w:lang w:eastAsia="en-GB"/>
              </w:rPr>
              <w:t>.</w:t>
            </w:r>
          </w:p>
          <w:p w:rsidR="00D1148F" w:rsidRPr="00FE6E40" w:rsidRDefault="00D1148F" w:rsidP="00802248">
            <w:pPr>
              <w:widowControl/>
              <w:suppressAutoHyphens w:val="0"/>
              <w:spacing w:line="259" w:lineRule="auto"/>
              <w:jc w:val="both"/>
              <w:rPr>
                <w:rFonts w:eastAsia="Calibri"/>
                <w:kern w:val="0"/>
                <w:lang w:eastAsia="en-US"/>
              </w:rPr>
            </w:pPr>
            <w:r w:rsidRPr="00FE6E40">
              <w:rPr>
                <w:rFonts w:eastAsia="Calibri"/>
                <w:kern w:val="0"/>
                <w:lang w:eastAsia="en-US"/>
              </w:rPr>
              <w:t>Atkreipiame dėmesį, kad minėto 7</w:t>
            </w:r>
            <w:r>
              <w:rPr>
                <w:rFonts w:eastAsia="Calibri"/>
                <w:kern w:val="0"/>
                <w:lang w:eastAsia="en-US"/>
              </w:rPr>
              <w:t xml:space="preserve"> </w:t>
            </w:r>
            <w:r w:rsidRPr="00FE6E40">
              <w:rPr>
                <w:rFonts w:eastAsia="Calibri"/>
                <w:kern w:val="0"/>
                <w:lang w:eastAsia="en-US"/>
              </w:rPr>
              <w:t>str.1</w:t>
            </w:r>
            <w:r>
              <w:rPr>
                <w:rFonts w:eastAsia="Calibri"/>
                <w:kern w:val="0"/>
                <w:lang w:eastAsia="en-US"/>
              </w:rPr>
              <w:t xml:space="preserve"> </w:t>
            </w:r>
            <w:r w:rsidRPr="00FE6E40">
              <w:rPr>
                <w:rFonts w:eastAsia="Calibri"/>
                <w:kern w:val="0"/>
                <w:lang w:eastAsia="en-US"/>
              </w:rPr>
              <w:t>d. 3</w:t>
            </w:r>
            <w:r w:rsidR="00CA0B5C">
              <w:rPr>
                <w:rFonts w:eastAsia="Calibri"/>
                <w:kern w:val="0"/>
                <w:lang w:eastAsia="en-US"/>
              </w:rPr>
              <w:t xml:space="preserve"> </w:t>
            </w:r>
            <w:r w:rsidRPr="00FE6E40">
              <w:rPr>
                <w:rFonts w:eastAsia="Calibri"/>
                <w:kern w:val="0"/>
                <w:lang w:eastAsia="en-US"/>
              </w:rPr>
              <w:t>punktas jau yra keičiamas anksčiau registruotose Žuvininkystės įstatymo pakeitimo projektuose, kuriuose siūloma išbraukti teiginį “</w:t>
            </w:r>
            <w:bookmarkStart w:id="1" w:name="_Hlk74671254"/>
            <w:r w:rsidRPr="00FE6E40">
              <w:rPr>
                <w:rFonts w:eastAsia="Calibri"/>
                <w:i/>
                <w:iCs/>
                <w:kern w:val="0"/>
                <w:lang w:eastAsia="en-US"/>
              </w:rPr>
              <w:t>išskyrus reglamentavimo priemones</w:t>
            </w:r>
            <w:bookmarkEnd w:id="1"/>
            <w:r w:rsidRPr="00FE6E40">
              <w:rPr>
                <w:rFonts w:eastAsia="Calibri"/>
                <w:kern w:val="0"/>
                <w:lang w:eastAsia="en-US"/>
              </w:rPr>
              <w:t xml:space="preserve">“, kadangi tokia reglamentavimo išimtis uždraustų žvejams gauti  kompensacijas už menkių įvestą draudimą bei apribotų kitas BŽP numatytas kompensavimo galimybes dėl priimamų  draudiminių apribojimų. Šio punkto pataisai buvo gautas Vyriausybės pritarimas.  </w:t>
            </w:r>
          </w:p>
          <w:p w:rsidR="00D1148F" w:rsidRPr="008424A7" w:rsidRDefault="00D1148F" w:rsidP="00802248">
            <w:pPr>
              <w:widowControl/>
              <w:suppressAutoHyphens w:val="0"/>
              <w:spacing w:after="160" w:line="259" w:lineRule="auto"/>
              <w:ind w:firstLine="600"/>
              <w:jc w:val="both"/>
            </w:pPr>
            <w:r w:rsidRPr="00FE6E40">
              <w:rPr>
                <w:rFonts w:eastAsia="Calibri"/>
                <w:kern w:val="0"/>
                <w:lang w:eastAsia="en-US"/>
              </w:rPr>
              <w:t>Pritartume</w:t>
            </w:r>
            <w:r w:rsidRPr="00FE6E40">
              <w:rPr>
                <w:rFonts w:eastAsia="Calibri"/>
                <w:color w:val="000000"/>
                <w:kern w:val="0"/>
                <w:lang w:eastAsia="en-GB"/>
              </w:rPr>
              <w:t xml:space="preserve"> skirti kompensacijas žvejams verslininkams, jei žvejyba būtų ribojama teisės aktais, kurie nėra susiėję su mokslininkų rekomendacijomis</w:t>
            </w:r>
            <w:bookmarkStart w:id="2" w:name="_Hlk74671002"/>
            <w:r w:rsidRPr="00FE6E40">
              <w:rPr>
                <w:rFonts w:eastAsia="Calibri"/>
                <w:color w:val="000000"/>
                <w:kern w:val="0"/>
                <w:lang w:eastAsia="en-GB"/>
              </w:rPr>
              <w:t xml:space="preserve">. Taip pat galėtų būti svarstomos alternatyvios priemonės, pvz. vadovaujančios institucijos siūlomus draudimus galėtų finansuoti per </w:t>
            </w:r>
            <w:r w:rsidRPr="00FE6E40">
              <w:rPr>
                <w:rFonts w:eastAsia="Calibri"/>
                <w:color w:val="000000"/>
                <w:kern w:val="0"/>
                <w:lang w:eastAsia="en-US"/>
              </w:rPr>
              <w:t xml:space="preserve">EJRŽF veiksmų programos įgyvendinimo priemones,  gaunant paramas </w:t>
            </w:r>
            <w:r w:rsidRPr="00FE6E40">
              <w:rPr>
                <w:rFonts w:eastAsia="Calibri"/>
                <w:color w:val="000000"/>
                <w:kern w:val="0"/>
                <w:lang w:eastAsia="en-US"/>
              </w:rPr>
              <w:lastRenderedPageBreak/>
              <w:t>verslui įvairinti ar pan.</w:t>
            </w:r>
            <w:r>
              <w:rPr>
                <w:rFonts w:eastAsia="Calibri"/>
                <w:color w:val="000000"/>
                <w:kern w:val="0"/>
                <w:lang w:eastAsia="en-US"/>
              </w:rPr>
              <w:t>“</w:t>
            </w:r>
            <w:r w:rsidRPr="00FE6E40">
              <w:rPr>
                <w:rFonts w:eastAsia="Calibri"/>
                <w:color w:val="000000"/>
                <w:kern w:val="0"/>
                <w:lang w:eastAsia="en-US"/>
              </w:rPr>
              <w:t xml:space="preserve"> </w:t>
            </w:r>
            <w:bookmarkEnd w:id="2"/>
          </w:p>
        </w:tc>
        <w:tc>
          <w:tcPr>
            <w:tcW w:w="6740" w:type="dxa"/>
          </w:tcPr>
          <w:p w:rsidR="00D1148F" w:rsidRDefault="00D1148F" w:rsidP="00802248">
            <w:pPr>
              <w:jc w:val="both"/>
              <w:rPr>
                <w:b/>
              </w:rPr>
            </w:pPr>
            <w:r>
              <w:rPr>
                <w:b/>
              </w:rPr>
              <w:lastRenderedPageBreak/>
              <w:t>Neatsižvelgta.</w:t>
            </w:r>
          </w:p>
          <w:p w:rsidR="00D1148F" w:rsidRPr="008424A7" w:rsidRDefault="00CA0B5C" w:rsidP="00802248">
            <w:pPr>
              <w:jc w:val="both"/>
            </w:pPr>
            <w:r>
              <w:t>Į</w:t>
            </w:r>
            <w:r w:rsidR="00D1148F">
              <w:t xml:space="preserve">statymo projekte </w:t>
            </w:r>
            <w:r>
              <w:t xml:space="preserve">Nr. 2 </w:t>
            </w:r>
            <w:r w:rsidR="00D1148F">
              <w:t xml:space="preserve">siūlomas keičiamo įstatymo 31 straipsnio papildymas 4 dalimi prieštarautų keičiamo įstatymo 7 straipsnio 1 dalies 3 punkto nuostatai. </w:t>
            </w:r>
          </w:p>
        </w:tc>
      </w:tr>
      <w:tr w:rsidR="00D1148F" w:rsidRPr="008424A7" w:rsidTr="00D1148F">
        <w:tc>
          <w:tcPr>
            <w:tcW w:w="2235" w:type="dxa"/>
            <w:vMerge/>
          </w:tcPr>
          <w:p w:rsidR="00D1148F" w:rsidRPr="008424A7" w:rsidRDefault="00D1148F" w:rsidP="00802248"/>
        </w:tc>
        <w:tc>
          <w:tcPr>
            <w:tcW w:w="6378" w:type="dxa"/>
          </w:tcPr>
          <w:p w:rsidR="00D1148F" w:rsidRPr="00C55CDC" w:rsidRDefault="00D1148F" w:rsidP="00802248">
            <w:pPr>
              <w:widowControl/>
              <w:suppressAutoHyphens w:val="0"/>
              <w:spacing w:line="259" w:lineRule="auto"/>
              <w:ind w:firstLine="434"/>
              <w:jc w:val="both"/>
              <w:rPr>
                <w:rFonts w:eastAsia="Calibri"/>
                <w:b/>
                <w:color w:val="000000"/>
                <w:kern w:val="0"/>
                <w:lang w:eastAsia="en-US"/>
              </w:rPr>
            </w:pPr>
            <w:r w:rsidRPr="00C55CDC">
              <w:rPr>
                <w:rFonts w:eastAsia="Calibri"/>
                <w:b/>
                <w:color w:val="000000"/>
                <w:kern w:val="0"/>
                <w:lang w:eastAsia="en-US"/>
              </w:rPr>
              <w:t xml:space="preserve">Dėl </w:t>
            </w:r>
            <w:r w:rsidR="00CA0B5C">
              <w:rPr>
                <w:rFonts w:eastAsia="Calibri"/>
                <w:b/>
                <w:color w:val="000000"/>
                <w:kern w:val="0"/>
                <w:lang w:eastAsia="en-US"/>
              </w:rPr>
              <w:t>N</w:t>
            </w:r>
            <w:r w:rsidRPr="00C55CDC">
              <w:rPr>
                <w:rFonts w:eastAsia="Calibri"/>
                <w:b/>
                <w:color w:val="000000"/>
                <w:kern w:val="0"/>
                <w:lang w:eastAsia="en-US"/>
              </w:rPr>
              <w:t xml:space="preserve">utarimo projekto </w:t>
            </w:r>
            <w:r w:rsidR="00CA0B5C">
              <w:rPr>
                <w:rFonts w:eastAsia="Calibri"/>
                <w:b/>
                <w:color w:val="000000"/>
                <w:kern w:val="0"/>
                <w:lang w:eastAsia="en-US"/>
              </w:rPr>
              <w:t>5.1</w:t>
            </w:r>
            <w:r w:rsidR="00CA0B5C" w:rsidRPr="00C55CDC">
              <w:rPr>
                <w:rFonts w:eastAsia="Calibri"/>
                <w:b/>
                <w:color w:val="000000"/>
                <w:kern w:val="0"/>
                <w:lang w:eastAsia="en-US"/>
              </w:rPr>
              <w:t xml:space="preserve"> </w:t>
            </w:r>
            <w:r w:rsidR="00CA0B5C">
              <w:rPr>
                <w:rFonts w:eastAsia="Calibri"/>
                <w:b/>
                <w:color w:val="000000"/>
                <w:kern w:val="0"/>
                <w:lang w:eastAsia="en-US"/>
              </w:rPr>
              <w:t>pa</w:t>
            </w:r>
            <w:r w:rsidRPr="00C55CDC">
              <w:rPr>
                <w:rFonts w:eastAsia="Calibri"/>
                <w:b/>
                <w:color w:val="000000"/>
                <w:kern w:val="0"/>
                <w:lang w:eastAsia="en-US"/>
              </w:rPr>
              <w:t>punk</w:t>
            </w:r>
            <w:r w:rsidR="00CA0B5C">
              <w:rPr>
                <w:rFonts w:eastAsia="Calibri"/>
                <w:b/>
                <w:color w:val="000000"/>
                <w:kern w:val="0"/>
                <w:lang w:eastAsia="en-US"/>
              </w:rPr>
              <w:t>čio</w:t>
            </w:r>
            <w:r w:rsidRPr="00C55CDC">
              <w:rPr>
                <w:rFonts w:eastAsia="Calibri"/>
                <w:b/>
                <w:color w:val="000000"/>
                <w:kern w:val="0"/>
                <w:lang w:eastAsia="en-US"/>
              </w:rPr>
              <w:t>:</w:t>
            </w:r>
          </w:p>
          <w:p w:rsidR="00D1148F" w:rsidRPr="008424A7" w:rsidRDefault="00D1148F" w:rsidP="00802248">
            <w:pPr>
              <w:widowControl/>
              <w:suppressAutoHyphens w:val="0"/>
              <w:spacing w:line="259" w:lineRule="auto"/>
              <w:ind w:firstLine="434"/>
              <w:jc w:val="both"/>
            </w:pPr>
            <w:r>
              <w:rPr>
                <w:rFonts w:eastAsia="Calibri"/>
                <w:color w:val="000000"/>
                <w:kern w:val="0"/>
                <w:lang w:eastAsia="en-US"/>
              </w:rPr>
              <w:t>„</w:t>
            </w:r>
            <w:r w:rsidRPr="00C11ACE">
              <w:rPr>
                <w:rFonts w:eastAsia="Calibri"/>
                <w:color w:val="000000"/>
                <w:kern w:val="0"/>
                <w:lang w:eastAsia="en-US"/>
              </w:rPr>
              <w:t>Šioje pastaboje paminėta, kad būtina įvertinti  kokį poveikį šis draudimas turėtų valstybės biudžetui. Manome, kad  apsaugant natūralų nerštą nereiktų papildomų  lėšų žuvivaisai juos atstatant, todėl nesurinktos lėšos už leidimus ir galimai atsvertų ir   atneštų  didesnę naudą atstatant žuvų išteklius.</w:t>
            </w:r>
            <w:r>
              <w:rPr>
                <w:rFonts w:eastAsia="Calibri"/>
                <w:color w:val="000000"/>
                <w:kern w:val="0"/>
                <w:lang w:eastAsia="en-US"/>
              </w:rPr>
              <w:t>“</w:t>
            </w:r>
          </w:p>
        </w:tc>
        <w:tc>
          <w:tcPr>
            <w:tcW w:w="6740" w:type="dxa"/>
          </w:tcPr>
          <w:p w:rsidR="00D1148F" w:rsidRPr="00B36710" w:rsidRDefault="00D1148F" w:rsidP="00802248">
            <w:pPr>
              <w:ind w:firstLine="567"/>
              <w:jc w:val="both"/>
              <w:rPr>
                <w:b/>
              </w:rPr>
            </w:pPr>
            <w:r w:rsidRPr="00B36710">
              <w:rPr>
                <w:b/>
              </w:rPr>
              <w:t xml:space="preserve">Neatsižvelgta. </w:t>
            </w:r>
          </w:p>
          <w:p w:rsidR="00D1148F" w:rsidRPr="008424A7" w:rsidRDefault="00D1148F" w:rsidP="00721761">
            <w:pPr>
              <w:ind w:firstLine="567"/>
              <w:jc w:val="both"/>
            </w:pPr>
            <w:r>
              <w:t>Uždraudus mėgėjų žvejybą siūlomu laikotarpiu, sumažėtų žuvų sugavimas, taip pat valstybės biudžeto įplaukos, nes sumažėtų išduodamų mėgėjų žvejybos leidimų skaičius ir su mėgėjų žvejyba susijusių prekių tiekimas, paslaugų teikimas</w:t>
            </w:r>
            <w:r w:rsidR="00721761">
              <w:t>.</w:t>
            </w:r>
            <w:r>
              <w:t xml:space="preserve"> </w:t>
            </w:r>
            <w:r w:rsidR="00721761">
              <w:t>Į</w:t>
            </w:r>
            <w:r>
              <w:t xml:space="preserve"> šį aspektą neatsižvelgiama. Pateikta duomenimis nepagrįsta nuomonė, kad </w:t>
            </w:r>
            <w:r w:rsidRPr="00CB3800">
              <w:t xml:space="preserve">sumažėjęs žuvų išteklių atkūrimo poreikis kompensuotų sumažėjusias </w:t>
            </w:r>
            <w:r>
              <w:t>įplaukas į valstybės biudžetą.</w:t>
            </w:r>
          </w:p>
        </w:tc>
      </w:tr>
      <w:tr w:rsidR="00D1148F" w:rsidRPr="008424A7" w:rsidTr="00D1148F">
        <w:tc>
          <w:tcPr>
            <w:tcW w:w="2235" w:type="dxa"/>
            <w:vMerge/>
          </w:tcPr>
          <w:p w:rsidR="00D1148F" w:rsidRPr="008424A7" w:rsidRDefault="00D1148F" w:rsidP="00802248">
            <w:pPr>
              <w:jc w:val="both"/>
            </w:pPr>
          </w:p>
        </w:tc>
        <w:tc>
          <w:tcPr>
            <w:tcW w:w="6378" w:type="dxa"/>
          </w:tcPr>
          <w:p w:rsidR="00D1148F" w:rsidRPr="00C55CDC" w:rsidRDefault="00D1148F" w:rsidP="00802248">
            <w:pPr>
              <w:widowControl/>
              <w:suppressAutoHyphens w:val="0"/>
              <w:spacing w:line="259" w:lineRule="auto"/>
              <w:ind w:firstLine="434"/>
              <w:jc w:val="both"/>
              <w:rPr>
                <w:rFonts w:eastAsia="Calibri"/>
                <w:b/>
                <w:color w:val="000000"/>
                <w:kern w:val="0"/>
                <w:lang w:eastAsia="en-US"/>
              </w:rPr>
            </w:pPr>
            <w:r w:rsidRPr="00C55CDC">
              <w:rPr>
                <w:rFonts w:eastAsia="Calibri"/>
                <w:b/>
                <w:color w:val="000000"/>
                <w:kern w:val="0"/>
                <w:lang w:eastAsia="en-US"/>
              </w:rPr>
              <w:t xml:space="preserve">Dėl </w:t>
            </w:r>
            <w:r w:rsidR="00721761">
              <w:rPr>
                <w:rFonts w:eastAsia="Calibri"/>
                <w:b/>
                <w:color w:val="000000"/>
                <w:kern w:val="0"/>
                <w:lang w:eastAsia="en-US"/>
              </w:rPr>
              <w:t>N</w:t>
            </w:r>
            <w:r w:rsidRPr="00C55CDC">
              <w:rPr>
                <w:rFonts w:eastAsia="Calibri"/>
                <w:b/>
                <w:color w:val="000000"/>
                <w:kern w:val="0"/>
                <w:lang w:eastAsia="en-US"/>
              </w:rPr>
              <w:t xml:space="preserve">utarimo projekto </w:t>
            </w:r>
            <w:r w:rsidR="00721761">
              <w:rPr>
                <w:rFonts w:eastAsia="Calibri"/>
                <w:b/>
                <w:color w:val="000000"/>
                <w:kern w:val="0"/>
                <w:lang w:eastAsia="en-US"/>
              </w:rPr>
              <w:t>5.2</w:t>
            </w:r>
            <w:r w:rsidR="00721761" w:rsidRPr="00C55CDC">
              <w:rPr>
                <w:rFonts w:eastAsia="Calibri"/>
                <w:b/>
                <w:color w:val="000000"/>
                <w:kern w:val="0"/>
                <w:lang w:eastAsia="en-US"/>
              </w:rPr>
              <w:t xml:space="preserve"> </w:t>
            </w:r>
            <w:r w:rsidR="00721761">
              <w:rPr>
                <w:rFonts w:eastAsia="Calibri"/>
                <w:b/>
                <w:color w:val="000000"/>
                <w:kern w:val="0"/>
                <w:lang w:eastAsia="en-US"/>
              </w:rPr>
              <w:t>pa</w:t>
            </w:r>
            <w:r w:rsidRPr="00C55CDC">
              <w:rPr>
                <w:rFonts w:eastAsia="Calibri"/>
                <w:b/>
                <w:color w:val="000000"/>
                <w:kern w:val="0"/>
                <w:lang w:eastAsia="en-US"/>
              </w:rPr>
              <w:t>punk</w:t>
            </w:r>
            <w:r w:rsidR="00721761">
              <w:rPr>
                <w:rFonts w:eastAsia="Calibri"/>
                <w:b/>
                <w:color w:val="000000"/>
                <w:kern w:val="0"/>
                <w:lang w:eastAsia="en-US"/>
              </w:rPr>
              <w:t>čio</w:t>
            </w:r>
            <w:r w:rsidRPr="00C55CDC">
              <w:rPr>
                <w:rFonts w:eastAsia="Calibri"/>
                <w:b/>
                <w:color w:val="000000"/>
                <w:kern w:val="0"/>
                <w:lang w:eastAsia="en-US"/>
              </w:rPr>
              <w:t>:</w:t>
            </w:r>
          </w:p>
          <w:p w:rsidR="00D1148F" w:rsidRPr="00C11ACE" w:rsidRDefault="00D1148F" w:rsidP="00802248">
            <w:pPr>
              <w:widowControl/>
              <w:suppressAutoHyphens w:val="0"/>
              <w:spacing w:line="259" w:lineRule="auto"/>
              <w:ind w:firstLine="600"/>
              <w:jc w:val="both"/>
              <w:rPr>
                <w:rFonts w:eastAsia="Calibri"/>
                <w:kern w:val="0"/>
              </w:rPr>
            </w:pPr>
            <w:r>
              <w:rPr>
                <w:rFonts w:eastAsia="Calibri"/>
                <w:kern w:val="0"/>
              </w:rPr>
              <w:t>„</w:t>
            </w:r>
            <w:r w:rsidRPr="00C11ACE">
              <w:rPr>
                <w:rFonts w:eastAsia="Calibri"/>
                <w:kern w:val="0"/>
              </w:rPr>
              <w:t xml:space="preserve">Pastaboje teigiama, kad numatomas draudimas apribotų  tiekiamas su mėgėjų žvejybos organizavimu Nemuno deltoje ir Kuršių mariose susijusias paslaugas ir tai galėtų daryti įtaką  valstybės biudžetui. </w:t>
            </w:r>
          </w:p>
          <w:p w:rsidR="00D1148F" w:rsidRPr="00C11ACE" w:rsidRDefault="00D1148F" w:rsidP="00802248">
            <w:pPr>
              <w:widowControl/>
              <w:suppressAutoHyphens w:val="0"/>
              <w:spacing w:line="259" w:lineRule="auto"/>
              <w:ind w:firstLine="459"/>
              <w:jc w:val="both"/>
              <w:rPr>
                <w:rFonts w:eastAsia="Calibri"/>
                <w:kern w:val="0"/>
                <w:lang w:eastAsia="en-US"/>
              </w:rPr>
            </w:pPr>
            <w:r w:rsidRPr="00C11ACE">
              <w:rPr>
                <w:rFonts w:eastAsia="Calibri"/>
                <w:kern w:val="0"/>
              </w:rPr>
              <w:t>Atkreipiame dėmesį, iš mėgėjų žvejybos gaunama nauda  nėra kol kas suskaičiuota, todėl neaišku kiek tokia veikla prisideda prie valstybės biudžeto surinkimo, kaip ir nežinoma kiek žuvies išgaudo žvejai mėgėjai</w:t>
            </w:r>
            <w:r w:rsidRPr="00C11ACE">
              <w:rPr>
                <w:rFonts w:eastAsia="Calibri"/>
                <w:kern w:val="0"/>
                <w:lang w:eastAsia="en-US"/>
              </w:rPr>
              <w:t>, kadangi žvejų mėgėjų veikla ir žvejybos pastangos nėra stebimos ir tai didelė spraga žuvų išteklių valdymo sistemoje.</w:t>
            </w:r>
          </w:p>
          <w:p w:rsidR="00D1148F" w:rsidRPr="00C11ACE" w:rsidRDefault="00D1148F" w:rsidP="00802248">
            <w:pPr>
              <w:widowControl/>
              <w:suppressAutoHyphens w:val="0"/>
              <w:spacing w:line="259" w:lineRule="auto"/>
              <w:ind w:firstLine="600"/>
              <w:jc w:val="both"/>
              <w:rPr>
                <w:rFonts w:eastAsia="Calibri"/>
                <w:kern w:val="0"/>
              </w:rPr>
            </w:pPr>
            <w:r w:rsidRPr="00C11ACE">
              <w:rPr>
                <w:rFonts w:eastAsia="Calibri"/>
                <w:kern w:val="0"/>
                <w:lang w:eastAsia="en-US"/>
              </w:rPr>
              <w:t>Pagal BŽP reglamento 3 konstatuojamąją dalį, mėgėjų žvejyba iš tiesų gali turėti didelį poveikį žvejybos ištekliams ir valstybės narės turėtų užtikrinti, kad ji būtų vykdoma laikantis BŽP tikslų.</w:t>
            </w:r>
            <w:r>
              <w:rPr>
                <w:rFonts w:eastAsia="Calibri"/>
                <w:kern w:val="0"/>
                <w:lang w:eastAsia="en-US"/>
              </w:rPr>
              <w:t>“</w:t>
            </w:r>
            <w:r w:rsidRPr="00C11ACE">
              <w:rPr>
                <w:rFonts w:eastAsia="Calibri"/>
                <w:kern w:val="0"/>
              </w:rPr>
              <w:t xml:space="preserve"> </w:t>
            </w:r>
          </w:p>
          <w:p w:rsidR="00D1148F" w:rsidRPr="008424A7" w:rsidRDefault="00D1148F" w:rsidP="00802248">
            <w:pPr>
              <w:jc w:val="both"/>
            </w:pPr>
          </w:p>
        </w:tc>
        <w:tc>
          <w:tcPr>
            <w:tcW w:w="6740" w:type="dxa"/>
          </w:tcPr>
          <w:p w:rsidR="00D1148F" w:rsidRDefault="00D1148F" w:rsidP="00802248">
            <w:pPr>
              <w:ind w:firstLine="601"/>
              <w:jc w:val="both"/>
              <w:rPr>
                <w:b/>
              </w:rPr>
            </w:pPr>
            <w:r w:rsidRPr="00C55CDC">
              <w:rPr>
                <w:b/>
              </w:rPr>
              <w:t>Neatsižvelgta.</w:t>
            </w:r>
          </w:p>
          <w:p w:rsidR="00D1148F" w:rsidRPr="00CB3800" w:rsidRDefault="00D1148F" w:rsidP="00802248">
            <w:pPr>
              <w:ind w:firstLine="601"/>
              <w:jc w:val="both"/>
            </w:pPr>
            <w:r>
              <w:t>Pasiūlyme n</w:t>
            </w:r>
            <w:r w:rsidRPr="00CB3800">
              <w:t xml:space="preserve">epateikti argumentai dėl </w:t>
            </w:r>
            <w:r w:rsidR="00721761">
              <w:t>N</w:t>
            </w:r>
            <w:r w:rsidRPr="00CB3800">
              <w:t>utarimo projekto išvados, kad prekių ir paslaugų paklausos sumažėjimas regione turėtų neigiamą įtaką verslo sąlygoms, mažintų konkurenciją ir pajamas.</w:t>
            </w:r>
            <w:r>
              <w:t xml:space="preserve"> Nors nėra žinomas tikslus iš mėgėjų žvejybos sektoriaus Kuršių marių regione gaunamų pajamų dydis, tačiau žinoma, kad regione teikiamos su mėgėjų žvejyba susijusios apgyvendinimo, vandens transporto priemonių nuomos, žvejybos gidų ir kitos paslaugos, taip pat veikia mėgėjų žvejybos įrangos parduotuvės Šį sektorių tiesiogiai paliestų siūlymas visiškai uždrausti mėgėjų žvejybą tam tikru laikotarpiu, todėl </w:t>
            </w:r>
            <w:r w:rsidR="00721761">
              <w:t>N</w:t>
            </w:r>
            <w:r>
              <w:t>utarimo projekte siūloma įvertinti alternatyvias, poįstatyminiais teisės aktais galimas įgyvendinti reglamentavimo priemones, kurios padėtų saugoti žuvų išteklius ir neturėtų neigiamos įtakos verslui.</w:t>
            </w:r>
          </w:p>
          <w:p w:rsidR="00D1148F" w:rsidRPr="008424A7" w:rsidRDefault="00D1148F" w:rsidP="00802248">
            <w:pPr>
              <w:jc w:val="both"/>
            </w:pPr>
          </w:p>
        </w:tc>
      </w:tr>
    </w:tbl>
    <w:p w:rsidR="003817CB" w:rsidRPr="008424A7" w:rsidRDefault="003817CB">
      <w:pPr>
        <w:rPr>
          <w:sz w:val="16"/>
          <w:szCs w:val="16"/>
        </w:rPr>
      </w:pPr>
    </w:p>
    <w:sectPr w:rsidR="003817CB" w:rsidRPr="008424A7" w:rsidSect="002D542B">
      <w:headerReference w:type="default" r:id="rId9"/>
      <w:footnotePr>
        <w:pos w:val="beneathText"/>
      </w:footnotePr>
      <w:pgSz w:w="16837" w:h="11905" w:orient="landscape"/>
      <w:pgMar w:top="850" w:right="850" w:bottom="850" w:left="85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40" w:rsidRDefault="007E4740" w:rsidP="002D542B">
      <w:r>
        <w:separator/>
      </w:r>
    </w:p>
  </w:endnote>
  <w:endnote w:type="continuationSeparator" w:id="0">
    <w:p w:rsidR="007E4740" w:rsidRDefault="007E4740" w:rsidP="002D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40" w:rsidRDefault="007E4740" w:rsidP="002D542B">
      <w:r>
        <w:separator/>
      </w:r>
    </w:p>
  </w:footnote>
  <w:footnote w:type="continuationSeparator" w:id="0">
    <w:p w:rsidR="007E4740" w:rsidRDefault="007E4740" w:rsidP="002D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40" w:rsidRDefault="007E4740">
    <w:pPr>
      <w:pStyle w:val="Header"/>
      <w:jc w:val="center"/>
    </w:pPr>
    <w:r>
      <w:fldChar w:fldCharType="begin"/>
    </w:r>
    <w:r>
      <w:instrText xml:space="preserve"> PAGE   \* MERGEFORMAT </w:instrText>
    </w:r>
    <w:r>
      <w:fldChar w:fldCharType="separate"/>
    </w:r>
    <w:r w:rsidR="00102BEE">
      <w:rPr>
        <w:noProof/>
      </w:rPr>
      <w:t>5</w:t>
    </w:r>
    <w:r>
      <w:rPr>
        <w:noProof/>
      </w:rPr>
      <w:fldChar w:fldCharType="end"/>
    </w:r>
  </w:p>
  <w:p w:rsidR="007E4740" w:rsidRDefault="007E4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ABE"/>
    <w:multiLevelType w:val="hybridMultilevel"/>
    <w:tmpl w:val="E516F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E05A99"/>
    <w:multiLevelType w:val="multilevel"/>
    <w:tmpl w:val="A42843DC"/>
    <w:lvl w:ilvl="0">
      <w:start w:val="3"/>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5D3F3C"/>
    <w:multiLevelType w:val="hybridMultilevel"/>
    <w:tmpl w:val="CB088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72569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28700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AB4C29"/>
    <w:multiLevelType w:val="hybridMultilevel"/>
    <w:tmpl w:val="DA187F28"/>
    <w:lvl w:ilvl="0" w:tplc="C310F26C">
      <w:start w:val="1"/>
      <w:numFmt w:val="decimal"/>
      <w:lvlText w:val="%1."/>
      <w:lvlJc w:val="left"/>
      <w:pPr>
        <w:ind w:left="720" w:hanging="360"/>
      </w:pPr>
      <w:rPr>
        <w:rFonts w:hint="default"/>
        <w:color w:val="1F497D"/>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2C5E75"/>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7">
    <w:nsid w:val="1D8774E6"/>
    <w:multiLevelType w:val="hybridMultilevel"/>
    <w:tmpl w:val="B34E2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F96889"/>
    <w:multiLevelType w:val="hybridMultilevel"/>
    <w:tmpl w:val="269A3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7313D3F"/>
    <w:multiLevelType w:val="hybridMultilevel"/>
    <w:tmpl w:val="217CD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BEC3F55"/>
    <w:multiLevelType w:val="hybridMultilevel"/>
    <w:tmpl w:val="9D649B16"/>
    <w:lvl w:ilvl="0" w:tplc="219E2A82">
      <w:start w:val="1"/>
      <w:numFmt w:val="decimal"/>
      <w:lvlText w:val="%1."/>
      <w:lvlJc w:val="left"/>
      <w:pPr>
        <w:ind w:left="156" w:hanging="727"/>
        <w:jc w:val="right"/>
      </w:pPr>
      <w:rPr>
        <w:rFonts w:hint="default"/>
        <w:spacing w:val="-1"/>
        <w:w w:val="96"/>
        <w:lang w:val="lt-LT" w:eastAsia="en-US" w:bidi="ar-SA"/>
      </w:rPr>
    </w:lvl>
    <w:lvl w:ilvl="1" w:tplc="3F38A7CA">
      <w:numFmt w:val="bullet"/>
      <w:lvlText w:val="•"/>
      <w:lvlJc w:val="left"/>
      <w:pPr>
        <w:ind w:left="1184" w:hanging="727"/>
      </w:pPr>
      <w:rPr>
        <w:rFonts w:hint="default"/>
        <w:lang w:val="lt-LT" w:eastAsia="en-US" w:bidi="ar-SA"/>
      </w:rPr>
    </w:lvl>
    <w:lvl w:ilvl="2" w:tplc="70A603C4">
      <w:numFmt w:val="bullet"/>
      <w:lvlText w:val="•"/>
      <w:lvlJc w:val="left"/>
      <w:pPr>
        <w:ind w:left="2208" w:hanging="727"/>
      </w:pPr>
      <w:rPr>
        <w:rFonts w:hint="default"/>
        <w:lang w:val="lt-LT" w:eastAsia="en-US" w:bidi="ar-SA"/>
      </w:rPr>
    </w:lvl>
    <w:lvl w:ilvl="3" w:tplc="E49AAE34">
      <w:numFmt w:val="bullet"/>
      <w:lvlText w:val="•"/>
      <w:lvlJc w:val="left"/>
      <w:pPr>
        <w:ind w:left="3232" w:hanging="727"/>
      </w:pPr>
      <w:rPr>
        <w:rFonts w:hint="default"/>
        <w:lang w:val="lt-LT" w:eastAsia="en-US" w:bidi="ar-SA"/>
      </w:rPr>
    </w:lvl>
    <w:lvl w:ilvl="4" w:tplc="819CD07C">
      <w:numFmt w:val="bullet"/>
      <w:lvlText w:val="•"/>
      <w:lvlJc w:val="left"/>
      <w:pPr>
        <w:ind w:left="4256" w:hanging="727"/>
      </w:pPr>
      <w:rPr>
        <w:rFonts w:hint="default"/>
        <w:lang w:val="lt-LT" w:eastAsia="en-US" w:bidi="ar-SA"/>
      </w:rPr>
    </w:lvl>
    <w:lvl w:ilvl="5" w:tplc="AB627B56">
      <w:numFmt w:val="bullet"/>
      <w:lvlText w:val="•"/>
      <w:lvlJc w:val="left"/>
      <w:pPr>
        <w:ind w:left="5280" w:hanging="727"/>
      </w:pPr>
      <w:rPr>
        <w:rFonts w:hint="default"/>
        <w:lang w:val="lt-LT" w:eastAsia="en-US" w:bidi="ar-SA"/>
      </w:rPr>
    </w:lvl>
    <w:lvl w:ilvl="6" w:tplc="261A40FC">
      <w:numFmt w:val="bullet"/>
      <w:lvlText w:val="•"/>
      <w:lvlJc w:val="left"/>
      <w:pPr>
        <w:ind w:left="6304" w:hanging="727"/>
      </w:pPr>
      <w:rPr>
        <w:rFonts w:hint="default"/>
        <w:lang w:val="lt-LT" w:eastAsia="en-US" w:bidi="ar-SA"/>
      </w:rPr>
    </w:lvl>
    <w:lvl w:ilvl="7" w:tplc="84869BE6">
      <w:numFmt w:val="bullet"/>
      <w:lvlText w:val="•"/>
      <w:lvlJc w:val="left"/>
      <w:pPr>
        <w:ind w:left="7328" w:hanging="727"/>
      </w:pPr>
      <w:rPr>
        <w:rFonts w:hint="default"/>
        <w:lang w:val="lt-LT" w:eastAsia="en-US" w:bidi="ar-SA"/>
      </w:rPr>
    </w:lvl>
    <w:lvl w:ilvl="8" w:tplc="629C5B70">
      <w:numFmt w:val="bullet"/>
      <w:lvlText w:val="•"/>
      <w:lvlJc w:val="left"/>
      <w:pPr>
        <w:ind w:left="8352" w:hanging="727"/>
      </w:pPr>
      <w:rPr>
        <w:rFonts w:hint="default"/>
        <w:lang w:val="lt-LT" w:eastAsia="en-US" w:bidi="ar-SA"/>
      </w:rPr>
    </w:lvl>
  </w:abstractNum>
  <w:abstractNum w:abstractNumId="11">
    <w:nsid w:val="2C394EB4"/>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12">
    <w:nsid w:val="310E1B0E"/>
    <w:multiLevelType w:val="hybridMultilevel"/>
    <w:tmpl w:val="9D42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7502FAD"/>
    <w:multiLevelType w:val="hybridMultilevel"/>
    <w:tmpl w:val="5CB4C5D6"/>
    <w:lvl w:ilvl="0" w:tplc="0D664D3C">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CE13682"/>
    <w:multiLevelType w:val="hybridMultilevel"/>
    <w:tmpl w:val="CC1AB494"/>
    <w:lvl w:ilvl="0" w:tplc="2B0CDF08">
      <w:start w:val="2"/>
      <w:numFmt w:val="decimal"/>
      <w:lvlText w:val="%1."/>
      <w:lvlJc w:val="left"/>
      <w:pPr>
        <w:ind w:left="1326" w:hanging="230"/>
        <w:jc w:val="right"/>
      </w:pPr>
      <w:rPr>
        <w:rFonts w:hint="default"/>
        <w:spacing w:val="-1"/>
        <w:w w:val="73"/>
        <w:lang w:val="lt-LT" w:eastAsia="en-US" w:bidi="ar-SA"/>
      </w:rPr>
    </w:lvl>
    <w:lvl w:ilvl="1" w:tplc="E626D954">
      <w:numFmt w:val="bullet"/>
      <w:lvlText w:val="•"/>
      <w:lvlJc w:val="left"/>
      <w:pPr>
        <w:ind w:left="2304" w:hanging="230"/>
      </w:pPr>
      <w:rPr>
        <w:rFonts w:hint="default"/>
        <w:lang w:val="lt-LT" w:eastAsia="en-US" w:bidi="ar-SA"/>
      </w:rPr>
    </w:lvl>
    <w:lvl w:ilvl="2" w:tplc="2B04BBB8">
      <w:numFmt w:val="bullet"/>
      <w:lvlText w:val="•"/>
      <w:lvlJc w:val="left"/>
      <w:pPr>
        <w:ind w:left="3288" w:hanging="230"/>
      </w:pPr>
      <w:rPr>
        <w:rFonts w:hint="default"/>
        <w:lang w:val="lt-LT" w:eastAsia="en-US" w:bidi="ar-SA"/>
      </w:rPr>
    </w:lvl>
    <w:lvl w:ilvl="3" w:tplc="F522A25A">
      <w:numFmt w:val="bullet"/>
      <w:lvlText w:val="•"/>
      <w:lvlJc w:val="left"/>
      <w:pPr>
        <w:ind w:left="4272" w:hanging="230"/>
      </w:pPr>
      <w:rPr>
        <w:rFonts w:hint="default"/>
        <w:lang w:val="lt-LT" w:eastAsia="en-US" w:bidi="ar-SA"/>
      </w:rPr>
    </w:lvl>
    <w:lvl w:ilvl="4" w:tplc="D01ED008">
      <w:numFmt w:val="bullet"/>
      <w:lvlText w:val="•"/>
      <w:lvlJc w:val="left"/>
      <w:pPr>
        <w:ind w:left="5256" w:hanging="230"/>
      </w:pPr>
      <w:rPr>
        <w:rFonts w:hint="default"/>
        <w:lang w:val="lt-LT" w:eastAsia="en-US" w:bidi="ar-SA"/>
      </w:rPr>
    </w:lvl>
    <w:lvl w:ilvl="5" w:tplc="5F50F930">
      <w:numFmt w:val="bullet"/>
      <w:lvlText w:val="•"/>
      <w:lvlJc w:val="left"/>
      <w:pPr>
        <w:ind w:left="6240" w:hanging="230"/>
      </w:pPr>
      <w:rPr>
        <w:rFonts w:hint="default"/>
        <w:lang w:val="lt-LT" w:eastAsia="en-US" w:bidi="ar-SA"/>
      </w:rPr>
    </w:lvl>
    <w:lvl w:ilvl="6" w:tplc="5EAE9564">
      <w:numFmt w:val="bullet"/>
      <w:lvlText w:val="•"/>
      <w:lvlJc w:val="left"/>
      <w:pPr>
        <w:ind w:left="7224" w:hanging="230"/>
      </w:pPr>
      <w:rPr>
        <w:rFonts w:hint="default"/>
        <w:lang w:val="lt-LT" w:eastAsia="en-US" w:bidi="ar-SA"/>
      </w:rPr>
    </w:lvl>
    <w:lvl w:ilvl="7" w:tplc="BD06374C">
      <w:numFmt w:val="bullet"/>
      <w:lvlText w:val="•"/>
      <w:lvlJc w:val="left"/>
      <w:pPr>
        <w:ind w:left="8208" w:hanging="230"/>
      </w:pPr>
      <w:rPr>
        <w:rFonts w:hint="default"/>
        <w:lang w:val="lt-LT" w:eastAsia="en-US" w:bidi="ar-SA"/>
      </w:rPr>
    </w:lvl>
    <w:lvl w:ilvl="8" w:tplc="D778BACE">
      <w:numFmt w:val="bullet"/>
      <w:lvlText w:val="•"/>
      <w:lvlJc w:val="left"/>
      <w:pPr>
        <w:ind w:left="9192" w:hanging="230"/>
      </w:pPr>
      <w:rPr>
        <w:rFonts w:hint="default"/>
        <w:lang w:val="lt-LT" w:eastAsia="en-US" w:bidi="ar-SA"/>
      </w:rPr>
    </w:lvl>
  </w:abstractNum>
  <w:abstractNum w:abstractNumId="15">
    <w:nsid w:val="41466B55"/>
    <w:multiLevelType w:val="hybridMultilevel"/>
    <w:tmpl w:val="67021A4C"/>
    <w:lvl w:ilvl="0" w:tplc="0C6E496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6">
    <w:nsid w:val="51C66360"/>
    <w:multiLevelType w:val="hybridMultilevel"/>
    <w:tmpl w:val="FD2077B4"/>
    <w:lvl w:ilvl="0" w:tplc="9D2C3300">
      <w:start w:val="13"/>
      <w:numFmt w:val="bullet"/>
      <w:lvlText w:val=""/>
      <w:lvlJc w:val="left"/>
      <w:pPr>
        <w:ind w:left="1080" w:hanging="360"/>
      </w:pPr>
      <w:rPr>
        <w:rFonts w:ascii="Symbol" w:eastAsiaTheme="minorEastAsia"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53871874"/>
    <w:multiLevelType w:val="hybridMultilevel"/>
    <w:tmpl w:val="5388DD6C"/>
    <w:lvl w:ilvl="0" w:tplc="FC3A00E0">
      <w:start w:val="1"/>
      <w:numFmt w:val="decimal"/>
      <w:lvlText w:val="%1."/>
      <w:lvlJc w:val="left"/>
      <w:pPr>
        <w:ind w:left="107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80869C8"/>
    <w:multiLevelType w:val="hybridMultilevel"/>
    <w:tmpl w:val="86366A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nsid w:val="5C8B06CB"/>
    <w:multiLevelType w:val="hybridMultilevel"/>
    <w:tmpl w:val="B1B888B8"/>
    <w:lvl w:ilvl="0" w:tplc="92286B0A">
      <w:numFmt w:val="bullet"/>
      <w:lvlText w:val="-"/>
      <w:lvlJc w:val="left"/>
      <w:pPr>
        <w:ind w:left="1148" w:hanging="159"/>
      </w:pPr>
      <w:rPr>
        <w:rFonts w:hint="default"/>
        <w:w w:val="96"/>
        <w:lang w:val="lt-LT" w:eastAsia="en-US" w:bidi="ar-SA"/>
      </w:rPr>
    </w:lvl>
    <w:lvl w:ilvl="1" w:tplc="B5A862A4">
      <w:numFmt w:val="bullet"/>
      <w:lvlText w:val="•"/>
      <w:lvlJc w:val="left"/>
      <w:pPr>
        <w:ind w:left="2090" w:hanging="159"/>
      </w:pPr>
      <w:rPr>
        <w:rFonts w:hint="default"/>
        <w:lang w:val="lt-LT" w:eastAsia="en-US" w:bidi="ar-SA"/>
      </w:rPr>
    </w:lvl>
    <w:lvl w:ilvl="2" w:tplc="AF6C6924">
      <w:numFmt w:val="bullet"/>
      <w:lvlText w:val="•"/>
      <w:lvlJc w:val="left"/>
      <w:pPr>
        <w:ind w:left="3040" w:hanging="159"/>
      </w:pPr>
      <w:rPr>
        <w:rFonts w:hint="default"/>
        <w:lang w:val="lt-LT" w:eastAsia="en-US" w:bidi="ar-SA"/>
      </w:rPr>
    </w:lvl>
    <w:lvl w:ilvl="3" w:tplc="E0D4B9A0">
      <w:numFmt w:val="bullet"/>
      <w:lvlText w:val="•"/>
      <w:lvlJc w:val="left"/>
      <w:pPr>
        <w:ind w:left="3990" w:hanging="159"/>
      </w:pPr>
      <w:rPr>
        <w:rFonts w:hint="default"/>
        <w:lang w:val="lt-LT" w:eastAsia="en-US" w:bidi="ar-SA"/>
      </w:rPr>
    </w:lvl>
    <w:lvl w:ilvl="4" w:tplc="BF8CDE10">
      <w:numFmt w:val="bullet"/>
      <w:lvlText w:val="•"/>
      <w:lvlJc w:val="left"/>
      <w:pPr>
        <w:ind w:left="4940" w:hanging="159"/>
      </w:pPr>
      <w:rPr>
        <w:rFonts w:hint="default"/>
        <w:lang w:val="lt-LT" w:eastAsia="en-US" w:bidi="ar-SA"/>
      </w:rPr>
    </w:lvl>
    <w:lvl w:ilvl="5" w:tplc="8BDE33F2">
      <w:numFmt w:val="bullet"/>
      <w:lvlText w:val="•"/>
      <w:lvlJc w:val="left"/>
      <w:pPr>
        <w:ind w:left="5890" w:hanging="159"/>
      </w:pPr>
      <w:rPr>
        <w:rFonts w:hint="default"/>
        <w:lang w:val="lt-LT" w:eastAsia="en-US" w:bidi="ar-SA"/>
      </w:rPr>
    </w:lvl>
    <w:lvl w:ilvl="6" w:tplc="50367BCE">
      <w:numFmt w:val="bullet"/>
      <w:lvlText w:val="•"/>
      <w:lvlJc w:val="left"/>
      <w:pPr>
        <w:ind w:left="6840" w:hanging="159"/>
      </w:pPr>
      <w:rPr>
        <w:rFonts w:hint="default"/>
        <w:lang w:val="lt-LT" w:eastAsia="en-US" w:bidi="ar-SA"/>
      </w:rPr>
    </w:lvl>
    <w:lvl w:ilvl="7" w:tplc="F586E08E">
      <w:numFmt w:val="bullet"/>
      <w:lvlText w:val="•"/>
      <w:lvlJc w:val="left"/>
      <w:pPr>
        <w:ind w:left="7790" w:hanging="159"/>
      </w:pPr>
      <w:rPr>
        <w:rFonts w:hint="default"/>
        <w:lang w:val="lt-LT" w:eastAsia="en-US" w:bidi="ar-SA"/>
      </w:rPr>
    </w:lvl>
    <w:lvl w:ilvl="8" w:tplc="3D7E5A20">
      <w:numFmt w:val="bullet"/>
      <w:lvlText w:val="•"/>
      <w:lvlJc w:val="left"/>
      <w:pPr>
        <w:ind w:left="8740" w:hanging="159"/>
      </w:pPr>
      <w:rPr>
        <w:rFonts w:hint="default"/>
        <w:lang w:val="lt-LT" w:eastAsia="en-US" w:bidi="ar-SA"/>
      </w:rPr>
    </w:lvl>
  </w:abstractNum>
  <w:abstractNum w:abstractNumId="20">
    <w:nsid w:val="60932B8A"/>
    <w:multiLevelType w:val="hybridMultilevel"/>
    <w:tmpl w:val="35AC5F5A"/>
    <w:lvl w:ilvl="0" w:tplc="8BDE371C">
      <w:numFmt w:val="bullet"/>
      <w:lvlText w:val="-"/>
      <w:lvlJc w:val="left"/>
      <w:pPr>
        <w:ind w:left="2613" w:hanging="346"/>
      </w:pPr>
      <w:rPr>
        <w:rFonts w:hint="default"/>
        <w:w w:val="85"/>
        <w:lang w:val="lt-LT" w:eastAsia="en-US" w:bidi="ar-SA"/>
      </w:rPr>
    </w:lvl>
    <w:lvl w:ilvl="1" w:tplc="AB8A816C">
      <w:numFmt w:val="bullet"/>
      <w:lvlText w:val="•"/>
      <w:lvlJc w:val="left"/>
      <w:pPr>
        <w:ind w:left="3474" w:hanging="346"/>
      </w:pPr>
      <w:rPr>
        <w:rFonts w:hint="default"/>
        <w:lang w:val="lt-LT" w:eastAsia="en-US" w:bidi="ar-SA"/>
      </w:rPr>
    </w:lvl>
    <w:lvl w:ilvl="2" w:tplc="943AEDDA">
      <w:numFmt w:val="bullet"/>
      <w:lvlText w:val="•"/>
      <w:lvlJc w:val="left"/>
      <w:pPr>
        <w:ind w:left="4328" w:hanging="346"/>
      </w:pPr>
      <w:rPr>
        <w:rFonts w:hint="default"/>
        <w:lang w:val="lt-LT" w:eastAsia="en-US" w:bidi="ar-SA"/>
      </w:rPr>
    </w:lvl>
    <w:lvl w:ilvl="3" w:tplc="7F00C328">
      <w:numFmt w:val="bullet"/>
      <w:lvlText w:val="•"/>
      <w:lvlJc w:val="left"/>
      <w:pPr>
        <w:ind w:left="5182" w:hanging="346"/>
      </w:pPr>
      <w:rPr>
        <w:rFonts w:hint="default"/>
        <w:lang w:val="lt-LT" w:eastAsia="en-US" w:bidi="ar-SA"/>
      </w:rPr>
    </w:lvl>
    <w:lvl w:ilvl="4" w:tplc="8FA656A2">
      <w:numFmt w:val="bullet"/>
      <w:lvlText w:val="•"/>
      <w:lvlJc w:val="left"/>
      <w:pPr>
        <w:ind w:left="6036" w:hanging="346"/>
      </w:pPr>
      <w:rPr>
        <w:rFonts w:hint="default"/>
        <w:lang w:val="lt-LT" w:eastAsia="en-US" w:bidi="ar-SA"/>
      </w:rPr>
    </w:lvl>
    <w:lvl w:ilvl="5" w:tplc="D83CF7E0">
      <w:numFmt w:val="bullet"/>
      <w:lvlText w:val="•"/>
      <w:lvlJc w:val="left"/>
      <w:pPr>
        <w:ind w:left="6890" w:hanging="346"/>
      </w:pPr>
      <w:rPr>
        <w:rFonts w:hint="default"/>
        <w:lang w:val="lt-LT" w:eastAsia="en-US" w:bidi="ar-SA"/>
      </w:rPr>
    </w:lvl>
    <w:lvl w:ilvl="6" w:tplc="CF0EC250">
      <w:numFmt w:val="bullet"/>
      <w:lvlText w:val="•"/>
      <w:lvlJc w:val="left"/>
      <w:pPr>
        <w:ind w:left="7744" w:hanging="346"/>
      </w:pPr>
      <w:rPr>
        <w:rFonts w:hint="default"/>
        <w:lang w:val="lt-LT" w:eastAsia="en-US" w:bidi="ar-SA"/>
      </w:rPr>
    </w:lvl>
    <w:lvl w:ilvl="7" w:tplc="30B04DBC">
      <w:numFmt w:val="bullet"/>
      <w:lvlText w:val="•"/>
      <w:lvlJc w:val="left"/>
      <w:pPr>
        <w:ind w:left="8598" w:hanging="346"/>
      </w:pPr>
      <w:rPr>
        <w:rFonts w:hint="default"/>
        <w:lang w:val="lt-LT" w:eastAsia="en-US" w:bidi="ar-SA"/>
      </w:rPr>
    </w:lvl>
    <w:lvl w:ilvl="8" w:tplc="9476EBB8">
      <w:numFmt w:val="bullet"/>
      <w:lvlText w:val="•"/>
      <w:lvlJc w:val="left"/>
      <w:pPr>
        <w:ind w:left="9452" w:hanging="346"/>
      </w:pPr>
      <w:rPr>
        <w:rFonts w:hint="default"/>
        <w:lang w:val="lt-LT" w:eastAsia="en-US" w:bidi="ar-SA"/>
      </w:rPr>
    </w:lvl>
  </w:abstractNum>
  <w:abstractNum w:abstractNumId="21">
    <w:nsid w:val="61484DC9"/>
    <w:multiLevelType w:val="hybridMultilevel"/>
    <w:tmpl w:val="186E8FFA"/>
    <w:lvl w:ilvl="0" w:tplc="29FC0826">
      <w:start w:val="6"/>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97450C5"/>
    <w:multiLevelType w:val="singleLevel"/>
    <w:tmpl w:val="D7880D4E"/>
    <w:lvl w:ilvl="0">
      <w:start w:val="3"/>
      <w:numFmt w:val="decimal"/>
      <w:lvlText w:val="%1."/>
      <w:legacy w:legacy="1" w:legacySpace="0" w:legacyIndent="266"/>
      <w:lvlJc w:val="left"/>
      <w:rPr>
        <w:rFonts w:ascii="Times New Roman" w:hAnsi="Times New Roman" w:cs="Times New Roman" w:hint="default"/>
      </w:rPr>
    </w:lvl>
  </w:abstractNum>
  <w:abstractNum w:abstractNumId="23">
    <w:nsid w:val="69E8268B"/>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24">
    <w:nsid w:val="735A06FE"/>
    <w:multiLevelType w:val="hybridMultilevel"/>
    <w:tmpl w:val="CA407494"/>
    <w:lvl w:ilvl="0" w:tplc="DA3A9330">
      <w:numFmt w:val="bullet"/>
      <w:lvlText w:val="-"/>
      <w:lvlJc w:val="left"/>
      <w:pPr>
        <w:ind w:left="917" w:hanging="150"/>
      </w:pPr>
      <w:rPr>
        <w:rFonts w:hint="default"/>
        <w:w w:val="93"/>
        <w:lang w:val="lt-LT" w:eastAsia="en-US" w:bidi="ar-SA"/>
      </w:rPr>
    </w:lvl>
    <w:lvl w:ilvl="1" w:tplc="3BE2DE04">
      <w:numFmt w:val="bullet"/>
      <w:lvlText w:val="•"/>
      <w:lvlJc w:val="left"/>
      <w:pPr>
        <w:ind w:left="960" w:hanging="150"/>
      </w:pPr>
      <w:rPr>
        <w:rFonts w:hint="default"/>
        <w:lang w:val="lt-LT" w:eastAsia="en-US" w:bidi="ar-SA"/>
      </w:rPr>
    </w:lvl>
    <w:lvl w:ilvl="2" w:tplc="C54C7576">
      <w:numFmt w:val="bullet"/>
      <w:lvlText w:val="•"/>
      <w:lvlJc w:val="left"/>
      <w:pPr>
        <w:ind w:left="2035" w:hanging="150"/>
      </w:pPr>
      <w:rPr>
        <w:rFonts w:hint="default"/>
        <w:lang w:val="lt-LT" w:eastAsia="en-US" w:bidi="ar-SA"/>
      </w:rPr>
    </w:lvl>
    <w:lvl w:ilvl="3" w:tplc="AEA46B72">
      <w:numFmt w:val="bullet"/>
      <w:lvlText w:val="•"/>
      <w:lvlJc w:val="left"/>
      <w:pPr>
        <w:ind w:left="3111" w:hanging="150"/>
      </w:pPr>
      <w:rPr>
        <w:rFonts w:hint="default"/>
        <w:lang w:val="lt-LT" w:eastAsia="en-US" w:bidi="ar-SA"/>
      </w:rPr>
    </w:lvl>
    <w:lvl w:ilvl="4" w:tplc="9278A6B4">
      <w:numFmt w:val="bullet"/>
      <w:lvlText w:val="•"/>
      <w:lvlJc w:val="left"/>
      <w:pPr>
        <w:ind w:left="4186" w:hanging="150"/>
      </w:pPr>
      <w:rPr>
        <w:rFonts w:hint="default"/>
        <w:lang w:val="lt-LT" w:eastAsia="en-US" w:bidi="ar-SA"/>
      </w:rPr>
    </w:lvl>
    <w:lvl w:ilvl="5" w:tplc="DC600CCE">
      <w:numFmt w:val="bullet"/>
      <w:lvlText w:val="•"/>
      <w:lvlJc w:val="left"/>
      <w:pPr>
        <w:ind w:left="5262" w:hanging="150"/>
      </w:pPr>
      <w:rPr>
        <w:rFonts w:hint="default"/>
        <w:lang w:val="lt-LT" w:eastAsia="en-US" w:bidi="ar-SA"/>
      </w:rPr>
    </w:lvl>
    <w:lvl w:ilvl="6" w:tplc="81C02BBA">
      <w:numFmt w:val="bullet"/>
      <w:lvlText w:val="•"/>
      <w:lvlJc w:val="left"/>
      <w:pPr>
        <w:ind w:left="6337" w:hanging="150"/>
      </w:pPr>
      <w:rPr>
        <w:rFonts w:hint="default"/>
        <w:lang w:val="lt-LT" w:eastAsia="en-US" w:bidi="ar-SA"/>
      </w:rPr>
    </w:lvl>
    <w:lvl w:ilvl="7" w:tplc="FA36AAF6">
      <w:numFmt w:val="bullet"/>
      <w:lvlText w:val="•"/>
      <w:lvlJc w:val="left"/>
      <w:pPr>
        <w:ind w:left="7413" w:hanging="150"/>
      </w:pPr>
      <w:rPr>
        <w:rFonts w:hint="default"/>
        <w:lang w:val="lt-LT" w:eastAsia="en-US" w:bidi="ar-SA"/>
      </w:rPr>
    </w:lvl>
    <w:lvl w:ilvl="8" w:tplc="53C08166">
      <w:numFmt w:val="bullet"/>
      <w:lvlText w:val="•"/>
      <w:lvlJc w:val="left"/>
      <w:pPr>
        <w:ind w:left="8488" w:hanging="150"/>
      </w:pPr>
      <w:rPr>
        <w:rFonts w:hint="default"/>
        <w:lang w:val="lt-LT" w:eastAsia="en-US" w:bidi="ar-SA"/>
      </w:rPr>
    </w:lvl>
  </w:abstractNum>
  <w:abstractNum w:abstractNumId="25">
    <w:nsid w:val="73F31287"/>
    <w:multiLevelType w:val="hybridMultilevel"/>
    <w:tmpl w:val="088AD5B8"/>
    <w:lvl w:ilvl="0" w:tplc="99B406E2">
      <w:start w:val="1"/>
      <w:numFmt w:val="decimal"/>
      <w:lvlText w:val="%1)"/>
      <w:lvlJc w:val="left"/>
      <w:pPr>
        <w:ind w:left="712" w:hanging="357"/>
      </w:pPr>
      <w:rPr>
        <w:rFonts w:ascii="Cambria" w:eastAsia="Cambria" w:hAnsi="Cambria" w:cs="Cambria" w:hint="default"/>
        <w:spacing w:val="-1"/>
        <w:w w:val="97"/>
        <w:sz w:val="22"/>
        <w:szCs w:val="22"/>
        <w:lang w:val="lt-LT" w:eastAsia="en-US" w:bidi="ar-SA"/>
      </w:rPr>
    </w:lvl>
    <w:lvl w:ilvl="1" w:tplc="8F6CAE10">
      <w:numFmt w:val="bullet"/>
      <w:lvlText w:val="•"/>
      <w:lvlJc w:val="left"/>
      <w:pPr>
        <w:ind w:left="1624" w:hanging="357"/>
      </w:pPr>
      <w:rPr>
        <w:rFonts w:hint="default"/>
        <w:lang w:val="lt-LT" w:eastAsia="en-US" w:bidi="ar-SA"/>
      </w:rPr>
    </w:lvl>
    <w:lvl w:ilvl="2" w:tplc="374E06AC">
      <w:numFmt w:val="bullet"/>
      <w:lvlText w:val="•"/>
      <w:lvlJc w:val="left"/>
      <w:pPr>
        <w:ind w:left="2528" w:hanging="357"/>
      </w:pPr>
      <w:rPr>
        <w:rFonts w:hint="default"/>
        <w:lang w:val="lt-LT" w:eastAsia="en-US" w:bidi="ar-SA"/>
      </w:rPr>
    </w:lvl>
    <w:lvl w:ilvl="3" w:tplc="7228F78C">
      <w:numFmt w:val="bullet"/>
      <w:lvlText w:val="•"/>
      <w:lvlJc w:val="left"/>
      <w:pPr>
        <w:ind w:left="3432" w:hanging="357"/>
      </w:pPr>
      <w:rPr>
        <w:rFonts w:hint="default"/>
        <w:lang w:val="lt-LT" w:eastAsia="en-US" w:bidi="ar-SA"/>
      </w:rPr>
    </w:lvl>
    <w:lvl w:ilvl="4" w:tplc="6A1E94C2">
      <w:numFmt w:val="bullet"/>
      <w:lvlText w:val="•"/>
      <w:lvlJc w:val="left"/>
      <w:pPr>
        <w:ind w:left="4336" w:hanging="357"/>
      </w:pPr>
      <w:rPr>
        <w:rFonts w:hint="default"/>
        <w:lang w:val="lt-LT" w:eastAsia="en-US" w:bidi="ar-SA"/>
      </w:rPr>
    </w:lvl>
    <w:lvl w:ilvl="5" w:tplc="469AD5CA">
      <w:numFmt w:val="bullet"/>
      <w:lvlText w:val="•"/>
      <w:lvlJc w:val="left"/>
      <w:pPr>
        <w:ind w:left="5240" w:hanging="357"/>
      </w:pPr>
      <w:rPr>
        <w:rFonts w:hint="default"/>
        <w:lang w:val="lt-LT" w:eastAsia="en-US" w:bidi="ar-SA"/>
      </w:rPr>
    </w:lvl>
    <w:lvl w:ilvl="6" w:tplc="442A7BA6">
      <w:numFmt w:val="bullet"/>
      <w:lvlText w:val="•"/>
      <w:lvlJc w:val="left"/>
      <w:pPr>
        <w:ind w:left="6144" w:hanging="357"/>
      </w:pPr>
      <w:rPr>
        <w:rFonts w:hint="default"/>
        <w:lang w:val="lt-LT" w:eastAsia="en-US" w:bidi="ar-SA"/>
      </w:rPr>
    </w:lvl>
    <w:lvl w:ilvl="7" w:tplc="3664F9F4">
      <w:numFmt w:val="bullet"/>
      <w:lvlText w:val="•"/>
      <w:lvlJc w:val="left"/>
      <w:pPr>
        <w:ind w:left="7048" w:hanging="357"/>
      </w:pPr>
      <w:rPr>
        <w:rFonts w:hint="default"/>
        <w:lang w:val="lt-LT" w:eastAsia="en-US" w:bidi="ar-SA"/>
      </w:rPr>
    </w:lvl>
    <w:lvl w:ilvl="8" w:tplc="9886C4CC">
      <w:numFmt w:val="bullet"/>
      <w:lvlText w:val="•"/>
      <w:lvlJc w:val="left"/>
      <w:pPr>
        <w:ind w:left="7952" w:hanging="357"/>
      </w:pPr>
      <w:rPr>
        <w:rFonts w:hint="default"/>
        <w:lang w:val="lt-LT" w:eastAsia="en-US" w:bidi="ar-SA"/>
      </w:rPr>
    </w:lvl>
  </w:abstractNum>
  <w:abstractNum w:abstractNumId="26">
    <w:nsid w:val="77252A19"/>
    <w:multiLevelType w:val="hybridMultilevel"/>
    <w:tmpl w:val="308A8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7"/>
  </w:num>
  <w:num w:numId="5">
    <w:abstractNumId w:val="18"/>
  </w:num>
  <w:num w:numId="6">
    <w:abstractNumId w:val="8"/>
  </w:num>
  <w:num w:numId="7">
    <w:abstractNumId w:val="5"/>
  </w:num>
  <w:num w:numId="8">
    <w:abstractNumId w:val="1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24"/>
  </w:num>
  <w:num w:numId="16">
    <w:abstractNumId w:val="23"/>
  </w:num>
  <w:num w:numId="17">
    <w:abstractNumId w:val="6"/>
  </w:num>
  <w:num w:numId="18">
    <w:abstractNumId w:val="19"/>
  </w:num>
  <w:num w:numId="19">
    <w:abstractNumId w:val="11"/>
  </w:num>
  <w:num w:numId="20">
    <w:abstractNumId w:val="25"/>
  </w:num>
  <w:num w:numId="21">
    <w:abstractNumId w:val="13"/>
  </w:num>
  <w:num w:numId="22">
    <w:abstractNumId w:val="16"/>
  </w:num>
  <w:num w:numId="23">
    <w:abstractNumId w:val="14"/>
  </w:num>
  <w:num w:numId="24">
    <w:abstractNumId w:val="20"/>
  </w:num>
  <w:num w:numId="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isplayBackgroundShape/>
  <w:proofState w:spelling="clean" w:grammar="clean"/>
  <w:trackRevisions/>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B1"/>
    <w:rsid w:val="00003CB6"/>
    <w:rsid w:val="00004682"/>
    <w:rsid w:val="00004DFA"/>
    <w:rsid w:val="00006A67"/>
    <w:rsid w:val="00006BBF"/>
    <w:rsid w:val="0000739B"/>
    <w:rsid w:val="0001408D"/>
    <w:rsid w:val="00014E04"/>
    <w:rsid w:val="00014E20"/>
    <w:rsid w:val="00015630"/>
    <w:rsid w:val="000204B2"/>
    <w:rsid w:val="00020CC8"/>
    <w:rsid w:val="000242A1"/>
    <w:rsid w:val="00024E49"/>
    <w:rsid w:val="000264B2"/>
    <w:rsid w:val="00026DE6"/>
    <w:rsid w:val="0002759B"/>
    <w:rsid w:val="000401C2"/>
    <w:rsid w:val="0004061C"/>
    <w:rsid w:val="000438BE"/>
    <w:rsid w:val="0005275E"/>
    <w:rsid w:val="0005569F"/>
    <w:rsid w:val="00060B6E"/>
    <w:rsid w:val="0006286F"/>
    <w:rsid w:val="00062B9A"/>
    <w:rsid w:val="00063CD9"/>
    <w:rsid w:val="000644B7"/>
    <w:rsid w:val="0006675A"/>
    <w:rsid w:val="00066B41"/>
    <w:rsid w:val="00067067"/>
    <w:rsid w:val="00067FA3"/>
    <w:rsid w:val="00071318"/>
    <w:rsid w:val="00071845"/>
    <w:rsid w:val="00073002"/>
    <w:rsid w:val="0007562E"/>
    <w:rsid w:val="0007784D"/>
    <w:rsid w:val="00081B07"/>
    <w:rsid w:val="000832AB"/>
    <w:rsid w:val="00083EA4"/>
    <w:rsid w:val="0008660C"/>
    <w:rsid w:val="000868C4"/>
    <w:rsid w:val="0008775B"/>
    <w:rsid w:val="0009019C"/>
    <w:rsid w:val="0009182F"/>
    <w:rsid w:val="000923F7"/>
    <w:rsid w:val="00094B9B"/>
    <w:rsid w:val="00097728"/>
    <w:rsid w:val="00097C44"/>
    <w:rsid w:val="000A2662"/>
    <w:rsid w:val="000A392D"/>
    <w:rsid w:val="000A396B"/>
    <w:rsid w:val="000A4E9C"/>
    <w:rsid w:val="000A5A1E"/>
    <w:rsid w:val="000A68FD"/>
    <w:rsid w:val="000B1559"/>
    <w:rsid w:val="000B35F0"/>
    <w:rsid w:val="000B3FE4"/>
    <w:rsid w:val="000B544D"/>
    <w:rsid w:val="000B58C4"/>
    <w:rsid w:val="000B5ABD"/>
    <w:rsid w:val="000C115C"/>
    <w:rsid w:val="000C1257"/>
    <w:rsid w:val="000C2A95"/>
    <w:rsid w:val="000C2CE4"/>
    <w:rsid w:val="000C697E"/>
    <w:rsid w:val="000C69AF"/>
    <w:rsid w:val="000D2229"/>
    <w:rsid w:val="000D26F2"/>
    <w:rsid w:val="000D2D12"/>
    <w:rsid w:val="000D2F1E"/>
    <w:rsid w:val="000D3B37"/>
    <w:rsid w:val="000D3C3A"/>
    <w:rsid w:val="000D7788"/>
    <w:rsid w:val="000E11A4"/>
    <w:rsid w:val="000E3D17"/>
    <w:rsid w:val="000E3E89"/>
    <w:rsid w:val="000E4126"/>
    <w:rsid w:val="000E58DF"/>
    <w:rsid w:val="000E62FE"/>
    <w:rsid w:val="000F33F7"/>
    <w:rsid w:val="000F3A27"/>
    <w:rsid w:val="000F508E"/>
    <w:rsid w:val="000F53E3"/>
    <w:rsid w:val="00102B3C"/>
    <w:rsid w:val="00102BEE"/>
    <w:rsid w:val="0010725B"/>
    <w:rsid w:val="001105C6"/>
    <w:rsid w:val="001113C7"/>
    <w:rsid w:val="001157A9"/>
    <w:rsid w:val="00122B67"/>
    <w:rsid w:val="001230B9"/>
    <w:rsid w:val="001244FC"/>
    <w:rsid w:val="001260CE"/>
    <w:rsid w:val="00131FE5"/>
    <w:rsid w:val="001325DE"/>
    <w:rsid w:val="00133042"/>
    <w:rsid w:val="001339BA"/>
    <w:rsid w:val="00133B07"/>
    <w:rsid w:val="00133EA6"/>
    <w:rsid w:val="0014019A"/>
    <w:rsid w:val="001420C2"/>
    <w:rsid w:val="00142443"/>
    <w:rsid w:val="00143942"/>
    <w:rsid w:val="0014683D"/>
    <w:rsid w:val="00146E23"/>
    <w:rsid w:val="00147F8C"/>
    <w:rsid w:val="00150C01"/>
    <w:rsid w:val="00153745"/>
    <w:rsid w:val="00153A91"/>
    <w:rsid w:val="00153E6D"/>
    <w:rsid w:val="00157E92"/>
    <w:rsid w:val="001608C3"/>
    <w:rsid w:val="001626B4"/>
    <w:rsid w:val="00162C04"/>
    <w:rsid w:val="00164475"/>
    <w:rsid w:val="001644D9"/>
    <w:rsid w:val="00165039"/>
    <w:rsid w:val="00166AD5"/>
    <w:rsid w:val="00167484"/>
    <w:rsid w:val="001674E6"/>
    <w:rsid w:val="001717B5"/>
    <w:rsid w:val="00171D56"/>
    <w:rsid w:val="00172ED1"/>
    <w:rsid w:val="00173194"/>
    <w:rsid w:val="00175104"/>
    <w:rsid w:val="0017572F"/>
    <w:rsid w:val="00177525"/>
    <w:rsid w:val="00177F38"/>
    <w:rsid w:val="00180784"/>
    <w:rsid w:val="00180B3B"/>
    <w:rsid w:val="001821F2"/>
    <w:rsid w:val="00183AD9"/>
    <w:rsid w:val="00186830"/>
    <w:rsid w:val="00186CE1"/>
    <w:rsid w:val="00186EC4"/>
    <w:rsid w:val="00191556"/>
    <w:rsid w:val="00192B98"/>
    <w:rsid w:val="001931E9"/>
    <w:rsid w:val="00193446"/>
    <w:rsid w:val="001936D1"/>
    <w:rsid w:val="00193D9A"/>
    <w:rsid w:val="0019422D"/>
    <w:rsid w:val="00194350"/>
    <w:rsid w:val="00194CC9"/>
    <w:rsid w:val="00195EDC"/>
    <w:rsid w:val="00196C8D"/>
    <w:rsid w:val="00197142"/>
    <w:rsid w:val="001A1C14"/>
    <w:rsid w:val="001A20F7"/>
    <w:rsid w:val="001A442B"/>
    <w:rsid w:val="001A46C9"/>
    <w:rsid w:val="001A66EB"/>
    <w:rsid w:val="001A7339"/>
    <w:rsid w:val="001A7418"/>
    <w:rsid w:val="001A7A73"/>
    <w:rsid w:val="001B15F4"/>
    <w:rsid w:val="001B1672"/>
    <w:rsid w:val="001B16FA"/>
    <w:rsid w:val="001B63EC"/>
    <w:rsid w:val="001B6E3D"/>
    <w:rsid w:val="001C04CD"/>
    <w:rsid w:val="001C1258"/>
    <w:rsid w:val="001C160F"/>
    <w:rsid w:val="001C298B"/>
    <w:rsid w:val="001C3B00"/>
    <w:rsid w:val="001C495A"/>
    <w:rsid w:val="001C5DEC"/>
    <w:rsid w:val="001C6306"/>
    <w:rsid w:val="001C64C0"/>
    <w:rsid w:val="001C6C55"/>
    <w:rsid w:val="001D0D04"/>
    <w:rsid w:val="001D1523"/>
    <w:rsid w:val="001D192E"/>
    <w:rsid w:val="001D1AD3"/>
    <w:rsid w:val="001D2A17"/>
    <w:rsid w:val="001D3AAE"/>
    <w:rsid w:val="001D5DD6"/>
    <w:rsid w:val="001D67A4"/>
    <w:rsid w:val="001D6DEB"/>
    <w:rsid w:val="001D72A9"/>
    <w:rsid w:val="001E3421"/>
    <w:rsid w:val="001F3A52"/>
    <w:rsid w:val="001F48DE"/>
    <w:rsid w:val="001F500A"/>
    <w:rsid w:val="001F509E"/>
    <w:rsid w:val="001F6F3A"/>
    <w:rsid w:val="002000F4"/>
    <w:rsid w:val="00204445"/>
    <w:rsid w:val="00212889"/>
    <w:rsid w:val="00212974"/>
    <w:rsid w:val="0021401D"/>
    <w:rsid w:val="0021481B"/>
    <w:rsid w:val="00215D04"/>
    <w:rsid w:val="00216EDE"/>
    <w:rsid w:val="00221821"/>
    <w:rsid w:val="0022258B"/>
    <w:rsid w:val="0022557E"/>
    <w:rsid w:val="002260E6"/>
    <w:rsid w:val="002274FD"/>
    <w:rsid w:val="00227EA5"/>
    <w:rsid w:val="00232502"/>
    <w:rsid w:val="00233DDF"/>
    <w:rsid w:val="00234F17"/>
    <w:rsid w:val="00235528"/>
    <w:rsid w:val="00236937"/>
    <w:rsid w:val="00237497"/>
    <w:rsid w:val="0023789B"/>
    <w:rsid w:val="00243C71"/>
    <w:rsid w:val="00245F52"/>
    <w:rsid w:val="0024760B"/>
    <w:rsid w:val="00250186"/>
    <w:rsid w:val="00251B33"/>
    <w:rsid w:val="0025516D"/>
    <w:rsid w:val="00262240"/>
    <w:rsid w:val="00264A39"/>
    <w:rsid w:val="00266676"/>
    <w:rsid w:val="00267A1D"/>
    <w:rsid w:val="00267D79"/>
    <w:rsid w:val="00270D4F"/>
    <w:rsid w:val="00270D7E"/>
    <w:rsid w:val="0027193C"/>
    <w:rsid w:val="0027225A"/>
    <w:rsid w:val="002753A6"/>
    <w:rsid w:val="0027776D"/>
    <w:rsid w:val="00277A3E"/>
    <w:rsid w:val="00281EEB"/>
    <w:rsid w:val="00281F01"/>
    <w:rsid w:val="002823EB"/>
    <w:rsid w:val="002831D3"/>
    <w:rsid w:val="00284025"/>
    <w:rsid w:val="00284842"/>
    <w:rsid w:val="00284BDF"/>
    <w:rsid w:val="0028594B"/>
    <w:rsid w:val="0028699E"/>
    <w:rsid w:val="00290AD3"/>
    <w:rsid w:val="0029148D"/>
    <w:rsid w:val="00291C31"/>
    <w:rsid w:val="00291EDC"/>
    <w:rsid w:val="0029640F"/>
    <w:rsid w:val="002A118E"/>
    <w:rsid w:val="002A19B3"/>
    <w:rsid w:val="002A2987"/>
    <w:rsid w:val="002A5A3A"/>
    <w:rsid w:val="002A5B9B"/>
    <w:rsid w:val="002A6C6C"/>
    <w:rsid w:val="002A7CFB"/>
    <w:rsid w:val="002B0458"/>
    <w:rsid w:val="002B0AA6"/>
    <w:rsid w:val="002B2504"/>
    <w:rsid w:val="002B368E"/>
    <w:rsid w:val="002B46EB"/>
    <w:rsid w:val="002B62C8"/>
    <w:rsid w:val="002B64B0"/>
    <w:rsid w:val="002B69B8"/>
    <w:rsid w:val="002B6DD0"/>
    <w:rsid w:val="002B709C"/>
    <w:rsid w:val="002B756B"/>
    <w:rsid w:val="002C357E"/>
    <w:rsid w:val="002C6B3F"/>
    <w:rsid w:val="002D0122"/>
    <w:rsid w:val="002D0227"/>
    <w:rsid w:val="002D05BA"/>
    <w:rsid w:val="002D0F78"/>
    <w:rsid w:val="002D1403"/>
    <w:rsid w:val="002D2F92"/>
    <w:rsid w:val="002D4E49"/>
    <w:rsid w:val="002D542B"/>
    <w:rsid w:val="002D5E45"/>
    <w:rsid w:val="002E1C4C"/>
    <w:rsid w:val="002E2C52"/>
    <w:rsid w:val="002E3C20"/>
    <w:rsid w:val="002E6C1E"/>
    <w:rsid w:val="002E6E73"/>
    <w:rsid w:val="002E721D"/>
    <w:rsid w:val="002F0330"/>
    <w:rsid w:val="002F4859"/>
    <w:rsid w:val="002F5111"/>
    <w:rsid w:val="002F643E"/>
    <w:rsid w:val="00301442"/>
    <w:rsid w:val="00302968"/>
    <w:rsid w:val="003033A8"/>
    <w:rsid w:val="00303807"/>
    <w:rsid w:val="003039B2"/>
    <w:rsid w:val="0030430D"/>
    <w:rsid w:val="00305EE6"/>
    <w:rsid w:val="003104E1"/>
    <w:rsid w:val="003105AA"/>
    <w:rsid w:val="00310F95"/>
    <w:rsid w:val="00311125"/>
    <w:rsid w:val="00311549"/>
    <w:rsid w:val="00311DEA"/>
    <w:rsid w:val="00312992"/>
    <w:rsid w:val="00314035"/>
    <w:rsid w:val="00315474"/>
    <w:rsid w:val="0031578C"/>
    <w:rsid w:val="003168C3"/>
    <w:rsid w:val="003168F1"/>
    <w:rsid w:val="00316BB1"/>
    <w:rsid w:val="00321298"/>
    <w:rsid w:val="00327AA8"/>
    <w:rsid w:val="003338C9"/>
    <w:rsid w:val="00334939"/>
    <w:rsid w:val="00335A9E"/>
    <w:rsid w:val="00335B51"/>
    <w:rsid w:val="003371C8"/>
    <w:rsid w:val="00337F74"/>
    <w:rsid w:val="003424C5"/>
    <w:rsid w:val="00343997"/>
    <w:rsid w:val="00343D6A"/>
    <w:rsid w:val="00344841"/>
    <w:rsid w:val="00351426"/>
    <w:rsid w:val="003517FA"/>
    <w:rsid w:val="00351DC5"/>
    <w:rsid w:val="00352C6A"/>
    <w:rsid w:val="00353BCA"/>
    <w:rsid w:val="0035415A"/>
    <w:rsid w:val="00354238"/>
    <w:rsid w:val="00355363"/>
    <w:rsid w:val="00355952"/>
    <w:rsid w:val="0035697F"/>
    <w:rsid w:val="0036125E"/>
    <w:rsid w:val="0036189F"/>
    <w:rsid w:val="00365B6F"/>
    <w:rsid w:val="00365DD1"/>
    <w:rsid w:val="00367BBE"/>
    <w:rsid w:val="00367F1A"/>
    <w:rsid w:val="00372051"/>
    <w:rsid w:val="00373B00"/>
    <w:rsid w:val="003817CB"/>
    <w:rsid w:val="00382B11"/>
    <w:rsid w:val="00384455"/>
    <w:rsid w:val="00384D6F"/>
    <w:rsid w:val="00384DCD"/>
    <w:rsid w:val="00385757"/>
    <w:rsid w:val="00386464"/>
    <w:rsid w:val="00390007"/>
    <w:rsid w:val="0039089B"/>
    <w:rsid w:val="00394096"/>
    <w:rsid w:val="00397D5B"/>
    <w:rsid w:val="003A0B78"/>
    <w:rsid w:val="003A27EB"/>
    <w:rsid w:val="003A4380"/>
    <w:rsid w:val="003A5B88"/>
    <w:rsid w:val="003B0362"/>
    <w:rsid w:val="003B26F1"/>
    <w:rsid w:val="003B48F8"/>
    <w:rsid w:val="003C1CA8"/>
    <w:rsid w:val="003C385E"/>
    <w:rsid w:val="003C5833"/>
    <w:rsid w:val="003C79F4"/>
    <w:rsid w:val="003D2B83"/>
    <w:rsid w:val="003D433B"/>
    <w:rsid w:val="003D4CD5"/>
    <w:rsid w:val="003D4EA7"/>
    <w:rsid w:val="003D50C8"/>
    <w:rsid w:val="003D628C"/>
    <w:rsid w:val="003E007B"/>
    <w:rsid w:val="003E09FB"/>
    <w:rsid w:val="003E3D06"/>
    <w:rsid w:val="003F19A0"/>
    <w:rsid w:val="003F1EE9"/>
    <w:rsid w:val="003F4175"/>
    <w:rsid w:val="003F60C3"/>
    <w:rsid w:val="003F7B89"/>
    <w:rsid w:val="00402FE4"/>
    <w:rsid w:val="004049E4"/>
    <w:rsid w:val="00405453"/>
    <w:rsid w:val="0040551B"/>
    <w:rsid w:val="00406150"/>
    <w:rsid w:val="00406601"/>
    <w:rsid w:val="0040690D"/>
    <w:rsid w:val="00412ABE"/>
    <w:rsid w:val="004132CC"/>
    <w:rsid w:val="0041423B"/>
    <w:rsid w:val="004164B0"/>
    <w:rsid w:val="00416D65"/>
    <w:rsid w:val="004227D8"/>
    <w:rsid w:val="00424BBD"/>
    <w:rsid w:val="00425D5A"/>
    <w:rsid w:val="00425EB7"/>
    <w:rsid w:val="00431999"/>
    <w:rsid w:val="004344AF"/>
    <w:rsid w:val="00434569"/>
    <w:rsid w:val="00436C9D"/>
    <w:rsid w:val="00436E00"/>
    <w:rsid w:val="00437CF2"/>
    <w:rsid w:val="00437F19"/>
    <w:rsid w:val="004428B6"/>
    <w:rsid w:val="004450F2"/>
    <w:rsid w:val="0044743A"/>
    <w:rsid w:val="004519D2"/>
    <w:rsid w:val="004522EC"/>
    <w:rsid w:val="00454502"/>
    <w:rsid w:val="00455E80"/>
    <w:rsid w:val="00460333"/>
    <w:rsid w:val="00462B6A"/>
    <w:rsid w:val="00465611"/>
    <w:rsid w:val="00466C5F"/>
    <w:rsid w:val="00467FFC"/>
    <w:rsid w:val="00470179"/>
    <w:rsid w:val="004715FA"/>
    <w:rsid w:val="00472A31"/>
    <w:rsid w:val="0047371B"/>
    <w:rsid w:val="00476801"/>
    <w:rsid w:val="00476AFC"/>
    <w:rsid w:val="00477D32"/>
    <w:rsid w:val="00477D3B"/>
    <w:rsid w:val="00481A8C"/>
    <w:rsid w:val="00482C3C"/>
    <w:rsid w:val="004830FA"/>
    <w:rsid w:val="00483613"/>
    <w:rsid w:val="0048423A"/>
    <w:rsid w:val="0049225E"/>
    <w:rsid w:val="004926A0"/>
    <w:rsid w:val="004961D8"/>
    <w:rsid w:val="0049636E"/>
    <w:rsid w:val="004A137B"/>
    <w:rsid w:val="004A1951"/>
    <w:rsid w:val="004A4598"/>
    <w:rsid w:val="004A581E"/>
    <w:rsid w:val="004A69B3"/>
    <w:rsid w:val="004B0CA3"/>
    <w:rsid w:val="004B1609"/>
    <w:rsid w:val="004B2B1F"/>
    <w:rsid w:val="004B338B"/>
    <w:rsid w:val="004B3661"/>
    <w:rsid w:val="004B4585"/>
    <w:rsid w:val="004B4FDC"/>
    <w:rsid w:val="004B5B7B"/>
    <w:rsid w:val="004B7519"/>
    <w:rsid w:val="004B753C"/>
    <w:rsid w:val="004C208B"/>
    <w:rsid w:val="004C52A4"/>
    <w:rsid w:val="004C6010"/>
    <w:rsid w:val="004C734B"/>
    <w:rsid w:val="004C7A6C"/>
    <w:rsid w:val="004D03A6"/>
    <w:rsid w:val="004D2B45"/>
    <w:rsid w:val="004D2B7A"/>
    <w:rsid w:val="004D5776"/>
    <w:rsid w:val="004D67D4"/>
    <w:rsid w:val="004D6854"/>
    <w:rsid w:val="004D76D1"/>
    <w:rsid w:val="004E2356"/>
    <w:rsid w:val="004E2713"/>
    <w:rsid w:val="004E3010"/>
    <w:rsid w:val="004E3446"/>
    <w:rsid w:val="004E47C2"/>
    <w:rsid w:val="004E541A"/>
    <w:rsid w:val="004E7015"/>
    <w:rsid w:val="004E7E36"/>
    <w:rsid w:val="004F0A68"/>
    <w:rsid w:val="004F1D7B"/>
    <w:rsid w:val="004F4955"/>
    <w:rsid w:val="004F5E33"/>
    <w:rsid w:val="004F6052"/>
    <w:rsid w:val="004F612B"/>
    <w:rsid w:val="004F7979"/>
    <w:rsid w:val="00500354"/>
    <w:rsid w:val="00500F21"/>
    <w:rsid w:val="00505A92"/>
    <w:rsid w:val="0051022D"/>
    <w:rsid w:val="00511B72"/>
    <w:rsid w:val="0051219D"/>
    <w:rsid w:val="0051415E"/>
    <w:rsid w:val="00515606"/>
    <w:rsid w:val="00517E4E"/>
    <w:rsid w:val="00517F76"/>
    <w:rsid w:val="00522DA4"/>
    <w:rsid w:val="0052317E"/>
    <w:rsid w:val="005238D3"/>
    <w:rsid w:val="00526475"/>
    <w:rsid w:val="00526B20"/>
    <w:rsid w:val="00527D2A"/>
    <w:rsid w:val="00530F5F"/>
    <w:rsid w:val="0053115A"/>
    <w:rsid w:val="005327F4"/>
    <w:rsid w:val="0053307E"/>
    <w:rsid w:val="00533945"/>
    <w:rsid w:val="00536A34"/>
    <w:rsid w:val="00540397"/>
    <w:rsid w:val="00541D5A"/>
    <w:rsid w:val="00543A55"/>
    <w:rsid w:val="00550C1B"/>
    <w:rsid w:val="005535A4"/>
    <w:rsid w:val="00553BA9"/>
    <w:rsid w:val="0055554B"/>
    <w:rsid w:val="005573FE"/>
    <w:rsid w:val="00557873"/>
    <w:rsid w:val="00562810"/>
    <w:rsid w:val="0056379E"/>
    <w:rsid w:val="00564F5C"/>
    <w:rsid w:val="00565C86"/>
    <w:rsid w:val="005668A4"/>
    <w:rsid w:val="00566C8E"/>
    <w:rsid w:val="00570FA1"/>
    <w:rsid w:val="00571419"/>
    <w:rsid w:val="00572D5F"/>
    <w:rsid w:val="00575B5B"/>
    <w:rsid w:val="0057621F"/>
    <w:rsid w:val="00577935"/>
    <w:rsid w:val="00577F8D"/>
    <w:rsid w:val="00584EA2"/>
    <w:rsid w:val="00584EEA"/>
    <w:rsid w:val="00585B9F"/>
    <w:rsid w:val="00586097"/>
    <w:rsid w:val="00587187"/>
    <w:rsid w:val="00592A1D"/>
    <w:rsid w:val="00593ACB"/>
    <w:rsid w:val="0059402A"/>
    <w:rsid w:val="005942F4"/>
    <w:rsid w:val="005959A9"/>
    <w:rsid w:val="005A0BCF"/>
    <w:rsid w:val="005A0E3D"/>
    <w:rsid w:val="005A11FA"/>
    <w:rsid w:val="005A138B"/>
    <w:rsid w:val="005A1E44"/>
    <w:rsid w:val="005A42DB"/>
    <w:rsid w:val="005A478B"/>
    <w:rsid w:val="005A574F"/>
    <w:rsid w:val="005A59B2"/>
    <w:rsid w:val="005A5BB4"/>
    <w:rsid w:val="005A6FFC"/>
    <w:rsid w:val="005A7EAC"/>
    <w:rsid w:val="005B06EF"/>
    <w:rsid w:val="005B11BD"/>
    <w:rsid w:val="005B5833"/>
    <w:rsid w:val="005B5C6B"/>
    <w:rsid w:val="005B6989"/>
    <w:rsid w:val="005B6BA2"/>
    <w:rsid w:val="005C0F06"/>
    <w:rsid w:val="005C1E45"/>
    <w:rsid w:val="005C3C3C"/>
    <w:rsid w:val="005C5425"/>
    <w:rsid w:val="005C69AF"/>
    <w:rsid w:val="005D3574"/>
    <w:rsid w:val="005D4E57"/>
    <w:rsid w:val="005D5399"/>
    <w:rsid w:val="005D675C"/>
    <w:rsid w:val="005D7A57"/>
    <w:rsid w:val="005E0911"/>
    <w:rsid w:val="005E1A82"/>
    <w:rsid w:val="005E27B9"/>
    <w:rsid w:val="005E32B5"/>
    <w:rsid w:val="005E707C"/>
    <w:rsid w:val="005E712A"/>
    <w:rsid w:val="005F3284"/>
    <w:rsid w:val="005F3599"/>
    <w:rsid w:val="005F3D89"/>
    <w:rsid w:val="005F4A30"/>
    <w:rsid w:val="005F5587"/>
    <w:rsid w:val="005F6D8F"/>
    <w:rsid w:val="005F7F68"/>
    <w:rsid w:val="0060262C"/>
    <w:rsid w:val="006027CC"/>
    <w:rsid w:val="006029CE"/>
    <w:rsid w:val="0060405B"/>
    <w:rsid w:val="006040A0"/>
    <w:rsid w:val="00605C6C"/>
    <w:rsid w:val="0061061D"/>
    <w:rsid w:val="006115D1"/>
    <w:rsid w:val="00612AA1"/>
    <w:rsid w:val="0061411F"/>
    <w:rsid w:val="006143C4"/>
    <w:rsid w:val="006147FE"/>
    <w:rsid w:val="00620F7E"/>
    <w:rsid w:val="00621A9D"/>
    <w:rsid w:val="00622EF7"/>
    <w:rsid w:val="00624BC2"/>
    <w:rsid w:val="00624DDA"/>
    <w:rsid w:val="0062569F"/>
    <w:rsid w:val="006258D7"/>
    <w:rsid w:val="00625E33"/>
    <w:rsid w:val="00625FEC"/>
    <w:rsid w:val="00626662"/>
    <w:rsid w:val="00626CCC"/>
    <w:rsid w:val="006270DF"/>
    <w:rsid w:val="00632624"/>
    <w:rsid w:val="00633568"/>
    <w:rsid w:val="00633C8E"/>
    <w:rsid w:val="006340BD"/>
    <w:rsid w:val="006345CD"/>
    <w:rsid w:val="0063683D"/>
    <w:rsid w:val="006408A4"/>
    <w:rsid w:val="00641270"/>
    <w:rsid w:val="00641CFB"/>
    <w:rsid w:val="00644589"/>
    <w:rsid w:val="00644C5E"/>
    <w:rsid w:val="00645FE9"/>
    <w:rsid w:val="00646362"/>
    <w:rsid w:val="00650BD5"/>
    <w:rsid w:val="0065351F"/>
    <w:rsid w:val="006535EA"/>
    <w:rsid w:val="00653B72"/>
    <w:rsid w:val="00657131"/>
    <w:rsid w:val="0065733E"/>
    <w:rsid w:val="006700CB"/>
    <w:rsid w:val="0067197F"/>
    <w:rsid w:val="006722E0"/>
    <w:rsid w:val="00672DB7"/>
    <w:rsid w:val="006749C1"/>
    <w:rsid w:val="00680D2E"/>
    <w:rsid w:val="006832E6"/>
    <w:rsid w:val="00683463"/>
    <w:rsid w:val="006837C8"/>
    <w:rsid w:val="00683DAE"/>
    <w:rsid w:val="0068631E"/>
    <w:rsid w:val="006869C3"/>
    <w:rsid w:val="0068726C"/>
    <w:rsid w:val="00687847"/>
    <w:rsid w:val="00690B3C"/>
    <w:rsid w:val="00693112"/>
    <w:rsid w:val="00693334"/>
    <w:rsid w:val="006933BF"/>
    <w:rsid w:val="00693F95"/>
    <w:rsid w:val="00695C4D"/>
    <w:rsid w:val="00696FDB"/>
    <w:rsid w:val="006A1161"/>
    <w:rsid w:val="006A2ABC"/>
    <w:rsid w:val="006A2BE7"/>
    <w:rsid w:val="006A3F3A"/>
    <w:rsid w:val="006A462D"/>
    <w:rsid w:val="006A63CD"/>
    <w:rsid w:val="006A76E7"/>
    <w:rsid w:val="006B071A"/>
    <w:rsid w:val="006B0C89"/>
    <w:rsid w:val="006B2397"/>
    <w:rsid w:val="006B48DD"/>
    <w:rsid w:val="006B5353"/>
    <w:rsid w:val="006C214E"/>
    <w:rsid w:val="006C2AF3"/>
    <w:rsid w:val="006C3401"/>
    <w:rsid w:val="006C4636"/>
    <w:rsid w:val="006C63A3"/>
    <w:rsid w:val="006D20C5"/>
    <w:rsid w:val="006D2B45"/>
    <w:rsid w:val="006D525E"/>
    <w:rsid w:val="006D639A"/>
    <w:rsid w:val="006D7E82"/>
    <w:rsid w:val="006E0BDE"/>
    <w:rsid w:val="006E1F2C"/>
    <w:rsid w:val="006E2A25"/>
    <w:rsid w:val="006E2C89"/>
    <w:rsid w:val="006E418A"/>
    <w:rsid w:val="006E6486"/>
    <w:rsid w:val="006F124C"/>
    <w:rsid w:val="006F2B3A"/>
    <w:rsid w:val="006F4D20"/>
    <w:rsid w:val="006F56C8"/>
    <w:rsid w:val="006F61B4"/>
    <w:rsid w:val="00700989"/>
    <w:rsid w:val="007009A9"/>
    <w:rsid w:val="00701CB5"/>
    <w:rsid w:val="00702031"/>
    <w:rsid w:val="007022C7"/>
    <w:rsid w:val="00702DFA"/>
    <w:rsid w:val="007038E4"/>
    <w:rsid w:val="00703DB9"/>
    <w:rsid w:val="0070730A"/>
    <w:rsid w:val="007077E5"/>
    <w:rsid w:val="00707B42"/>
    <w:rsid w:val="00710C14"/>
    <w:rsid w:val="00712232"/>
    <w:rsid w:val="00713D13"/>
    <w:rsid w:val="00715F6A"/>
    <w:rsid w:val="00716EC7"/>
    <w:rsid w:val="007178B4"/>
    <w:rsid w:val="00720329"/>
    <w:rsid w:val="00721761"/>
    <w:rsid w:val="00723589"/>
    <w:rsid w:val="00726CB1"/>
    <w:rsid w:val="00726DB2"/>
    <w:rsid w:val="00727576"/>
    <w:rsid w:val="00732199"/>
    <w:rsid w:val="00732F9A"/>
    <w:rsid w:val="00735060"/>
    <w:rsid w:val="00737DBD"/>
    <w:rsid w:val="00743079"/>
    <w:rsid w:val="00743C6F"/>
    <w:rsid w:val="007443C7"/>
    <w:rsid w:val="007457A7"/>
    <w:rsid w:val="00745BF3"/>
    <w:rsid w:val="00746563"/>
    <w:rsid w:val="00750F85"/>
    <w:rsid w:val="00751991"/>
    <w:rsid w:val="00751A00"/>
    <w:rsid w:val="00751B95"/>
    <w:rsid w:val="00752C40"/>
    <w:rsid w:val="0075300B"/>
    <w:rsid w:val="0075368A"/>
    <w:rsid w:val="00754227"/>
    <w:rsid w:val="007548E9"/>
    <w:rsid w:val="007549D8"/>
    <w:rsid w:val="00755A96"/>
    <w:rsid w:val="0075612F"/>
    <w:rsid w:val="00757599"/>
    <w:rsid w:val="00762FCA"/>
    <w:rsid w:val="0076595E"/>
    <w:rsid w:val="007668C5"/>
    <w:rsid w:val="00766DE0"/>
    <w:rsid w:val="00766E31"/>
    <w:rsid w:val="00771986"/>
    <w:rsid w:val="00773270"/>
    <w:rsid w:val="00775F51"/>
    <w:rsid w:val="00777641"/>
    <w:rsid w:val="007802F1"/>
    <w:rsid w:val="007809B1"/>
    <w:rsid w:val="00783C22"/>
    <w:rsid w:val="0078593F"/>
    <w:rsid w:val="00785A36"/>
    <w:rsid w:val="00794C47"/>
    <w:rsid w:val="00794F48"/>
    <w:rsid w:val="00796D4C"/>
    <w:rsid w:val="007A0CDC"/>
    <w:rsid w:val="007A1DDD"/>
    <w:rsid w:val="007A2F13"/>
    <w:rsid w:val="007B24BE"/>
    <w:rsid w:val="007B274F"/>
    <w:rsid w:val="007B2E8A"/>
    <w:rsid w:val="007B3CAF"/>
    <w:rsid w:val="007B4597"/>
    <w:rsid w:val="007C0F14"/>
    <w:rsid w:val="007C12F4"/>
    <w:rsid w:val="007C2036"/>
    <w:rsid w:val="007C5454"/>
    <w:rsid w:val="007C6B29"/>
    <w:rsid w:val="007C6C32"/>
    <w:rsid w:val="007C7B45"/>
    <w:rsid w:val="007D2A5E"/>
    <w:rsid w:val="007D2D83"/>
    <w:rsid w:val="007D2F04"/>
    <w:rsid w:val="007D4162"/>
    <w:rsid w:val="007D6616"/>
    <w:rsid w:val="007E1679"/>
    <w:rsid w:val="007E4740"/>
    <w:rsid w:val="007E5C44"/>
    <w:rsid w:val="007E77AA"/>
    <w:rsid w:val="007F029A"/>
    <w:rsid w:val="007F1A22"/>
    <w:rsid w:val="0080338E"/>
    <w:rsid w:val="00804815"/>
    <w:rsid w:val="00804BAA"/>
    <w:rsid w:val="00805AA8"/>
    <w:rsid w:val="00806B2F"/>
    <w:rsid w:val="0080725E"/>
    <w:rsid w:val="00807621"/>
    <w:rsid w:val="00810F14"/>
    <w:rsid w:val="0081144C"/>
    <w:rsid w:val="008114A1"/>
    <w:rsid w:val="008116CC"/>
    <w:rsid w:val="00813D33"/>
    <w:rsid w:val="00814484"/>
    <w:rsid w:val="00820953"/>
    <w:rsid w:val="00826046"/>
    <w:rsid w:val="008263E4"/>
    <w:rsid w:val="00835A85"/>
    <w:rsid w:val="008368A4"/>
    <w:rsid w:val="00836EF8"/>
    <w:rsid w:val="00841F8C"/>
    <w:rsid w:val="008424A7"/>
    <w:rsid w:val="008432D4"/>
    <w:rsid w:val="00843E70"/>
    <w:rsid w:val="00844F3F"/>
    <w:rsid w:val="008472A2"/>
    <w:rsid w:val="008477D1"/>
    <w:rsid w:val="008513A1"/>
    <w:rsid w:val="00851B15"/>
    <w:rsid w:val="00855B7B"/>
    <w:rsid w:val="00856066"/>
    <w:rsid w:val="00861159"/>
    <w:rsid w:val="00862884"/>
    <w:rsid w:val="00863BDD"/>
    <w:rsid w:val="00865DB2"/>
    <w:rsid w:val="0087432C"/>
    <w:rsid w:val="00876C8E"/>
    <w:rsid w:val="00881280"/>
    <w:rsid w:val="00882027"/>
    <w:rsid w:val="0088290B"/>
    <w:rsid w:val="00884DB2"/>
    <w:rsid w:val="0089056E"/>
    <w:rsid w:val="00890F3E"/>
    <w:rsid w:val="008933E9"/>
    <w:rsid w:val="0089344A"/>
    <w:rsid w:val="00896103"/>
    <w:rsid w:val="008A06A0"/>
    <w:rsid w:val="008A0C89"/>
    <w:rsid w:val="008A1005"/>
    <w:rsid w:val="008A171D"/>
    <w:rsid w:val="008A3FC7"/>
    <w:rsid w:val="008A4A66"/>
    <w:rsid w:val="008A4D75"/>
    <w:rsid w:val="008A7EC9"/>
    <w:rsid w:val="008B0177"/>
    <w:rsid w:val="008B25BD"/>
    <w:rsid w:val="008B3CCB"/>
    <w:rsid w:val="008B3DF5"/>
    <w:rsid w:val="008B609E"/>
    <w:rsid w:val="008B6307"/>
    <w:rsid w:val="008B7707"/>
    <w:rsid w:val="008B7EB1"/>
    <w:rsid w:val="008C142F"/>
    <w:rsid w:val="008C188F"/>
    <w:rsid w:val="008C1D48"/>
    <w:rsid w:val="008C40AC"/>
    <w:rsid w:val="008C6D5C"/>
    <w:rsid w:val="008C792C"/>
    <w:rsid w:val="008D283D"/>
    <w:rsid w:val="008D3E86"/>
    <w:rsid w:val="008D4400"/>
    <w:rsid w:val="008D6E85"/>
    <w:rsid w:val="008D7067"/>
    <w:rsid w:val="008D7476"/>
    <w:rsid w:val="008E040E"/>
    <w:rsid w:val="008E0893"/>
    <w:rsid w:val="008E2485"/>
    <w:rsid w:val="008E2636"/>
    <w:rsid w:val="008E296D"/>
    <w:rsid w:val="008E6435"/>
    <w:rsid w:val="008E7867"/>
    <w:rsid w:val="008F1BBA"/>
    <w:rsid w:val="008F3A3D"/>
    <w:rsid w:val="008F4F85"/>
    <w:rsid w:val="008F74EF"/>
    <w:rsid w:val="008F7766"/>
    <w:rsid w:val="00900F2B"/>
    <w:rsid w:val="00902CE0"/>
    <w:rsid w:val="00903BCB"/>
    <w:rsid w:val="00905369"/>
    <w:rsid w:val="0090769B"/>
    <w:rsid w:val="00907FE4"/>
    <w:rsid w:val="009129FD"/>
    <w:rsid w:val="009143A3"/>
    <w:rsid w:val="00914BB7"/>
    <w:rsid w:val="00915B31"/>
    <w:rsid w:val="00920B59"/>
    <w:rsid w:val="00922110"/>
    <w:rsid w:val="00923461"/>
    <w:rsid w:val="00923DB3"/>
    <w:rsid w:val="00923DF6"/>
    <w:rsid w:val="00924898"/>
    <w:rsid w:val="0092686C"/>
    <w:rsid w:val="00926E4A"/>
    <w:rsid w:val="00930D36"/>
    <w:rsid w:val="00930EEA"/>
    <w:rsid w:val="00932DEB"/>
    <w:rsid w:val="00936063"/>
    <w:rsid w:val="0093747F"/>
    <w:rsid w:val="0094003E"/>
    <w:rsid w:val="0094245B"/>
    <w:rsid w:val="00946CE9"/>
    <w:rsid w:val="00947750"/>
    <w:rsid w:val="0095054C"/>
    <w:rsid w:val="009524D0"/>
    <w:rsid w:val="00953A70"/>
    <w:rsid w:val="0095458D"/>
    <w:rsid w:val="00957272"/>
    <w:rsid w:val="009601D3"/>
    <w:rsid w:val="009605EF"/>
    <w:rsid w:val="00962DC7"/>
    <w:rsid w:val="00964C6B"/>
    <w:rsid w:val="00966546"/>
    <w:rsid w:val="0096713C"/>
    <w:rsid w:val="00967CE0"/>
    <w:rsid w:val="00970B89"/>
    <w:rsid w:val="00970BBD"/>
    <w:rsid w:val="00971496"/>
    <w:rsid w:val="009744E4"/>
    <w:rsid w:val="00977E58"/>
    <w:rsid w:val="00980600"/>
    <w:rsid w:val="00985273"/>
    <w:rsid w:val="009869F2"/>
    <w:rsid w:val="00986BEB"/>
    <w:rsid w:val="009876BE"/>
    <w:rsid w:val="00990670"/>
    <w:rsid w:val="00991C9E"/>
    <w:rsid w:val="00991EFA"/>
    <w:rsid w:val="0099260A"/>
    <w:rsid w:val="00995008"/>
    <w:rsid w:val="0099731C"/>
    <w:rsid w:val="009A067C"/>
    <w:rsid w:val="009A1DE7"/>
    <w:rsid w:val="009A390A"/>
    <w:rsid w:val="009A5964"/>
    <w:rsid w:val="009A6F2A"/>
    <w:rsid w:val="009A7412"/>
    <w:rsid w:val="009B01AD"/>
    <w:rsid w:val="009B1421"/>
    <w:rsid w:val="009B1521"/>
    <w:rsid w:val="009B2D0B"/>
    <w:rsid w:val="009B2F19"/>
    <w:rsid w:val="009B4ED7"/>
    <w:rsid w:val="009B51BA"/>
    <w:rsid w:val="009B6DE2"/>
    <w:rsid w:val="009B76B7"/>
    <w:rsid w:val="009C0052"/>
    <w:rsid w:val="009C301C"/>
    <w:rsid w:val="009C3D9D"/>
    <w:rsid w:val="009C6B00"/>
    <w:rsid w:val="009D0D15"/>
    <w:rsid w:val="009D0EF9"/>
    <w:rsid w:val="009D23F5"/>
    <w:rsid w:val="009E1594"/>
    <w:rsid w:val="009E2D90"/>
    <w:rsid w:val="009E405A"/>
    <w:rsid w:val="009E4F36"/>
    <w:rsid w:val="009E550E"/>
    <w:rsid w:val="009E6846"/>
    <w:rsid w:val="009F0880"/>
    <w:rsid w:val="009F095B"/>
    <w:rsid w:val="009F1E02"/>
    <w:rsid w:val="009F22A4"/>
    <w:rsid w:val="009F2BE4"/>
    <w:rsid w:val="009F39AB"/>
    <w:rsid w:val="009F4230"/>
    <w:rsid w:val="009F727C"/>
    <w:rsid w:val="009F7798"/>
    <w:rsid w:val="00A00B9A"/>
    <w:rsid w:val="00A02C32"/>
    <w:rsid w:val="00A03618"/>
    <w:rsid w:val="00A0397E"/>
    <w:rsid w:val="00A039BB"/>
    <w:rsid w:val="00A03B36"/>
    <w:rsid w:val="00A03DCF"/>
    <w:rsid w:val="00A05492"/>
    <w:rsid w:val="00A0627A"/>
    <w:rsid w:val="00A0742C"/>
    <w:rsid w:val="00A074BE"/>
    <w:rsid w:val="00A10878"/>
    <w:rsid w:val="00A12B49"/>
    <w:rsid w:val="00A12B75"/>
    <w:rsid w:val="00A14D34"/>
    <w:rsid w:val="00A1685E"/>
    <w:rsid w:val="00A16DFC"/>
    <w:rsid w:val="00A178A5"/>
    <w:rsid w:val="00A179C5"/>
    <w:rsid w:val="00A202A0"/>
    <w:rsid w:val="00A21C43"/>
    <w:rsid w:val="00A21D45"/>
    <w:rsid w:val="00A23B61"/>
    <w:rsid w:val="00A25D31"/>
    <w:rsid w:val="00A2644C"/>
    <w:rsid w:val="00A26E0E"/>
    <w:rsid w:val="00A3595F"/>
    <w:rsid w:val="00A3720E"/>
    <w:rsid w:val="00A41881"/>
    <w:rsid w:val="00A42551"/>
    <w:rsid w:val="00A452D6"/>
    <w:rsid w:val="00A4553A"/>
    <w:rsid w:val="00A46127"/>
    <w:rsid w:val="00A4638E"/>
    <w:rsid w:val="00A46524"/>
    <w:rsid w:val="00A47D69"/>
    <w:rsid w:val="00A50223"/>
    <w:rsid w:val="00A55AD4"/>
    <w:rsid w:val="00A55C94"/>
    <w:rsid w:val="00A5738E"/>
    <w:rsid w:val="00A57E66"/>
    <w:rsid w:val="00A67839"/>
    <w:rsid w:val="00A67A78"/>
    <w:rsid w:val="00A73220"/>
    <w:rsid w:val="00A77758"/>
    <w:rsid w:val="00A77EA0"/>
    <w:rsid w:val="00A80298"/>
    <w:rsid w:val="00A80C09"/>
    <w:rsid w:val="00A8165B"/>
    <w:rsid w:val="00A83836"/>
    <w:rsid w:val="00A839F9"/>
    <w:rsid w:val="00A86910"/>
    <w:rsid w:val="00A87222"/>
    <w:rsid w:val="00A90798"/>
    <w:rsid w:val="00A91988"/>
    <w:rsid w:val="00A9362B"/>
    <w:rsid w:val="00A9363B"/>
    <w:rsid w:val="00A93B03"/>
    <w:rsid w:val="00A93CF5"/>
    <w:rsid w:val="00A95D5D"/>
    <w:rsid w:val="00A962BF"/>
    <w:rsid w:val="00A96AD4"/>
    <w:rsid w:val="00A97D64"/>
    <w:rsid w:val="00AA00F3"/>
    <w:rsid w:val="00AA23D1"/>
    <w:rsid w:val="00AA3D68"/>
    <w:rsid w:val="00AA46D0"/>
    <w:rsid w:val="00AA7420"/>
    <w:rsid w:val="00AA75B8"/>
    <w:rsid w:val="00AB00F0"/>
    <w:rsid w:val="00AB246B"/>
    <w:rsid w:val="00AC01C5"/>
    <w:rsid w:val="00AC51F7"/>
    <w:rsid w:val="00AC5697"/>
    <w:rsid w:val="00AC6AC4"/>
    <w:rsid w:val="00AC6F27"/>
    <w:rsid w:val="00AD26C2"/>
    <w:rsid w:val="00AD2B52"/>
    <w:rsid w:val="00AD442C"/>
    <w:rsid w:val="00AD56C3"/>
    <w:rsid w:val="00AD5869"/>
    <w:rsid w:val="00AD6694"/>
    <w:rsid w:val="00AD690C"/>
    <w:rsid w:val="00AD749F"/>
    <w:rsid w:val="00AE0977"/>
    <w:rsid w:val="00AE0F63"/>
    <w:rsid w:val="00AE196E"/>
    <w:rsid w:val="00AE19C8"/>
    <w:rsid w:val="00AE577A"/>
    <w:rsid w:val="00AE6583"/>
    <w:rsid w:val="00AE6931"/>
    <w:rsid w:val="00AE7CBD"/>
    <w:rsid w:val="00AF0039"/>
    <w:rsid w:val="00AF0B2A"/>
    <w:rsid w:val="00AF0F79"/>
    <w:rsid w:val="00AF2571"/>
    <w:rsid w:val="00AF370D"/>
    <w:rsid w:val="00AF3AD3"/>
    <w:rsid w:val="00AF5353"/>
    <w:rsid w:val="00AF6502"/>
    <w:rsid w:val="00B0150C"/>
    <w:rsid w:val="00B021E4"/>
    <w:rsid w:val="00B03078"/>
    <w:rsid w:val="00B04B6C"/>
    <w:rsid w:val="00B06D19"/>
    <w:rsid w:val="00B071F6"/>
    <w:rsid w:val="00B075F9"/>
    <w:rsid w:val="00B12FC2"/>
    <w:rsid w:val="00B139B2"/>
    <w:rsid w:val="00B15716"/>
    <w:rsid w:val="00B22F32"/>
    <w:rsid w:val="00B23E1E"/>
    <w:rsid w:val="00B242DE"/>
    <w:rsid w:val="00B2526D"/>
    <w:rsid w:val="00B25FC6"/>
    <w:rsid w:val="00B272CD"/>
    <w:rsid w:val="00B34C93"/>
    <w:rsid w:val="00B3585C"/>
    <w:rsid w:val="00B36710"/>
    <w:rsid w:val="00B405FF"/>
    <w:rsid w:val="00B45258"/>
    <w:rsid w:val="00B47929"/>
    <w:rsid w:val="00B47BF0"/>
    <w:rsid w:val="00B518D0"/>
    <w:rsid w:val="00B524AE"/>
    <w:rsid w:val="00B52762"/>
    <w:rsid w:val="00B530BB"/>
    <w:rsid w:val="00B54B5D"/>
    <w:rsid w:val="00B56CCB"/>
    <w:rsid w:val="00B60387"/>
    <w:rsid w:val="00B62049"/>
    <w:rsid w:val="00B65BAF"/>
    <w:rsid w:val="00B71AB8"/>
    <w:rsid w:val="00B7540B"/>
    <w:rsid w:val="00B75A00"/>
    <w:rsid w:val="00B75BB6"/>
    <w:rsid w:val="00B80B4C"/>
    <w:rsid w:val="00B82871"/>
    <w:rsid w:val="00B8468C"/>
    <w:rsid w:val="00B8729E"/>
    <w:rsid w:val="00B87E15"/>
    <w:rsid w:val="00B87EDA"/>
    <w:rsid w:val="00B91F47"/>
    <w:rsid w:val="00B93D09"/>
    <w:rsid w:val="00B95433"/>
    <w:rsid w:val="00B961D0"/>
    <w:rsid w:val="00BA3662"/>
    <w:rsid w:val="00BA3AA4"/>
    <w:rsid w:val="00BA4C20"/>
    <w:rsid w:val="00BA6BAB"/>
    <w:rsid w:val="00BA7284"/>
    <w:rsid w:val="00BB123B"/>
    <w:rsid w:val="00BB12C0"/>
    <w:rsid w:val="00BB12F8"/>
    <w:rsid w:val="00BB2004"/>
    <w:rsid w:val="00BB294A"/>
    <w:rsid w:val="00BB3499"/>
    <w:rsid w:val="00BB4FEE"/>
    <w:rsid w:val="00BB5319"/>
    <w:rsid w:val="00BC5A89"/>
    <w:rsid w:val="00BC6BC7"/>
    <w:rsid w:val="00BC6E78"/>
    <w:rsid w:val="00BC7068"/>
    <w:rsid w:val="00BC752F"/>
    <w:rsid w:val="00BD135F"/>
    <w:rsid w:val="00BD317F"/>
    <w:rsid w:val="00BD3EB3"/>
    <w:rsid w:val="00BD760C"/>
    <w:rsid w:val="00BE08B1"/>
    <w:rsid w:val="00BE1F18"/>
    <w:rsid w:val="00BE3F77"/>
    <w:rsid w:val="00BE43A1"/>
    <w:rsid w:val="00BE7899"/>
    <w:rsid w:val="00BF2757"/>
    <w:rsid w:val="00BF2FE7"/>
    <w:rsid w:val="00BF4BB3"/>
    <w:rsid w:val="00BF7CFD"/>
    <w:rsid w:val="00C026B3"/>
    <w:rsid w:val="00C027BE"/>
    <w:rsid w:val="00C0400A"/>
    <w:rsid w:val="00C0426B"/>
    <w:rsid w:val="00C0618B"/>
    <w:rsid w:val="00C10BBD"/>
    <w:rsid w:val="00C11ACE"/>
    <w:rsid w:val="00C123C0"/>
    <w:rsid w:val="00C12A0C"/>
    <w:rsid w:val="00C12B6C"/>
    <w:rsid w:val="00C1438E"/>
    <w:rsid w:val="00C16FA2"/>
    <w:rsid w:val="00C17A25"/>
    <w:rsid w:val="00C20403"/>
    <w:rsid w:val="00C21FF6"/>
    <w:rsid w:val="00C22880"/>
    <w:rsid w:val="00C2398C"/>
    <w:rsid w:val="00C23BD6"/>
    <w:rsid w:val="00C24A58"/>
    <w:rsid w:val="00C25197"/>
    <w:rsid w:val="00C256A0"/>
    <w:rsid w:val="00C257F4"/>
    <w:rsid w:val="00C25A7B"/>
    <w:rsid w:val="00C26A49"/>
    <w:rsid w:val="00C27AE1"/>
    <w:rsid w:val="00C31316"/>
    <w:rsid w:val="00C34EDC"/>
    <w:rsid w:val="00C352B8"/>
    <w:rsid w:val="00C358F7"/>
    <w:rsid w:val="00C36213"/>
    <w:rsid w:val="00C36C3F"/>
    <w:rsid w:val="00C37058"/>
    <w:rsid w:val="00C41741"/>
    <w:rsid w:val="00C46E64"/>
    <w:rsid w:val="00C4747C"/>
    <w:rsid w:val="00C5188F"/>
    <w:rsid w:val="00C523E5"/>
    <w:rsid w:val="00C53873"/>
    <w:rsid w:val="00C53ECE"/>
    <w:rsid w:val="00C55CDC"/>
    <w:rsid w:val="00C56B85"/>
    <w:rsid w:val="00C574EE"/>
    <w:rsid w:val="00C61ACD"/>
    <w:rsid w:val="00C6400A"/>
    <w:rsid w:val="00C65028"/>
    <w:rsid w:val="00C66BCD"/>
    <w:rsid w:val="00C6783F"/>
    <w:rsid w:val="00C7421D"/>
    <w:rsid w:val="00C74791"/>
    <w:rsid w:val="00C74CE5"/>
    <w:rsid w:val="00C76435"/>
    <w:rsid w:val="00C76F37"/>
    <w:rsid w:val="00C77A90"/>
    <w:rsid w:val="00C80AE0"/>
    <w:rsid w:val="00C81471"/>
    <w:rsid w:val="00C84190"/>
    <w:rsid w:val="00C8426C"/>
    <w:rsid w:val="00C85E4D"/>
    <w:rsid w:val="00C87D6E"/>
    <w:rsid w:val="00C90D41"/>
    <w:rsid w:val="00C91108"/>
    <w:rsid w:val="00C9293B"/>
    <w:rsid w:val="00C94595"/>
    <w:rsid w:val="00C945C4"/>
    <w:rsid w:val="00C957ED"/>
    <w:rsid w:val="00CA0B5C"/>
    <w:rsid w:val="00CA3014"/>
    <w:rsid w:val="00CA3393"/>
    <w:rsid w:val="00CA35B2"/>
    <w:rsid w:val="00CA40B5"/>
    <w:rsid w:val="00CA52B7"/>
    <w:rsid w:val="00CA6320"/>
    <w:rsid w:val="00CA7046"/>
    <w:rsid w:val="00CA7CCB"/>
    <w:rsid w:val="00CB1608"/>
    <w:rsid w:val="00CB1A70"/>
    <w:rsid w:val="00CB1ABA"/>
    <w:rsid w:val="00CB3800"/>
    <w:rsid w:val="00CB3966"/>
    <w:rsid w:val="00CB410F"/>
    <w:rsid w:val="00CB4387"/>
    <w:rsid w:val="00CB4F74"/>
    <w:rsid w:val="00CB5249"/>
    <w:rsid w:val="00CB6500"/>
    <w:rsid w:val="00CB7FE4"/>
    <w:rsid w:val="00CC0783"/>
    <w:rsid w:val="00CC1553"/>
    <w:rsid w:val="00CC24F3"/>
    <w:rsid w:val="00CC39E7"/>
    <w:rsid w:val="00CC3B22"/>
    <w:rsid w:val="00CC4F8C"/>
    <w:rsid w:val="00CD18D8"/>
    <w:rsid w:val="00CD3728"/>
    <w:rsid w:val="00CD5089"/>
    <w:rsid w:val="00CD56E3"/>
    <w:rsid w:val="00CD5A21"/>
    <w:rsid w:val="00CD61F6"/>
    <w:rsid w:val="00CD6EC8"/>
    <w:rsid w:val="00CD79B1"/>
    <w:rsid w:val="00CE0442"/>
    <w:rsid w:val="00CE06CA"/>
    <w:rsid w:val="00CE3E53"/>
    <w:rsid w:val="00CE4A46"/>
    <w:rsid w:val="00CE4E1F"/>
    <w:rsid w:val="00CE5749"/>
    <w:rsid w:val="00CE5812"/>
    <w:rsid w:val="00CE6AB4"/>
    <w:rsid w:val="00CF0AB2"/>
    <w:rsid w:val="00CF1BCC"/>
    <w:rsid w:val="00CF2A1D"/>
    <w:rsid w:val="00CF2E2E"/>
    <w:rsid w:val="00CF2EA4"/>
    <w:rsid w:val="00CF594D"/>
    <w:rsid w:val="00CF6CFA"/>
    <w:rsid w:val="00D00B6A"/>
    <w:rsid w:val="00D027D3"/>
    <w:rsid w:val="00D027E9"/>
    <w:rsid w:val="00D038A3"/>
    <w:rsid w:val="00D03DF2"/>
    <w:rsid w:val="00D05B82"/>
    <w:rsid w:val="00D05F67"/>
    <w:rsid w:val="00D06B24"/>
    <w:rsid w:val="00D07315"/>
    <w:rsid w:val="00D07C29"/>
    <w:rsid w:val="00D1020C"/>
    <w:rsid w:val="00D1148F"/>
    <w:rsid w:val="00D12593"/>
    <w:rsid w:val="00D127F7"/>
    <w:rsid w:val="00D13C79"/>
    <w:rsid w:val="00D14EA9"/>
    <w:rsid w:val="00D1723D"/>
    <w:rsid w:val="00D17CEF"/>
    <w:rsid w:val="00D23140"/>
    <w:rsid w:val="00D24AD9"/>
    <w:rsid w:val="00D26606"/>
    <w:rsid w:val="00D26662"/>
    <w:rsid w:val="00D26D27"/>
    <w:rsid w:val="00D26DBA"/>
    <w:rsid w:val="00D27134"/>
    <w:rsid w:val="00D274DE"/>
    <w:rsid w:val="00D30740"/>
    <w:rsid w:val="00D308E4"/>
    <w:rsid w:val="00D3432E"/>
    <w:rsid w:val="00D36ABA"/>
    <w:rsid w:val="00D37E62"/>
    <w:rsid w:val="00D404C2"/>
    <w:rsid w:val="00D4057A"/>
    <w:rsid w:val="00D4542A"/>
    <w:rsid w:val="00D500B9"/>
    <w:rsid w:val="00D50106"/>
    <w:rsid w:val="00D52A67"/>
    <w:rsid w:val="00D548B4"/>
    <w:rsid w:val="00D562F4"/>
    <w:rsid w:val="00D62073"/>
    <w:rsid w:val="00D63EAF"/>
    <w:rsid w:val="00D67BBD"/>
    <w:rsid w:val="00D729AC"/>
    <w:rsid w:val="00D72CB9"/>
    <w:rsid w:val="00D72FEA"/>
    <w:rsid w:val="00D73511"/>
    <w:rsid w:val="00D74879"/>
    <w:rsid w:val="00D80D5F"/>
    <w:rsid w:val="00D83D30"/>
    <w:rsid w:val="00D83E08"/>
    <w:rsid w:val="00D84162"/>
    <w:rsid w:val="00D84484"/>
    <w:rsid w:val="00D87B8E"/>
    <w:rsid w:val="00D90525"/>
    <w:rsid w:val="00D91C0D"/>
    <w:rsid w:val="00D92E16"/>
    <w:rsid w:val="00D94352"/>
    <w:rsid w:val="00D95C97"/>
    <w:rsid w:val="00D97334"/>
    <w:rsid w:val="00DA0BC5"/>
    <w:rsid w:val="00DA7796"/>
    <w:rsid w:val="00DB1703"/>
    <w:rsid w:val="00DB4EEC"/>
    <w:rsid w:val="00DB5671"/>
    <w:rsid w:val="00DB57F1"/>
    <w:rsid w:val="00DB5884"/>
    <w:rsid w:val="00DB5B7D"/>
    <w:rsid w:val="00DB73B0"/>
    <w:rsid w:val="00DC0B5A"/>
    <w:rsid w:val="00DC3B51"/>
    <w:rsid w:val="00DC5553"/>
    <w:rsid w:val="00DC5C31"/>
    <w:rsid w:val="00DD04F8"/>
    <w:rsid w:val="00DD0968"/>
    <w:rsid w:val="00DD1B25"/>
    <w:rsid w:val="00DD3E96"/>
    <w:rsid w:val="00DD3EF0"/>
    <w:rsid w:val="00DD4673"/>
    <w:rsid w:val="00DD576F"/>
    <w:rsid w:val="00DE4CA3"/>
    <w:rsid w:val="00DE75B9"/>
    <w:rsid w:val="00DF03BB"/>
    <w:rsid w:val="00DF07EC"/>
    <w:rsid w:val="00DF1837"/>
    <w:rsid w:val="00DF22CB"/>
    <w:rsid w:val="00DF2DE3"/>
    <w:rsid w:val="00DF394E"/>
    <w:rsid w:val="00DF5CB6"/>
    <w:rsid w:val="00E005FD"/>
    <w:rsid w:val="00E00ACA"/>
    <w:rsid w:val="00E01E15"/>
    <w:rsid w:val="00E04040"/>
    <w:rsid w:val="00E06C21"/>
    <w:rsid w:val="00E07FA8"/>
    <w:rsid w:val="00E1255C"/>
    <w:rsid w:val="00E12855"/>
    <w:rsid w:val="00E13100"/>
    <w:rsid w:val="00E1320D"/>
    <w:rsid w:val="00E15170"/>
    <w:rsid w:val="00E158F2"/>
    <w:rsid w:val="00E16BAD"/>
    <w:rsid w:val="00E20173"/>
    <w:rsid w:val="00E208FD"/>
    <w:rsid w:val="00E22B9B"/>
    <w:rsid w:val="00E257D6"/>
    <w:rsid w:val="00E2675B"/>
    <w:rsid w:val="00E276E4"/>
    <w:rsid w:val="00E31ECE"/>
    <w:rsid w:val="00E31F05"/>
    <w:rsid w:val="00E32E63"/>
    <w:rsid w:val="00E33149"/>
    <w:rsid w:val="00E33523"/>
    <w:rsid w:val="00E4103B"/>
    <w:rsid w:val="00E412D8"/>
    <w:rsid w:val="00E44227"/>
    <w:rsid w:val="00E44A06"/>
    <w:rsid w:val="00E45924"/>
    <w:rsid w:val="00E46AD0"/>
    <w:rsid w:val="00E4713C"/>
    <w:rsid w:val="00E4717F"/>
    <w:rsid w:val="00E4757D"/>
    <w:rsid w:val="00E5060A"/>
    <w:rsid w:val="00E5183F"/>
    <w:rsid w:val="00E52022"/>
    <w:rsid w:val="00E558E5"/>
    <w:rsid w:val="00E5703D"/>
    <w:rsid w:val="00E5730E"/>
    <w:rsid w:val="00E62F49"/>
    <w:rsid w:val="00E637AC"/>
    <w:rsid w:val="00E63CA1"/>
    <w:rsid w:val="00E64A62"/>
    <w:rsid w:val="00E65698"/>
    <w:rsid w:val="00E669F7"/>
    <w:rsid w:val="00E66B7F"/>
    <w:rsid w:val="00E67A15"/>
    <w:rsid w:val="00E67A65"/>
    <w:rsid w:val="00E72BCA"/>
    <w:rsid w:val="00E7396E"/>
    <w:rsid w:val="00E7698D"/>
    <w:rsid w:val="00E80307"/>
    <w:rsid w:val="00E83532"/>
    <w:rsid w:val="00E8567B"/>
    <w:rsid w:val="00E8586C"/>
    <w:rsid w:val="00E90845"/>
    <w:rsid w:val="00E90DA2"/>
    <w:rsid w:val="00E91728"/>
    <w:rsid w:val="00E9172B"/>
    <w:rsid w:val="00E917E5"/>
    <w:rsid w:val="00E92F99"/>
    <w:rsid w:val="00E935DF"/>
    <w:rsid w:val="00E95DC9"/>
    <w:rsid w:val="00E9697A"/>
    <w:rsid w:val="00E96A3D"/>
    <w:rsid w:val="00E9732A"/>
    <w:rsid w:val="00EA0E23"/>
    <w:rsid w:val="00EA1A11"/>
    <w:rsid w:val="00EA366E"/>
    <w:rsid w:val="00EA59B0"/>
    <w:rsid w:val="00EA7467"/>
    <w:rsid w:val="00EB19F9"/>
    <w:rsid w:val="00EB2202"/>
    <w:rsid w:val="00EB399E"/>
    <w:rsid w:val="00EB3D3B"/>
    <w:rsid w:val="00EB4FAA"/>
    <w:rsid w:val="00EB4FAB"/>
    <w:rsid w:val="00EB5529"/>
    <w:rsid w:val="00EC0808"/>
    <w:rsid w:val="00EC0B0F"/>
    <w:rsid w:val="00EC3594"/>
    <w:rsid w:val="00EC367E"/>
    <w:rsid w:val="00EC6BFD"/>
    <w:rsid w:val="00ED19AC"/>
    <w:rsid w:val="00ED1CCD"/>
    <w:rsid w:val="00EE18AF"/>
    <w:rsid w:val="00EE1CD9"/>
    <w:rsid w:val="00EE5245"/>
    <w:rsid w:val="00EE6D26"/>
    <w:rsid w:val="00EE748F"/>
    <w:rsid w:val="00EF0B65"/>
    <w:rsid w:val="00EF1D96"/>
    <w:rsid w:val="00EF2261"/>
    <w:rsid w:val="00EF43BD"/>
    <w:rsid w:val="00EF4DFB"/>
    <w:rsid w:val="00EF58C7"/>
    <w:rsid w:val="00EF5F5A"/>
    <w:rsid w:val="00EF6CEE"/>
    <w:rsid w:val="00F01DD1"/>
    <w:rsid w:val="00F03690"/>
    <w:rsid w:val="00F03CFE"/>
    <w:rsid w:val="00F05229"/>
    <w:rsid w:val="00F06477"/>
    <w:rsid w:val="00F11ED9"/>
    <w:rsid w:val="00F13A56"/>
    <w:rsid w:val="00F15256"/>
    <w:rsid w:val="00F15489"/>
    <w:rsid w:val="00F21DB1"/>
    <w:rsid w:val="00F26C93"/>
    <w:rsid w:val="00F27F8D"/>
    <w:rsid w:val="00F27FA6"/>
    <w:rsid w:val="00F30A71"/>
    <w:rsid w:val="00F30B73"/>
    <w:rsid w:val="00F319FA"/>
    <w:rsid w:val="00F31E53"/>
    <w:rsid w:val="00F31F35"/>
    <w:rsid w:val="00F34561"/>
    <w:rsid w:val="00F3472F"/>
    <w:rsid w:val="00F366A0"/>
    <w:rsid w:val="00F37327"/>
    <w:rsid w:val="00F37EDC"/>
    <w:rsid w:val="00F45C09"/>
    <w:rsid w:val="00F47766"/>
    <w:rsid w:val="00F5062E"/>
    <w:rsid w:val="00F524C4"/>
    <w:rsid w:val="00F53935"/>
    <w:rsid w:val="00F54E66"/>
    <w:rsid w:val="00F55A56"/>
    <w:rsid w:val="00F563BD"/>
    <w:rsid w:val="00F640AD"/>
    <w:rsid w:val="00F65717"/>
    <w:rsid w:val="00F65FC9"/>
    <w:rsid w:val="00F67AD7"/>
    <w:rsid w:val="00F71048"/>
    <w:rsid w:val="00F728D4"/>
    <w:rsid w:val="00F72941"/>
    <w:rsid w:val="00F75333"/>
    <w:rsid w:val="00F77D47"/>
    <w:rsid w:val="00F807E8"/>
    <w:rsid w:val="00F80D4D"/>
    <w:rsid w:val="00F80FA5"/>
    <w:rsid w:val="00F8142A"/>
    <w:rsid w:val="00F81540"/>
    <w:rsid w:val="00F81685"/>
    <w:rsid w:val="00F856D5"/>
    <w:rsid w:val="00F86582"/>
    <w:rsid w:val="00F868E7"/>
    <w:rsid w:val="00F86DD4"/>
    <w:rsid w:val="00F9361A"/>
    <w:rsid w:val="00F944C6"/>
    <w:rsid w:val="00F95B8D"/>
    <w:rsid w:val="00F95BF5"/>
    <w:rsid w:val="00FA4E92"/>
    <w:rsid w:val="00FA5473"/>
    <w:rsid w:val="00FA6A53"/>
    <w:rsid w:val="00FA7904"/>
    <w:rsid w:val="00FB0826"/>
    <w:rsid w:val="00FB0EC8"/>
    <w:rsid w:val="00FB114A"/>
    <w:rsid w:val="00FB1CF9"/>
    <w:rsid w:val="00FB2F75"/>
    <w:rsid w:val="00FB5D0B"/>
    <w:rsid w:val="00FB5D76"/>
    <w:rsid w:val="00FB6C9B"/>
    <w:rsid w:val="00FB779F"/>
    <w:rsid w:val="00FC0921"/>
    <w:rsid w:val="00FC2363"/>
    <w:rsid w:val="00FC2581"/>
    <w:rsid w:val="00FC3268"/>
    <w:rsid w:val="00FC3833"/>
    <w:rsid w:val="00FC427B"/>
    <w:rsid w:val="00FC6930"/>
    <w:rsid w:val="00FC7B12"/>
    <w:rsid w:val="00FD4E96"/>
    <w:rsid w:val="00FD5ED2"/>
    <w:rsid w:val="00FD6281"/>
    <w:rsid w:val="00FD6F19"/>
    <w:rsid w:val="00FD72EE"/>
    <w:rsid w:val="00FE0B6F"/>
    <w:rsid w:val="00FE0D91"/>
    <w:rsid w:val="00FE180D"/>
    <w:rsid w:val="00FE3D6B"/>
    <w:rsid w:val="00FE6A23"/>
    <w:rsid w:val="00FE6E40"/>
    <w:rsid w:val="00FE7317"/>
    <w:rsid w:val="00FE7A60"/>
    <w:rsid w:val="00FF0D27"/>
    <w:rsid w:val="00FF200A"/>
    <w:rsid w:val="00FF275F"/>
    <w:rsid w:val="00FF7724"/>
    <w:rsid w:val="00FF7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link w:val="Heading1Char"/>
    <w:uiPriority w:val="1"/>
    <w:qFormat/>
    <w:rsid w:val="00856066"/>
    <w:pPr>
      <w:suppressAutoHyphens w:val="0"/>
      <w:autoSpaceDE w:val="0"/>
      <w:autoSpaceDN w:val="0"/>
      <w:outlineLvl w:val="0"/>
    </w:pPr>
    <w:rPr>
      <w:rFonts w:ascii="Arial" w:eastAsia="Arial" w:hAnsi="Arial" w:cs="Arial"/>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iPriority w:val="99"/>
    <w:semiHidden/>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link w:val="ListParagraphChar"/>
    <w:uiPriority w:val="34"/>
    <w:qFormat/>
    <w:rsid w:val="004227D8"/>
    <w:pPr>
      <w:widowControl/>
      <w:suppressAutoHyphens w:val="0"/>
      <w:ind w:left="720"/>
    </w:pPr>
    <w:rPr>
      <w:rFonts w:ascii="Calibri" w:eastAsia="Calibri" w:hAnsi="Calibri"/>
      <w:kern w:val="0"/>
      <w:sz w:val="22"/>
      <w:szCs w:val="22"/>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eastAsia="en-US"/>
    </w:rPr>
  </w:style>
  <w:style w:type="character" w:customStyle="1" w:styleId="HTMLPreformattedChar">
    <w:name w:val="HTML Preformatted Char"/>
    <w:link w:val="HTMLPreformatted"/>
    <w:uiPriority w:val="99"/>
    <w:rsid w:val="00C5188F"/>
    <w:rPr>
      <w:rFonts w:ascii="Arial Unicode MS" w:eastAsia="Courier New" w:hAnsi="Arial Unicode MS"/>
      <w:lang w:eastAsia="en-US"/>
    </w:rPr>
  </w:style>
  <w:style w:type="character" w:styleId="Hyperlink">
    <w:name w:val="Hyperlink"/>
    <w:uiPriority w:val="99"/>
    <w:rsid w:val="00416D65"/>
    <w:rPr>
      <w:color w:val="0000FF"/>
      <w:u w:val="single"/>
    </w:rPr>
  </w:style>
  <w:style w:type="character" w:styleId="CommentReference">
    <w:name w:val="annotation reference"/>
    <w:unhideWhenUsed/>
    <w:rsid w:val="00D62073"/>
    <w:rPr>
      <w:sz w:val="16"/>
      <w:szCs w:val="16"/>
    </w:rPr>
  </w:style>
  <w:style w:type="paragraph" w:styleId="CommentText">
    <w:name w:val="annotation text"/>
    <w:basedOn w:val="Normal"/>
    <w:link w:val="CommentTextChar"/>
    <w:unhideWhenUsed/>
    <w:rsid w:val="00D62073"/>
    <w:pPr>
      <w:widowControl/>
      <w:suppressAutoHyphens w:val="0"/>
      <w:spacing w:after="200" w:line="276" w:lineRule="auto"/>
    </w:pPr>
    <w:rPr>
      <w:rFonts w:ascii="Calibri" w:eastAsia="Calibri" w:hAnsi="Calibri"/>
      <w:kern w:val="0"/>
      <w:sz w:val="20"/>
      <w:szCs w:val="20"/>
      <w:lang w:eastAsia="en-US"/>
    </w:rPr>
  </w:style>
  <w:style w:type="character" w:customStyle="1" w:styleId="CommentTextChar">
    <w:name w:val="Comment Text Char"/>
    <w:link w:val="CommentText"/>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character" w:styleId="Strong">
    <w:name w:val="Strong"/>
    <w:qFormat/>
    <w:rsid w:val="00327AA8"/>
    <w:rPr>
      <w:b/>
      <w:bCs/>
    </w:rPr>
  </w:style>
  <w:style w:type="character" w:styleId="Emphasis">
    <w:name w:val="Emphasis"/>
    <w:uiPriority w:val="20"/>
    <w:qFormat/>
    <w:rsid w:val="00327AA8"/>
    <w:rPr>
      <w:i/>
      <w:iCs/>
    </w:rPr>
  </w:style>
  <w:style w:type="character" w:customStyle="1" w:styleId="apple-converted-space">
    <w:name w:val="apple-converted-space"/>
    <w:basedOn w:val="DefaultParagraphFont"/>
    <w:rsid w:val="00B530BB"/>
  </w:style>
  <w:style w:type="paragraph" w:styleId="CommentSubject">
    <w:name w:val="annotation subject"/>
    <w:basedOn w:val="CommentText"/>
    <w:next w:val="CommentText"/>
    <w:link w:val="CommentSubjectChar"/>
    <w:uiPriority w:val="99"/>
    <w:semiHidden/>
    <w:unhideWhenUsed/>
    <w:rsid w:val="00AF3AD3"/>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link w:val="CommentSubject"/>
    <w:uiPriority w:val="99"/>
    <w:semiHidden/>
    <w:rsid w:val="00AF3AD3"/>
    <w:rPr>
      <w:rFonts w:ascii="Calibri" w:eastAsia="Lucida Sans Unicode" w:hAnsi="Calibri"/>
      <w:b/>
      <w:bCs/>
      <w:kern w:val="1"/>
    </w:rPr>
  </w:style>
  <w:style w:type="paragraph" w:styleId="NoSpacing">
    <w:name w:val="No Spacing"/>
    <w:uiPriority w:val="1"/>
    <w:qFormat/>
    <w:rsid w:val="00A77EA0"/>
    <w:pPr>
      <w:widowControl w:val="0"/>
      <w:suppressAutoHyphens/>
    </w:pPr>
    <w:rPr>
      <w:rFonts w:eastAsia="Lucida Sans Unicode"/>
      <w:kern w:val="1"/>
      <w:sz w:val="24"/>
      <w:szCs w:val="24"/>
    </w:rPr>
  </w:style>
  <w:style w:type="paragraph" w:customStyle="1" w:styleId="CM4">
    <w:name w:val="CM4"/>
    <w:basedOn w:val="Normal"/>
    <w:next w:val="Normal"/>
    <w:uiPriority w:val="99"/>
    <w:rsid w:val="00D26606"/>
    <w:pPr>
      <w:widowControl/>
      <w:suppressAutoHyphens w:val="0"/>
      <w:autoSpaceDE w:val="0"/>
      <w:autoSpaceDN w:val="0"/>
      <w:adjustRightInd w:val="0"/>
    </w:pPr>
    <w:rPr>
      <w:rFonts w:eastAsia="Times New Roman"/>
      <w:kern w:val="0"/>
    </w:rPr>
  </w:style>
  <w:style w:type="character" w:customStyle="1" w:styleId="tableentry">
    <w:name w:val="tableentry"/>
    <w:basedOn w:val="DefaultParagraphFont"/>
    <w:rsid w:val="00FB2F75"/>
    <w:rPr>
      <w:rFonts w:ascii="Tahoma" w:hAnsi="Tahoma" w:cs="Tahoma" w:hint="default"/>
      <w:sz w:val="18"/>
      <w:szCs w:val="18"/>
    </w:rPr>
  </w:style>
  <w:style w:type="paragraph" w:customStyle="1" w:styleId="normal-p">
    <w:name w:val="normal-p"/>
    <w:basedOn w:val="Normal"/>
    <w:rsid w:val="00E64A62"/>
    <w:pPr>
      <w:widowControl/>
      <w:suppressAutoHyphens w:val="0"/>
    </w:pPr>
    <w:rPr>
      <w:rFonts w:eastAsia="Times New Roman"/>
      <w:kern w:val="0"/>
    </w:rPr>
  </w:style>
  <w:style w:type="character" w:customStyle="1" w:styleId="tlid-translation">
    <w:name w:val="tlid-translation"/>
    <w:basedOn w:val="DefaultParagraphFont"/>
    <w:rsid w:val="002E3C20"/>
  </w:style>
  <w:style w:type="character" w:customStyle="1" w:styleId="Heading1Char">
    <w:name w:val="Heading 1 Char"/>
    <w:basedOn w:val="DefaultParagraphFont"/>
    <w:link w:val="Heading1"/>
    <w:uiPriority w:val="1"/>
    <w:rsid w:val="00856066"/>
    <w:rPr>
      <w:rFonts w:ascii="Arial" w:eastAsia="Arial" w:hAnsi="Arial" w:cs="Arial"/>
      <w:sz w:val="24"/>
      <w:szCs w:val="24"/>
      <w:lang w:eastAsia="en-US"/>
    </w:rPr>
  </w:style>
  <w:style w:type="paragraph" w:styleId="FootnoteText">
    <w:name w:val="footnote text"/>
    <w:basedOn w:val="Normal"/>
    <w:link w:val="FootnoteTextChar"/>
    <w:uiPriority w:val="99"/>
    <w:unhideWhenUsed/>
    <w:rsid w:val="00D027E9"/>
    <w:rPr>
      <w:rFonts w:eastAsia="Andale Sans UI" w:cs="Tahoma"/>
      <w:kern w:val="0"/>
      <w:sz w:val="20"/>
      <w:szCs w:val="20"/>
      <w:lang w:eastAsia="en-US" w:bidi="en-US"/>
    </w:rPr>
  </w:style>
  <w:style w:type="character" w:customStyle="1" w:styleId="FootnoteTextChar">
    <w:name w:val="Footnote Text Char"/>
    <w:basedOn w:val="DefaultParagraphFont"/>
    <w:link w:val="FootnoteText"/>
    <w:uiPriority w:val="99"/>
    <w:rsid w:val="00D027E9"/>
    <w:rPr>
      <w:rFonts w:eastAsia="Andale Sans UI" w:cs="Tahoma"/>
      <w:lang w:eastAsia="en-US" w:bidi="en-US"/>
    </w:rPr>
  </w:style>
  <w:style w:type="character" w:styleId="FootnoteReference">
    <w:name w:val="footnote reference"/>
    <w:uiPriority w:val="99"/>
    <w:semiHidden/>
    <w:unhideWhenUsed/>
    <w:rsid w:val="00D027E9"/>
    <w:rPr>
      <w:vertAlign w:val="superscript"/>
    </w:rPr>
  </w:style>
  <w:style w:type="character" w:customStyle="1" w:styleId="ListParagraphChar">
    <w:name w:val="List Paragraph Char"/>
    <w:basedOn w:val="DefaultParagraphFont"/>
    <w:link w:val="ListParagraph"/>
    <w:uiPriority w:val="34"/>
    <w:qFormat/>
    <w:rsid w:val="00936063"/>
    <w:rPr>
      <w:rFonts w:ascii="Calibri" w:eastAsia="Calibri" w:hAnsi="Calibri"/>
      <w:sz w:val="22"/>
      <w:szCs w:val="22"/>
    </w:rPr>
  </w:style>
  <w:style w:type="paragraph" w:customStyle="1" w:styleId="CM1">
    <w:name w:val="CM1"/>
    <w:basedOn w:val="Normal"/>
    <w:next w:val="Normal"/>
    <w:uiPriority w:val="99"/>
    <w:rsid w:val="00A95D5D"/>
    <w:pPr>
      <w:widowControl/>
      <w:suppressAutoHyphens w:val="0"/>
      <w:autoSpaceDE w:val="0"/>
      <w:autoSpaceDN w:val="0"/>
      <w:adjustRightInd w:val="0"/>
    </w:pPr>
    <w:rPr>
      <w:rFonts w:eastAsia="Times New Roman"/>
      <w:kern w:val="0"/>
      <w:lang w:val="en-US"/>
    </w:rPr>
  </w:style>
  <w:style w:type="paragraph" w:customStyle="1" w:styleId="CM3">
    <w:name w:val="CM3"/>
    <w:basedOn w:val="Normal"/>
    <w:next w:val="Normal"/>
    <w:uiPriority w:val="99"/>
    <w:rsid w:val="00A95D5D"/>
    <w:pPr>
      <w:widowControl/>
      <w:suppressAutoHyphens w:val="0"/>
      <w:autoSpaceDE w:val="0"/>
      <w:autoSpaceDN w:val="0"/>
      <w:adjustRightInd w:val="0"/>
    </w:pPr>
    <w:rPr>
      <w:rFonts w:eastAsia="Times New Roman"/>
      <w:kern w:val="0"/>
      <w:lang w:val="en-US"/>
    </w:rPr>
  </w:style>
  <w:style w:type="table" w:styleId="TableGrid">
    <w:name w:val="Table Grid"/>
    <w:basedOn w:val="TableNormal"/>
    <w:uiPriority w:val="59"/>
    <w:rsid w:val="0064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418"/>
    <w:pPr>
      <w:widowControl/>
      <w:suppressAutoHyphens w:val="0"/>
      <w:spacing w:before="100" w:beforeAutospacing="1" w:after="100" w:afterAutospacing="1"/>
    </w:pPr>
    <w:rPr>
      <w:rFonts w:eastAsia="Times New Roman"/>
      <w:kern w:val="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link w:val="Heading1Char"/>
    <w:uiPriority w:val="1"/>
    <w:qFormat/>
    <w:rsid w:val="00856066"/>
    <w:pPr>
      <w:suppressAutoHyphens w:val="0"/>
      <w:autoSpaceDE w:val="0"/>
      <w:autoSpaceDN w:val="0"/>
      <w:outlineLvl w:val="0"/>
    </w:pPr>
    <w:rPr>
      <w:rFonts w:ascii="Arial" w:eastAsia="Arial" w:hAnsi="Arial" w:cs="Arial"/>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iPriority w:val="99"/>
    <w:semiHidden/>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link w:val="ListParagraphChar"/>
    <w:uiPriority w:val="34"/>
    <w:qFormat/>
    <w:rsid w:val="004227D8"/>
    <w:pPr>
      <w:widowControl/>
      <w:suppressAutoHyphens w:val="0"/>
      <w:ind w:left="720"/>
    </w:pPr>
    <w:rPr>
      <w:rFonts w:ascii="Calibri" w:eastAsia="Calibri" w:hAnsi="Calibri"/>
      <w:kern w:val="0"/>
      <w:sz w:val="22"/>
      <w:szCs w:val="22"/>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eastAsia="en-US"/>
    </w:rPr>
  </w:style>
  <w:style w:type="character" w:customStyle="1" w:styleId="HTMLPreformattedChar">
    <w:name w:val="HTML Preformatted Char"/>
    <w:link w:val="HTMLPreformatted"/>
    <w:uiPriority w:val="99"/>
    <w:rsid w:val="00C5188F"/>
    <w:rPr>
      <w:rFonts w:ascii="Arial Unicode MS" w:eastAsia="Courier New" w:hAnsi="Arial Unicode MS"/>
      <w:lang w:eastAsia="en-US"/>
    </w:rPr>
  </w:style>
  <w:style w:type="character" w:styleId="Hyperlink">
    <w:name w:val="Hyperlink"/>
    <w:uiPriority w:val="99"/>
    <w:rsid w:val="00416D65"/>
    <w:rPr>
      <w:color w:val="0000FF"/>
      <w:u w:val="single"/>
    </w:rPr>
  </w:style>
  <w:style w:type="character" w:styleId="CommentReference">
    <w:name w:val="annotation reference"/>
    <w:unhideWhenUsed/>
    <w:rsid w:val="00D62073"/>
    <w:rPr>
      <w:sz w:val="16"/>
      <w:szCs w:val="16"/>
    </w:rPr>
  </w:style>
  <w:style w:type="paragraph" w:styleId="CommentText">
    <w:name w:val="annotation text"/>
    <w:basedOn w:val="Normal"/>
    <w:link w:val="CommentTextChar"/>
    <w:unhideWhenUsed/>
    <w:rsid w:val="00D62073"/>
    <w:pPr>
      <w:widowControl/>
      <w:suppressAutoHyphens w:val="0"/>
      <w:spacing w:after="200" w:line="276" w:lineRule="auto"/>
    </w:pPr>
    <w:rPr>
      <w:rFonts w:ascii="Calibri" w:eastAsia="Calibri" w:hAnsi="Calibri"/>
      <w:kern w:val="0"/>
      <w:sz w:val="20"/>
      <w:szCs w:val="20"/>
      <w:lang w:eastAsia="en-US"/>
    </w:rPr>
  </w:style>
  <w:style w:type="character" w:customStyle="1" w:styleId="CommentTextChar">
    <w:name w:val="Comment Text Char"/>
    <w:link w:val="CommentText"/>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character" w:styleId="Strong">
    <w:name w:val="Strong"/>
    <w:qFormat/>
    <w:rsid w:val="00327AA8"/>
    <w:rPr>
      <w:b/>
      <w:bCs/>
    </w:rPr>
  </w:style>
  <w:style w:type="character" w:styleId="Emphasis">
    <w:name w:val="Emphasis"/>
    <w:uiPriority w:val="20"/>
    <w:qFormat/>
    <w:rsid w:val="00327AA8"/>
    <w:rPr>
      <w:i/>
      <w:iCs/>
    </w:rPr>
  </w:style>
  <w:style w:type="character" w:customStyle="1" w:styleId="apple-converted-space">
    <w:name w:val="apple-converted-space"/>
    <w:basedOn w:val="DefaultParagraphFont"/>
    <w:rsid w:val="00B530BB"/>
  </w:style>
  <w:style w:type="paragraph" w:styleId="CommentSubject">
    <w:name w:val="annotation subject"/>
    <w:basedOn w:val="CommentText"/>
    <w:next w:val="CommentText"/>
    <w:link w:val="CommentSubjectChar"/>
    <w:uiPriority w:val="99"/>
    <w:semiHidden/>
    <w:unhideWhenUsed/>
    <w:rsid w:val="00AF3AD3"/>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link w:val="CommentSubject"/>
    <w:uiPriority w:val="99"/>
    <w:semiHidden/>
    <w:rsid w:val="00AF3AD3"/>
    <w:rPr>
      <w:rFonts w:ascii="Calibri" w:eastAsia="Lucida Sans Unicode" w:hAnsi="Calibri"/>
      <w:b/>
      <w:bCs/>
      <w:kern w:val="1"/>
    </w:rPr>
  </w:style>
  <w:style w:type="paragraph" w:styleId="NoSpacing">
    <w:name w:val="No Spacing"/>
    <w:uiPriority w:val="1"/>
    <w:qFormat/>
    <w:rsid w:val="00A77EA0"/>
    <w:pPr>
      <w:widowControl w:val="0"/>
      <w:suppressAutoHyphens/>
    </w:pPr>
    <w:rPr>
      <w:rFonts w:eastAsia="Lucida Sans Unicode"/>
      <w:kern w:val="1"/>
      <w:sz w:val="24"/>
      <w:szCs w:val="24"/>
    </w:rPr>
  </w:style>
  <w:style w:type="paragraph" w:customStyle="1" w:styleId="CM4">
    <w:name w:val="CM4"/>
    <w:basedOn w:val="Normal"/>
    <w:next w:val="Normal"/>
    <w:uiPriority w:val="99"/>
    <w:rsid w:val="00D26606"/>
    <w:pPr>
      <w:widowControl/>
      <w:suppressAutoHyphens w:val="0"/>
      <w:autoSpaceDE w:val="0"/>
      <w:autoSpaceDN w:val="0"/>
      <w:adjustRightInd w:val="0"/>
    </w:pPr>
    <w:rPr>
      <w:rFonts w:eastAsia="Times New Roman"/>
      <w:kern w:val="0"/>
    </w:rPr>
  </w:style>
  <w:style w:type="character" w:customStyle="1" w:styleId="tableentry">
    <w:name w:val="tableentry"/>
    <w:basedOn w:val="DefaultParagraphFont"/>
    <w:rsid w:val="00FB2F75"/>
    <w:rPr>
      <w:rFonts w:ascii="Tahoma" w:hAnsi="Tahoma" w:cs="Tahoma" w:hint="default"/>
      <w:sz w:val="18"/>
      <w:szCs w:val="18"/>
    </w:rPr>
  </w:style>
  <w:style w:type="paragraph" w:customStyle="1" w:styleId="normal-p">
    <w:name w:val="normal-p"/>
    <w:basedOn w:val="Normal"/>
    <w:rsid w:val="00E64A62"/>
    <w:pPr>
      <w:widowControl/>
      <w:suppressAutoHyphens w:val="0"/>
    </w:pPr>
    <w:rPr>
      <w:rFonts w:eastAsia="Times New Roman"/>
      <w:kern w:val="0"/>
    </w:rPr>
  </w:style>
  <w:style w:type="character" w:customStyle="1" w:styleId="tlid-translation">
    <w:name w:val="tlid-translation"/>
    <w:basedOn w:val="DefaultParagraphFont"/>
    <w:rsid w:val="002E3C20"/>
  </w:style>
  <w:style w:type="character" w:customStyle="1" w:styleId="Heading1Char">
    <w:name w:val="Heading 1 Char"/>
    <w:basedOn w:val="DefaultParagraphFont"/>
    <w:link w:val="Heading1"/>
    <w:uiPriority w:val="1"/>
    <w:rsid w:val="00856066"/>
    <w:rPr>
      <w:rFonts w:ascii="Arial" w:eastAsia="Arial" w:hAnsi="Arial" w:cs="Arial"/>
      <w:sz w:val="24"/>
      <w:szCs w:val="24"/>
      <w:lang w:eastAsia="en-US"/>
    </w:rPr>
  </w:style>
  <w:style w:type="paragraph" w:styleId="FootnoteText">
    <w:name w:val="footnote text"/>
    <w:basedOn w:val="Normal"/>
    <w:link w:val="FootnoteTextChar"/>
    <w:uiPriority w:val="99"/>
    <w:unhideWhenUsed/>
    <w:rsid w:val="00D027E9"/>
    <w:rPr>
      <w:rFonts w:eastAsia="Andale Sans UI" w:cs="Tahoma"/>
      <w:kern w:val="0"/>
      <w:sz w:val="20"/>
      <w:szCs w:val="20"/>
      <w:lang w:eastAsia="en-US" w:bidi="en-US"/>
    </w:rPr>
  </w:style>
  <w:style w:type="character" w:customStyle="1" w:styleId="FootnoteTextChar">
    <w:name w:val="Footnote Text Char"/>
    <w:basedOn w:val="DefaultParagraphFont"/>
    <w:link w:val="FootnoteText"/>
    <w:uiPriority w:val="99"/>
    <w:rsid w:val="00D027E9"/>
    <w:rPr>
      <w:rFonts w:eastAsia="Andale Sans UI" w:cs="Tahoma"/>
      <w:lang w:eastAsia="en-US" w:bidi="en-US"/>
    </w:rPr>
  </w:style>
  <w:style w:type="character" w:styleId="FootnoteReference">
    <w:name w:val="footnote reference"/>
    <w:uiPriority w:val="99"/>
    <w:semiHidden/>
    <w:unhideWhenUsed/>
    <w:rsid w:val="00D027E9"/>
    <w:rPr>
      <w:vertAlign w:val="superscript"/>
    </w:rPr>
  </w:style>
  <w:style w:type="character" w:customStyle="1" w:styleId="ListParagraphChar">
    <w:name w:val="List Paragraph Char"/>
    <w:basedOn w:val="DefaultParagraphFont"/>
    <w:link w:val="ListParagraph"/>
    <w:uiPriority w:val="34"/>
    <w:qFormat/>
    <w:rsid w:val="00936063"/>
    <w:rPr>
      <w:rFonts w:ascii="Calibri" w:eastAsia="Calibri" w:hAnsi="Calibri"/>
      <w:sz w:val="22"/>
      <w:szCs w:val="22"/>
    </w:rPr>
  </w:style>
  <w:style w:type="paragraph" w:customStyle="1" w:styleId="CM1">
    <w:name w:val="CM1"/>
    <w:basedOn w:val="Normal"/>
    <w:next w:val="Normal"/>
    <w:uiPriority w:val="99"/>
    <w:rsid w:val="00A95D5D"/>
    <w:pPr>
      <w:widowControl/>
      <w:suppressAutoHyphens w:val="0"/>
      <w:autoSpaceDE w:val="0"/>
      <w:autoSpaceDN w:val="0"/>
      <w:adjustRightInd w:val="0"/>
    </w:pPr>
    <w:rPr>
      <w:rFonts w:eastAsia="Times New Roman"/>
      <w:kern w:val="0"/>
      <w:lang w:val="en-US"/>
    </w:rPr>
  </w:style>
  <w:style w:type="paragraph" w:customStyle="1" w:styleId="CM3">
    <w:name w:val="CM3"/>
    <w:basedOn w:val="Normal"/>
    <w:next w:val="Normal"/>
    <w:uiPriority w:val="99"/>
    <w:rsid w:val="00A95D5D"/>
    <w:pPr>
      <w:widowControl/>
      <w:suppressAutoHyphens w:val="0"/>
      <w:autoSpaceDE w:val="0"/>
      <w:autoSpaceDN w:val="0"/>
      <w:adjustRightInd w:val="0"/>
    </w:pPr>
    <w:rPr>
      <w:rFonts w:eastAsia="Times New Roman"/>
      <w:kern w:val="0"/>
      <w:lang w:val="en-US"/>
    </w:rPr>
  </w:style>
  <w:style w:type="table" w:styleId="TableGrid">
    <w:name w:val="Table Grid"/>
    <w:basedOn w:val="TableNormal"/>
    <w:uiPriority w:val="59"/>
    <w:rsid w:val="0064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418"/>
    <w:pPr>
      <w:widowControl/>
      <w:suppressAutoHyphens w:val="0"/>
      <w:spacing w:before="100" w:beforeAutospacing="1" w:after="100" w:afterAutospacing="1"/>
    </w:pPr>
    <w:rPr>
      <w:rFonts w:eastAsia="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298">
      <w:bodyDiv w:val="1"/>
      <w:marLeft w:val="0"/>
      <w:marRight w:val="0"/>
      <w:marTop w:val="0"/>
      <w:marBottom w:val="0"/>
      <w:divBdr>
        <w:top w:val="none" w:sz="0" w:space="0" w:color="auto"/>
        <w:left w:val="none" w:sz="0" w:space="0" w:color="auto"/>
        <w:bottom w:val="none" w:sz="0" w:space="0" w:color="auto"/>
        <w:right w:val="none" w:sz="0" w:space="0" w:color="auto"/>
      </w:divBdr>
    </w:div>
    <w:div w:id="110588767">
      <w:bodyDiv w:val="1"/>
      <w:marLeft w:val="225"/>
      <w:marRight w:val="225"/>
      <w:marTop w:val="0"/>
      <w:marBottom w:val="0"/>
      <w:divBdr>
        <w:top w:val="none" w:sz="0" w:space="0" w:color="auto"/>
        <w:left w:val="none" w:sz="0" w:space="0" w:color="auto"/>
        <w:bottom w:val="none" w:sz="0" w:space="0" w:color="auto"/>
        <w:right w:val="none" w:sz="0" w:space="0" w:color="auto"/>
      </w:divBdr>
      <w:divsChild>
        <w:div w:id="1488983799">
          <w:marLeft w:val="0"/>
          <w:marRight w:val="0"/>
          <w:marTop w:val="0"/>
          <w:marBottom w:val="0"/>
          <w:divBdr>
            <w:top w:val="none" w:sz="0" w:space="0" w:color="auto"/>
            <w:left w:val="none" w:sz="0" w:space="0" w:color="auto"/>
            <w:bottom w:val="none" w:sz="0" w:space="0" w:color="auto"/>
            <w:right w:val="none" w:sz="0" w:space="0" w:color="auto"/>
          </w:divBdr>
        </w:div>
      </w:divsChild>
    </w:div>
    <w:div w:id="161511549">
      <w:bodyDiv w:val="1"/>
      <w:marLeft w:val="0"/>
      <w:marRight w:val="0"/>
      <w:marTop w:val="0"/>
      <w:marBottom w:val="0"/>
      <w:divBdr>
        <w:top w:val="none" w:sz="0" w:space="0" w:color="auto"/>
        <w:left w:val="none" w:sz="0" w:space="0" w:color="auto"/>
        <w:bottom w:val="none" w:sz="0" w:space="0" w:color="auto"/>
        <w:right w:val="none" w:sz="0" w:space="0" w:color="auto"/>
      </w:divBdr>
    </w:div>
    <w:div w:id="427316446">
      <w:bodyDiv w:val="1"/>
      <w:marLeft w:val="0"/>
      <w:marRight w:val="0"/>
      <w:marTop w:val="0"/>
      <w:marBottom w:val="0"/>
      <w:divBdr>
        <w:top w:val="none" w:sz="0" w:space="0" w:color="auto"/>
        <w:left w:val="none" w:sz="0" w:space="0" w:color="auto"/>
        <w:bottom w:val="none" w:sz="0" w:space="0" w:color="auto"/>
        <w:right w:val="none" w:sz="0" w:space="0" w:color="auto"/>
      </w:divBdr>
    </w:div>
    <w:div w:id="505094458">
      <w:bodyDiv w:val="1"/>
      <w:marLeft w:val="0"/>
      <w:marRight w:val="0"/>
      <w:marTop w:val="0"/>
      <w:marBottom w:val="0"/>
      <w:divBdr>
        <w:top w:val="none" w:sz="0" w:space="0" w:color="auto"/>
        <w:left w:val="none" w:sz="0" w:space="0" w:color="auto"/>
        <w:bottom w:val="none" w:sz="0" w:space="0" w:color="auto"/>
        <w:right w:val="none" w:sz="0" w:space="0" w:color="auto"/>
      </w:divBdr>
    </w:div>
    <w:div w:id="590896532">
      <w:bodyDiv w:val="1"/>
      <w:marLeft w:val="0"/>
      <w:marRight w:val="0"/>
      <w:marTop w:val="0"/>
      <w:marBottom w:val="0"/>
      <w:divBdr>
        <w:top w:val="none" w:sz="0" w:space="0" w:color="auto"/>
        <w:left w:val="none" w:sz="0" w:space="0" w:color="auto"/>
        <w:bottom w:val="none" w:sz="0" w:space="0" w:color="auto"/>
        <w:right w:val="none" w:sz="0" w:space="0" w:color="auto"/>
      </w:divBdr>
    </w:div>
    <w:div w:id="790589180">
      <w:bodyDiv w:val="1"/>
      <w:marLeft w:val="0"/>
      <w:marRight w:val="0"/>
      <w:marTop w:val="0"/>
      <w:marBottom w:val="0"/>
      <w:divBdr>
        <w:top w:val="none" w:sz="0" w:space="0" w:color="auto"/>
        <w:left w:val="none" w:sz="0" w:space="0" w:color="auto"/>
        <w:bottom w:val="none" w:sz="0" w:space="0" w:color="auto"/>
        <w:right w:val="none" w:sz="0" w:space="0" w:color="auto"/>
      </w:divBdr>
    </w:div>
    <w:div w:id="819922486">
      <w:bodyDiv w:val="1"/>
      <w:marLeft w:val="0"/>
      <w:marRight w:val="0"/>
      <w:marTop w:val="0"/>
      <w:marBottom w:val="0"/>
      <w:divBdr>
        <w:top w:val="none" w:sz="0" w:space="0" w:color="auto"/>
        <w:left w:val="none" w:sz="0" w:space="0" w:color="auto"/>
        <w:bottom w:val="none" w:sz="0" w:space="0" w:color="auto"/>
        <w:right w:val="none" w:sz="0" w:space="0" w:color="auto"/>
      </w:divBdr>
    </w:div>
    <w:div w:id="844053427">
      <w:bodyDiv w:val="1"/>
      <w:marLeft w:val="0"/>
      <w:marRight w:val="0"/>
      <w:marTop w:val="0"/>
      <w:marBottom w:val="0"/>
      <w:divBdr>
        <w:top w:val="none" w:sz="0" w:space="0" w:color="auto"/>
        <w:left w:val="none" w:sz="0" w:space="0" w:color="auto"/>
        <w:bottom w:val="none" w:sz="0" w:space="0" w:color="auto"/>
        <w:right w:val="none" w:sz="0" w:space="0" w:color="auto"/>
      </w:divBdr>
    </w:div>
    <w:div w:id="856043029">
      <w:bodyDiv w:val="1"/>
      <w:marLeft w:val="0"/>
      <w:marRight w:val="0"/>
      <w:marTop w:val="0"/>
      <w:marBottom w:val="0"/>
      <w:divBdr>
        <w:top w:val="none" w:sz="0" w:space="0" w:color="auto"/>
        <w:left w:val="none" w:sz="0" w:space="0" w:color="auto"/>
        <w:bottom w:val="none" w:sz="0" w:space="0" w:color="auto"/>
        <w:right w:val="none" w:sz="0" w:space="0" w:color="auto"/>
      </w:divBdr>
    </w:div>
    <w:div w:id="974062263">
      <w:bodyDiv w:val="1"/>
      <w:marLeft w:val="0"/>
      <w:marRight w:val="0"/>
      <w:marTop w:val="0"/>
      <w:marBottom w:val="0"/>
      <w:divBdr>
        <w:top w:val="none" w:sz="0" w:space="0" w:color="auto"/>
        <w:left w:val="none" w:sz="0" w:space="0" w:color="auto"/>
        <w:bottom w:val="none" w:sz="0" w:space="0" w:color="auto"/>
        <w:right w:val="none" w:sz="0" w:space="0" w:color="auto"/>
      </w:divBdr>
    </w:div>
    <w:div w:id="997534830">
      <w:bodyDiv w:val="1"/>
      <w:marLeft w:val="0"/>
      <w:marRight w:val="0"/>
      <w:marTop w:val="0"/>
      <w:marBottom w:val="0"/>
      <w:divBdr>
        <w:top w:val="none" w:sz="0" w:space="0" w:color="auto"/>
        <w:left w:val="none" w:sz="0" w:space="0" w:color="auto"/>
        <w:bottom w:val="none" w:sz="0" w:space="0" w:color="auto"/>
        <w:right w:val="none" w:sz="0" w:space="0" w:color="auto"/>
      </w:divBdr>
    </w:div>
    <w:div w:id="1123503304">
      <w:bodyDiv w:val="1"/>
      <w:marLeft w:val="0"/>
      <w:marRight w:val="0"/>
      <w:marTop w:val="0"/>
      <w:marBottom w:val="0"/>
      <w:divBdr>
        <w:top w:val="none" w:sz="0" w:space="0" w:color="auto"/>
        <w:left w:val="none" w:sz="0" w:space="0" w:color="auto"/>
        <w:bottom w:val="none" w:sz="0" w:space="0" w:color="auto"/>
        <w:right w:val="none" w:sz="0" w:space="0" w:color="auto"/>
      </w:divBdr>
    </w:div>
    <w:div w:id="1174026344">
      <w:bodyDiv w:val="1"/>
      <w:marLeft w:val="0"/>
      <w:marRight w:val="0"/>
      <w:marTop w:val="0"/>
      <w:marBottom w:val="0"/>
      <w:divBdr>
        <w:top w:val="none" w:sz="0" w:space="0" w:color="auto"/>
        <w:left w:val="none" w:sz="0" w:space="0" w:color="auto"/>
        <w:bottom w:val="none" w:sz="0" w:space="0" w:color="auto"/>
        <w:right w:val="none" w:sz="0" w:space="0" w:color="auto"/>
      </w:divBdr>
      <w:divsChild>
        <w:div w:id="1820346540">
          <w:marLeft w:val="0"/>
          <w:marRight w:val="0"/>
          <w:marTop w:val="0"/>
          <w:marBottom w:val="0"/>
          <w:divBdr>
            <w:top w:val="none" w:sz="0" w:space="0" w:color="auto"/>
            <w:left w:val="none" w:sz="0" w:space="0" w:color="auto"/>
            <w:bottom w:val="none" w:sz="0" w:space="0" w:color="auto"/>
            <w:right w:val="none" w:sz="0" w:space="0" w:color="auto"/>
          </w:divBdr>
        </w:div>
        <w:div w:id="271474571">
          <w:marLeft w:val="0"/>
          <w:marRight w:val="0"/>
          <w:marTop w:val="0"/>
          <w:marBottom w:val="0"/>
          <w:divBdr>
            <w:top w:val="none" w:sz="0" w:space="0" w:color="auto"/>
            <w:left w:val="none" w:sz="0" w:space="0" w:color="auto"/>
            <w:bottom w:val="none" w:sz="0" w:space="0" w:color="auto"/>
            <w:right w:val="none" w:sz="0" w:space="0" w:color="auto"/>
          </w:divBdr>
        </w:div>
        <w:div w:id="1911960858">
          <w:marLeft w:val="0"/>
          <w:marRight w:val="0"/>
          <w:marTop w:val="0"/>
          <w:marBottom w:val="0"/>
          <w:divBdr>
            <w:top w:val="none" w:sz="0" w:space="0" w:color="auto"/>
            <w:left w:val="none" w:sz="0" w:space="0" w:color="auto"/>
            <w:bottom w:val="none" w:sz="0" w:space="0" w:color="auto"/>
            <w:right w:val="none" w:sz="0" w:space="0" w:color="auto"/>
          </w:divBdr>
        </w:div>
      </w:divsChild>
    </w:div>
    <w:div w:id="1205825331">
      <w:bodyDiv w:val="1"/>
      <w:marLeft w:val="0"/>
      <w:marRight w:val="0"/>
      <w:marTop w:val="0"/>
      <w:marBottom w:val="0"/>
      <w:divBdr>
        <w:top w:val="none" w:sz="0" w:space="0" w:color="auto"/>
        <w:left w:val="none" w:sz="0" w:space="0" w:color="auto"/>
        <w:bottom w:val="none" w:sz="0" w:space="0" w:color="auto"/>
        <w:right w:val="none" w:sz="0" w:space="0" w:color="auto"/>
      </w:divBdr>
    </w:div>
    <w:div w:id="1607734750">
      <w:bodyDiv w:val="1"/>
      <w:marLeft w:val="0"/>
      <w:marRight w:val="0"/>
      <w:marTop w:val="0"/>
      <w:marBottom w:val="0"/>
      <w:divBdr>
        <w:top w:val="none" w:sz="0" w:space="0" w:color="auto"/>
        <w:left w:val="none" w:sz="0" w:space="0" w:color="auto"/>
        <w:bottom w:val="none" w:sz="0" w:space="0" w:color="auto"/>
        <w:right w:val="none" w:sz="0" w:space="0" w:color="auto"/>
      </w:divBdr>
    </w:div>
    <w:div w:id="1613707930">
      <w:bodyDiv w:val="1"/>
      <w:marLeft w:val="0"/>
      <w:marRight w:val="0"/>
      <w:marTop w:val="0"/>
      <w:marBottom w:val="0"/>
      <w:divBdr>
        <w:top w:val="none" w:sz="0" w:space="0" w:color="auto"/>
        <w:left w:val="none" w:sz="0" w:space="0" w:color="auto"/>
        <w:bottom w:val="none" w:sz="0" w:space="0" w:color="auto"/>
        <w:right w:val="none" w:sz="0" w:space="0" w:color="auto"/>
      </w:divBdr>
    </w:div>
    <w:div w:id="18574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7B03-A854-4622-85C5-875DEDBD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LIETUVOS RESPUBLIKOS VYRIAUSYBĖS NUTARIMO „DĖL LIETUVOS RESPUBLIKOS MOKESČIO UŽ APLINKOS TERŠIMĄ ĮSTATYMO NR</vt:lpstr>
    </vt:vector>
  </TitlesOfParts>
  <Company>Hewlett-Packard Company</Company>
  <LinksUpToDate>false</LinksUpToDate>
  <CharactersWithSpaces>19732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MOKESČIO UŽ APLINKOS TERŠIMĄ ĮSTATYMO NR</dc:title>
  <dc:creator>Ieva Kazulytė</dc:creator>
  <cp:lastModifiedBy>Povilas Paukštė</cp:lastModifiedBy>
  <cp:revision>9</cp:revision>
  <cp:lastPrinted>2017-02-15T10:32:00Z</cp:lastPrinted>
  <dcterms:created xsi:type="dcterms:W3CDTF">2021-11-19T08:43:00Z</dcterms:created>
  <dcterms:modified xsi:type="dcterms:W3CDTF">2021-11-19T12:26:00Z</dcterms:modified>
</cp:coreProperties>
</file>