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745F8" w14:textId="77777777" w:rsidR="00DE798D" w:rsidRPr="006A0E2E" w:rsidRDefault="008E215C" w:rsidP="00DE798D">
      <w:pPr>
        <w:jc w:val="center"/>
        <w:rPr>
          <w:lang w:val="lt-LT"/>
        </w:rPr>
      </w:pPr>
      <w:r w:rsidRPr="006A0E2E">
        <w:rPr>
          <w:noProof/>
          <w:lang w:val="en-US"/>
        </w:rPr>
        <w:drawing>
          <wp:inline distT="0" distB="0" distL="0" distR="0" wp14:anchorId="511D0EA8" wp14:editId="62C82A5B">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C9437DA" w14:textId="77777777" w:rsidR="00DE798D" w:rsidRPr="006A0E2E" w:rsidRDefault="00F36A25" w:rsidP="00DE798D">
      <w:pPr>
        <w:jc w:val="center"/>
        <w:rPr>
          <w:vanish/>
          <w:sz w:val="2"/>
          <w:szCs w:val="2"/>
          <w:lang w:val="lt-LT"/>
        </w:rPr>
      </w:pPr>
      <w:r w:rsidRPr="006A0E2E">
        <w:rPr>
          <w:vanish/>
          <w:sz w:val="2"/>
          <w:szCs w:val="2"/>
          <w:lang w:val="lt-LT"/>
        </w:rPr>
        <w:fldChar w:fldCharType="begin">
          <w:ffData>
            <w:name w:val="DokRusis"/>
            <w:enabled w:val="0"/>
            <w:calcOnExit w:val="0"/>
            <w:textInput>
              <w:default w:val="RAŠTAS"/>
            </w:textInput>
          </w:ffData>
        </w:fldChar>
      </w:r>
      <w:r w:rsidR="00DE798D" w:rsidRPr="006A0E2E">
        <w:rPr>
          <w:vanish/>
          <w:sz w:val="2"/>
          <w:szCs w:val="2"/>
          <w:lang w:val="lt-LT"/>
        </w:rPr>
        <w:instrText xml:space="preserve"> FORMTEXT </w:instrText>
      </w:r>
      <w:r w:rsidRPr="006A0E2E">
        <w:rPr>
          <w:vanish/>
          <w:sz w:val="2"/>
          <w:szCs w:val="2"/>
          <w:lang w:val="lt-LT"/>
        </w:rPr>
      </w:r>
      <w:r w:rsidRPr="006A0E2E">
        <w:rPr>
          <w:vanish/>
          <w:sz w:val="2"/>
          <w:szCs w:val="2"/>
          <w:lang w:val="lt-LT"/>
        </w:rPr>
        <w:fldChar w:fldCharType="separate"/>
      </w:r>
      <w:r w:rsidR="00DE798D" w:rsidRPr="006A0E2E">
        <w:rPr>
          <w:vanish/>
          <w:sz w:val="2"/>
          <w:szCs w:val="2"/>
          <w:lang w:val="lt-LT"/>
        </w:rPr>
        <w:t>RAŠTAS</w:t>
      </w:r>
      <w:r w:rsidRPr="006A0E2E">
        <w:rPr>
          <w:vanish/>
          <w:sz w:val="2"/>
          <w:szCs w:val="2"/>
          <w:lang w:val="lt-LT"/>
        </w:rPr>
        <w:fldChar w:fldCharType="end"/>
      </w:r>
    </w:p>
    <w:p w14:paraId="7D2F6A4D" w14:textId="77777777" w:rsidR="00DE798D" w:rsidRPr="006A0E2E" w:rsidRDefault="00DE798D" w:rsidP="00DE798D">
      <w:pPr>
        <w:jc w:val="center"/>
        <w:rPr>
          <w:b/>
          <w:caps/>
          <w:lang w:val="lt-LT"/>
        </w:rPr>
      </w:pPr>
    </w:p>
    <w:p w14:paraId="1F0E1073" w14:textId="77777777" w:rsidR="00DE798D" w:rsidRPr="006A0E2E" w:rsidRDefault="00DE798D" w:rsidP="00DE798D">
      <w:pPr>
        <w:jc w:val="center"/>
        <w:rPr>
          <w:b/>
          <w:caps/>
          <w:lang w:val="lt-LT"/>
        </w:rPr>
      </w:pPr>
      <w:r w:rsidRPr="006A0E2E">
        <w:rPr>
          <w:b/>
          <w:caps/>
          <w:lang w:val="lt-LT"/>
        </w:rPr>
        <w:t xml:space="preserve"> </w:t>
      </w:r>
      <w:r w:rsidR="00D5289A" w:rsidRPr="006A0E2E">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UPPERCASE"/>
            </w:textInput>
          </w:ffData>
        </w:fldChar>
      </w:r>
      <w:r w:rsidR="00D5289A" w:rsidRPr="006A0E2E">
        <w:rPr>
          <w:b/>
          <w:caps/>
          <w:lang w:val="lt-LT"/>
        </w:rPr>
        <w:instrText xml:space="preserve"> FORMTEXT </w:instrText>
      </w:r>
      <w:r w:rsidR="00D5289A" w:rsidRPr="006A0E2E">
        <w:rPr>
          <w:b/>
          <w:caps/>
          <w:lang w:val="lt-LT"/>
        </w:rPr>
      </w:r>
      <w:r w:rsidR="00D5289A" w:rsidRPr="006A0E2E">
        <w:rPr>
          <w:b/>
          <w:caps/>
          <w:lang w:val="lt-LT"/>
        </w:rPr>
        <w:fldChar w:fldCharType="separate"/>
      </w:r>
      <w:r w:rsidR="00D5289A" w:rsidRPr="006A0E2E">
        <w:rPr>
          <w:b/>
          <w:caps/>
          <w:lang w:val="lt-LT"/>
        </w:rPr>
        <w:t>LIETUVOS RESPUBLIKOS SOCIALINĖS APSAUGOS IR DARBO MINISTERIJA</w:t>
      </w:r>
      <w:r w:rsidR="00D5289A" w:rsidRPr="006A0E2E">
        <w:rPr>
          <w:b/>
          <w:caps/>
          <w:lang w:val="lt-LT"/>
        </w:rPr>
        <w:fldChar w:fldCharType="end"/>
      </w:r>
    </w:p>
    <w:p w14:paraId="7999C4A5" w14:textId="77777777" w:rsidR="00DE798D" w:rsidRPr="006A0E2E" w:rsidRDefault="00DE798D" w:rsidP="00DE798D">
      <w:pPr>
        <w:jc w:val="center"/>
        <w:rPr>
          <w:b/>
          <w:caps/>
          <w:lang w:val="lt-LT"/>
        </w:rPr>
      </w:pPr>
    </w:p>
    <w:p w14:paraId="1B19E8FA" w14:textId="77777777" w:rsidR="00DE798D" w:rsidRPr="006A0E2E" w:rsidRDefault="00910852" w:rsidP="00DE798D">
      <w:pPr>
        <w:jc w:val="center"/>
        <w:rPr>
          <w:sz w:val="18"/>
          <w:szCs w:val="18"/>
          <w:lang w:val="lt-LT"/>
        </w:rPr>
      </w:pPr>
      <w:r w:rsidRPr="006A0E2E">
        <w:rPr>
          <w:sz w:val="18"/>
          <w:szCs w:val="18"/>
          <w:lang w:val="lt-LT"/>
        </w:rPr>
        <w:t>B</w:t>
      </w:r>
      <w:r w:rsidR="00DE798D" w:rsidRPr="006A0E2E">
        <w:rPr>
          <w:sz w:val="18"/>
          <w:szCs w:val="18"/>
          <w:lang w:val="lt-LT"/>
        </w:rPr>
        <w:t xml:space="preserve">iudžetinė įstaiga, </w:t>
      </w:r>
      <w:proofErr w:type="spellStart"/>
      <w:r w:rsidR="00DE798D" w:rsidRPr="006A0E2E">
        <w:rPr>
          <w:sz w:val="18"/>
          <w:szCs w:val="18"/>
          <w:lang w:val="lt-LT"/>
        </w:rPr>
        <w:t>A.Vivulskio</w:t>
      </w:r>
      <w:proofErr w:type="spellEnd"/>
      <w:r w:rsidR="00DE798D" w:rsidRPr="006A0E2E">
        <w:rPr>
          <w:sz w:val="18"/>
          <w:szCs w:val="18"/>
          <w:lang w:val="lt-LT"/>
        </w:rPr>
        <w:t xml:space="preserve"> g. 11, LT-03</w:t>
      </w:r>
      <w:r w:rsidR="00AF1C70" w:rsidRPr="006A0E2E">
        <w:rPr>
          <w:sz w:val="18"/>
          <w:szCs w:val="18"/>
          <w:lang w:val="lt-LT"/>
        </w:rPr>
        <w:t>610</w:t>
      </w:r>
      <w:r w:rsidR="00DE798D" w:rsidRPr="006A0E2E">
        <w:rPr>
          <w:sz w:val="18"/>
          <w:szCs w:val="18"/>
          <w:lang w:val="lt-LT"/>
        </w:rPr>
        <w:t xml:space="preserve"> Vilnius, tel. (8 5) 266 </w:t>
      </w:r>
      <w:r w:rsidR="0081169D" w:rsidRPr="006A0E2E">
        <w:rPr>
          <w:sz w:val="18"/>
          <w:szCs w:val="18"/>
          <w:lang w:val="lt-LT"/>
        </w:rPr>
        <w:t>4201</w:t>
      </w:r>
      <w:r w:rsidR="00DE798D" w:rsidRPr="006A0E2E">
        <w:rPr>
          <w:sz w:val="18"/>
          <w:szCs w:val="18"/>
          <w:lang w:val="lt-LT"/>
        </w:rPr>
        <w:t>, faks. (8 5) 266 4209,</w:t>
      </w:r>
    </w:p>
    <w:p w14:paraId="4C0B7C30" w14:textId="77777777" w:rsidR="00DE798D" w:rsidRPr="006A0E2E" w:rsidRDefault="00DE798D" w:rsidP="00DE798D">
      <w:pPr>
        <w:jc w:val="center"/>
        <w:rPr>
          <w:sz w:val="18"/>
          <w:szCs w:val="18"/>
          <w:lang w:val="lt-LT"/>
        </w:rPr>
      </w:pPr>
      <w:r w:rsidRPr="006A0E2E">
        <w:rPr>
          <w:sz w:val="18"/>
          <w:szCs w:val="18"/>
          <w:lang w:val="lt-LT"/>
        </w:rPr>
        <w:t xml:space="preserve">el. p. </w:t>
      </w:r>
      <w:hyperlink r:id="rId9" w:history="1">
        <w:r w:rsidRPr="006A0E2E">
          <w:rPr>
            <w:rStyle w:val="Hipersaitas"/>
            <w:color w:val="auto"/>
            <w:sz w:val="18"/>
            <w:szCs w:val="18"/>
            <w:lang w:val="lt-LT"/>
          </w:rPr>
          <w:t>post@socmin.lt</w:t>
        </w:r>
      </w:hyperlink>
      <w:r w:rsidRPr="006A0E2E">
        <w:rPr>
          <w:sz w:val="18"/>
          <w:szCs w:val="18"/>
          <w:lang w:val="lt-LT"/>
        </w:rPr>
        <w:t>,</w:t>
      </w:r>
      <w:r w:rsidR="0025399C" w:rsidRPr="006A0E2E">
        <w:rPr>
          <w:sz w:val="18"/>
          <w:szCs w:val="18"/>
          <w:lang w:val="lt-LT"/>
        </w:rPr>
        <w:t xml:space="preserve"> </w:t>
      </w:r>
      <w:hyperlink r:id="rId10" w:history="1">
        <w:r w:rsidR="0025399C" w:rsidRPr="006A0E2E">
          <w:rPr>
            <w:rStyle w:val="Hipersaitas"/>
            <w:color w:val="auto"/>
            <w:sz w:val="18"/>
            <w:szCs w:val="18"/>
            <w:lang w:val="lt-LT"/>
          </w:rPr>
          <w:t>https://socmin.lrv.lt</w:t>
        </w:r>
      </w:hyperlink>
      <w:r w:rsidRPr="006A0E2E">
        <w:rPr>
          <w:sz w:val="18"/>
          <w:szCs w:val="18"/>
          <w:lang w:val="lt-LT"/>
        </w:rPr>
        <w:t>. Duomenys kaupiami ir saugomi Juridinių asmenų registre, kodas 1886 03515</w:t>
      </w:r>
    </w:p>
    <w:p w14:paraId="6FA80E35" w14:textId="77777777" w:rsidR="00DE798D" w:rsidRPr="006A0E2E" w:rsidRDefault="00DE798D" w:rsidP="00691B6C">
      <w:pPr>
        <w:pStyle w:val="Porat"/>
        <w:jc w:val="center"/>
        <w:rPr>
          <w:sz w:val="16"/>
          <w:szCs w:val="16"/>
          <w:lang w:val="lt-LT"/>
        </w:rPr>
      </w:pPr>
      <w:r w:rsidRPr="006A0E2E">
        <w:rPr>
          <w:sz w:val="16"/>
          <w:szCs w:val="16"/>
          <w:lang w:val="lt-LT"/>
        </w:rPr>
        <w:t>________________________________________________________________________________________________</w:t>
      </w:r>
      <w:r w:rsidR="00691B6C" w:rsidRPr="006A0E2E">
        <w:rPr>
          <w:sz w:val="16"/>
          <w:szCs w:val="16"/>
          <w:lang w:val="lt-LT"/>
        </w:rPr>
        <w:t>____</w:t>
      </w:r>
    </w:p>
    <w:tbl>
      <w:tblPr>
        <w:tblW w:w="0" w:type="auto"/>
        <w:tblLook w:val="01E0" w:firstRow="1" w:lastRow="1" w:firstColumn="1" w:lastColumn="1" w:noHBand="0" w:noVBand="0"/>
      </w:tblPr>
      <w:tblGrid>
        <w:gridCol w:w="4811"/>
        <w:gridCol w:w="1533"/>
        <w:gridCol w:w="3196"/>
      </w:tblGrid>
      <w:tr w:rsidR="00D12B73" w:rsidRPr="006A0E2E" w14:paraId="224072B2" w14:textId="77777777" w:rsidTr="00867EC7">
        <w:trPr>
          <w:trHeight w:val="135"/>
        </w:trPr>
        <w:tc>
          <w:tcPr>
            <w:tcW w:w="4928" w:type="dxa"/>
            <w:vMerge w:val="restart"/>
          </w:tcPr>
          <w:p w14:paraId="1D36001E" w14:textId="77777777" w:rsidR="001F11F0" w:rsidRPr="006A0E2E" w:rsidRDefault="001F11F0" w:rsidP="00867EC7">
            <w:pPr>
              <w:rPr>
                <w:szCs w:val="24"/>
                <w:lang w:val="lt-LT"/>
              </w:rPr>
            </w:pPr>
          </w:p>
          <w:p w14:paraId="3BAF31ED" w14:textId="77777777" w:rsidR="001F11F0" w:rsidRPr="006A0E2E" w:rsidRDefault="001F11F0" w:rsidP="00867EC7">
            <w:pPr>
              <w:rPr>
                <w:szCs w:val="24"/>
                <w:lang w:val="lt-LT"/>
              </w:rPr>
            </w:pPr>
            <w:r w:rsidRPr="006A0E2E">
              <w:rPr>
                <w:szCs w:val="24"/>
                <w:lang w:val="lt-LT"/>
              </w:rPr>
              <w:t>Lietuvos Respublikos vidaus reikalų ministerijai</w:t>
            </w:r>
          </w:p>
          <w:p w14:paraId="4B1B1F53" w14:textId="77777777" w:rsidR="001F11F0" w:rsidRPr="006A0E2E" w:rsidRDefault="001F11F0" w:rsidP="00867EC7">
            <w:pPr>
              <w:rPr>
                <w:szCs w:val="24"/>
                <w:lang w:val="lt-LT"/>
              </w:rPr>
            </w:pPr>
          </w:p>
        </w:tc>
        <w:tc>
          <w:tcPr>
            <w:tcW w:w="1559" w:type="dxa"/>
          </w:tcPr>
          <w:p w14:paraId="6A8D7EE7" w14:textId="77777777" w:rsidR="001F11F0" w:rsidRPr="006A0E2E" w:rsidRDefault="001F11F0" w:rsidP="00867EC7">
            <w:pPr>
              <w:rPr>
                <w:szCs w:val="24"/>
                <w:lang w:val="lt-LT"/>
              </w:rPr>
            </w:pPr>
            <w:r w:rsidRPr="006A0E2E">
              <w:rPr>
                <w:szCs w:val="24"/>
                <w:lang w:val="lt-LT"/>
              </w:rPr>
              <w:fldChar w:fldCharType="begin">
                <w:ffData>
                  <w:name w:val="registravimoData"/>
                  <w:enabled/>
                  <w:calcOnExit w:val="0"/>
                  <w:textInput>
                    <w:maxLength w:val="1"/>
                  </w:textInput>
                </w:ffData>
              </w:fldChar>
            </w:r>
            <w:r w:rsidRPr="006A0E2E">
              <w:rPr>
                <w:szCs w:val="24"/>
                <w:lang w:val="lt-LT"/>
              </w:rPr>
              <w:instrText xml:space="preserve"> FORMTEXT </w:instrText>
            </w:r>
            <w:r w:rsidRPr="006A0E2E">
              <w:rPr>
                <w:szCs w:val="24"/>
                <w:lang w:val="lt-LT"/>
              </w:rPr>
            </w:r>
            <w:r w:rsidRPr="006A0E2E">
              <w:rPr>
                <w:szCs w:val="24"/>
                <w:lang w:val="lt-LT"/>
              </w:rPr>
              <w:fldChar w:fldCharType="separate"/>
            </w:r>
            <w:r w:rsidRPr="006A0E2E">
              <w:rPr>
                <w:szCs w:val="24"/>
                <w:lang w:val="lt-LT"/>
              </w:rPr>
              <w:t> </w:t>
            </w:r>
            <w:r w:rsidRPr="006A0E2E">
              <w:rPr>
                <w:szCs w:val="24"/>
                <w:lang w:val="lt-LT"/>
              </w:rPr>
              <w:fldChar w:fldCharType="end"/>
            </w:r>
          </w:p>
          <w:p w14:paraId="514A5642" w14:textId="745E6642" w:rsidR="001F11F0" w:rsidRPr="006A0E2E" w:rsidRDefault="001F11F0" w:rsidP="00867EC7">
            <w:pPr>
              <w:rPr>
                <w:szCs w:val="24"/>
                <w:lang w:val="lt-LT"/>
              </w:rPr>
            </w:pPr>
            <w:r w:rsidRPr="006A0E2E">
              <w:rPr>
                <w:szCs w:val="24"/>
                <w:lang w:val="lt-LT"/>
              </w:rPr>
              <w:t>2021-0</w:t>
            </w:r>
            <w:r w:rsidR="003D37FD">
              <w:rPr>
                <w:szCs w:val="24"/>
                <w:lang w:val="lt-LT"/>
              </w:rPr>
              <w:t>6-02</w:t>
            </w:r>
            <w:r w:rsidRPr="006A0E2E">
              <w:rPr>
                <w:szCs w:val="24"/>
                <w:lang w:val="lt-LT"/>
              </w:rPr>
              <w:t xml:space="preserve">              </w:t>
            </w:r>
          </w:p>
        </w:tc>
        <w:tc>
          <w:tcPr>
            <w:tcW w:w="3268" w:type="dxa"/>
          </w:tcPr>
          <w:p w14:paraId="2BDC02DC" w14:textId="77777777" w:rsidR="001F11F0" w:rsidRPr="006A0E2E" w:rsidRDefault="001F11F0" w:rsidP="00867EC7">
            <w:pPr>
              <w:rPr>
                <w:lang w:val="lt-LT"/>
              </w:rPr>
            </w:pPr>
          </w:p>
          <w:p w14:paraId="32668671" w14:textId="24B5FAAC" w:rsidR="001F11F0" w:rsidRPr="006A0E2E" w:rsidRDefault="001F11F0" w:rsidP="00867EC7">
            <w:pPr>
              <w:rPr>
                <w:lang w:val="lt-LT"/>
              </w:rPr>
            </w:pPr>
            <w:r w:rsidRPr="006A0E2E">
              <w:rPr>
                <w:lang w:val="lt-LT"/>
              </w:rPr>
              <w:t xml:space="preserve">Nr. </w:t>
            </w:r>
            <w:r w:rsidRPr="006A0E2E">
              <w:rPr>
                <w:lang w:val="lt-LT"/>
              </w:rPr>
              <w:fldChar w:fldCharType="begin">
                <w:ffData>
                  <w:name w:val="registravimoData"/>
                  <w:enabled/>
                  <w:calcOnExit w:val="0"/>
                  <w:textInput>
                    <w:maxLength w:val="1"/>
                  </w:textInput>
                </w:ffData>
              </w:fldChar>
            </w:r>
            <w:r w:rsidRPr="006A0E2E">
              <w:rPr>
                <w:lang w:val="lt-LT"/>
              </w:rPr>
              <w:instrText xml:space="preserve"> FORMTEXT </w:instrText>
            </w:r>
            <w:r w:rsidRPr="006A0E2E">
              <w:rPr>
                <w:lang w:val="lt-LT"/>
              </w:rPr>
            </w:r>
            <w:r w:rsidRPr="006A0E2E">
              <w:rPr>
                <w:lang w:val="lt-LT"/>
              </w:rPr>
              <w:fldChar w:fldCharType="separate"/>
            </w:r>
            <w:r w:rsidRPr="006A0E2E">
              <w:rPr>
                <w:lang w:val="lt-LT"/>
              </w:rPr>
              <w:t> </w:t>
            </w:r>
            <w:r w:rsidRPr="006A0E2E">
              <w:rPr>
                <w:lang w:val="lt-LT"/>
              </w:rPr>
              <w:fldChar w:fldCharType="end"/>
            </w:r>
            <w:r w:rsidR="003D37FD">
              <w:t xml:space="preserve"> </w:t>
            </w:r>
            <w:r w:rsidR="003D37FD" w:rsidRPr="003D37FD">
              <w:rPr>
                <w:lang w:val="lt-LT"/>
              </w:rPr>
              <w:t>(2.28Mr-48)SD-2696</w:t>
            </w:r>
            <w:bookmarkStart w:id="0" w:name="_GoBack"/>
            <w:bookmarkEnd w:id="0"/>
          </w:p>
        </w:tc>
      </w:tr>
      <w:tr w:rsidR="001F11F0" w:rsidRPr="006A0E2E" w14:paraId="421BFE2D" w14:textId="77777777" w:rsidTr="00867EC7">
        <w:trPr>
          <w:trHeight w:val="135"/>
        </w:trPr>
        <w:tc>
          <w:tcPr>
            <w:tcW w:w="4928" w:type="dxa"/>
            <w:vMerge/>
          </w:tcPr>
          <w:p w14:paraId="1D7CE1BF" w14:textId="77777777" w:rsidR="001F11F0" w:rsidRPr="006A0E2E" w:rsidRDefault="001F11F0" w:rsidP="00867EC7">
            <w:pPr>
              <w:rPr>
                <w:szCs w:val="24"/>
                <w:lang w:val="lt-LT"/>
              </w:rPr>
            </w:pPr>
          </w:p>
        </w:tc>
        <w:tc>
          <w:tcPr>
            <w:tcW w:w="1559" w:type="dxa"/>
          </w:tcPr>
          <w:p w14:paraId="5AED1003" w14:textId="77777777" w:rsidR="001F11F0" w:rsidRPr="006A0E2E" w:rsidRDefault="001F11F0" w:rsidP="00867EC7">
            <w:pPr>
              <w:rPr>
                <w:szCs w:val="24"/>
                <w:lang w:val="lt-LT"/>
              </w:rPr>
            </w:pPr>
            <w:r w:rsidRPr="006A0E2E">
              <w:rPr>
                <w:szCs w:val="24"/>
                <w:lang w:val="lt-LT"/>
              </w:rPr>
              <w:t>Į 2021-05-26</w:t>
            </w:r>
          </w:p>
        </w:tc>
        <w:tc>
          <w:tcPr>
            <w:tcW w:w="3268" w:type="dxa"/>
          </w:tcPr>
          <w:p w14:paraId="538C22B3" w14:textId="77777777" w:rsidR="001F11F0" w:rsidRPr="006A0E2E" w:rsidRDefault="001F11F0" w:rsidP="00867EC7">
            <w:pPr>
              <w:rPr>
                <w:szCs w:val="24"/>
                <w:lang w:val="lt-LT"/>
              </w:rPr>
            </w:pPr>
            <w:r w:rsidRPr="006A0E2E">
              <w:rPr>
                <w:szCs w:val="24"/>
                <w:lang w:val="lt-LT"/>
              </w:rPr>
              <w:t>Nr. 1D-2986</w:t>
            </w:r>
          </w:p>
        </w:tc>
      </w:tr>
    </w:tbl>
    <w:p w14:paraId="46F2D352" w14:textId="77777777" w:rsidR="00FA20FB" w:rsidRPr="006A0E2E" w:rsidRDefault="00FA20FB" w:rsidP="0004408E">
      <w:pPr>
        <w:jc w:val="both"/>
        <w:rPr>
          <w:b/>
          <w:szCs w:val="24"/>
          <w:lang w:val="lt-LT"/>
        </w:rPr>
      </w:pPr>
    </w:p>
    <w:p w14:paraId="6CA1DBDC" w14:textId="77777777" w:rsidR="00456592" w:rsidRPr="006A0E2E" w:rsidRDefault="00456592" w:rsidP="00456592">
      <w:pPr>
        <w:jc w:val="both"/>
        <w:rPr>
          <w:b/>
          <w:caps/>
          <w:szCs w:val="24"/>
          <w:lang w:val="lt-LT"/>
        </w:rPr>
      </w:pPr>
      <w:r w:rsidRPr="006A0E2E">
        <w:rPr>
          <w:b/>
          <w:szCs w:val="24"/>
          <w:lang w:val="lt-LT"/>
        </w:rPr>
        <w:t xml:space="preserve">DĖL </w:t>
      </w:r>
      <w:r w:rsidR="00B12A8A" w:rsidRPr="006A0E2E">
        <w:rPr>
          <w:b/>
          <w:szCs w:val="24"/>
          <w:lang w:val="lt-LT"/>
        </w:rPr>
        <w:t>DIDŽIAUSIO LEISTINO PAREIGYBIŲ SKAIČIAUS SĄRAŠO PAKEITIMO</w:t>
      </w:r>
    </w:p>
    <w:p w14:paraId="187C766B" w14:textId="77777777" w:rsidR="001F11F0" w:rsidRPr="006A0E2E" w:rsidRDefault="001F11F0" w:rsidP="00456592">
      <w:pPr>
        <w:jc w:val="both"/>
        <w:rPr>
          <w:b/>
          <w:caps/>
          <w:szCs w:val="24"/>
          <w:lang w:val="lt-LT"/>
        </w:rPr>
      </w:pPr>
    </w:p>
    <w:p w14:paraId="79D7A522" w14:textId="77777777" w:rsidR="00B77ED6" w:rsidRPr="006A0E2E" w:rsidRDefault="00B77ED6" w:rsidP="0004408E">
      <w:pPr>
        <w:jc w:val="both"/>
        <w:rPr>
          <w:b/>
          <w:szCs w:val="24"/>
          <w:lang w:val="lt-LT"/>
        </w:rPr>
      </w:pPr>
    </w:p>
    <w:p w14:paraId="60E70761" w14:textId="77777777" w:rsidR="00C91F07" w:rsidRPr="00323ADD" w:rsidRDefault="004D1596" w:rsidP="00C91F07">
      <w:pPr>
        <w:ind w:firstLine="709"/>
        <w:jc w:val="both"/>
        <w:rPr>
          <w:szCs w:val="24"/>
          <w:lang w:val="lt-LT" w:eastAsia="lt-LT"/>
        </w:rPr>
      </w:pPr>
      <w:r w:rsidRPr="00323ADD">
        <w:rPr>
          <w:szCs w:val="24"/>
          <w:lang w:val="lt-LT"/>
        </w:rPr>
        <w:t xml:space="preserve">Lietuvos Respublikos socialinės apsaugos ir darbo ministerija (toliau – </w:t>
      </w:r>
      <w:r w:rsidR="00FE61B9" w:rsidRPr="00323ADD">
        <w:rPr>
          <w:szCs w:val="24"/>
          <w:lang w:val="lt-LT"/>
        </w:rPr>
        <w:t>SADM</w:t>
      </w:r>
      <w:r w:rsidRPr="00323ADD">
        <w:rPr>
          <w:szCs w:val="24"/>
          <w:lang w:val="lt-LT"/>
        </w:rPr>
        <w:t xml:space="preserve">), atsakydama į Lietuvos Respublikos vidaus reikalų ministerijos </w:t>
      </w:r>
      <w:r w:rsidR="00B842DF" w:rsidRPr="00323ADD">
        <w:rPr>
          <w:szCs w:val="24"/>
          <w:lang w:val="lt-LT"/>
        </w:rPr>
        <w:t>raštą</w:t>
      </w:r>
      <w:r w:rsidR="00222B8D" w:rsidRPr="00323ADD">
        <w:rPr>
          <w:szCs w:val="24"/>
          <w:lang w:val="lt-LT"/>
        </w:rPr>
        <w:t xml:space="preserve"> (toliau – VRM </w:t>
      </w:r>
      <w:r w:rsidR="0044250E" w:rsidRPr="00323ADD">
        <w:rPr>
          <w:szCs w:val="24"/>
          <w:lang w:val="lt-LT"/>
        </w:rPr>
        <w:t>raštas</w:t>
      </w:r>
      <w:r w:rsidR="00222B8D" w:rsidRPr="00323ADD">
        <w:rPr>
          <w:szCs w:val="24"/>
          <w:lang w:val="lt-LT"/>
        </w:rPr>
        <w:t>)</w:t>
      </w:r>
      <w:r w:rsidR="00F96653" w:rsidRPr="00323ADD">
        <w:rPr>
          <w:szCs w:val="24"/>
          <w:lang w:val="lt-LT"/>
        </w:rPr>
        <w:t>, kuri</w:t>
      </w:r>
      <w:r w:rsidR="00B850A2" w:rsidRPr="00323ADD">
        <w:rPr>
          <w:szCs w:val="24"/>
          <w:lang w:val="lt-LT"/>
        </w:rPr>
        <w:t>u</w:t>
      </w:r>
      <w:r w:rsidR="00F96653" w:rsidRPr="00323ADD">
        <w:rPr>
          <w:szCs w:val="24"/>
          <w:lang w:val="lt-LT"/>
        </w:rPr>
        <w:t>o prašoma</w:t>
      </w:r>
      <w:r w:rsidR="005406B9" w:rsidRPr="00323ADD">
        <w:rPr>
          <w:szCs w:val="24"/>
          <w:lang w:val="lt-LT"/>
        </w:rPr>
        <w:t xml:space="preserve"> patikslinti motyvuotus pasiūlymus pagal </w:t>
      </w:r>
      <w:r w:rsidR="005406B9" w:rsidRPr="00323ADD">
        <w:rPr>
          <w:szCs w:val="24"/>
          <w:lang w:val="lt-LT" w:eastAsia="lt-LT"/>
        </w:rPr>
        <w:t>Lietuvos Respublikos Vyriausybės 2018 m. gruodžio 12 d. nutarimo Nr. 1298 „Dėl V</w:t>
      </w:r>
      <w:r w:rsidR="005406B9" w:rsidRPr="00323ADD">
        <w:rPr>
          <w:szCs w:val="24"/>
          <w:lang w:val="lt-LT"/>
        </w:rPr>
        <w:t xml:space="preserve">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(toliau – Nutarimas) </w:t>
      </w:r>
      <w:r w:rsidR="005406B9" w:rsidRPr="00323ADD">
        <w:rPr>
          <w:szCs w:val="24"/>
          <w:lang w:val="lt-LT" w:eastAsia="lt-LT"/>
        </w:rPr>
        <w:t>2.4 papunktyje nurodyt</w:t>
      </w:r>
      <w:r w:rsidR="004C3570" w:rsidRPr="00323ADD">
        <w:rPr>
          <w:szCs w:val="24"/>
          <w:lang w:val="lt-LT" w:eastAsia="lt-LT"/>
        </w:rPr>
        <w:t>ą</w:t>
      </w:r>
      <w:r w:rsidR="005406B9" w:rsidRPr="00323ADD">
        <w:rPr>
          <w:szCs w:val="24"/>
          <w:lang w:val="lt-LT" w:eastAsia="lt-LT"/>
        </w:rPr>
        <w:t xml:space="preserve"> informacij</w:t>
      </w:r>
      <w:r w:rsidR="004C3570" w:rsidRPr="00323ADD">
        <w:rPr>
          <w:szCs w:val="24"/>
          <w:lang w:val="lt-LT" w:eastAsia="lt-LT"/>
        </w:rPr>
        <w:t>ą</w:t>
      </w:r>
      <w:r w:rsidR="005406B9" w:rsidRPr="00323ADD">
        <w:rPr>
          <w:szCs w:val="24"/>
          <w:lang w:val="lt-LT" w:eastAsia="lt-LT"/>
        </w:rPr>
        <w:t>, teikia papildom</w:t>
      </w:r>
      <w:r w:rsidR="00484137" w:rsidRPr="00323ADD">
        <w:rPr>
          <w:szCs w:val="24"/>
          <w:lang w:val="lt-LT" w:eastAsia="lt-LT"/>
        </w:rPr>
        <w:t>us</w:t>
      </w:r>
      <w:r w:rsidR="005406B9" w:rsidRPr="00323ADD">
        <w:rPr>
          <w:szCs w:val="24"/>
          <w:lang w:val="lt-LT" w:eastAsia="lt-LT"/>
        </w:rPr>
        <w:t xml:space="preserve"> </w:t>
      </w:r>
      <w:r w:rsidR="006A0E2E" w:rsidRPr="00323ADD">
        <w:rPr>
          <w:szCs w:val="24"/>
          <w:lang w:val="lt-LT" w:eastAsia="lt-LT"/>
        </w:rPr>
        <w:t xml:space="preserve">poreikio pakeisti </w:t>
      </w:r>
      <w:r w:rsidR="005406B9" w:rsidRPr="00323ADD">
        <w:rPr>
          <w:szCs w:val="24"/>
          <w:lang w:val="lt-LT" w:eastAsia="lt-LT"/>
        </w:rPr>
        <w:t>didžiausio leistino pareigybių skaičiaus sąraš</w:t>
      </w:r>
      <w:r w:rsidR="006A0E2E" w:rsidRPr="00323ADD">
        <w:rPr>
          <w:szCs w:val="24"/>
          <w:lang w:val="lt-LT" w:eastAsia="lt-LT"/>
        </w:rPr>
        <w:t>ą argumentus</w:t>
      </w:r>
      <w:r w:rsidR="005406B9" w:rsidRPr="00323ADD">
        <w:rPr>
          <w:szCs w:val="24"/>
          <w:lang w:val="lt-LT" w:eastAsia="lt-LT"/>
        </w:rPr>
        <w:t>.</w:t>
      </w:r>
    </w:p>
    <w:p w14:paraId="1A130229" w14:textId="77777777" w:rsidR="00FE61B9" w:rsidRPr="00323ADD" w:rsidRDefault="008E00CC" w:rsidP="00C91F07">
      <w:pPr>
        <w:ind w:firstLine="709"/>
        <w:jc w:val="both"/>
        <w:rPr>
          <w:szCs w:val="24"/>
          <w:lang w:val="lt-LT" w:eastAsia="lt-LT"/>
        </w:rPr>
      </w:pPr>
      <w:r>
        <w:rPr>
          <w:szCs w:val="24"/>
          <w:lang w:val="lt-LT"/>
        </w:rPr>
        <w:t>Pakartotinai atkreipiam</w:t>
      </w:r>
      <w:r w:rsidR="005D12AC">
        <w:rPr>
          <w:szCs w:val="24"/>
          <w:lang w:val="lt-LT"/>
        </w:rPr>
        <w:t>e</w:t>
      </w:r>
      <w:r>
        <w:rPr>
          <w:szCs w:val="24"/>
          <w:lang w:val="lt-LT"/>
        </w:rPr>
        <w:t xml:space="preserve"> dėmesį, kad </w:t>
      </w:r>
      <w:r w:rsidR="00FE61B9" w:rsidRPr="00323ADD">
        <w:rPr>
          <w:szCs w:val="24"/>
          <w:lang w:val="lt-LT"/>
        </w:rPr>
        <w:t xml:space="preserve">SADM </w:t>
      </w:r>
      <w:r>
        <w:rPr>
          <w:szCs w:val="24"/>
          <w:lang w:val="lt-LT"/>
        </w:rPr>
        <w:t xml:space="preserve">prašymas didinti </w:t>
      </w:r>
      <w:r w:rsidRPr="00323ADD">
        <w:rPr>
          <w:szCs w:val="24"/>
          <w:lang w:val="lt-LT" w:eastAsia="lt-LT"/>
        </w:rPr>
        <w:t>didžiausi</w:t>
      </w:r>
      <w:r>
        <w:rPr>
          <w:szCs w:val="24"/>
          <w:lang w:val="lt-LT" w:eastAsia="lt-LT"/>
        </w:rPr>
        <w:t>ą</w:t>
      </w:r>
      <w:r w:rsidRPr="00323ADD">
        <w:rPr>
          <w:szCs w:val="24"/>
          <w:lang w:val="lt-LT" w:eastAsia="lt-LT"/>
        </w:rPr>
        <w:t xml:space="preserve"> leistin</w:t>
      </w:r>
      <w:r>
        <w:rPr>
          <w:szCs w:val="24"/>
          <w:lang w:val="lt-LT" w:eastAsia="lt-LT"/>
        </w:rPr>
        <w:t>ą</w:t>
      </w:r>
      <w:r w:rsidRPr="00323ADD">
        <w:rPr>
          <w:szCs w:val="24"/>
          <w:lang w:val="lt-LT" w:eastAsia="lt-LT"/>
        </w:rPr>
        <w:t xml:space="preserve"> pareigybių skaiči</w:t>
      </w:r>
      <w:r>
        <w:rPr>
          <w:szCs w:val="24"/>
          <w:lang w:val="lt-LT" w:eastAsia="lt-LT"/>
        </w:rPr>
        <w:t xml:space="preserve">ų susijęs su </w:t>
      </w:r>
      <w:r w:rsidR="00FE61B9" w:rsidRPr="00323ADD">
        <w:rPr>
          <w:szCs w:val="24"/>
          <w:lang w:val="lt-LT"/>
        </w:rPr>
        <w:t xml:space="preserve">vykdoma jaunimo politiką įgyvendinančių įstaigų pertvarka, kurios metu </w:t>
      </w:r>
      <w:r w:rsidR="002F4EF2">
        <w:rPr>
          <w:szCs w:val="24"/>
          <w:lang w:val="lt-LT"/>
        </w:rPr>
        <w:t xml:space="preserve"> </w:t>
      </w:r>
      <w:r w:rsidR="002F4EF2" w:rsidRPr="002F4EF2">
        <w:rPr>
          <w:szCs w:val="24"/>
          <w:lang w:val="lt-LT"/>
        </w:rPr>
        <w:t xml:space="preserve">biudžetinė </w:t>
      </w:r>
      <w:r w:rsidR="00FE61B9" w:rsidRPr="002F4EF2">
        <w:rPr>
          <w:szCs w:val="24"/>
          <w:lang w:val="lt-LT"/>
        </w:rPr>
        <w:t>įstaiga</w:t>
      </w:r>
      <w:r w:rsidR="002F4EF2">
        <w:rPr>
          <w:szCs w:val="24"/>
          <w:lang w:val="lt-LT"/>
        </w:rPr>
        <w:t xml:space="preserve"> (buvusi viešoji įstaiga)</w:t>
      </w:r>
      <w:r w:rsidR="00FE61B9" w:rsidRPr="00323ADD">
        <w:rPr>
          <w:szCs w:val="24"/>
          <w:lang w:val="lt-LT"/>
        </w:rPr>
        <w:t xml:space="preserve"> </w:t>
      </w:r>
      <w:r w:rsidR="006A0E2E" w:rsidRPr="00323ADD">
        <w:rPr>
          <w:szCs w:val="24"/>
          <w:lang w:val="lt-LT"/>
        </w:rPr>
        <w:t>„</w:t>
      </w:r>
      <w:r w:rsidR="00FE61B9" w:rsidRPr="00323ADD">
        <w:rPr>
          <w:szCs w:val="24"/>
          <w:lang w:val="lt-LT"/>
        </w:rPr>
        <w:t>Jaunimo tarptautinio bendradarbiavimo agentūra</w:t>
      </w:r>
      <w:r w:rsidR="006A0E2E" w:rsidRPr="00323ADD">
        <w:rPr>
          <w:szCs w:val="24"/>
          <w:lang w:val="lt-LT"/>
        </w:rPr>
        <w:t>“</w:t>
      </w:r>
      <w:r w:rsidR="00FE61B9" w:rsidRPr="00323ADD">
        <w:rPr>
          <w:szCs w:val="24"/>
          <w:lang w:val="lt-LT"/>
        </w:rPr>
        <w:t xml:space="preserve"> prijung</w:t>
      </w:r>
      <w:r w:rsidR="006A0E2E" w:rsidRPr="00323ADD">
        <w:rPr>
          <w:szCs w:val="24"/>
          <w:lang w:val="lt-LT"/>
        </w:rPr>
        <w:t>iama</w:t>
      </w:r>
      <w:r w:rsidR="00FE61B9" w:rsidRPr="00323ADD">
        <w:rPr>
          <w:szCs w:val="24"/>
          <w:lang w:val="lt-LT"/>
        </w:rPr>
        <w:t xml:space="preserve"> prie biudžetinės įstaigos </w:t>
      </w:r>
      <w:r w:rsidR="00B842DF" w:rsidRPr="00323ADD">
        <w:rPr>
          <w:szCs w:val="24"/>
          <w:shd w:val="clear" w:color="auto" w:fill="FFFFFF"/>
          <w:lang w:val="lt-LT"/>
        </w:rPr>
        <w:t>Jaunimo reikalų departamento</w:t>
      </w:r>
      <w:r w:rsidR="00FE61B9" w:rsidRPr="00323ADD">
        <w:rPr>
          <w:szCs w:val="24"/>
          <w:lang w:val="lt-LT"/>
        </w:rPr>
        <w:t xml:space="preserve"> prie Socialinės apsaugos ir darbo ministerijos</w:t>
      </w:r>
      <w:r w:rsidR="00B842DF" w:rsidRPr="00323ADD">
        <w:rPr>
          <w:szCs w:val="24"/>
          <w:lang w:val="lt-LT"/>
        </w:rPr>
        <w:t xml:space="preserve"> (toliau – JRD)</w:t>
      </w:r>
      <w:r w:rsidR="00FE61B9" w:rsidRPr="00323ADD">
        <w:rPr>
          <w:szCs w:val="24"/>
          <w:lang w:val="lt-LT"/>
        </w:rPr>
        <w:t>. Pertvarka įgyvendinama dviem etapais:</w:t>
      </w:r>
    </w:p>
    <w:p w14:paraId="6646A447" w14:textId="77777777" w:rsidR="00FE61B9" w:rsidRPr="00323ADD" w:rsidRDefault="00FE61B9" w:rsidP="00084E5C">
      <w:pPr>
        <w:ind w:firstLine="709"/>
        <w:jc w:val="both"/>
        <w:rPr>
          <w:szCs w:val="24"/>
          <w:lang w:val="lt-LT"/>
        </w:rPr>
      </w:pPr>
      <w:r w:rsidRPr="00323ADD">
        <w:rPr>
          <w:szCs w:val="24"/>
          <w:lang w:val="lt-LT"/>
        </w:rPr>
        <w:t>1</w:t>
      </w:r>
      <w:r w:rsidR="0013048A" w:rsidRPr="00323ADD">
        <w:rPr>
          <w:szCs w:val="24"/>
          <w:lang w:val="lt-LT"/>
        </w:rPr>
        <w:t xml:space="preserve">. </w:t>
      </w:r>
      <w:r w:rsidR="001C7644" w:rsidRPr="00323ADD">
        <w:rPr>
          <w:szCs w:val="24"/>
          <w:lang w:val="lt-LT"/>
        </w:rPr>
        <w:t>Jaunimo tarptautinio bendradarbiavimo agentūra (toliau – JTBA)</w:t>
      </w:r>
      <w:r w:rsidRPr="00323ADD">
        <w:rPr>
          <w:szCs w:val="24"/>
          <w:lang w:val="lt-LT"/>
        </w:rPr>
        <w:t xml:space="preserve"> iš viešosios įstaigos pertvarkyta į biudžetinę įstaigą. Šis pertvarkos etapas yra pasibaigęs ir JTBA </w:t>
      </w:r>
      <w:r w:rsidR="008C4F2A" w:rsidRPr="00323ADD">
        <w:rPr>
          <w:szCs w:val="24"/>
          <w:lang w:val="lt-LT"/>
        </w:rPr>
        <w:t xml:space="preserve">nuo 2021 m. balandžio 1 d. veiklą vykdo </w:t>
      </w:r>
      <w:r w:rsidRPr="00323ADD">
        <w:rPr>
          <w:szCs w:val="24"/>
          <w:lang w:val="lt-LT"/>
        </w:rPr>
        <w:t>kaip biudžetinė įstaiga</w:t>
      </w:r>
      <w:r w:rsidR="008C4F2A" w:rsidRPr="00323ADD">
        <w:rPr>
          <w:szCs w:val="24"/>
          <w:lang w:val="lt-LT"/>
        </w:rPr>
        <w:t>.</w:t>
      </w:r>
    </w:p>
    <w:p w14:paraId="3F191946" w14:textId="77777777" w:rsidR="00FE61B9" w:rsidRPr="00323ADD" w:rsidRDefault="00FE61B9" w:rsidP="00084E5C">
      <w:pPr>
        <w:ind w:firstLine="709"/>
        <w:jc w:val="both"/>
        <w:rPr>
          <w:szCs w:val="24"/>
          <w:lang w:val="lt-LT"/>
        </w:rPr>
      </w:pPr>
      <w:r w:rsidRPr="00323ADD">
        <w:rPr>
          <w:szCs w:val="24"/>
          <w:lang w:val="lt-LT"/>
        </w:rPr>
        <w:t>2</w:t>
      </w:r>
      <w:r w:rsidR="0013048A" w:rsidRPr="00323ADD">
        <w:rPr>
          <w:szCs w:val="24"/>
          <w:lang w:val="lt-LT"/>
        </w:rPr>
        <w:t>.</w:t>
      </w:r>
      <w:r w:rsidRPr="00323ADD">
        <w:rPr>
          <w:szCs w:val="24"/>
          <w:lang w:val="lt-LT"/>
        </w:rPr>
        <w:t xml:space="preserve"> </w:t>
      </w:r>
      <w:r w:rsidR="008E148C" w:rsidRPr="00323ADD">
        <w:rPr>
          <w:szCs w:val="24"/>
          <w:lang w:val="lt-LT"/>
        </w:rPr>
        <w:t>P</w:t>
      </w:r>
      <w:r w:rsidRPr="00323ADD">
        <w:rPr>
          <w:szCs w:val="24"/>
          <w:lang w:val="lt-LT"/>
        </w:rPr>
        <w:t>ertvarkyta biudžetinė įstaiga JTBA bus prijungiama prie biudžetinės įstaigos JRD</w:t>
      </w:r>
      <w:r w:rsidR="00386357" w:rsidRPr="00323ADD">
        <w:rPr>
          <w:szCs w:val="24"/>
          <w:lang w:val="lt-LT"/>
        </w:rPr>
        <w:t xml:space="preserve"> nuo 2021 m</w:t>
      </w:r>
      <w:r w:rsidR="00A72725">
        <w:rPr>
          <w:szCs w:val="24"/>
          <w:lang w:val="lt-LT"/>
        </w:rPr>
        <w:t>.</w:t>
      </w:r>
      <w:r w:rsidR="00386357" w:rsidRPr="00323ADD">
        <w:rPr>
          <w:szCs w:val="24"/>
          <w:lang w:val="lt-LT"/>
        </w:rPr>
        <w:t xml:space="preserve"> liepos 1 d</w:t>
      </w:r>
      <w:r w:rsidRPr="00323ADD">
        <w:rPr>
          <w:szCs w:val="24"/>
          <w:lang w:val="lt-LT"/>
        </w:rPr>
        <w:t>.</w:t>
      </w:r>
    </w:p>
    <w:p w14:paraId="40EB7855" w14:textId="77777777" w:rsidR="0079728E" w:rsidRPr="00323ADD" w:rsidRDefault="009660DE" w:rsidP="00084E5C">
      <w:pPr>
        <w:ind w:firstLine="709"/>
        <w:jc w:val="both"/>
        <w:rPr>
          <w:rFonts w:eastAsiaTheme="minorHAnsi"/>
          <w:szCs w:val="24"/>
          <w:lang w:val="lt-LT"/>
        </w:rPr>
      </w:pPr>
      <w:r>
        <w:rPr>
          <w:szCs w:val="24"/>
          <w:lang w:val="lt-LT"/>
        </w:rPr>
        <w:t>2021 m. liepos 1 d. įsigaliosianči</w:t>
      </w:r>
      <w:r w:rsidR="0034485D">
        <w:rPr>
          <w:szCs w:val="24"/>
          <w:lang w:val="lt-LT"/>
        </w:rPr>
        <w:t>o</w:t>
      </w:r>
      <w:r w:rsidR="00FE61B9" w:rsidRPr="00323ADD">
        <w:rPr>
          <w:szCs w:val="24"/>
          <w:lang w:val="lt-LT"/>
        </w:rPr>
        <w:t xml:space="preserve"> Jaunimo politikos pagrindų įstatym</w:t>
      </w:r>
      <w:r>
        <w:rPr>
          <w:szCs w:val="24"/>
          <w:lang w:val="lt-LT"/>
        </w:rPr>
        <w:t xml:space="preserve">o </w:t>
      </w:r>
      <w:r w:rsidRPr="00FF1CF8">
        <w:rPr>
          <w:szCs w:val="24"/>
          <w:lang w:val="lt-LT"/>
        </w:rPr>
        <w:t>Nr. IX-1871 2, 3, 4 ir 7 straipsnių pakeitimo įstatym</w:t>
      </w:r>
      <w:r w:rsidR="00497C60">
        <w:rPr>
          <w:szCs w:val="24"/>
          <w:lang w:val="lt-LT"/>
        </w:rPr>
        <w:t xml:space="preserve">o </w:t>
      </w:r>
      <w:r w:rsidR="00FE61B9" w:rsidRPr="00323ADD">
        <w:rPr>
          <w:szCs w:val="24"/>
          <w:lang w:val="lt-LT"/>
        </w:rPr>
        <w:t>(toliau – Įstatymas) aiškinamajame rašte buvo numatyta, jog</w:t>
      </w:r>
      <w:r w:rsidR="006A0E2E" w:rsidRPr="00323ADD">
        <w:rPr>
          <w:szCs w:val="24"/>
          <w:lang w:val="lt-LT"/>
        </w:rPr>
        <w:t>,</w:t>
      </w:r>
      <w:r w:rsidR="00FE61B9" w:rsidRPr="00323ADD">
        <w:rPr>
          <w:szCs w:val="24"/>
          <w:lang w:val="lt-LT"/>
        </w:rPr>
        <w:t xml:space="preserve"> p</w:t>
      </w:r>
      <w:r w:rsidR="00FE61B9" w:rsidRPr="00323ADD">
        <w:rPr>
          <w:rStyle w:val="typewriter"/>
          <w:szCs w:val="24"/>
          <w:lang w:val="lt-LT"/>
        </w:rPr>
        <w:t xml:space="preserve">riėmus Įstatymo projektą, reikės keisti </w:t>
      </w:r>
      <w:r w:rsidR="006A0E2E" w:rsidRPr="00323ADD">
        <w:rPr>
          <w:rStyle w:val="typewriter"/>
          <w:szCs w:val="24"/>
          <w:lang w:val="lt-LT"/>
        </w:rPr>
        <w:t>Nutarimą</w:t>
      </w:r>
      <w:r w:rsidR="00FE61B9" w:rsidRPr="00323ADD">
        <w:rPr>
          <w:szCs w:val="24"/>
          <w:shd w:val="clear" w:color="auto" w:fill="FFFFFF"/>
          <w:lang w:val="lt-LT"/>
        </w:rPr>
        <w:t xml:space="preserve">, padidinant didžiausią leistiną pareigybių skaičių socialinės apsaugos ir darbo ministro valdymo sritims priskirtose valstybės institucijose ir įstaigose 20 pareigybių. </w:t>
      </w:r>
    </w:p>
    <w:p w14:paraId="24742FEB" w14:textId="77777777" w:rsidR="00E16208" w:rsidRDefault="00942345" w:rsidP="00E16208">
      <w:pPr>
        <w:ind w:firstLine="709"/>
        <w:jc w:val="both"/>
        <w:rPr>
          <w:szCs w:val="24"/>
          <w:shd w:val="clear" w:color="auto" w:fill="FFFFFF"/>
          <w:lang w:val="lt-LT"/>
        </w:rPr>
      </w:pPr>
      <w:r w:rsidRPr="00323ADD">
        <w:rPr>
          <w:szCs w:val="24"/>
          <w:shd w:val="clear" w:color="auto" w:fill="FFFFFF"/>
          <w:lang w:val="lt-LT"/>
        </w:rPr>
        <w:t>Pažymėtina, kad</w:t>
      </w:r>
      <w:r w:rsidR="00A65CB0" w:rsidRPr="00323ADD">
        <w:rPr>
          <w:szCs w:val="24"/>
          <w:shd w:val="clear" w:color="auto" w:fill="FFFFFF"/>
          <w:lang w:val="lt-LT"/>
        </w:rPr>
        <w:t>,</w:t>
      </w:r>
      <w:r w:rsidRPr="00323ADD">
        <w:rPr>
          <w:szCs w:val="24"/>
          <w:shd w:val="clear" w:color="auto" w:fill="FFFFFF"/>
          <w:lang w:val="lt-LT"/>
        </w:rPr>
        <w:t xml:space="preserve"> v</w:t>
      </w:r>
      <w:r w:rsidR="00FE61B9" w:rsidRPr="00323ADD">
        <w:rPr>
          <w:szCs w:val="24"/>
          <w:shd w:val="clear" w:color="auto" w:fill="FFFFFF"/>
          <w:lang w:val="lt-LT"/>
        </w:rPr>
        <w:t>adovaujantis Lietuvos Respublikos darbo kodekso 51 straipsnio 1 dalimi, </w:t>
      </w:r>
      <w:r w:rsidR="00FE61B9" w:rsidRPr="00323ADD">
        <w:rPr>
          <w:szCs w:val="24"/>
          <w:bdr w:val="none" w:sz="0" w:space="0" w:color="auto" w:frame="1"/>
          <w:lang w:val="lt-LT"/>
        </w:rPr>
        <w:t>darbdavio dalyvių sudėties pasikeitimai, jo pavaldumo, dalyvio ar pavadinimo pasikeitimas, darbdavio sujungimas, padalijimas, išdalijimas ar prijungimas prie kitos įmonės, įstaigos ar organizacijos arba</w:t>
      </w:r>
      <w:r w:rsidR="00FE61B9" w:rsidRPr="00323ADD">
        <w:rPr>
          <w:b/>
          <w:bCs/>
          <w:szCs w:val="24"/>
          <w:bdr w:val="none" w:sz="0" w:space="0" w:color="auto" w:frame="1"/>
          <w:lang w:val="lt-LT"/>
        </w:rPr>
        <w:t xml:space="preserve"> </w:t>
      </w:r>
      <w:r w:rsidR="00FE61B9" w:rsidRPr="00323ADD">
        <w:rPr>
          <w:szCs w:val="24"/>
          <w:bdr w:val="none" w:sz="0" w:space="0" w:color="auto" w:frame="1"/>
          <w:lang w:val="lt-LT"/>
        </w:rPr>
        <w:t>restruktūrizavimas nekeičia darbdavio darbuotojų darbo sąlygų ir negali būti teisėta priežastis nutraukti darbo santykius. Atsižvelgiant į tai, kad JRD didžiausias </w:t>
      </w:r>
      <w:r w:rsidR="00FE61B9" w:rsidRPr="00323ADD">
        <w:rPr>
          <w:szCs w:val="24"/>
          <w:shd w:val="clear" w:color="auto" w:fill="FFFFFF"/>
          <w:lang w:val="lt-LT"/>
        </w:rPr>
        <w:t>leistinas valstybės tarnautojų ir darbuotojų, dirbančių pagal darbo sutartis ir gaunančių darbo užmokestį iš valstybės biudžeto ir valstybės pinigų fondų, pareigybių skaičius nustatomas socialinės apsaugos ir darbo ministro įsakymu, vadovaujantis minėtu Vyriausybės nutarimu, taip pat į tai, kad SADM neturi galimybių perskirstyti 20 pareigybių socialinės apsaugos ir darbo ministro valdymo sritims priskirtose valstybės institucijose bei įstaigose</w:t>
      </w:r>
      <w:r w:rsidR="007B2976" w:rsidRPr="00323ADD">
        <w:rPr>
          <w:szCs w:val="24"/>
          <w:shd w:val="clear" w:color="auto" w:fill="FFFFFF"/>
          <w:lang w:val="lt-LT"/>
        </w:rPr>
        <w:t>, bet</w:t>
      </w:r>
      <w:r w:rsidR="00FE61B9" w:rsidRPr="00323ADD">
        <w:rPr>
          <w:szCs w:val="24"/>
          <w:shd w:val="clear" w:color="auto" w:fill="FFFFFF"/>
          <w:lang w:val="lt-LT"/>
        </w:rPr>
        <w:t xml:space="preserve"> turi pareigą įgyvendinti Darbo kodekso reikalavimus, būtina didinti didžiausią leistiną pareigybių skaičių socialinės apsaugos ir darbo ministro valdymo sritims priskirtose valstybės institucijose </w:t>
      </w:r>
      <w:r w:rsidR="00A65CB0" w:rsidRPr="00323ADD">
        <w:rPr>
          <w:szCs w:val="24"/>
          <w:shd w:val="clear" w:color="auto" w:fill="FFFFFF"/>
          <w:lang w:val="lt-LT"/>
        </w:rPr>
        <w:t>bei</w:t>
      </w:r>
      <w:r w:rsidR="00FE61B9" w:rsidRPr="00323ADD">
        <w:rPr>
          <w:szCs w:val="24"/>
          <w:shd w:val="clear" w:color="auto" w:fill="FFFFFF"/>
          <w:lang w:val="lt-LT"/>
        </w:rPr>
        <w:t xml:space="preserve"> įstaigose 20 pareigybių. </w:t>
      </w:r>
    </w:p>
    <w:p w14:paraId="185F1873" w14:textId="77777777" w:rsidR="00FE61B9" w:rsidRPr="00323ADD" w:rsidRDefault="00FE61B9" w:rsidP="00E16208">
      <w:pPr>
        <w:ind w:firstLine="709"/>
        <w:jc w:val="both"/>
        <w:rPr>
          <w:szCs w:val="24"/>
          <w:lang w:val="lt-LT"/>
        </w:rPr>
      </w:pPr>
      <w:r w:rsidRPr="00323ADD">
        <w:rPr>
          <w:szCs w:val="24"/>
          <w:shd w:val="clear" w:color="auto" w:fill="FFFFFF"/>
          <w:lang w:val="lt-LT"/>
        </w:rPr>
        <w:lastRenderedPageBreak/>
        <w:t>Nepadidinus didžiausio leistino pareigybių skaičiaus</w:t>
      </w:r>
      <w:r w:rsidR="00A65CB0" w:rsidRPr="00323ADD">
        <w:rPr>
          <w:szCs w:val="24"/>
          <w:shd w:val="clear" w:color="auto" w:fill="FFFFFF"/>
          <w:lang w:val="lt-LT"/>
        </w:rPr>
        <w:t>,</w:t>
      </w:r>
      <w:r w:rsidRPr="00323ADD">
        <w:rPr>
          <w:szCs w:val="24"/>
          <w:shd w:val="clear" w:color="auto" w:fill="FFFFFF"/>
          <w:lang w:val="lt-LT"/>
        </w:rPr>
        <w:t xml:space="preserve"> negalės būti užtikrinamas nuoseklus ir kokybiškas </w:t>
      </w:r>
      <w:r w:rsidR="00A65CB0" w:rsidRPr="00323ADD">
        <w:rPr>
          <w:szCs w:val="24"/>
          <w:shd w:val="clear" w:color="auto" w:fill="FFFFFF"/>
          <w:lang w:val="lt-LT"/>
        </w:rPr>
        <w:t>„</w:t>
      </w:r>
      <w:proofErr w:type="spellStart"/>
      <w:r w:rsidRPr="00323ADD">
        <w:rPr>
          <w:szCs w:val="24"/>
          <w:shd w:val="clear" w:color="auto" w:fill="FFFFFF"/>
          <w:lang w:val="lt-LT"/>
        </w:rPr>
        <w:t>Erasmus</w:t>
      </w:r>
      <w:proofErr w:type="spellEnd"/>
      <w:r w:rsidRPr="00323ADD">
        <w:rPr>
          <w:szCs w:val="24"/>
          <w:shd w:val="clear" w:color="auto" w:fill="FFFFFF"/>
          <w:lang w:val="lt-LT"/>
        </w:rPr>
        <w:t>+</w:t>
      </w:r>
      <w:r w:rsidR="00A65CB0" w:rsidRPr="00323ADD">
        <w:rPr>
          <w:szCs w:val="24"/>
          <w:shd w:val="clear" w:color="auto" w:fill="FFFFFF"/>
          <w:lang w:val="lt-LT"/>
        </w:rPr>
        <w:t>“</w:t>
      </w:r>
      <w:r w:rsidR="00F619EB">
        <w:rPr>
          <w:szCs w:val="24"/>
          <w:shd w:val="clear" w:color="auto" w:fill="FFFFFF"/>
          <w:lang w:val="lt-LT"/>
        </w:rPr>
        <w:t xml:space="preserve"> jaunimo srityje</w:t>
      </w:r>
      <w:r w:rsidRPr="00323ADD">
        <w:rPr>
          <w:szCs w:val="24"/>
          <w:shd w:val="clear" w:color="auto" w:fill="FFFFFF"/>
          <w:lang w:val="lt-LT"/>
        </w:rPr>
        <w:t xml:space="preserve"> ir Europos solidarumo korpuso programų administravimas. </w:t>
      </w:r>
      <w:r w:rsidR="009A0333" w:rsidRPr="00323ADD">
        <w:rPr>
          <w:szCs w:val="24"/>
          <w:shd w:val="clear" w:color="auto" w:fill="FFFFFF"/>
          <w:lang w:val="lt-LT"/>
        </w:rPr>
        <w:t>JTBA įsipareigoj</w:t>
      </w:r>
      <w:r w:rsidR="009B30B7" w:rsidRPr="00323ADD">
        <w:rPr>
          <w:szCs w:val="24"/>
          <w:shd w:val="clear" w:color="auto" w:fill="FFFFFF"/>
          <w:lang w:val="lt-LT"/>
        </w:rPr>
        <w:t>o</w:t>
      </w:r>
      <w:r w:rsidR="009A0333" w:rsidRPr="00323ADD">
        <w:rPr>
          <w:szCs w:val="24"/>
          <w:shd w:val="clear" w:color="auto" w:fill="FFFFFF"/>
          <w:lang w:val="lt-LT"/>
        </w:rPr>
        <w:t xml:space="preserve"> a</w:t>
      </w:r>
      <w:r w:rsidRPr="00323ADD">
        <w:rPr>
          <w:szCs w:val="24"/>
          <w:shd w:val="clear" w:color="auto" w:fill="FFFFFF"/>
          <w:lang w:val="lt-LT"/>
        </w:rPr>
        <w:t>dministruoti</w:t>
      </w:r>
      <w:r w:rsidR="009A0333" w:rsidRPr="00323ADD">
        <w:rPr>
          <w:szCs w:val="24"/>
          <w:shd w:val="clear" w:color="auto" w:fill="FFFFFF"/>
          <w:lang w:val="lt-LT"/>
        </w:rPr>
        <w:t xml:space="preserve"> minėtas </w:t>
      </w:r>
      <w:r w:rsidRPr="00323ADD">
        <w:rPr>
          <w:szCs w:val="24"/>
          <w:shd w:val="clear" w:color="auto" w:fill="FFFFFF"/>
          <w:lang w:val="lt-LT"/>
        </w:rPr>
        <w:t>tarptautines ir E</w:t>
      </w:r>
      <w:r w:rsidR="00571DBB" w:rsidRPr="00323ADD">
        <w:rPr>
          <w:szCs w:val="24"/>
          <w:shd w:val="clear" w:color="auto" w:fill="FFFFFF"/>
          <w:lang w:val="lt-LT"/>
        </w:rPr>
        <w:t>uropos Sąjungos</w:t>
      </w:r>
      <w:r w:rsidRPr="00323ADD">
        <w:rPr>
          <w:szCs w:val="24"/>
          <w:shd w:val="clear" w:color="auto" w:fill="FFFFFF"/>
          <w:lang w:val="lt-LT"/>
        </w:rPr>
        <w:t xml:space="preserve"> programas jaunim</w:t>
      </w:r>
      <w:r w:rsidR="00963DED" w:rsidRPr="00323ADD">
        <w:rPr>
          <w:szCs w:val="24"/>
          <w:shd w:val="clear" w:color="auto" w:fill="FFFFFF"/>
          <w:lang w:val="lt-LT"/>
        </w:rPr>
        <w:t>o srityje</w:t>
      </w:r>
      <w:r w:rsidRPr="00323ADD">
        <w:rPr>
          <w:szCs w:val="24"/>
          <w:shd w:val="clear" w:color="auto" w:fill="FFFFFF"/>
          <w:lang w:val="lt-LT"/>
        </w:rPr>
        <w:t>, pasirašydam</w:t>
      </w:r>
      <w:r w:rsidR="00A65CB0" w:rsidRPr="00323ADD">
        <w:rPr>
          <w:szCs w:val="24"/>
          <w:shd w:val="clear" w:color="auto" w:fill="FFFFFF"/>
          <w:lang w:val="lt-LT"/>
        </w:rPr>
        <w:t>a</w:t>
      </w:r>
      <w:r w:rsidRPr="00323ADD">
        <w:rPr>
          <w:szCs w:val="24"/>
          <w:shd w:val="clear" w:color="auto" w:fill="FFFFFF"/>
          <w:lang w:val="lt-LT"/>
        </w:rPr>
        <w:t xml:space="preserve"> sutartis su Europos Komisija. </w:t>
      </w:r>
      <w:bookmarkStart w:id="1" w:name="_Hlk73101717"/>
      <w:r w:rsidR="00A65CB0" w:rsidRPr="00323ADD">
        <w:rPr>
          <w:szCs w:val="24"/>
          <w:shd w:val="clear" w:color="auto" w:fill="FFFFFF"/>
          <w:lang w:val="lt-LT"/>
        </w:rPr>
        <w:t>„</w:t>
      </w:r>
      <w:proofErr w:type="spellStart"/>
      <w:r w:rsidRPr="00323ADD">
        <w:rPr>
          <w:szCs w:val="24"/>
          <w:shd w:val="clear" w:color="auto" w:fill="FFFFFF"/>
          <w:lang w:val="lt-LT"/>
        </w:rPr>
        <w:t>Erasmus</w:t>
      </w:r>
      <w:proofErr w:type="spellEnd"/>
      <w:r w:rsidRPr="00323ADD">
        <w:rPr>
          <w:szCs w:val="24"/>
          <w:shd w:val="clear" w:color="auto" w:fill="FFFFFF"/>
          <w:lang w:val="lt-LT"/>
        </w:rPr>
        <w:t>+</w:t>
      </w:r>
      <w:r w:rsidR="00A65CB0" w:rsidRPr="00323ADD">
        <w:rPr>
          <w:szCs w:val="24"/>
          <w:shd w:val="clear" w:color="auto" w:fill="FFFFFF"/>
          <w:lang w:val="lt-LT"/>
        </w:rPr>
        <w:t>“</w:t>
      </w:r>
      <w:r w:rsidRPr="00323ADD">
        <w:rPr>
          <w:szCs w:val="24"/>
          <w:shd w:val="clear" w:color="auto" w:fill="FFFFFF"/>
          <w:lang w:val="lt-LT"/>
        </w:rPr>
        <w:t xml:space="preserve"> ir Europos solidarumo korpuso programos </w:t>
      </w:r>
      <w:r w:rsidR="00A65CB0" w:rsidRPr="00323ADD">
        <w:rPr>
          <w:szCs w:val="24"/>
          <w:shd w:val="clear" w:color="auto" w:fill="FFFFFF"/>
          <w:lang w:val="lt-LT"/>
        </w:rPr>
        <w:t>–</w:t>
      </w:r>
      <w:r w:rsidRPr="00323ADD">
        <w:rPr>
          <w:szCs w:val="24"/>
          <w:shd w:val="clear" w:color="auto" w:fill="FFFFFF"/>
          <w:lang w:val="lt-LT"/>
        </w:rPr>
        <w:t xml:space="preserve"> ilgalaikės programos, veikiančios daugiau kaip 30 metų. </w:t>
      </w:r>
      <w:bookmarkEnd w:id="1"/>
    </w:p>
    <w:p w14:paraId="1339B199" w14:textId="77777777" w:rsidR="00982404" w:rsidRDefault="00222B8D" w:rsidP="00084E5C">
      <w:pPr>
        <w:ind w:firstLine="709"/>
        <w:jc w:val="both"/>
        <w:rPr>
          <w:szCs w:val="24"/>
          <w:lang w:val="lt-LT" w:eastAsia="lt-LT"/>
        </w:rPr>
      </w:pPr>
      <w:r w:rsidRPr="00323ADD">
        <w:rPr>
          <w:szCs w:val="24"/>
          <w:lang w:val="lt-LT"/>
        </w:rPr>
        <w:t xml:space="preserve">VRM </w:t>
      </w:r>
      <w:r w:rsidR="00AF0443" w:rsidRPr="00323ADD">
        <w:rPr>
          <w:szCs w:val="24"/>
          <w:lang w:val="lt-LT"/>
        </w:rPr>
        <w:t>rašte</w:t>
      </w:r>
      <w:r w:rsidRPr="00323ADD">
        <w:rPr>
          <w:szCs w:val="24"/>
          <w:lang w:val="lt-LT"/>
        </w:rPr>
        <w:t xml:space="preserve"> nurodė, kad SADM ir jai pavaldžiose įstaigose yra 313 laisvų pareigybių (37 iš jų laisvos ilgiau nei vienus metus), todėl abejoja dėl poreikio keisti </w:t>
      </w:r>
      <w:r w:rsidRPr="00323ADD">
        <w:rPr>
          <w:szCs w:val="24"/>
          <w:lang w:val="lt-LT" w:eastAsia="lt-LT"/>
        </w:rPr>
        <w:t>didžiausio leistino pareigybių skaičiaus sąrašą.</w:t>
      </w:r>
      <w:r w:rsidR="00982404">
        <w:rPr>
          <w:szCs w:val="24"/>
          <w:lang w:val="lt-LT" w:eastAsia="lt-LT"/>
        </w:rPr>
        <w:t xml:space="preserve"> </w:t>
      </w:r>
      <w:r w:rsidR="00483C9D" w:rsidRPr="00323ADD">
        <w:rPr>
          <w:szCs w:val="24"/>
          <w:lang w:val="lt-LT" w:eastAsia="lt-LT"/>
        </w:rPr>
        <w:t xml:space="preserve">Atsakydama į VRM </w:t>
      </w:r>
      <w:r w:rsidR="008E70A6" w:rsidRPr="00323ADD">
        <w:rPr>
          <w:szCs w:val="24"/>
          <w:lang w:val="lt-LT" w:eastAsia="lt-LT"/>
        </w:rPr>
        <w:t>nuomonę</w:t>
      </w:r>
      <w:r w:rsidR="00483C9D" w:rsidRPr="00323ADD">
        <w:rPr>
          <w:szCs w:val="24"/>
          <w:lang w:val="lt-LT" w:eastAsia="lt-LT"/>
        </w:rPr>
        <w:t xml:space="preserve">, </w:t>
      </w:r>
      <w:r w:rsidRPr="00323ADD">
        <w:rPr>
          <w:szCs w:val="24"/>
          <w:lang w:val="lt-LT" w:eastAsia="lt-LT"/>
        </w:rPr>
        <w:t xml:space="preserve">SADM </w:t>
      </w:r>
      <w:r w:rsidR="0034485D">
        <w:rPr>
          <w:szCs w:val="24"/>
          <w:lang w:val="lt-LT" w:eastAsia="lt-LT"/>
        </w:rPr>
        <w:t xml:space="preserve">pirmiausia atkreipia dėmesį, kad neužimtos pareigybės sudaro tik 5 proc. Be to, </w:t>
      </w:r>
      <w:r w:rsidR="00F7417F" w:rsidRPr="00323ADD">
        <w:rPr>
          <w:szCs w:val="24"/>
          <w:lang w:val="lt-LT" w:eastAsia="lt-LT"/>
        </w:rPr>
        <w:t xml:space="preserve">SADM </w:t>
      </w:r>
      <w:r w:rsidR="00483C9D" w:rsidRPr="00323ADD">
        <w:rPr>
          <w:szCs w:val="24"/>
          <w:lang w:val="lt-LT" w:eastAsia="lt-LT"/>
        </w:rPr>
        <w:t xml:space="preserve">apklausė jai pavaldžias įstaigas ir </w:t>
      </w:r>
      <w:r w:rsidR="00375768" w:rsidRPr="00323ADD">
        <w:rPr>
          <w:szCs w:val="24"/>
          <w:lang w:val="lt-LT" w:eastAsia="lt-LT"/>
        </w:rPr>
        <w:t>išanaliz</w:t>
      </w:r>
      <w:r w:rsidR="00483C9D" w:rsidRPr="00323ADD">
        <w:rPr>
          <w:szCs w:val="24"/>
          <w:lang w:val="lt-LT" w:eastAsia="lt-LT"/>
        </w:rPr>
        <w:t>avo</w:t>
      </w:r>
      <w:r w:rsidR="00375768" w:rsidRPr="00323ADD">
        <w:rPr>
          <w:szCs w:val="24"/>
          <w:lang w:val="lt-LT" w:eastAsia="lt-LT"/>
        </w:rPr>
        <w:t xml:space="preserve"> vis</w:t>
      </w:r>
      <w:r w:rsidR="00483C9D" w:rsidRPr="00323ADD">
        <w:rPr>
          <w:szCs w:val="24"/>
          <w:lang w:val="lt-LT" w:eastAsia="lt-LT"/>
        </w:rPr>
        <w:t>as</w:t>
      </w:r>
      <w:r w:rsidR="00375768" w:rsidRPr="00323ADD">
        <w:rPr>
          <w:szCs w:val="24"/>
          <w:lang w:val="lt-LT" w:eastAsia="lt-LT"/>
        </w:rPr>
        <w:t xml:space="preserve"> laisv</w:t>
      </w:r>
      <w:r w:rsidR="00483C9D" w:rsidRPr="00323ADD">
        <w:rPr>
          <w:szCs w:val="24"/>
          <w:lang w:val="lt-LT" w:eastAsia="lt-LT"/>
        </w:rPr>
        <w:t>a</w:t>
      </w:r>
      <w:r w:rsidR="00375768" w:rsidRPr="00323ADD">
        <w:rPr>
          <w:szCs w:val="24"/>
          <w:lang w:val="lt-LT" w:eastAsia="lt-LT"/>
        </w:rPr>
        <w:t>s pareigyb</w:t>
      </w:r>
      <w:r w:rsidR="000B4808" w:rsidRPr="00323ADD">
        <w:rPr>
          <w:szCs w:val="24"/>
          <w:lang w:val="lt-LT" w:eastAsia="lt-LT"/>
        </w:rPr>
        <w:t>e</w:t>
      </w:r>
      <w:r w:rsidR="00375768" w:rsidRPr="00323ADD">
        <w:rPr>
          <w:szCs w:val="24"/>
          <w:lang w:val="lt-LT" w:eastAsia="lt-LT"/>
        </w:rPr>
        <w:t>s</w:t>
      </w:r>
      <w:r w:rsidR="00F7417F" w:rsidRPr="00323ADD">
        <w:rPr>
          <w:szCs w:val="24"/>
          <w:lang w:val="lt-LT" w:eastAsia="lt-LT"/>
        </w:rPr>
        <w:t xml:space="preserve">. </w:t>
      </w:r>
      <w:r w:rsidR="009F7D8D" w:rsidRPr="00323ADD">
        <w:rPr>
          <w:szCs w:val="24"/>
          <w:lang w:val="lt-LT" w:eastAsia="lt-LT"/>
        </w:rPr>
        <w:t>N</w:t>
      </w:r>
      <w:r w:rsidR="00375768" w:rsidRPr="00323ADD">
        <w:rPr>
          <w:szCs w:val="24"/>
          <w:lang w:val="lt-LT" w:eastAsia="lt-LT"/>
        </w:rPr>
        <w:t>ustatyt</w:t>
      </w:r>
      <w:r w:rsidR="00F7417F" w:rsidRPr="00323ADD">
        <w:rPr>
          <w:szCs w:val="24"/>
          <w:lang w:val="lt-LT" w:eastAsia="lt-LT"/>
        </w:rPr>
        <w:t>a</w:t>
      </w:r>
      <w:r w:rsidR="00375768" w:rsidRPr="00323ADD">
        <w:rPr>
          <w:szCs w:val="24"/>
          <w:lang w:val="lt-LT" w:eastAsia="lt-LT"/>
        </w:rPr>
        <w:t>, kad visos pareigybės yra reikalingos ir artimiausiu metu bus užimtos.</w:t>
      </w:r>
      <w:r w:rsidR="00982404">
        <w:rPr>
          <w:szCs w:val="24"/>
          <w:lang w:val="lt-LT" w:eastAsia="lt-LT"/>
        </w:rPr>
        <w:t xml:space="preserve"> </w:t>
      </w:r>
      <w:bookmarkStart w:id="2" w:name="_Hlk73104219"/>
      <w:r w:rsidR="009F7D8D" w:rsidRPr="00323ADD">
        <w:rPr>
          <w:szCs w:val="24"/>
          <w:lang w:val="lt-LT" w:eastAsia="lt-LT"/>
        </w:rPr>
        <w:t>Išanaliz</w:t>
      </w:r>
      <w:r w:rsidR="00E164A0" w:rsidRPr="00323ADD">
        <w:rPr>
          <w:szCs w:val="24"/>
          <w:lang w:val="lt-LT" w:eastAsia="lt-LT"/>
        </w:rPr>
        <w:t>uota</w:t>
      </w:r>
      <w:r w:rsidR="009F7D8D" w:rsidRPr="00323ADD">
        <w:rPr>
          <w:szCs w:val="24"/>
          <w:lang w:val="lt-LT" w:eastAsia="lt-LT"/>
        </w:rPr>
        <w:t xml:space="preserve"> informacij</w:t>
      </w:r>
      <w:r w:rsidR="00982404">
        <w:rPr>
          <w:szCs w:val="24"/>
          <w:lang w:val="lt-LT" w:eastAsia="lt-LT"/>
        </w:rPr>
        <w:t>a</w:t>
      </w:r>
      <w:r w:rsidR="009F7D8D" w:rsidRPr="00323ADD">
        <w:rPr>
          <w:szCs w:val="24"/>
          <w:lang w:val="lt-LT" w:eastAsia="lt-LT"/>
        </w:rPr>
        <w:t xml:space="preserve"> apie </w:t>
      </w:r>
      <w:r w:rsidR="00375768" w:rsidRPr="00323ADD">
        <w:rPr>
          <w:szCs w:val="24"/>
          <w:lang w:val="lt-LT" w:eastAsia="lt-LT"/>
        </w:rPr>
        <w:t>37 pareigybes, laisv</w:t>
      </w:r>
      <w:r w:rsidR="00E164A0" w:rsidRPr="00323ADD">
        <w:rPr>
          <w:szCs w:val="24"/>
          <w:lang w:val="lt-LT" w:eastAsia="lt-LT"/>
        </w:rPr>
        <w:t>a</w:t>
      </w:r>
      <w:r w:rsidR="00375768" w:rsidRPr="00323ADD">
        <w:rPr>
          <w:szCs w:val="24"/>
          <w:lang w:val="lt-LT" w:eastAsia="lt-LT"/>
        </w:rPr>
        <w:t xml:space="preserve">s ilgiau nei vienus metus, </w:t>
      </w:r>
      <w:r w:rsidR="00E164A0" w:rsidRPr="00323ADD">
        <w:rPr>
          <w:szCs w:val="24"/>
          <w:lang w:val="lt-LT" w:eastAsia="lt-LT"/>
        </w:rPr>
        <w:t xml:space="preserve">ir </w:t>
      </w:r>
      <w:r w:rsidR="00375768" w:rsidRPr="00323ADD">
        <w:rPr>
          <w:szCs w:val="24"/>
          <w:lang w:val="lt-LT" w:eastAsia="lt-LT"/>
        </w:rPr>
        <w:t>nustatyta kad</w:t>
      </w:r>
      <w:r w:rsidR="00982404">
        <w:rPr>
          <w:szCs w:val="24"/>
          <w:lang w:val="lt-LT" w:eastAsia="lt-LT"/>
        </w:rPr>
        <w:t>:</w:t>
      </w:r>
    </w:p>
    <w:p w14:paraId="275EE871" w14:textId="77777777" w:rsidR="005B1133" w:rsidRPr="005B1133" w:rsidRDefault="005B1133" w:rsidP="005B1133">
      <w:pPr>
        <w:pStyle w:val="Sraopastraipa"/>
        <w:numPr>
          <w:ilvl w:val="0"/>
          <w:numId w:val="24"/>
        </w:numPr>
        <w:tabs>
          <w:tab w:val="left" w:pos="993"/>
        </w:tabs>
        <w:ind w:left="0" w:firstLine="709"/>
        <w:jc w:val="both"/>
        <w:rPr>
          <w:szCs w:val="24"/>
          <w:lang w:val="lt-LT"/>
        </w:rPr>
      </w:pPr>
      <w:r w:rsidRPr="005B1133">
        <w:rPr>
          <w:szCs w:val="24"/>
          <w:lang w:val="lt-LT" w:eastAsia="lt-LT"/>
        </w:rPr>
        <w:t xml:space="preserve">šešios </w:t>
      </w:r>
      <w:r w:rsidR="0008782A">
        <w:rPr>
          <w:szCs w:val="24"/>
          <w:lang w:val="lt-LT" w:eastAsia="lt-LT"/>
        </w:rPr>
        <w:t xml:space="preserve">laisvos </w:t>
      </w:r>
      <w:r w:rsidRPr="005B1133">
        <w:rPr>
          <w:szCs w:val="24"/>
          <w:lang w:val="lt-LT" w:eastAsia="lt-LT"/>
        </w:rPr>
        <w:t xml:space="preserve">pareigybės </w:t>
      </w:r>
      <w:r w:rsidR="001D5908">
        <w:rPr>
          <w:szCs w:val="24"/>
          <w:lang w:val="lt-LT" w:eastAsia="lt-LT"/>
        </w:rPr>
        <w:t xml:space="preserve">yra </w:t>
      </w:r>
      <w:r w:rsidRPr="005B1133">
        <w:rPr>
          <w:szCs w:val="24"/>
          <w:lang w:val="lt-LT" w:eastAsia="lt-LT"/>
        </w:rPr>
        <w:t xml:space="preserve">SADM, kurios yra įsteigtos </w:t>
      </w:r>
      <w:r w:rsidRPr="005B1133">
        <w:rPr>
          <w:color w:val="000000"/>
          <w:szCs w:val="24"/>
          <w:lang w:val="lt-LT"/>
        </w:rPr>
        <w:t xml:space="preserve">projektams: „Socialinės paramos politikos pokyčių prognozavimo, sprendimų priėmimo, derinimo ir veiksmingumo stebėsenos sistemos sukūrimas“ ir „Įmonių socialinės atsakomybės skatinimas“. Pažymėtina, kad šios pareigybės </w:t>
      </w:r>
      <w:r w:rsidRPr="005B1133">
        <w:rPr>
          <w:szCs w:val="24"/>
          <w:lang w:val="lt-LT"/>
        </w:rPr>
        <w:t>neįeina į didžiausią leistiną pareigybių skaičių</w:t>
      </w:r>
      <w:r w:rsidR="001D5908">
        <w:rPr>
          <w:szCs w:val="24"/>
          <w:lang w:val="lt-LT"/>
        </w:rPr>
        <w:t>.</w:t>
      </w:r>
    </w:p>
    <w:p w14:paraId="7F07F0D1" w14:textId="2ECDA00F" w:rsidR="00375768" w:rsidRPr="006670B3" w:rsidRDefault="005B1133" w:rsidP="00982404">
      <w:pPr>
        <w:ind w:firstLine="709"/>
        <w:jc w:val="both"/>
        <w:rPr>
          <w:szCs w:val="24"/>
          <w:lang w:val="lt-LT"/>
        </w:rPr>
      </w:pPr>
      <w:r>
        <w:rPr>
          <w:szCs w:val="24"/>
          <w:lang w:val="lt-LT" w:eastAsia="lt-LT"/>
        </w:rPr>
        <w:t>b</w:t>
      </w:r>
      <w:r w:rsidR="00982404">
        <w:rPr>
          <w:szCs w:val="24"/>
          <w:lang w:val="lt-LT" w:eastAsia="lt-LT"/>
        </w:rPr>
        <w:t>)</w:t>
      </w:r>
      <w:r w:rsidR="00375768" w:rsidRPr="00323ADD">
        <w:rPr>
          <w:szCs w:val="24"/>
          <w:lang w:val="lt-LT" w:eastAsia="lt-LT"/>
        </w:rPr>
        <w:t xml:space="preserve"> </w:t>
      </w:r>
      <w:r w:rsidR="000F5D93" w:rsidRPr="00323ADD">
        <w:rPr>
          <w:szCs w:val="24"/>
          <w:lang w:val="lt-LT"/>
        </w:rPr>
        <w:t xml:space="preserve">Neįgalumo ir darbingumo nustatymo tarnyboje prie </w:t>
      </w:r>
      <w:r w:rsidR="000F5D93">
        <w:rPr>
          <w:szCs w:val="24"/>
          <w:lang w:val="lt-LT"/>
        </w:rPr>
        <w:t>SADM</w:t>
      </w:r>
      <w:r w:rsidR="000F5D93">
        <w:rPr>
          <w:szCs w:val="24"/>
          <w:lang w:val="lt-LT" w:eastAsia="lt-LT"/>
        </w:rPr>
        <w:t xml:space="preserve"> laisvos </w:t>
      </w:r>
      <w:r w:rsidR="008063D2">
        <w:rPr>
          <w:szCs w:val="24"/>
          <w:lang w:val="lt-LT" w:eastAsia="lt-LT"/>
        </w:rPr>
        <w:t>keturios</w:t>
      </w:r>
      <w:r w:rsidR="008063D2" w:rsidRPr="00323ADD">
        <w:rPr>
          <w:szCs w:val="24"/>
          <w:lang w:val="lt-LT" w:eastAsia="lt-LT"/>
        </w:rPr>
        <w:t xml:space="preserve"> </w:t>
      </w:r>
      <w:r w:rsidR="00375768" w:rsidRPr="00323ADD">
        <w:rPr>
          <w:szCs w:val="24"/>
          <w:lang w:val="lt-LT" w:eastAsia="lt-LT"/>
        </w:rPr>
        <w:t>pareigybės</w:t>
      </w:r>
      <w:r w:rsidR="00982404">
        <w:rPr>
          <w:szCs w:val="24"/>
          <w:lang w:val="lt-LT"/>
        </w:rPr>
        <w:t xml:space="preserve">, iš kurių vienai (vyriausiojo specialisto) užimti </w:t>
      </w:r>
      <w:r w:rsidR="00E21753">
        <w:rPr>
          <w:szCs w:val="24"/>
          <w:lang w:val="lt-LT"/>
        </w:rPr>
        <w:t>tr</w:t>
      </w:r>
      <w:r w:rsidR="008063D2">
        <w:rPr>
          <w:szCs w:val="24"/>
          <w:lang w:val="lt-LT"/>
        </w:rPr>
        <w:t>i</w:t>
      </w:r>
      <w:r w:rsidR="00E21753">
        <w:rPr>
          <w:szCs w:val="24"/>
          <w:lang w:val="lt-LT"/>
        </w:rPr>
        <w:t>s</w:t>
      </w:r>
      <w:r w:rsidR="00982404">
        <w:rPr>
          <w:szCs w:val="24"/>
          <w:lang w:val="lt-LT"/>
        </w:rPr>
        <w:t xml:space="preserve"> kartus skelbti konkursai neįvyko, </w:t>
      </w:r>
      <w:r w:rsidR="00C13772">
        <w:rPr>
          <w:szCs w:val="24"/>
          <w:lang w:val="lt-LT"/>
        </w:rPr>
        <w:t xml:space="preserve">į </w:t>
      </w:r>
      <w:r w:rsidR="00375768" w:rsidRPr="00323ADD">
        <w:rPr>
          <w:szCs w:val="24"/>
          <w:lang w:val="lt-LT"/>
        </w:rPr>
        <w:t xml:space="preserve">Teisės ir personalo skyriaus vedėjo </w:t>
      </w:r>
      <w:r w:rsidR="00C13772" w:rsidRPr="00323ADD">
        <w:rPr>
          <w:szCs w:val="24"/>
          <w:lang w:val="lt-LT" w:eastAsia="lt-LT"/>
        </w:rPr>
        <w:t>pareigas</w:t>
      </w:r>
      <w:r w:rsidR="00C13772" w:rsidRPr="00323ADD">
        <w:rPr>
          <w:szCs w:val="24"/>
          <w:lang w:val="lt-LT"/>
        </w:rPr>
        <w:t xml:space="preserve"> </w:t>
      </w:r>
      <w:r w:rsidR="00375768" w:rsidRPr="00323ADD">
        <w:rPr>
          <w:szCs w:val="24"/>
          <w:lang w:val="lt-LT"/>
        </w:rPr>
        <w:t xml:space="preserve">nuo 2021 m. kovo 1 d. </w:t>
      </w:r>
      <w:r w:rsidR="00E21753" w:rsidRPr="00323ADD">
        <w:rPr>
          <w:szCs w:val="24"/>
          <w:lang w:val="lt-LT" w:eastAsia="lt-LT"/>
        </w:rPr>
        <w:t xml:space="preserve">esant tarnybinei būtinybei laikinai perkeltas karjeros valstybės </w:t>
      </w:r>
      <w:r w:rsidR="00E21753" w:rsidRPr="000F5D93">
        <w:rPr>
          <w:szCs w:val="24"/>
          <w:lang w:val="lt-LT" w:eastAsia="lt-LT"/>
        </w:rPr>
        <w:t>tarnautojas (pareigybė faktiškai užimta).</w:t>
      </w:r>
      <w:r w:rsidR="008063D2" w:rsidRPr="000F5D93">
        <w:rPr>
          <w:szCs w:val="24"/>
          <w:lang w:val="lt-LT" w:eastAsia="lt-LT"/>
        </w:rPr>
        <w:t xml:space="preserve"> </w:t>
      </w:r>
      <w:r w:rsidR="000F5D93">
        <w:rPr>
          <w:szCs w:val="24"/>
          <w:lang w:val="lt-LT" w:eastAsia="lt-LT"/>
        </w:rPr>
        <w:t>Laikinai laisvos d</w:t>
      </w:r>
      <w:r w:rsidR="008063D2" w:rsidRPr="000F5D93">
        <w:rPr>
          <w:szCs w:val="24"/>
          <w:lang w:val="lt-LT" w:eastAsia="lt-LT"/>
        </w:rPr>
        <w:t>vi pareigybės darbuotojų</w:t>
      </w:r>
      <w:r w:rsidR="0005594D" w:rsidRPr="000F5D93">
        <w:rPr>
          <w:szCs w:val="24"/>
          <w:lang w:val="lt-LT" w:eastAsia="lt-LT"/>
        </w:rPr>
        <w:t>,</w:t>
      </w:r>
      <w:r w:rsidR="008063D2" w:rsidRPr="000F5D93">
        <w:rPr>
          <w:szCs w:val="24"/>
          <w:lang w:val="lt-LT" w:eastAsia="lt-LT"/>
        </w:rPr>
        <w:t xml:space="preserve"> dirbančių pagal darbo sutart</w:t>
      </w:r>
      <w:r w:rsidR="006670B3" w:rsidRPr="000F5D93">
        <w:rPr>
          <w:szCs w:val="24"/>
          <w:lang w:val="lt-LT" w:eastAsia="lt-LT"/>
        </w:rPr>
        <w:t>is.</w:t>
      </w:r>
      <w:r w:rsidR="000F5D93" w:rsidRPr="000F5D93">
        <w:rPr>
          <w:szCs w:val="24"/>
          <w:lang w:val="lt-LT" w:eastAsia="lt-LT"/>
        </w:rPr>
        <w:t xml:space="preserve"> P</w:t>
      </w:r>
      <w:r w:rsidR="008063D2" w:rsidRPr="000F5D93">
        <w:rPr>
          <w:szCs w:val="24"/>
          <w:lang w:val="lt-LT" w:eastAsia="lt-LT"/>
        </w:rPr>
        <w:t>lanuojama jas užimti</w:t>
      </w:r>
      <w:r w:rsidR="006670B3" w:rsidRPr="000F5D93">
        <w:rPr>
          <w:szCs w:val="24"/>
          <w:lang w:val="lt-LT"/>
        </w:rPr>
        <w:t xml:space="preserve">, nes </w:t>
      </w:r>
      <w:r w:rsidR="006670B3" w:rsidRPr="000F5D93">
        <w:rPr>
          <w:lang w:val="lt-LT"/>
        </w:rPr>
        <w:t xml:space="preserve">numatyta steigti </w:t>
      </w:r>
      <w:r w:rsidR="00D5146C">
        <w:rPr>
          <w:lang w:val="lt-LT"/>
        </w:rPr>
        <w:t xml:space="preserve">naują </w:t>
      </w:r>
      <w:r w:rsidR="006670B3" w:rsidRPr="000F5D93">
        <w:rPr>
          <w:lang w:val="lt-LT"/>
        </w:rPr>
        <w:t>Prevencijos skyrių</w:t>
      </w:r>
      <w:r w:rsidR="000F5D93">
        <w:rPr>
          <w:lang w:val="lt-LT"/>
        </w:rPr>
        <w:t>.</w:t>
      </w:r>
      <w:r w:rsidR="006670B3" w:rsidRPr="000F5D93">
        <w:rPr>
          <w:lang w:val="lt-LT"/>
        </w:rPr>
        <w:t xml:space="preserve"> </w:t>
      </w:r>
    </w:p>
    <w:bookmarkEnd w:id="2"/>
    <w:p w14:paraId="6EAE83D9" w14:textId="03D9BC38" w:rsidR="005D3E2B" w:rsidRDefault="005B1133" w:rsidP="00084E5C">
      <w:pPr>
        <w:ind w:firstLine="709"/>
        <w:jc w:val="both"/>
        <w:rPr>
          <w:szCs w:val="24"/>
          <w:lang w:val="lt-LT" w:eastAsia="lt-LT"/>
        </w:rPr>
      </w:pPr>
      <w:r>
        <w:rPr>
          <w:szCs w:val="24"/>
          <w:lang w:val="lt-LT" w:eastAsia="lt-LT"/>
        </w:rPr>
        <w:t>c</w:t>
      </w:r>
      <w:r w:rsidR="00E21753">
        <w:rPr>
          <w:szCs w:val="24"/>
          <w:lang w:val="lt-LT" w:eastAsia="lt-LT"/>
        </w:rPr>
        <w:t xml:space="preserve">) </w:t>
      </w:r>
      <w:r w:rsidR="005D3E2B" w:rsidRPr="00323ADD">
        <w:rPr>
          <w:szCs w:val="24"/>
          <w:lang w:val="lt-LT" w:eastAsia="lt-LT"/>
        </w:rPr>
        <w:t xml:space="preserve">Užimtumo tarnyboje prie </w:t>
      </w:r>
      <w:r w:rsidR="00E21753">
        <w:rPr>
          <w:szCs w:val="24"/>
          <w:lang w:val="lt-LT" w:eastAsia="lt-LT"/>
        </w:rPr>
        <w:t>SADM</w:t>
      </w:r>
      <w:r w:rsidR="005D3E2B" w:rsidRPr="00323ADD">
        <w:rPr>
          <w:szCs w:val="24"/>
          <w:lang w:val="lt-LT" w:eastAsia="lt-LT"/>
        </w:rPr>
        <w:t xml:space="preserve"> yra </w:t>
      </w:r>
      <w:r w:rsidR="00E21753">
        <w:rPr>
          <w:szCs w:val="24"/>
          <w:lang w:val="lt-LT" w:eastAsia="lt-LT"/>
        </w:rPr>
        <w:t>viena</w:t>
      </w:r>
      <w:r w:rsidR="00E21753" w:rsidRPr="00323ADD">
        <w:rPr>
          <w:szCs w:val="24"/>
          <w:lang w:val="lt-LT" w:eastAsia="lt-LT"/>
        </w:rPr>
        <w:t xml:space="preserve"> </w:t>
      </w:r>
      <w:r w:rsidR="005D3E2B" w:rsidRPr="00323ADD">
        <w:rPr>
          <w:szCs w:val="24"/>
          <w:lang w:val="lt-LT" w:eastAsia="lt-LT"/>
        </w:rPr>
        <w:t xml:space="preserve">laisva </w:t>
      </w:r>
      <w:r w:rsidR="00477AD0" w:rsidRPr="00323ADD">
        <w:rPr>
          <w:szCs w:val="24"/>
          <w:lang w:val="lt-LT" w:eastAsia="lt-LT"/>
        </w:rPr>
        <w:t xml:space="preserve">Vilniaus klientų aptarnavimo departamento direktoriaus </w:t>
      </w:r>
      <w:r w:rsidR="005D3E2B" w:rsidRPr="00323ADD">
        <w:rPr>
          <w:szCs w:val="24"/>
          <w:lang w:val="lt-LT" w:eastAsia="lt-LT"/>
        </w:rPr>
        <w:t>pareigybė</w:t>
      </w:r>
      <w:r w:rsidR="000B4808" w:rsidRPr="00323ADD">
        <w:rPr>
          <w:szCs w:val="24"/>
          <w:lang w:val="lt-LT" w:eastAsia="lt-LT"/>
        </w:rPr>
        <w:t>,</w:t>
      </w:r>
      <w:r w:rsidR="005D3E2B" w:rsidRPr="00323ADD">
        <w:rPr>
          <w:szCs w:val="24"/>
          <w:lang w:val="lt-LT" w:eastAsia="lt-LT"/>
        </w:rPr>
        <w:t xml:space="preserve"> kuri</w:t>
      </w:r>
      <w:r w:rsidR="00E164A0" w:rsidRPr="00323ADD">
        <w:rPr>
          <w:szCs w:val="24"/>
          <w:lang w:val="lt-LT" w:eastAsia="lt-LT"/>
        </w:rPr>
        <w:t>ai užimti</w:t>
      </w:r>
      <w:r w:rsidR="005D3E2B" w:rsidRPr="00323ADD">
        <w:rPr>
          <w:szCs w:val="24"/>
          <w:lang w:val="lt-LT" w:eastAsia="lt-LT"/>
        </w:rPr>
        <w:t xml:space="preserve"> du kartus skelbtas konkursas neįvyko. Nuo 2021</w:t>
      </w:r>
      <w:r w:rsidR="008A149A" w:rsidRPr="00323ADD">
        <w:rPr>
          <w:szCs w:val="24"/>
          <w:lang w:val="lt-LT" w:eastAsia="lt-LT"/>
        </w:rPr>
        <w:t xml:space="preserve"> m. balandžio 1 d.</w:t>
      </w:r>
      <w:r w:rsidR="005D3E2B" w:rsidRPr="00323ADD">
        <w:rPr>
          <w:szCs w:val="24"/>
          <w:lang w:val="lt-LT" w:eastAsia="lt-LT"/>
        </w:rPr>
        <w:t xml:space="preserve"> į šias pareigas esant tarnybinei būtinybei laikinai perkeltas karjeros valstybės tarnautojas</w:t>
      </w:r>
      <w:r w:rsidR="004670CA" w:rsidRPr="00323ADD">
        <w:rPr>
          <w:szCs w:val="24"/>
          <w:lang w:val="lt-LT" w:eastAsia="lt-LT"/>
        </w:rPr>
        <w:t xml:space="preserve"> (pareigybė faktiškai užimta)</w:t>
      </w:r>
      <w:r w:rsidR="00ED4AB7">
        <w:rPr>
          <w:szCs w:val="24"/>
          <w:lang w:val="lt-LT" w:eastAsia="lt-LT"/>
        </w:rPr>
        <w:t>.</w:t>
      </w:r>
    </w:p>
    <w:p w14:paraId="38051AD6" w14:textId="77777777" w:rsidR="00ED4AB7" w:rsidRPr="00ED4AB7" w:rsidRDefault="00ED4AB7" w:rsidP="00ED4AB7">
      <w:pPr>
        <w:ind w:firstLine="709"/>
        <w:jc w:val="both"/>
        <w:rPr>
          <w:sz w:val="22"/>
          <w:lang w:val="lt-LT"/>
        </w:rPr>
      </w:pPr>
      <w:r w:rsidRPr="00ED4AB7">
        <w:rPr>
          <w:szCs w:val="24"/>
          <w:lang w:val="lt-LT" w:eastAsia="lt-LT"/>
        </w:rPr>
        <w:t>d) Valstybės vaiko teisių apsaugos ir įvaikinimo tarnyboje prie SADM yra vien</w:t>
      </w:r>
      <w:r>
        <w:rPr>
          <w:szCs w:val="24"/>
          <w:lang w:val="lt-LT" w:eastAsia="lt-LT"/>
        </w:rPr>
        <w:t>a</w:t>
      </w:r>
      <w:r w:rsidRPr="00ED4AB7">
        <w:rPr>
          <w:szCs w:val="24"/>
          <w:lang w:val="lt-LT" w:eastAsia="lt-LT"/>
        </w:rPr>
        <w:t xml:space="preserve"> laisva </w:t>
      </w:r>
      <w:r w:rsidRPr="00ED4AB7">
        <w:rPr>
          <w:lang w:val="lt-LT"/>
        </w:rPr>
        <w:t xml:space="preserve">Šiaulių apskrities vaiko teisių apsaugos skyriaus vyriausiojo specialisto (teisininko) pareigybė. Du </w:t>
      </w:r>
      <w:r>
        <w:rPr>
          <w:lang w:val="lt-LT"/>
        </w:rPr>
        <w:t xml:space="preserve">kartus </w:t>
      </w:r>
      <w:r w:rsidRPr="00ED4AB7">
        <w:rPr>
          <w:lang w:val="lt-LT"/>
        </w:rPr>
        <w:t xml:space="preserve">skelbti konkursai neįvyko. </w:t>
      </w:r>
      <w:r>
        <w:rPr>
          <w:lang w:val="lt-LT"/>
        </w:rPr>
        <w:t xml:space="preserve">Konkursas </w:t>
      </w:r>
      <w:r w:rsidR="00F22F66">
        <w:rPr>
          <w:lang w:val="lt-LT"/>
        </w:rPr>
        <w:t xml:space="preserve">paskelbtas </w:t>
      </w:r>
      <w:r>
        <w:rPr>
          <w:lang w:val="lt-LT"/>
        </w:rPr>
        <w:t>pakartotinai.</w:t>
      </w:r>
    </w:p>
    <w:p w14:paraId="36E35916" w14:textId="77777777" w:rsidR="00046372" w:rsidRDefault="00ED4AB7" w:rsidP="00727188">
      <w:pPr>
        <w:ind w:firstLine="709"/>
        <w:jc w:val="both"/>
        <w:rPr>
          <w:rFonts w:eastAsia="Calibri"/>
          <w:szCs w:val="24"/>
          <w:lang w:val="lt-LT"/>
        </w:rPr>
      </w:pPr>
      <w:r>
        <w:rPr>
          <w:rFonts w:eastAsia="Calibri"/>
          <w:szCs w:val="24"/>
          <w:lang w:val="lt-LT"/>
        </w:rPr>
        <w:t>e</w:t>
      </w:r>
      <w:r w:rsidR="00E21753">
        <w:rPr>
          <w:rFonts w:eastAsia="Calibri"/>
          <w:szCs w:val="24"/>
          <w:lang w:val="lt-LT"/>
        </w:rPr>
        <w:t xml:space="preserve">) </w:t>
      </w:r>
      <w:r w:rsidR="005D3E2B" w:rsidRPr="00323ADD">
        <w:rPr>
          <w:rFonts w:eastAsia="Calibri"/>
          <w:szCs w:val="24"/>
          <w:lang w:val="lt-LT"/>
        </w:rPr>
        <w:t>Valstybinio socialinio draudimo fondo valdybo</w:t>
      </w:r>
      <w:r w:rsidR="00046372">
        <w:rPr>
          <w:rFonts w:eastAsia="Calibri"/>
          <w:szCs w:val="24"/>
          <w:lang w:val="lt-LT"/>
        </w:rPr>
        <w:t>je</w:t>
      </w:r>
      <w:r w:rsidR="007D067F">
        <w:rPr>
          <w:rFonts w:eastAsia="Calibri"/>
          <w:szCs w:val="24"/>
          <w:lang w:val="lt-LT"/>
        </w:rPr>
        <w:t xml:space="preserve"> (toliau – Fondo valdyba)</w:t>
      </w:r>
      <w:r w:rsidR="00046372">
        <w:rPr>
          <w:rFonts w:eastAsia="Calibri"/>
          <w:szCs w:val="24"/>
          <w:lang w:val="lt-LT"/>
        </w:rPr>
        <w:t xml:space="preserve"> </w:t>
      </w:r>
      <w:r w:rsidR="00C35B89">
        <w:rPr>
          <w:rFonts w:eastAsia="Calibri"/>
          <w:szCs w:val="24"/>
          <w:lang w:val="lt-LT"/>
        </w:rPr>
        <w:t xml:space="preserve">yra viena </w:t>
      </w:r>
      <w:r w:rsidR="00046372">
        <w:rPr>
          <w:rFonts w:eastAsia="Calibri"/>
          <w:szCs w:val="24"/>
          <w:lang w:val="lt-LT"/>
        </w:rPr>
        <w:t>laisva Veiklos stebėsenos ir kontrolės skyriuje</w:t>
      </w:r>
      <w:r w:rsidR="00727188">
        <w:rPr>
          <w:rFonts w:eastAsia="Calibri"/>
          <w:szCs w:val="24"/>
          <w:lang w:val="lt-LT"/>
        </w:rPr>
        <w:t xml:space="preserve"> vyriausiojo specialisto pareigybė</w:t>
      </w:r>
      <w:r w:rsidR="00046372">
        <w:rPr>
          <w:rFonts w:eastAsia="Calibri"/>
          <w:szCs w:val="24"/>
          <w:lang w:val="lt-LT"/>
        </w:rPr>
        <w:t>, skelbtas konkursas neįvyko. Planuojama pakartotinai skelbti konkursą</w:t>
      </w:r>
      <w:r w:rsidR="00C35B89">
        <w:rPr>
          <w:rFonts w:eastAsia="Calibri"/>
          <w:szCs w:val="24"/>
          <w:lang w:val="lt-LT"/>
        </w:rPr>
        <w:t xml:space="preserve"> arba į šias pareigas esant tarnybinei būtinybei</w:t>
      </w:r>
      <w:r w:rsidR="000F5D93">
        <w:rPr>
          <w:rFonts w:eastAsia="Calibri"/>
          <w:szCs w:val="24"/>
          <w:lang w:val="lt-LT"/>
        </w:rPr>
        <w:t xml:space="preserve"> perkelti</w:t>
      </w:r>
      <w:r w:rsidR="00C35B89">
        <w:rPr>
          <w:rFonts w:eastAsia="Calibri"/>
          <w:szCs w:val="24"/>
          <w:lang w:val="lt-LT"/>
        </w:rPr>
        <w:t xml:space="preserve"> karjeros valstybės tarnautoją.</w:t>
      </w:r>
    </w:p>
    <w:p w14:paraId="4ADD768F" w14:textId="77777777" w:rsidR="007D067F" w:rsidRDefault="00ED4AB7" w:rsidP="00D44FDD">
      <w:pPr>
        <w:ind w:firstLine="709"/>
        <w:jc w:val="both"/>
        <w:rPr>
          <w:rFonts w:eastAsia="Calibri"/>
          <w:szCs w:val="24"/>
          <w:lang w:val="lt-LT"/>
        </w:rPr>
      </w:pPr>
      <w:r>
        <w:rPr>
          <w:rFonts w:eastAsia="Calibri"/>
          <w:szCs w:val="24"/>
          <w:lang w:val="lt-LT"/>
        </w:rPr>
        <w:t>f</w:t>
      </w:r>
      <w:r w:rsidR="00432043">
        <w:rPr>
          <w:rFonts w:eastAsia="Calibri"/>
          <w:szCs w:val="24"/>
          <w:lang w:val="lt-LT"/>
        </w:rPr>
        <w:t>)</w:t>
      </w:r>
      <w:r w:rsidR="006F0350">
        <w:rPr>
          <w:rFonts w:eastAsia="Calibri"/>
          <w:szCs w:val="24"/>
          <w:lang w:val="lt-LT"/>
        </w:rPr>
        <w:t xml:space="preserve"> </w:t>
      </w:r>
      <w:r w:rsidR="007D067F">
        <w:rPr>
          <w:rFonts w:eastAsia="Calibri"/>
          <w:szCs w:val="24"/>
          <w:lang w:val="lt-LT"/>
        </w:rPr>
        <w:t>Fondo valdybos</w:t>
      </w:r>
      <w:r w:rsidR="00727188">
        <w:rPr>
          <w:rFonts w:eastAsia="Calibri"/>
          <w:szCs w:val="24"/>
          <w:lang w:val="lt-LT"/>
        </w:rPr>
        <w:t xml:space="preserve"> t</w:t>
      </w:r>
      <w:r w:rsidR="005D3E2B" w:rsidRPr="00323ADD">
        <w:rPr>
          <w:rFonts w:eastAsia="Calibri"/>
          <w:szCs w:val="24"/>
          <w:lang w:val="lt-LT"/>
        </w:rPr>
        <w:t>eritoriniuose skyriuose</w:t>
      </w:r>
      <w:r w:rsidR="00B139E9" w:rsidRPr="00323ADD">
        <w:rPr>
          <w:rFonts w:eastAsia="Calibri"/>
          <w:szCs w:val="24"/>
          <w:lang w:val="lt-LT"/>
        </w:rPr>
        <w:t xml:space="preserve"> (toliau – </w:t>
      </w:r>
      <w:r w:rsidR="00E164A0" w:rsidRPr="00323ADD">
        <w:rPr>
          <w:rFonts w:eastAsia="Calibri"/>
          <w:szCs w:val="24"/>
          <w:lang w:val="lt-LT"/>
        </w:rPr>
        <w:t>„</w:t>
      </w:r>
      <w:r w:rsidR="00B139E9" w:rsidRPr="00323ADD">
        <w:rPr>
          <w:rFonts w:eastAsia="Calibri"/>
          <w:szCs w:val="24"/>
          <w:lang w:val="lt-LT"/>
        </w:rPr>
        <w:t>Sodros</w:t>
      </w:r>
      <w:r w:rsidR="00E164A0" w:rsidRPr="00323ADD">
        <w:rPr>
          <w:rFonts w:eastAsia="Calibri"/>
          <w:szCs w:val="24"/>
          <w:lang w:val="lt-LT"/>
        </w:rPr>
        <w:t>“</w:t>
      </w:r>
      <w:r w:rsidR="00B139E9" w:rsidRPr="00323ADD">
        <w:rPr>
          <w:rFonts w:eastAsia="Calibri"/>
          <w:szCs w:val="24"/>
          <w:lang w:val="lt-LT"/>
        </w:rPr>
        <w:t xml:space="preserve"> teritoriniai skyriai</w:t>
      </w:r>
      <w:r w:rsidR="000F5D93">
        <w:rPr>
          <w:rFonts w:eastAsia="Calibri"/>
          <w:szCs w:val="24"/>
          <w:lang w:val="lt-LT"/>
        </w:rPr>
        <w:t>)</w:t>
      </w:r>
      <w:r w:rsidR="005D3E2B" w:rsidRPr="00323ADD">
        <w:rPr>
          <w:rFonts w:eastAsia="Calibri"/>
          <w:szCs w:val="24"/>
          <w:lang w:val="lt-LT"/>
        </w:rPr>
        <w:t xml:space="preserve"> yra laisvos 2</w:t>
      </w:r>
      <w:r w:rsidR="00C52292" w:rsidRPr="00323ADD">
        <w:rPr>
          <w:rFonts w:eastAsia="Calibri"/>
          <w:szCs w:val="24"/>
          <w:lang w:val="lt-LT"/>
        </w:rPr>
        <w:t>4</w:t>
      </w:r>
      <w:r w:rsidR="005D3E2B" w:rsidRPr="00323ADD">
        <w:rPr>
          <w:rFonts w:eastAsia="Calibri"/>
          <w:szCs w:val="24"/>
          <w:lang w:val="lt-LT"/>
        </w:rPr>
        <w:t xml:space="preserve"> pareigybės</w:t>
      </w:r>
      <w:r w:rsidR="007D067F">
        <w:rPr>
          <w:rFonts w:eastAsia="Calibri"/>
          <w:szCs w:val="24"/>
          <w:lang w:val="lt-LT"/>
        </w:rPr>
        <w:t xml:space="preserve">: </w:t>
      </w:r>
      <w:r w:rsidR="003546E6" w:rsidRPr="003546E6">
        <w:rPr>
          <w:rFonts w:eastAsia="Calibri"/>
          <w:szCs w:val="24"/>
          <w:lang w:val="lt-LT"/>
        </w:rPr>
        <w:t>Finansų ir apskaitos skyri</w:t>
      </w:r>
      <w:r w:rsidR="003546E6">
        <w:rPr>
          <w:rFonts w:eastAsia="Calibri"/>
          <w:szCs w:val="24"/>
          <w:lang w:val="lt-LT"/>
        </w:rPr>
        <w:t xml:space="preserve">uose (trys pareigybės), Teisės ir </w:t>
      </w:r>
      <w:r w:rsidR="003546E6" w:rsidRPr="003546E6">
        <w:rPr>
          <w:rFonts w:eastAsia="Calibri"/>
          <w:szCs w:val="24"/>
          <w:lang w:val="lt-LT"/>
        </w:rPr>
        <w:t>personalo skyri</w:t>
      </w:r>
      <w:r w:rsidR="003546E6">
        <w:rPr>
          <w:rFonts w:eastAsia="Calibri"/>
          <w:szCs w:val="24"/>
          <w:lang w:val="lt-LT"/>
        </w:rPr>
        <w:t xml:space="preserve">uose (keturios pareigybės), </w:t>
      </w:r>
      <w:r w:rsidR="00A5042B" w:rsidRPr="00A5042B">
        <w:rPr>
          <w:rFonts w:eastAsia="Calibri"/>
          <w:szCs w:val="24"/>
          <w:lang w:val="lt-LT"/>
        </w:rPr>
        <w:t>Registro skyri</w:t>
      </w:r>
      <w:r w:rsidR="00A5042B">
        <w:rPr>
          <w:rFonts w:eastAsia="Calibri"/>
          <w:szCs w:val="24"/>
          <w:lang w:val="lt-LT"/>
        </w:rPr>
        <w:t xml:space="preserve">uose (keturios pareigybės), </w:t>
      </w:r>
      <w:r w:rsidR="006658A6" w:rsidRPr="006658A6">
        <w:rPr>
          <w:rFonts w:eastAsia="Calibri"/>
          <w:szCs w:val="24"/>
          <w:lang w:val="lt-LT"/>
        </w:rPr>
        <w:t>Pensijų skyri</w:t>
      </w:r>
      <w:r w:rsidR="006658A6">
        <w:rPr>
          <w:rFonts w:eastAsia="Calibri"/>
          <w:szCs w:val="24"/>
          <w:lang w:val="lt-LT"/>
        </w:rPr>
        <w:t>uose (dvi pareigybės),</w:t>
      </w:r>
      <w:r w:rsidR="007D067F">
        <w:rPr>
          <w:rFonts w:eastAsia="Calibri"/>
          <w:szCs w:val="24"/>
          <w:lang w:val="lt-LT"/>
        </w:rPr>
        <w:t xml:space="preserve"> </w:t>
      </w:r>
      <w:r w:rsidR="007D067F" w:rsidRPr="007D067F">
        <w:rPr>
          <w:rFonts w:eastAsia="Calibri"/>
          <w:szCs w:val="24"/>
          <w:lang w:val="lt-LT"/>
        </w:rPr>
        <w:t>Įmokų išieškojimo skyri</w:t>
      </w:r>
      <w:r w:rsidR="007D067F">
        <w:rPr>
          <w:rFonts w:eastAsia="Calibri"/>
          <w:szCs w:val="24"/>
          <w:lang w:val="lt-LT"/>
        </w:rPr>
        <w:t xml:space="preserve">uose (aštuonios pareigybės), </w:t>
      </w:r>
      <w:r w:rsidR="007D067F" w:rsidRPr="007D067F">
        <w:rPr>
          <w:rFonts w:eastAsia="Calibri"/>
          <w:szCs w:val="24"/>
          <w:lang w:val="lt-LT"/>
        </w:rPr>
        <w:t>Pašalpų ir nedarbingumo kontrolės skyri</w:t>
      </w:r>
      <w:r w:rsidR="007D067F">
        <w:rPr>
          <w:rFonts w:eastAsia="Calibri"/>
          <w:szCs w:val="24"/>
          <w:lang w:val="lt-LT"/>
        </w:rPr>
        <w:t>uje (viena pareigybė). Fondo</w:t>
      </w:r>
      <w:r w:rsidR="007D067F" w:rsidRPr="007D067F">
        <w:rPr>
          <w:rFonts w:eastAsia="Calibri"/>
          <w:szCs w:val="24"/>
          <w:lang w:val="lt-LT"/>
        </w:rPr>
        <w:t xml:space="preserve"> valdybos Mažeikių skyri</w:t>
      </w:r>
      <w:r w:rsidR="007D067F">
        <w:rPr>
          <w:rFonts w:eastAsia="Calibri"/>
          <w:szCs w:val="24"/>
          <w:lang w:val="lt-LT"/>
        </w:rPr>
        <w:t xml:space="preserve">aus ir Fondo </w:t>
      </w:r>
      <w:r w:rsidR="007D067F" w:rsidRPr="007D067F">
        <w:rPr>
          <w:rFonts w:eastAsia="Calibri"/>
          <w:szCs w:val="24"/>
          <w:lang w:val="lt-LT"/>
        </w:rPr>
        <w:t>valdybos Marijampolės skyri</w:t>
      </w:r>
      <w:r w:rsidR="007D067F">
        <w:rPr>
          <w:rFonts w:eastAsia="Calibri"/>
          <w:szCs w:val="24"/>
          <w:lang w:val="lt-LT"/>
        </w:rPr>
        <w:t>aus direktorių pareigybės.</w:t>
      </w:r>
    </w:p>
    <w:p w14:paraId="2D1A366C" w14:textId="77777777" w:rsidR="00281FAE" w:rsidRPr="007D067F" w:rsidRDefault="007D067F" w:rsidP="007D067F">
      <w:pPr>
        <w:ind w:firstLine="709"/>
        <w:jc w:val="both"/>
        <w:rPr>
          <w:rFonts w:eastAsia="Calibri"/>
          <w:szCs w:val="24"/>
          <w:lang w:val="lt-LT"/>
        </w:rPr>
      </w:pPr>
      <w:r>
        <w:rPr>
          <w:bCs/>
          <w:szCs w:val="24"/>
          <w:lang w:val="lt-LT"/>
        </w:rPr>
        <w:t>Š</w:t>
      </w:r>
      <w:r w:rsidR="00F96005">
        <w:rPr>
          <w:bCs/>
          <w:szCs w:val="24"/>
          <w:lang w:val="lt-LT"/>
        </w:rPr>
        <w:t xml:space="preserve">iuo metu </w:t>
      </w:r>
      <w:r w:rsidR="00B61E77" w:rsidRPr="00323ADD">
        <w:rPr>
          <w:bCs/>
          <w:szCs w:val="24"/>
          <w:lang w:val="lt-LT"/>
        </w:rPr>
        <w:t xml:space="preserve">vykdoma </w:t>
      </w:r>
      <w:r w:rsidR="00C52292" w:rsidRPr="00323ADD">
        <w:rPr>
          <w:bCs/>
          <w:szCs w:val="24"/>
          <w:lang w:val="lt-LT"/>
        </w:rPr>
        <w:t xml:space="preserve">įstaigų </w:t>
      </w:r>
      <w:r w:rsidR="00B61E77" w:rsidRPr="00323ADD">
        <w:rPr>
          <w:bCs/>
          <w:szCs w:val="24"/>
          <w:lang w:val="lt-LT"/>
        </w:rPr>
        <w:t xml:space="preserve">reorganizacija, dalį </w:t>
      </w:r>
      <w:r w:rsidR="00165403" w:rsidRPr="00323ADD">
        <w:rPr>
          <w:bCs/>
          <w:szCs w:val="24"/>
          <w:lang w:val="lt-LT"/>
        </w:rPr>
        <w:t>„</w:t>
      </w:r>
      <w:r w:rsidR="00B139E9" w:rsidRPr="00323ADD">
        <w:rPr>
          <w:bCs/>
          <w:szCs w:val="24"/>
          <w:lang w:val="lt-LT"/>
        </w:rPr>
        <w:t>Sodros</w:t>
      </w:r>
      <w:r w:rsidR="00165403" w:rsidRPr="00323ADD">
        <w:rPr>
          <w:bCs/>
          <w:szCs w:val="24"/>
          <w:lang w:val="lt-LT"/>
        </w:rPr>
        <w:t>“</w:t>
      </w:r>
      <w:r w:rsidR="00B61E77" w:rsidRPr="00323ADD">
        <w:rPr>
          <w:bCs/>
          <w:szCs w:val="24"/>
          <w:lang w:val="lt-LT"/>
        </w:rPr>
        <w:t xml:space="preserve"> teritorinių skyrių </w:t>
      </w:r>
      <w:r w:rsidR="00165403" w:rsidRPr="00323ADD">
        <w:rPr>
          <w:bCs/>
          <w:szCs w:val="24"/>
          <w:lang w:val="lt-LT"/>
        </w:rPr>
        <w:t xml:space="preserve">prijungiant </w:t>
      </w:r>
      <w:r w:rsidR="00B61E77" w:rsidRPr="00323ADD">
        <w:rPr>
          <w:bCs/>
          <w:szCs w:val="24"/>
          <w:lang w:val="lt-LT"/>
        </w:rPr>
        <w:t>prie</w:t>
      </w:r>
      <w:r w:rsidR="00FE657E" w:rsidRPr="00323ADD">
        <w:rPr>
          <w:bCs/>
          <w:szCs w:val="24"/>
          <w:lang w:val="lt-LT"/>
        </w:rPr>
        <w:t xml:space="preserve"> </w:t>
      </w:r>
      <w:r w:rsidR="00B139E9" w:rsidRPr="00323ADD">
        <w:rPr>
          <w:bCs/>
          <w:szCs w:val="24"/>
          <w:lang w:val="lt-LT"/>
        </w:rPr>
        <w:t>Fondo valdyb</w:t>
      </w:r>
      <w:r>
        <w:rPr>
          <w:bCs/>
          <w:szCs w:val="24"/>
          <w:lang w:val="lt-LT"/>
        </w:rPr>
        <w:t>os</w:t>
      </w:r>
      <w:r w:rsidR="00F96005">
        <w:rPr>
          <w:bCs/>
          <w:szCs w:val="24"/>
          <w:lang w:val="lt-LT"/>
        </w:rPr>
        <w:t>,</w:t>
      </w:r>
      <w:r w:rsidR="000E3852" w:rsidRPr="00323ADD">
        <w:rPr>
          <w:bCs/>
          <w:szCs w:val="24"/>
          <w:lang w:val="lt-LT"/>
        </w:rPr>
        <w:t xml:space="preserve"> </w:t>
      </w:r>
      <w:r w:rsidR="00F96005">
        <w:rPr>
          <w:bCs/>
          <w:szCs w:val="24"/>
          <w:lang w:val="lt-LT"/>
        </w:rPr>
        <w:t xml:space="preserve">po kurios </w:t>
      </w:r>
      <w:r w:rsidR="00417D50" w:rsidRPr="00323ADD">
        <w:rPr>
          <w:szCs w:val="24"/>
          <w:lang w:val="lt-LT"/>
        </w:rPr>
        <w:t>2021 m. liepos 1</w:t>
      </w:r>
      <w:r w:rsidR="00C02EBB" w:rsidRPr="00323ADD">
        <w:rPr>
          <w:szCs w:val="24"/>
          <w:lang w:val="lt-LT"/>
        </w:rPr>
        <w:t> </w:t>
      </w:r>
      <w:r w:rsidR="00417D50" w:rsidRPr="00323ADD">
        <w:rPr>
          <w:szCs w:val="24"/>
          <w:lang w:val="lt-LT"/>
        </w:rPr>
        <w:t>d.</w:t>
      </w:r>
      <w:r w:rsidR="001E6ED6" w:rsidRPr="00323ADD">
        <w:rPr>
          <w:szCs w:val="24"/>
          <w:lang w:val="lt-LT"/>
        </w:rPr>
        <w:t xml:space="preserve"> </w:t>
      </w:r>
      <w:r w:rsidR="00B5099F" w:rsidRPr="00323ADD">
        <w:rPr>
          <w:szCs w:val="24"/>
          <w:lang w:val="lt-LT"/>
        </w:rPr>
        <w:t>laisvos</w:t>
      </w:r>
      <w:r w:rsidR="002D0115" w:rsidRPr="00323ADD">
        <w:rPr>
          <w:szCs w:val="24"/>
          <w:lang w:val="lt-LT"/>
        </w:rPr>
        <w:t xml:space="preserve"> pareigybės bus užimtos, nes numatyta </w:t>
      </w:r>
      <w:r w:rsidR="007334BA" w:rsidRPr="00323ADD">
        <w:rPr>
          <w:szCs w:val="24"/>
          <w:lang w:val="lt-LT"/>
        </w:rPr>
        <w:t>perkelti asmenis ir skelbti konkursus laisvoms pareigybėms užimti</w:t>
      </w:r>
      <w:r w:rsidR="004E0289" w:rsidRPr="00323ADD">
        <w:rPr>
          <w:szCs w:val="24"/>
          <w:lang w:val="lt-LT"/>
        </w:rPr>
        <w:t>.</w:t>
      </w:r>
      <w:r w:rsidR="00137412" w:rsidRPr="00323ADD">
        <w:rPr>
          <w:szCs w:val="24"/>
          <w:lang w:val="lt-LT"/>
        </w:rPr>
        <w:t xml:space="preserve"> Visos pareigybės yra suplanuotos, kad būtų tinkamai atliekamos pavestos funkcijos.</w:t>
      </w:r>
    </w:p>
    <w:p w14:paraId="61A6AB58" w14:textId="77777777" w:rsidR="00084E5C" w:rsidRPr="00275DC2" w:rsidRDefault="00281FAE">
      <w:pPr>
        <w:ind w:firstLine="709"/>
        <w:jc w:val="both"/>
        <w:rPr>
          <w:b/>
          <w:bCs/>
          <w:strike/>
          <w:szCs w:val="24"/>
          <w:lang w:val="lt-LT"/>
        </w:rPr>
      </w:pPr>
      <w:r w:rsidRPr="00275DC2">
        <w:rPr>
          <w:szCs w:val="24"/>
          <w:lang w:val="lt-LT"/>
        </w:rPr>
        <w:t xml:space="preserve">Pažymėtina, kad per pastaruosius metus SADM </w:t>
      </w:r>
      <w:bookmarkStart w:id="3" w:name="part_308a053557e54a028fa81d929255c2e2"/>
      <w:bookmarkStart w:id="4" w:name="part_53256d11554648e2baeca5754c210136"/>
      <w:bookmarkStart w:id="5" w:name="part_f4c6896ee25640a2ad9406fab60bc85e"/>
      <w:bookmarkEnd w:id="3"/>
      <w:bookmarkEnd w:id="4"/>
      <w:bookmarkEnd w:id="5"/>
      <w:r w:rsidR="00084E5C" w:rsidRPr="00275DC2">
        <w:rPr>
          <w:szCs w:val="24"/>
          <w:lang w:val="lt-LT"/>
        </w:rPr>
        <w:t>ir pavaldžioms įstaigoms</w:t>
      </w:r>
      <w:r w:rsidR="006A0FBF" w:rsidRPr="00275DC2">
        <w:rPr>
          <w:szCs w:val="24"/>
          <w:lang w:val="lt-LT"/>
        </w:rPr>
        <w:t xml:space="preserve"> </w:t>
      </w:r>
      <w:r w:rsidR="005416A8" w:rsidRPr="00275DC2">
        <w:rPr>
          <w:szCs w:val="24"/>
          <w:lang w:val="lt-LT"/>
        </w:rPr>
        <w:t xml:space="preserve">priskirtos </w:t>
      </w:r>
      <w:r w:rsidR="006A0FBF" w:rsidRPr="00275DC2">
        <w:rPr>
          <w:szCs w:val="24"/>
          <w:lang w:val="lt-LT"/>
        </w:rPr>
        <w:t>vykdyti naujos funkcijos</w:t>
      </w:r>
      <w:r w:rsidR="00927F72" w:rsidRPr="00275DC2">
        <w:rPr>
          <w:szCs w:val="24"/>
          <w:lang w:val="lt-LT"/>
        </w:rPr>
        <w:t xml:space="preserve"> arba ženkliai išaugo jų mastas</w:t>
      </w:r>
      <w:r w:rsidR="006A0FBF" w:rsidRPr="00275DC2">
        <w:rPr>
          <w:szCs w:val="24"/>
          <w:lang w:val="lt-LT"/>
        </w:rPr>
        <w:t xml:space="preserve">: </w:t>
      </w:r>
    </w:p>
    <w:p w14:paraId="52082E34" w14:textId="77777777" w:rsidR="006E1422" w:rsidRPr="00275DC2" w:rsidRDefault="00FD183B" w:rsidP="000B1CAF">
      <w:pPr>
        <w:pStyle w:val="Sraopastraipa"/>
        <w:numPr>
          <w:ilvl w:val="0"/>
          <w:numId w:val="13"/>
        </w:numPr>
        <w:tabs>
          <w:tab w:val="left" w:pos="851"/>
          <w:tab w:val="left" w:pos="993"/>
        </w:tabs>
        <w:ind w:left="0" w:firstLine="709"/>
        <w:contextualSpacing w:val="0"/>
        <w:jc w:val="both"/>
        <w:rPr>
          <w:szCs w:val="24"/>
          <w:lang w:val="lt-LT"/>
        </w:rPr>
      </w:pPr>
      <w:r w:rsidRPr="00275DC2">
        <w:rPr>
          <w:szCs w:val="24"/>
          <w:lang w:val="lt-LT"/>
        </w:rPr>
        <w:t>S</w:t>
      </w:r>
      <w:r w:rsidR="00927F72" w:rsidRPr="00275DC2">
        <w:rPr>
          <w:szCs w:val="24"/>
          <w:lang w:val="lt-LT"/>
        </w:rPr>
        <w:t xml:space="preserve">ocialinių </w:t>
      </w:r>
      <w:r w:rsidR="00C13772">
        <w:rPr>
          <w:szCs w:val="24"/>
          <w:lang w:val="lt-LT"/>
        </w:rPr>
        <w:t xml:space="preserve">viešųjų pirkimų, socialinių </w:t>
      </w:r>
      <w:r w:rsidR="00B86FD1" w:rsidRPr="00275DC2">
        <w:rPr>
          <w:szCs w:val="24"/>
          <w:lang w:val="lt-LT"/>
        </w:rPr>
        <w:t>inovacijų kūrimo ir plėtros koordinavimo funkcij</w:t>
      </w:r>
      <w:r w:rsidR="006E1422" w:rsidRPr="00275DC2">
        <w:rPr>
          <w:szCs w:val="24"/>
          <w:lang w:val="lt-LT"/>
        </w:rPr>
        <w:t>os</w:t>
      </w:r>
      <w:r w:rsidRPr="00275DC2">
        <w:rPr>
          <w:szCs w:val="24"/>
          <w:lang w:val="lt-LT"/>
        </w:rPr>
        <w:t>.</w:t>
      </w:r>
      <w:r w:rsidR="00745C86" w:rsidRPr="00275DC2">
        <w:rPr>
          <w:szCs w:val="24"/>
          <w:lang w:val="lt-LT"/>
        </w:rPr>
        <w:t xml:space="preserve"> </w:t>
      </w:r>
    </w:p>
    <w:p w14:paraId="1EE15590" w14:textId="77777777" w:rsidR="00E40177" w:rsidRPr="00275DC2" w:rsidRDefault="00B86FD1" w:rsidP="00084E5C">
      <w:pPr>
        <w:pStyle w:val="Sraopastraipa"/>
        <w:numPr>
          <w:ilvl w:val="0"/>
          <w:numId w:val="13"/>
        </w:numPr>
        <w:tabs>
          <w:tab w:val="left" w:pos="993"/>
        </w:tabs>
        <w:ind w:left="0" w:firstLine="709"/>
        <w:jc w:val="both"/>
        <w:rPr>
          <w:szCs w:val="24"/>
          <w:lang w:val="lt-LT"/>
        </w:rPr>
      </w:pPr>
      <w:r w:rsidRPr="00275DC2">
        <w:rPr>
          <w:szCs w:val="24"/>
          <w:lang w:val="lt-LT"/>
        </w:rPr>
        <w:t>Ekonomikos gaivinimo ir atsparumo didinimo priemonė (RRF)</w:t>
      </w:r>
      <w:r w:rsidR="00900989" w:rsidRPr="00275DC2">
        <w:rPr>
          <w:szCs w:val="24"/>
          <w:lang w:val="lt-LT"/>
        </w:rPr>
        <w:t>,</w:t>
      </w:r>
      <w:r w:rsidRPr="00275DC2">
        <w:rPr>
          <w:szCs w:val="24"/>
          <w:lang w:val="lt-LT"/>
        </w:rPr>
        <w:t xml:space="preserve"> atitinkamų investavimo planų</w:t>
      </w:r>
      <w:r w:rsidR="006E1422" w:rsidRPr="00275DC2">
        <w:rPr>
          <w:szCs w:val="24"/>
          <w:lang w:val="lt-LT"/>
        </w:rPr>
        <w:t xml:space="preserve">, </w:t>
      </w:r>
      <w:r w:rsidRPr="00275DC2">
        <w:rPr>
          <w:szCs w:val="24"/>
          <w:lang w:val="lt-LT"/>
        </w:rPr>
        <w:t>projektų rengimas bei įgyvendinimas</w:t>
      </w:r>
      <w:r w:rsidR="006E1422" w:rsidRPr="00275DC2">
        <w:rPr>
          <w:szCs w:val="24"/>
          <w:lang w:val="lt-LT"/>
        </w:rPr>
        <w:t>.</w:t>
      </w:r>
    </w:p>
    <w:p w14:paraId="459C3287" w14:textId="77777777" w:rsidR="00146BFE" w:rsidRPr="00275DC2" w:rsidRDefault="00146BFE" w:rsidP="00146BFE">
      <w:pPr>
        <w:pStyle w:val="Sraopastraipa"/>
        <w:numPr>
          <w:ilvl w:val="0"/>
          <w:numId w:val="13"/>
        </w:numPr>
        <w:tabs>
          <w:tab w:val="left" w:pos="993"/>
        </w:tabs>
        <w:ind w:left="0" w:firstLine="709"/>
        <w:jc w:val="both"/>
        <w:rPr>
          <w:szCs w:val="24"/>
          <w:lang w:val="lt-LT"/>
        </w:rPr>
      </w:pPr>
      <w:r w:rsidRPr="00275DC2">
        <w:rPr>
          <w:szCs w:val="24"/>
          <w:lang w:val="lt-LT"/>
        </w:rPr>
        <w:t>Įsigaliojus Strateginio valdymo įstatymui bei priėmus Nacionalinį pažangos planą (Lietuvos Respublikos Vyriausybės 2020 m. rugsėjo 9 d. nutarimas Nr. 998</w:t>
      </w:r>
      <w:r>
        <w:rPr>
          <w:szCs w:val="24"/>
          <w:lang w:val="lt-LT"/>
        </w:rPr>
        <w:t xml:space="preserve"> „D</w:t>
      </w:r>
      <w:r w:rsidRPr="00794223">
        <w:rPr>
          <w:szCs w:val="24"/>
          <w:lang w:val="lt-LT"/>
        </w:rPr>
        <w:t>ėl 2021–2030 metų nacionalinio pažangos plano patvirtinimo</w:t>
      </w:r>
      <w:r>
        <w:rPr>
          <w:szCs w:val="24"/>
          <w:lang w:val="lt-LT"/>
        </w:rPr>
        <w:t>“</w:t>
      </w:r>
      <w:r w:rsidRPr="00275DC2">
        <w:rPr>
          <w:szCs w:val="24"/>
          <w:lang w:val="lt-LT"/>
        </w:rPr>
        <w:t>), kuriame numatytas horizontalusis „lygios galimybės visiems“</w:t>
      </w:r>
      <w:r>
        <w:rPr>
          <w:szCs w:val="24"/>
          <w:lang w:val="lt-LT"/>
        </w:rPr>
        <w:t xml:space="preserve"> </w:t>
      </w:r>
      <w:r w:rsidRPr="00275DC2">
        <w:rPr>
          <w:szCs w:val="24"/>
          <w:lang w:val="lt-LT"/>
        </w:rPr>
        <w:t>principas, SADM pavesta koordinuoti šio principo užtikrinimą kitų ministerijų strateginiuose dokumentuose, įskaitant proceso koordinavimą bei metodinę pagalbą.</w:t>
      </w:r>
    </w:p>
    <w:p w14:paraId="144B4E3F" w14:textId="77777777" w:rsidR="00B51D17" w:rsidRPr="00275DC2" w:rsidRDefault="00B87C07" w:rsidP="00B51D17">
      <w:pPr>
        <w:pStyle w:val="Sraopastraipa"/>
        <w:numPr>
          <w:ilvl w:val="0"/>
          <w:numId w:val="13"/>
        </w:numPr>
        <w:tabs>
          <w:tab w:val="left" w:pos="993"/>
        </w:tabs>
        <w:ind w:left="0" w:firstLine="709"/>
        <w:jc w:val="both"/>
        <w:rPr>
          <w:szCs w:val="24"/>
          <w:lang w:val="lt-LT"/>
        </w:rPr>
      </w:pPr>
      <w:r w:rsidRPr="00275DC2">
        <w:rPr>
          <w:szCs w:val="24"/>
          <w:lang w:val="lt-LT"/>
        </w:rPr>
        <w:lastRenderedPageBreak/>
        <w:t xml:space="preserve">Iki </w:t>
      </w:r>
      <w:r w:rsidR="00B86FD1" w:rsidRPr="00275DC2">
        <w:rPr>
          <w:szCs w:val="24"/>
          <w:lang w:val="lt-LT"/>
        </w:rPr>
        <w:t xml:space="preserve">2022 m. birželio mėnesio turi būti perkelta </w:t>
      </w:r>
      <w:r w:rsidR="00B30E84" w:rsidRPr="00275DC2">
        <w:rPr>
          <w:rStyle w:val="acopre1"/>
          <w:szCs w:val="24"/>
          <w:lang w:val="lt-LT"/>
        </w:rPr>
        <w:t>į nacionalinę teisę</w:t>
      </w:r>
      <w:r w:rsidR="00B30E84" w:rsidRPr="00275DC2">
        <w:rPr>
          <w:szCs w:val="24"/>
          <w:lang w:val="lt-LT"/>
        </w:rPr>
        <w:t xml:space="preserve"> </w:t>
      </w:r>
      <w:r w:rsidR="00B86FD1" w:rsidRPr="00275DC2">
        <w:rPr>
          <w:szCs w:val="24"/>
          <w:lang w:val="lt-LT"/>
        </w:rPr>
        <w:t>Prieinamumo direktyva (Nr. ES 2019/882), kuria numatomi prieinamumo reikalavimai gaminiams ir paslaugoms</w:t>
      </w:r>
      <w:r w:rsidR="001A4460" w:rsidRPr="00275DC2">
        <w:rPr>
          <w:szCs w:val="24"/>
          <w:lang w:val="lt-LT"/>
        </w:rPr>
        <w:t xml:space="preserve"> – SADM pavesta</w:t>
      </w:r>
      <w:r w:rsidR="00B86FD1" w:rsidRPr="00275DC2">
        <w:rPr>
          <w:szCs w:val="24"/>
          <w:lang w:val="lt-LT"/>
        </w:rPr>
        <w:t xml:space="preserve"> </w:t>
      </w:r>
      <w:r w:rsidR="001A4460" w:rsidRPr="00275DC2">
        <w:rPr>
          <w:szCs w:val="24"/>
          <w:lang w:val="lt-LT"/>
        </w:rPr>
        <w:t xml:space="preserve">šios srities </w:t>
      </w:r>
      <w:r w:rsidR="00B86FD1" w:rsidRPr="00275DC2">
        <w:rPr>
          <w:szCs w:val="24"/>
          <w:lang w:val="lt-LT"/>
        </w:rPr>
        <w:t>politikos formavim</w:t>
      </w:r>
      <w:r w:rsidR="001A4460" w:rsidRPr="00275DC2">
        <w:rPr>
          <w:szCs w:val="24"/>
          <w:lang w:val="lt-LT"/>
        </w:rPr>
        <w:t>as</w:t>
      </w:r>
      <w:r w:rsidR="00B86FD1" w:rsidRPr="00275DC2">
        <w:rPr>
          <w:szCs w:val="24"/>
          <w:lang w:val="lt-LT"/>
        </w:rPr>
        <w:t xml:space="preserve"> ir koordinavim</w:t>
      </w:r>
      <w:r w:rsidR="001A4460" w:rsidRPr="00275DC2">
        <w:rPr>
          <w:szCs w:val="24"/>
          <w:lang w:val="lt-LT"/>
        </w:rPr>
        <w:t>as</w:t>
      </w:r>
      <w:r w:rsidRPr="00275DC2">
        <w:rPr>
          <w:szCs w:val="24"/>
          <w:lang w:val="lt-LT"/>
        </w:rPr>
        <w:t>.</w:t>
      </w:r>
    </w:p>
    <w:p w14:paraId="28057B43" w14:textId="53166039" w:rsidR="00745C86" w:rsidRPr="00275DC2" w:rsidRDefault="00B86FD1" w:rsidP="00B51D17">
      <w:pPr>
        <w:pStyle w:val="Sraopastraipa"/>
        <w:numPr>
          <w:ilvl w:val="0"/>
          <w:numId w:val="13"/>
        </w:numPr>
        <w:tabs>
          <w:tab w:val="left" w:pos="993"/>
        </w:tabs>
        <w:ind w:left="0" w:firstLine="709"/>
        <w:jc w:val="both"/>
        <w:rPr>
          <w:szCs w:val="24"/>
          <w:lang w:val="lt-LT"/>
        </w:rPr>
      </w:pPr>
      <w:r w:rsidRPr="00275DC2">
        <w:rPr>
          <w:szCs w:val="24"/>
          <w:lang w:val="lt-LT"/>
        </w:rPr>
        <w:t>Nuo 2022 m</w:t>
      </w:r>
      <w:r w:rsidR="00112E8A" w:rsidRPr="00275DC2">
        <w:rPr>
          <w:szCs w:val="24"/>
          <w:lang w:val="lt-LT"/>
        </w:rPr>
        <w:t>.</w:t>
      </w:r>
      <w:r w:rsidRPr="00275DC2">
        <w:rPr>
          <w:szCs w:val="24"/>
          <w:lang w:val="lt-LT"/>
        </w:rPr>
        <w:t xml:space="preserve"> vidurio Lietuva </w:t>
      </w:r>
      <w:r w:rsidR="00D12B73" w:rsidRPr="00275DC2">
        <w:rPr>
          <w:szCs w:val="24"/>
          <w:lang w:val="lt-LT"/>
        </w:rPr>
        <w:t xml:space="preserve">turi </w:t>
      </w:r>
      <w:r w:rsidR="00D12B73" w:rsidRPr="00275DC2">
        <w:rPr>
          <w:rStyle w:val="acopre1"/>
          <w:szCs w:val="24"/>
          <w:lang w:val="lt-LT"/>
        </w:rPr>
        <w:t>perkelti į nacionalinę teisę</w:t>
      </w:r>
      <w:r w:rsidRPr="00275DC2">
        <w:rPr>
          <w:szCs w:val="24"/>
          <w:lang w:val="lt-LT"/>
        </w:rPr>
        <w:t xml:space="preserve"> Direktyvos dėl tėvų ir prižiūrinčiųjų asmenų profesinio ir asmeninio gyvenimo pusiausvyros nuostatas. </w:t>
      </w:r>
      <w:r w:rsidR="000B1CAF" w:rsidRPr="00275DC2">
        <w:rPr>
          <w:szCs w:val="24"/>
          <w:lang w:val="lt-LT"/>
        </w:rPr>
        <w:t>SADM turi</w:t>
      </w:r>
      <w:r w:rsidRPr="00275DC2">
        <w:rPr>
          <w:szCs w:val="24"/>
          <w:lang w:val="lt-LT"/>
        </w:rPr>
        <w:t xml:space="preserve"> parengti </w:t>
      </w:r>
      <w:r w:rsidR="00C13772">
        <w:rPr>
          <w:szCs w:val="24"/>
          <w:lang w:val="lt-LT"/>
        </w:rPr>
        <w:t xml:space="preserve">didelės apimties </w:t>
      </w:r>
      <w:r w:rsidRPr="00275DC2">
        <w:rPr>
          <w:szCs w:val="24"/>
          <w:lang w:val="lt-LT"/>
        </w:rPr>
        <w:t>Darbo kodekso bei Ligos ir motinystės socialinio draudimo įstatymų pakeitim</w:t>
      </w:r>
      <w:r w:rsidR="000B1CAF" w:rsidRPr="00275DC2">
        <w:rPr>
          <w:szCs w:val="24"/>
          <w:lang w:val="lt-LT"/>
        </w:rPr>
        <w:t>us</w:t>
      </w:r>
      <w:r w:rsidR="00275DC2">
        <w:rPr>
          <w:szCs w:val="24"/>
          <w:lang w:val="lt-LT"/>
        </w:rPr>
        <w:t>.</w:t>
      </w:r>
    </w:p>
    <w:p w14:paraId="755691E7" w14:textId="77777777" w:rsidR="00B51D17" w:rsidRPr="00275DC2" w:rsidRDefault="001A4460" w:rsidP="00B51D17">
      <w:pPr>
        <w:pStyle w:val="Sraopastraipa"/>
        <w:numPr>
          <w:ilvl w:val="0"/>
          <w:numId w:val="13"/>
        </w:numPr>
        <w:tabs>
          <w:tab w:val="left" w:pos="993"/>
        </w:tabs>
        <w:ind w:left="0" w:firstLine="709"/>
        <w:jc w:val="both"/>
        <w:rPr>
          <w:szCs w:val="24"/>
          <w:lang w:val="lt-LT"/>
        </w:rPr>
      </w:pPr>
      <w:r w:rsidRPr="00275DC2">
        <w:rPr>
          <w:szCs w:val="24"/>
          <w:lang w:val="lt-LT"/>
        </w:rPr>
        <w:t>COVID</w:t>
      </w:r>
      <w:r w:rsidR="008C2143" w:rsidRPr="00275DC2">
        <w:rPr>
          <w:szCs w:val="24"/>
          <w:lang w:val="lt-LT"/>
        </w:rPr>
        <w:t>-</w:t>
      </w:r>
      <w:r w:rsidR="00B51D17" w:rsidRPr="00275DC2">
        <w:rPr>
          <w:szCs w:val="24"/>
          <w:lang w:val="lt-LT"/>
        </w:rPr>
        <w:t>19 pandemijos metu atsiradusių naujų išmokų administravimas</w:t>
      </w:r>
      <w:r w:rsidR="008C60EC">
        <w:rPr>
          <w:szCs w:val="24"/>
          <w:lang w:val="lt-LT"/>
        </w:rPr>
        <w:t xml:space="preserve"> </w:t>
      </w:r>
      <w:r w:rsidR="008C60EC" w:rsidRPr="00275DC2">
        <w:rPr>
          <w:szCs w:val="24"/>
          <w:lang w:val="lt-LT"/>
        </w:rPr>
        <w:t xml:space="preserve">(išmokos savarankiškai dirbantiems asmenims, </w:t>
      </w:r>
      <w:r w:rsidR="00BB2D8F">
        <w:rPr>
          <w:szCs w:val="24"/>
          <w:lang w:val="lt-LT"/>
        </w:rPr>
        <w:t xml:space="preserve">darbo paieškos išmokos, </w:t>
      </w:r>
      <w:r w:rsidR="008C60EC" w:rsidRPr="00275DC2">
        <w:rPr>
          <w:szCs w:val="24"/>
          <w:lang w:val="lt-LT"/>
        </w:rPr>
        <w:t>prastovų subsidijos)</w:t>
      </w:r>
      <w:r w:rsidRPr="00275DC2">
        <w:rPr>
          <w:szCs w:val="24"/>
          <w:lang w:val="lt-LT"/>
        </w:rPr>
        <w:t>,</w:t>
      </w:r>
      <w:r w:rsidR="00B51D17" w:rsidRPr="00275DC2">
        <w:rPr>
          <w:szCs w:val="24"/>
          <w:lang w:val="lt-LT"/>
        </w:rPr>
        <w:t xml:space="preserve"> jų finansavimo vykdymas ir priežiūra</w:t>
      </w:r>
      <w:r w:rsidR="008C60EC">
        <w:rPr>
          <w:szCs w:val="24"/>
          <w:lang w:val="lt-LT"/>
        </w:rPr>
        <w:t>.</w:t>
      </w:r>
      <w:r w:rsidR="00B51D17" w:rsidRPr="00275DC2">
        <w:rPr>
          <w:szCs w:val="24"/>
          <w:lang w:val="lt-LT"/>
        </w:rPr>
        <w:t xml:space="preserve"> </w:t>
      </w:r>
    </w:p>
    <w:p w14:paraId="15283F96" w14:textId="77777777" w:rsidR="000B1CAF" w:rsidRPr="00275DC2" w:rsidRDefault="001F3C09" w:rsidP="00853E56">
      <w:pPr>
        <w:pStyle w:val="Sraopastraipa"/>
        <w:numPr>
          <w:ilvl w:val="0"/>
          <w:numId w:val="13"/>
        </w:numPr>
        <w:shd w:val="clear" w:color="auto" w:fill="FFFFFF"/>
        <w:tabs>
          <w:tab w:val="left" w:pos="568"/>
          <w:tab w:val="left" w:pos="993"/>
        </w:tabs>
        <w:ind w:left="0" w:firstLine="709"/>
        <w:jc w:val="both"/>
        <w:rPr>
          <w:szCs w:val="24"/>
          <w:lang w:val="lt-LT"/>
        </w:rPr>
      </w:pPr>
      <w:r>
        <w:rPr>
          <w:szCs w:val="24"/>
          <w:lang w:val="lt-LT"/>
        </w:rPr>
        <w:t xml:space="preserve">Fondo valdybai ir </w:t>
      </w:r>
      <w:r w:rsidRPr="00323ADD">
        <w:rPr>
          <w:bCs/>
          <w:szCs w:val="24"/>
          <w:lang w:val="lt-LT"/>
        </w:rPr>
        <w:t>„Sodros“ teritorini</w:t>
      </w:r>
      <w:r>
        <w:rPr>
          <w:bCs/>
          <w:szCs w:val="24"/>
          <w:lang w:val="lt-LT"/>
        </w:rPr>
        <w:t>ams</w:t>
      </w:r>
      <w:r w:rsidRPr="00323ADD">
        <w:rPr>
          <w:bCs/>
          <w:szCs w:val="24"/>
          <w:lang w:val="lt-LT"/>
        </w:rPr>
        <w:t xml:space="preserve"> skyri</w:t>
      </w:r>
      <w:r>
        <w:rPr>
          <w:bCs/>
          <w:szCs w:val="24"/>
          <w:lang w:val="lt-LT"/>
        </w:rPr>
        <w:t>ams</w:t>
      </w:r>
      <w:r w:rsidRPr="00323ADD">
        <w:rPr>
          <w:bCs/>
          <w:szCs w:val="24"/>
          <w:lang w:val="lt-LT"/>
        </w:rPr>
        <w:t xml:space="preserve"> </w:t>
      </w:r>
      <w:r w:rsidR="00EC524F">
        <w:rPr>
          <w:szCs w:val="24"/>
          <w:lang w:val="lt-LT"/>
        </w:rPr>
        <w:t>perduota n</w:t>
      </w:r>
      <w:r w:rsidR="00EC524F" w:rsidRPr="00275DC2">
        <w:rPr>
          <w:szCs w:val="24"/>
          <w:lang w:val="lt-LT"/>
        </w:rPr>
        <w:t xml:space="preserve">edarbingumo pažymėjimų išdavimo </w:t>
      </w:r>
      <w:r w:rsidR="00EC524F">
        <w:rPr>
          <w:szCs w:val="24"/>
          <w:lang w:val="lt-LT"/>
        </w:rPr>
        <w:t xml:space="preserve">funkcija </w:t>
      </w:r>
      <w:r w:rsidR="001A4460" w:rsidRPr="00275DC2">
        <w:rPr>
          <w:szCs w:val="24"/>
          <w:lang w:val="lt-LT"/>
        </w:rPr>
        <w:t>už sveikų vaikų priežiūrą ar izoliacijoje esantiems asmenims</w:t>
      </w:r>
      <w:r w:rsidR="00EC524F">
        <w:rPr>
          <w:szCs w:val="24"/>
          <w:lang w:val="lt-LT"/>
        </w:rPr>
        <w:t>.</w:t>
      </w:r>
    </w:p>
    <w:p w14:paraId="441C09ED" w14:textId="77777777" w:rsidR="00B51D17" w:rsidRPr="00275DC2" w:rsidRDefault="00745C86" w:rsidP="00853E56">
      <w:pPr>
        <w:pStyle w:val="Sraopastraipa"/>
        <w:numPr>
          <w:ilvl w:val="0"/>
          <w:numId w:val="13"/>
        </w:numPr>
        <w:shd w:val="clear" w:color="auto" w:fill="FFFFFF"/>
        <w:tabs>
          <w:tab w:val="left" w:pos="568"/>
          <w:tab w:val="left" w:pos="993"/>
        </w:tabs>
        <w:ind w:left="0" w:firstLine="709"/>
        <w:jc w:val="both"/>
        <w:rPr>
          <w:szCs w:val="24"/>
          <w:lang w:val="lt-LT"/>
        </w:rPr>
      </w:pPr>
      <w:r w:rsidRPr="00275DC2">
        <w:rPr>
          <w:szCs w:val="24"/>
          <w:lang w:val="lt-LT"/>
        </w:rPr>
        <w:t>N</w:t>
      </w:r>
      <w:r w:rsidR="00B51D17" w:rsidRPr="00275DC2">
        <w:rPr>
          <w:szCs w:val="24"/>
          <w:lang w:val="lt-LT"/>
        </w:rPr>
        <w:t xml:space="preserve">aujų išmokų dėl sankcijų Baltarusijai administravimas (atleidus iš sankcionuotų įmonių </w:t>
      </w:r>
      <w:r w:rsidR="00CB1ED4" w:rsidRPr="00275DC2">
        <w:rPr>
          <w:szCs w:val="24"/>
          <w:lang w:val="lt-LT"/>
        </w:rPr>
        <w:t xml:space="preserve"> darbuotojus, </w:t>
      </w:r>
      <w:r w:rsidR="00B51D17" w:rsidRPr="00275DC2">
        <w:rPr>
          <w:szCs w:val="24"/>
          <w:lang w:val="lt-LT"/>
        </w:rPr>
        <w:t xml:space="preserve">išmokama </w:t>
      </w:r>
      <w:r w:rsidR="00FC5FE7">
        <w:rPr>
          <w:szCs w:val="24"/>
          <w:lang w:val="lt-LT"/>
        </w:rPr>
        <w:t>dviejų</w:t>
      </w:r>
      <w:r w:rsidR="00B51D17" w:rsidRPr="00275DC2">
        <w:rPr>
          <w:szCs w:val="24"/>
          <w:lang w:val="lt-LT"/>
        </w:rPr>
        <w:t xml:space="preserve"> </w:t>
      </w:r>
      <w:r w:rsidR="008C2143" w:rsidRPr="00275DC2">
        <w:rPr>
          <w:szCs w:val="24"/>
          <w:lang w:val="lt-LT"/>
        </w:rPr>
        <w:t>vidutinių darbo užmokesči</w:t>
      </w:r>
      <w:r w:rsidR="001A4460" w:rsidRPr="00275DC2">
        <w:rPr>
          <w:szCs w:val="24"/>
          <w:lang w:val="lt-LT"/>
        </w:rPr>
        <w:t>ų</w:t>
      </w:r>
      <w:r w:rsidR="00B51D17" w:rsidRPr="00275DC2">
        <w:rPr>
          <w:szCs w:val="24"/>
          <w:lang w:val="lt-LT"/>
        </w:rPr>
        <w:t xml:space="preserve"> išmoka iš </w:t>
      </w:r>
      <w:r w:rsidR="001A4460" w:rsidRPr="00275DC2">
        <w:rPr>
          <w:szCs w:val="24"/>
          <w:lang w:val="lt-LT"/>
        </w:rPr>
        <w:t>G</w:t>
      </w:r>
      <w:r w:rsidR="00B51D17" w:rsidRPr="00275DC2">
        <w:rPr>
          <w:szCs w:val="24"/>
          <w:lang w:val="lt-LT"/>
        </w:rPr>
        <w:t>arantinio fondo)</w:t>
      </w:r>
      <w:r w:rsidR="000B1CAF" w:rsidRPr="00275DC2">
        <w:rPr>
          <w:szCs w:val="24"/>
          <w:lang w:val="lt-LT"/>
        </w:rPr>
        <w:t>.</w:t>
      </w:r>
    </w:p>
    <w:p w14:paraId="02B597ED" w14:textId="77777777" w:rsidR="00B87C07" w:rsidRPr="00275DC2" w:rsidRDefault="000B1CAF" w:rsidP="00D9228D">
      <w:pPr>
        <w:pStyle w:val="Sraopastraipa"/>
        <w:shd w:val="clear" w:color="auto" w:fill="FFFFFF"/>
        <w:tabs>
          <w:tab w:val="left" w:pos="567"/>
        </w:tabs>
        <w:ind w:left="0"/>
        <w:contextualSpacing w:val="0"/>
        <w:jc w:val="both"/>
        <w:rPr>
          <w:szCs w:val="24"/>
          <w:lang w:val="lt-LT"/>
        </w:rPr>
      </w:pPr>
      <w:r w:rsidRPr="00275DC2">
        <w:rPr>
          <w:szCs w:val="24"/>
          <w:lang w:val="lt-LT"/>
        </w:rPr>
        <w:tab/>
      </w:r>
      <w:r w:rsidR="00D9228D" w:rsidRPr="00275DC2">
        <w:rPr>
          <w:szCs w:val="24"/>
          <w:lang w:val="lt-LT"/>
        </w:rPr>
        <w:t xml:space="preserve">   </w:t>
      </w:r>
      <w:r w:rsidRPr="00275DC2">
        <w:rPr>
          <w:szCs w:val="24"/>
          <w:lang w:val="lt-LT"/>
        </w:rPr>
        <w:t xml:space="preserve">9. </w:t>
      </w:r>
      <w:r w:rsidR="00745C86" w:rsidRPr="00275DC2">
        <w:rPr>
          <w:szCs w:val="24"/>
          <w:lang w:val="lt-LT"/>
        </w:rPr>
        <w:t>S</w:t>
      </w:r>
      <w:r w:rsidR="00B51D17" w:rsidRPr="00275DC2">
        <w:rPr>
          <w:szCs w:val="24"/>
          <w:lang w:val="lt-LT"/>
        </w:rPr>
        <w:t xml:space="preserve">u </w:t>
      </w:r>
      <w:r w:rsidR="001A4460" w:rsidRPr="00275DC2">
        <w:rPr>
          <w:szCs w:val="24"/>
          <w:lang w:val="lt-LT"/>
        </w:rPr>
        <w:t xml:space="preserve">COVID-19 </w:t>
      </w:r>
      <w:r w:rsidR="008C2143" w:rsidRPr="00275DC2">
        <w:rPr>
          <w:szCs w:val="24"/>
          <w:lang w:val="lt-LT"/>
        </w:rPr>
        <w:t xml:space="preserve">pandemija </w:t>
      </w:r>
      <w:r w:rsidR="00B51D17" w:rsidRPr="00275DC2">
        <w:rPr>
          <w:szCs w:val="24"/>
          <w:lang w:val="lt-LT"/>
        </w:rPr>
        <w:t>susijusios statistinės informacijos rinkimas, apdorojimas, analizė ir pateikimas.</w:t>
      </w:r>
    </w:p>
    <w:p w14:paraId="7E5DDD62" w14:textId="442A0D84" w:rsidR="00B51D17" w:rsidRPr="00275DC2" w:rsidRDefault="000B1CAF" w:rsidP="000B1CAF">
      <w:pPr>
        <w:tabs>
          <w:tab w:val="left" w:pos="426"/>
          <w:tab w:val="left" w:pos="993"/>
        </w:tabs>
        <w:jc w:val="both"/>
        <w:rPr>
          <w:szCs w:val="24"/>
          <w:lang w:val="lt-LT"/>
        </w:rPr>
      </w:pPr>
      <w:r w:rsidRPr="00275DC2">
        <w:rPr>
          <w:szCs w:val="24"/>
          <w:lang w:val="lt-LT"/>
        </w:rPr>
        <w:tab/>
      </w:r>
      <w:r w:rsidR="00D9228D" w:rsidRPr="00275DC2">
        <w:rPr>
          <w:szCs w:val="24"/>
          <w:lang w:val="lt-LT"/>
        </w:rPr>
        <w:t xml:space="preserve">    10</w:t>
      </w:r>
      <w:r w:rsidR="00745C86" w:rsidRPr="00275DC2">
        <w:rPr>
          <w:szCs w:val="24"/>
          <w:lang w:val="lt-LT"/>
        </w:rPr>
        <w:t>. V</w:t>
      </w:r>
      <w:r w:rsidR="0021750E" w:rsidRPr="00275DC2">
        <w:rPr>
          <w:szCs w:val="24"/>
          <w:lang w:val="lt-LT"/>
        </w:rPr>
        <w:t xml:space="preserve">adovaudamasi </w:t>
      </w:r>
      <w:r w:rsidR="00B86FD1" w:rsidRPr="00275DC2">
        <w:rPr>
          <w:szCs w:val="24"/>
          <w:lang w:val="lt-LT"/>
        </w:rPr>
        <w:t>Lietuvos Respublikos Vyriausybės 2015 m. vasario 25 d. nutarimu Nr.</w:t>
      </w:r>
      <w:r w:rsidR="0021750E" w:rsidRPr="00275DC2">
        <w:rPr>
          <w:szCs w:val="24"/>
          <w:lang w:val="lt-LT"/>
        </w:rPr>
        <w:t> </w:t>
      </w:r>
      <w:r w:rsidR="00B86FD1" w:rsidRPr="00275DC2">
        <w:rPr>
          <w:szCs w:val="24"/>
          <w:lang w:val="lt-LT"/>
        </w:rPr>
        <w:t xml:space="preserve">217 „Dėl Lietuvos Respublikos narkotikų, tabako ir alkoholio prevencijos </w:t>
      </w:r>
      <w:proofErr w:type="spellStart"/>
      <w:r w:rsidR="00B86FD1" w:rsidRPr="00275DC2">
        <w:rPr>
          <w:szCs w:val="24"/>
          <w:lang w:val="lt-LT"/>
        </w:rPr>
        <w:t>tarpinstitucin</w:t>
      </w:r>
      <w:r w:rsidR="0021750E" w:rsidRPr="00275DC2">
        <w:rPr>
          <w:szCs w:val="24"/>
          <w:lang w:val="lt-LT"/>
        </w:rPr>
        <w:t>io</w:t>
      </w:r>
      <w:proofErr w:type="spellEnd"/>
      <w:r w:rsidR="00B86FD1" w:rsidRPr="00275DC2">
        <w:rPr>
          <w:szCs w:val="24"/>
          <w:lang w:val="lt-LT"/>
        </w:rPr>
        <w:t xml:space="preserve"> veiklos plano patvirtinimo</w:t>
      </w:r>
      <w:r w:rsidR="0007092A" w:rsidRPr="00275DC2">
        <w:rPr>
          <w:szCs w:val="24"/>
          <w:lang w:val="lt-LT"/>
        </w:rPr>
        <w:t>“</w:t>
      </w:r>
      <w:r w:rsidR="003A7C8F" w:rsidRPr="00275DC2">
        <w:rPr>
          <w:szCs w:val="24"/>
          <w:lang w:val="lt-LT"/>
        </w:rPr>
        <w:t xml:space="preserve">, </w:t>
      </w:r>
      <w:r w:rsidR="0021750E" w:rsidRPr="00275DC2">
        <w:rPr>
          <w:szCs w:val="24"/>
          <w:lang w:val="lt-LT"/>
        </w:rPr>
        <w:t xml:space="preserve">SADM </w:t>
      </w:r>
      <w:r w:rsidR="003A7C8F" w:rsidRPr="00275DC2">
        <w:rPr>
          <w:szCs w:val="24"/>
          <w:lang w:val="lt-LT"/>
        </w:rPr>
        <w:t>turės</w:t>
      </w:r>
      <w:r w:rsidR="00B86FD1" w:rsidRPr="00275DC2">
        <w:rPr>
          <w:szCs w:val="24"/>
          <w:lang w:val="lt-LT"/>
        </w:rPr>
        <w:t xml:space="preserve"> parengti </w:t>
      </w:r>
      <w:r w:rsidR="0021750E" w:rsidRPr="00275DC2">
        <w:rPr>
          <w:szCs w:val="24"/>
          <w:lang w:val="lt-LT"/>
        </w:rPr>
        <w:t>A</w:t>
      </w:r>
      <w:r w:rsidR="00B86FD1" w:rsidRPr="00275DC2">
        <w:rPr>
          <w:szCs w:val="24"/>
          <w:lang w:val="lt-LT"/>
        </w:rPr>
        <w:t>smenų, priklausomų nuo psichoaktyviųjų medžiagų, reintegracijos bandomąjį modelį, taikomą visoje šalyje</w:t>
      </w:r>
      <w:r w:rsidR="00BB2D8F">
        <w:rPr>
          <w:szCs w:val="24"/>
          <w:lang w:val="lt-LT"/>
        </w:rPr>
        <w:t>.</w:t>
      </w:r>
    </w:p>
    <w:p w14:paraId="7202F379" w14:textId="77777777" w:rsidR="00B51D17" w:rsidRPr="00275DC2" w:rsidRDefault="00D9228D" w:rsidP="00D9228D">
      <w:pPr>
        <w:ind w:firstLine="709"/>
        <w:jc w:val="both"/>
        <w:rPr>
          <w:szCs w:val="24"/>
          <w:lang w:val="lt-LT"/>
        </w:rPr>
      </w:pPr>
      <w:r w:rsidRPr="00275DC2">
        <w:rPr>
          <w:szCs w:val="24"/>
          <w:lang w:val="lt-LT"/>
        </w:rPr>
        <w:t xml:space="preserve">11. </w:t>
      </w:r>
      <w:r w:rsidR="0059784F" w:rsidRPr="00275DC2">
        <w:rPr>
          <w:szCs w:val="24"/>
          <w:lang w:val="lt-LT"/>
        </w:rPr>
        <w:t>Siekiant atsisakyti</w:t>
      </w:r>
      <w:r w:rsidR="0059784F" w:rsidRPr="00275DC2" w:rsidDel="0059784F">
        <w:rPr>
          <w:szCs w:val="24"/>
          <w:lang w:val="lt-LT"/>
        </w:rPr>
        <w:t xml:space="preserve"> </w:t>
      </w:r>
      <w:r w:rsidR="0059784F" w:rsidRPr="00275DC2">
        <w:rPr>
          <w:szCs w:val="24"/>
          <w:lang w:val="lt-LT"/>
        </w:rPr>
        <w:t>s</w:t>
      </w:r>
      <w:r w:rsidR="00B51D17" w:rsidRPr="00275DC2">
        <w:rPr>
          <w:szCs w:val="24"/>
          <w:lang w:val="lt-LT"/>
        </w:rPr>
        <w:t>uaugusių asmenų veiksnumo instituto (pagal C</w:t>
      </w:r>
      <w:r w:rsidR="00BF01AD" w:rsidRPr="00275DC2">
        <w:rPr>
          <w:szCs w:val="24"/>
          <w:lang w:val="lt-LT"/>
        </w:rPr>
        <w:t xml:space="preserve">ivilinį </w:t>
      </w:r>
      <w:r w:rsidR="004B6991" w:rsidRPr="00275DC2">
        <w:rPr>
          <w:szCs w:val="24"/>
          <w:lang w:val="lt-LT"/>
        </w:rPr>
        <w:t>k</w:t>
      </w:r>
      <w:r w:rsidR="00BF01AD" w:rsidRPr="00275DC2">
        <w:rPr>
          <w:szCs w:val="24"/>
          <w:lang w:val="lt-LT"/>
        </w:rPr>
        <w:t>odeksą</w:t>
      </w:r>
      <w:r w:rsidR="00B51D17" w:rsidRPr="00275DC2">
        <w:rPr>
          <w:szCs w:val="24"/>
          <w:lang w:val="lt-LT"/>
        </w:rPr>
        <w:t>)</w:t>
      </w:r>
      <w:r w:rsidR="0059784F" w:rsidRPr="00275DC2">
        <w:rPr>
          <w:szCs w:val="24"/>
          <w:lang w:val="lt-LT"/>
        </w:rPr>
        <w:t>, SADM pavesta sukurti</w:t>
      </w:r>
      <w:r w:rsidR="00B51D17" w:rsidRPr="00275DC2">
        <w:rPr>
          <w:szCs w:val="24"/>
          <w:lang w:val="lt-LT"/>
        </w:rPr>
        <w:t xml:space="preserve"> </w:t>
      </w:r>
      <w:r w:rsidR="0059784F" w:rsidRPr="00275DC2">
        <w:rPr>
          <w:szCs w:val="24"/>
          <w:lang w:val="lt-LT"/>
        </w:rPr>
        <w:t>n</w:t>
      </w:r>
      <w:r w:rsidR="00B51D17" w:rsidRPr="00275DC2">
        <w:rPr>
          <w:szCs w:val="24"/>
          <w:lang w:val="lt-LT"/>
        </w:rPr>
        <w:t>auj</w:t>
      </w:r>
      <w:r w:rsidR="0059784F" w:rsidRPr="00275DC2">
        <w:rPr>
          <w:szCs w:val="24"/>
          <w:lang w:val="lt-LT"/>
        </w:rPr>
        <w:t>ą</w:t>
      </w:r>
      <w:r w:rsidR="00B51D17" w:rsidRPr="00275DC2">
        <w:rPr>
          <w:szCs w:val="24"/>
          <w:lang w:val="lt-LT"/>
        </w:rPr>
        <w:t xml:space="preserve"> alternatyv</w:t>
      </w:r>
      <w:r w:rsidR="0059784F" w:rsidRPr="00275DC2">
        <w:rPr>
          <w:szCs w:val="24"/>
          <w:lang w:val="lt-LT"/>
        </w:rPr>
        <w:t>ų</w:t>
      </w:r>
      <w:r w:rsidR="00B51D17" w:rsidRPr="00275DC2">
        <w:rPr>
          <w:szCs w:val="24"/>
          <w:lang w:val="lt-LT"/>
        </w:rPr>
        <w:t xml:space="preserve"> institut</w:t>
      </w:r>
      <w:r w:rsidR="0059784F" w:rsidRPr="00275DC2">
        <w:rPr>
          <w:szCs w:val="24"/>
          <w:lang w:val="lt-LT"/>
        </w:rPr>
        <w:t>ą</w:t>
      </w:r>
      <w:r w:rsidR="00323ADD" w:rsidRPr="00275DC2">
        <w:rPr>
          <w:szCs w:val="24"/>
          <w:lang w:val="lt-LT"/>
        </w:rPr>
        <w:t>,</w:t>
      </w:r>
      <w:r w:rsidR="00B51D17" w:rsidRPr="00275DC2">
        <w:rPr>
          <w:szCs w:val="24"/>
          <w:lang w:val="lt-LT"/>
        </w:rPr>
        <w:t xml:space="preserve"> </w:t>
      </w:r>
      <w:r w:rsidR="0059784F" w:rsidRPr="00275DC2">
        <w:rPr>
          <w:szCs w:val="24"/>
          <w:lang w:val="lt-LT"/>
        </w:rPr>
        <w:t xml:space="preserve">jį </w:t>
      </w:r>
      <w:r w:rsidR="00B51D17" w:rsidRPr="00275DC2">
        <w:rPr>
          <w:szCs w:val="24"/>
          <w:lang w:val="lt-LT"/>
        </w:rPr>
        <w:t>išbandy</w:t>
      </w:r>
      <w:r w:rsidR="0059784F" w:rsidRPr="00275DC2">
        <w:rPr>
          <w:szCs w:val="24"/>
          <w:lang w:val="lt-LT"/>
        </w:rPr>
        <w:t>ti</w:t>
      </w:r>
      <w:r w:rsidR="00B51D17" w:rsidRPr="00275DC2">
        <w:rPr>
          <w:szCs w:val="24"/>
          <w:lang w:val="lt-LT"/>
        </w:rPr>
        <w:t xml:space="preserve"> ir reglament</w:t>
      </w:r>
      <w:r w:rsidR="0059784F" w:rsidRPr="00275DC2">
        <w:rPr>
          <w:szCs w:val="24"/>
          <w:lang w:val="lt-LT"/>
        </w:rPr>
        <w:t>uoti</w:t>
      </w:r>
      <w:r w:rsidR="00323ADD" w:rsidRPr="00275DC2">
        <w:rPr>
          <w:szCs w:val="24"/>
          <w:lang w:val="lt-LT"/>
        </w:rPr>
        <w:t>,</w:t>
      </w:r>
      <w:r w:rsidR="00B51D17" w:rsidRPr="00275DC2">
        <w:rPr>
          <w:szCs w:val="24"/>
          <w:lang w:val="lt-LT"/>
        </w:rPr>
        <w:t xml:space="preserve"> </w:t>
      </w:r>
      <w:r w:rsidR="0059784F" w:rsidRPr="00275DC2">
        <w:rPr>
          <w:szCs w:val="24"/>
          <w:lang w:val="lt-LT"/>
        </w:rPr>
        <w:t>reguliuoti t</w:t>
      </w:r>
      <w:r w:rsidR="00B51D17" w:rsidRPr="00275DC2">
        <w:rPr>
          <w:szCs w:val="24"/>
          <w:lang w:val="lt-LT"/>
        </w:rPr>
        <w:t>urtini</w:t>
      </w:r>
      <w:r w:rsidR="0059784F" w:rsidRPr="00275DC2">
        <w:rPr>
          <w:szCs w:val="24"/>
          <w:lang w:val="lt-LT"/>
        </w:rPr>
        <w:t>us</w:t>
      </w:r>
      <w:r w:rsidR="00B51D17" w:rsidRPr="00275DC2">
        <w:rPr>
          <w:szCs w:val="24"/>
          <w:lang w:val="lt-LT"/>
        </w:rPr>
        <w:t xml:space="preserve"> ir neturtini</w:t>
      </w:r>
      <w:r w:rsidR="0059784F" w:rsidRPr="00275DC2">
        <w:rPr>
          <w:szCs w:val="24"/>
          <w:lang w:val="lt-LT"/>
        </w:rPr>
        <w:t>us</w:t>
      </w:r>
      <w:r w:rsidR="00B51D17" w:rsidRPr="00275DC2">
        <w:rPr>
          <w:szCs w:val="24"/>
          <w:lang w:val="lt-LT"/>
        </w:rPr>
        <w:t xml:space="preserve"> santyki</w:t>
      </w:r>
      <w:r w:rsidR="0059784F" w:rsidRPr="00275DC2">
        <w:rPr>
          <w:szCs w:val="24"/>
          <w:lang w:val="lt-LT"/>
        </w:rPr>
        <w:t>us</w:t>
      </w:r>
      <w:r w:rsidR="00323ADD" w:rsidRPr="00275DC2">
        <w:rPr>
          <w:szCs w:val="24"/>
          <w:lang w:val="lt-LT"/>
        </w:rPr>
        <w:t>,</w:t>
      </w:r>
      <w:r w:rsidR="00B51D17" w:rsidRPr="00275DC2">
        <w:rPr>
          <w:szCs w:val="24"/>
          <w:lang w:val="lt-LT"/>
        </w:rPr>
        <w:t xml:space="preserve"> </w:t>
      </w:r>
      <w:r w:rsidR="0059784F" w:rsidRPr="00275DC2">
        <w:rPr>
          <w:szCs w:val="24"/>
          <w:lang w:val="lt-LT"/>
        </w:rPr>
        <w:t>įteisinti p</w:t>
      </w:r>
      <w:r w:rsidR="00B51D17" w:rsidRPr="00275DC2">
        <w:rPr>
          <w:szCs w:val="24"/>
          <w:lang w:val="lt-LT"/>
        </w:rPr>
        <w:t>agalbinink</w:t>
      </w:r>
      <w:r w:rsidR="0059784F" w:rsidRPr="00275DC2">
        <w:rPr>
          <w:szCs w:val="24"/>
          <w:lang w:val="lt-LT"/>
        </w:rPr>
        <w:t>us</w:t>
      </w:r>
      <w:r w:rsidR="00B51D17" w:rsidRPr="00275DC2">
        <w:rPr>
          <w:szCs w:val="24"/>
          <w:lang w:val="lt-LT"/>
        </w:rPr>
        <w:t xml:space="preserve"> priimant sprendimus</w:t>
      </w:r>
      <w:r w:rsidR="00323ADD" w:rsidRPr="00275DC2">
        <w:rPr>
          <w:szCs w:val="24"/>
          <w:lang w:val="lt-LT"/>
        </w:rPr>
        <w:t>,</w:t>
      </w:r>
      <w:r w:rsidR="0059784F" w:rsidRPr="00275DC2">
        <w:rPr>
          <w:szCs w:val="24"/>
          <w:lang w:val="lt-LT"/>
        </w:rPr>
        <w:t xml:space="preserve"> vykdyti</w:t>
      </w:r>
      <w:r w:rsidR="00B51D17" w:rsidRPr="00275DC2">
        <w:rPr>
          <w:szCs w:val="24"/>
          <w:lang w:val="lt-LT"/>
        </w:rPr>
        <w:t xml:space="preserve"> </w:t>
      </w:r>
      <w:r w:rsidR="0059784F" w:rsidRPr="00275DC2">
        <w:rPr>
          <w:szCs w:val="24"/>
          <w:lang w:val="lt-LT"/>
        </w:rPr>
        <w:t>s</w:t>
      </w:r>
      <w:r w:rsidR="00B51D17" w:rsidRPr="00275DC2">
        <w:rPr>
          <w:szCs w:val="24"/>
          <w:lang w:val="lt-LT"/>
        </w:rPr>
        <w:t>ocialinių darbuotojų mokym</w:t>
      </w:r>
      <w:r w:rsidR="0059784F" w:rsidRPr="00275DC2">
        <w:rPr>
          <w:szCs w:val="24"/>
          <w:lang w:val="lt-LT"/>
        </w:rPr>
        <w:t>us</w:t>
      </w:r>
      <w:r w:rsidR="00B51D17" w:rsidRPr="00275DC2">
        <w:rPr>
          <w:szCs w:val="24"/>
          <w:lang w:val="lt-LT"/>
        </w:rPr>
        <w:t xml:space="preserve">, </w:t>
      </w:r>
      <w:r w:rsidR="0059784F" w:rsidRPr="00275DC2">
        <w:rPr>
          <w:szCs w:val="24"/>
          <w:lang w:val="lt-LT"/>
        </w:rPr>
        <w:t xml:space="preserve">sujungti </w:t>
      </w:r>
      <w:r w:rsidR="00B51D17" w:rsidRPr="00275DC2">
        <w:rPr>
          <w:szCs w:val="24"/>
          <w:lang w:val="lt-LT"/>
        </w:rPr>
        <w:t>sveikatos ir socialinės apsaugos bei teisingumo sektori</w:t>
      </w:r>
      <w:r w:rsidR="00EF46C0" w:rsidRPr="00275DC2">
        <w:rPr>
          <w:szCs w:val="24"/>
          <w:lang w:val="lt-LT"/>
        </w:rPr>
        <w:t>us</w:t>
      </w:r>
      <w:r w:rsidR="001C3907" w:rsidRPr="00275DC2">
        <w:rPr>
          <w:szCs w:val="24"/>
          <w:lang w:val="lt-LT"/>
        </w:rPr>
        <w:t>.</w:t>
      </w:r>
    </w:p>
    <w:p w14:paraId="764355D3" w14:textId="77777777" w:rsidR="001869A5" w:rsidRPr="00275DC2" w:rsidRDefault="00D9228D" w:rsidP="00275DC2">
      <w:pPr>
        <w:tabs>
          <w:tab w:val="left" w:pos="993"/>
        </w:tabs>
        <w:ind w:firstLine="709"/>
        <w:jc w:val="both"/>
        <w:rPr>
          <w:szCs w:val="24"/>
          <w:lang w:val="lt-LT"/>
        </w:rPr>
      </w:pPr>
      <w:r w:rsidRPr="00275DC2">
        <w:rPr>
          <w:szCs w:val="24"/>
          <w:lang w:val="lt-LT"/>
        </w:rPr>
        <w:t>12.</w:t>
      </w:r>
      <w:r w:rsidR="00B51D17" w:rsidRPr="00275DC2">
        <w:rPr>
          <w:szCs w:val="24"/>
          <w:lang w:val="lt-LT"/>
        </w:rPr>
        <w:t xml:space="preserve"> 2020 m. įsigaliojus N</w:t>
      </w:r>
      <w:r w:rsidR="00126292" w:rsidRPr="00275DC2">
        <w:rPr>
          <w:szCs w:val="24"/>
          <w:lang w:val="lt-LT"/>
        </w:rPr>
        <w:t>evyriausybinių organizacijų plėtros</w:t>
      </w:r>
      <w:r w:rsidR="00B51D17" w:rsidRPr="00275DC2">
        <w:rPr>
          <w:szCs w:val="24"/>
          <w:lang w:val="lt-LT"/>
        </w:rPr>
        <w:t xml:space="preserve"> įstatymui,</w:t>
      </w:r>
      <w:r w:rsidR="00F54D0B" w:rsidRPr="00275DC2">
        <w:rPr>
          <w:szCs w:val="24"/>
          <w:lang w:val="lt-LT"/>
        </w:rPr>
        <w:t xml:space="preserve"> </w:t>
      </w:r>
      <w:r w:rsidR="00EF46C0" w:rsidRPr="00275DC2">
        <w:rPr>
          <w:szCs w:val="24"/>
          <w:lang w:val="lt-LT"/>
        </w:rPr>
        <w:t xml:space="preserve">atsirado </w:t>
      </w:r>
      <w:r w:rsidR="00B51D17" w:rsidRPr="00275DC2">
        <w:rPr>
          <w:szCs w:val="24"/>
          <w:lang w:val="lt-LT"/>
        </w:rPr>
        <w:t>funkcij</w:t>
      </w:r>
      <w:r w:rsidR="00F54D0B" w:rsidRPr="00275DC2">
        <w:rPr>
          <w:szCs w:val="24"/>
          <w:lang w:val="lt-LT"/>
        </w:rPr>
        <w:t>a</w:t>
      </w:r>
      <w:r w:rsidR="00EF46C0" w:rsidRPr="00275DC2">
        <w:rPr>
          <w:szCs w:val="24"/>
          <w:lang w:val="lt-LT"/>
        </w:rPr>
        <w:t xml:space="preserve"> </w:t>
      </w:r>
      <w:r w:rsidR="00F54D0B" w:rsidRPr="00275DC2">
        <w:rPr>
          <w:szCs w:val="24"/>
          <w:lang w:val="lt-LT"/>
        </w:rPr>
        <w:t>a</w:t>
      </w:r>
      <w:r w:rsidR="00B51D17" w:rsidRPr="00275DC2">
        <w:rPr>
          <w:szCs w:val="24"/>
          <w:lang w:val="lt-LT"/>
        </w:rPr>
        <w:t>dministruo</w:t>
      </w:r>
      <w:r w:rsidR="00126292" w:rsidRPr="00275DC2">
        <w:rPr>
          <w:szCs w:val="24"/>
          <w:lang w:val="lt-LT"/>
        </w:rPr>
        <w:t>ti</w:t>
      </w:r>
      <w:r w:rsidR="00B51D17" w:rsidRPr="00275DC2">
        <w:rPr>
          <w:szCs w:val="24"/>
          <w:lang w:val="lt-LT"/>
        </w:rPr>
        <w:t xml:space="preserve"> Nevyriausybinių organizacijų plėtros fondą </w:t>
      </w:r>
      <w:r w:rsidR="00126292" w:rsidRPr="00275DC2">
        <w:rPr>
          <w:szCs w:val="24"/>
          <w:lang w:val="lt-LT"/>
        </w:rPr>
        <w:t xml:space="preserve">bei formuoti </w:t>
      </w:r>
      <w:r w:rsidR="00EF46C0" w:rsidRPr="00275DC2">
        <w:rPr>
          <w:szCs w:val="24"/>
          <w:lang w:val="lt-LT"/>
        </w:rPr>
        <w:t xml:space="preserve">su tuo susijusią </w:t>
      </w:r>
      <w:r w:rsidR="00126292" w:rsidRPr="00275DC2">
        <w:rPr>
          <w:szCs w:val="24"/>
          <w:lang w:val="lt-LT"/>
        </w:rPr>
        <w:t>politiką</w:t>
      </w:r>
      <w:r w:rsidR="00B51D17" w:rsidRPr="00275DC2">
        <w:rPr>
          <w:szCs w:val="24"/>
          <w:lang w:val="lt-LT"/>
        </w:rPr>
        <w:t xml:space="preserve">. </w:t>
      </w:r>
      <w:r w:rsidR="00126292" w:rsidRPr="00275DC2">
        <w:rPr>
          <w:szCs w:val="24"/>
          <w:lang w:val="lt-LT"/>
        </w:rPr>
        <w:t>D</w:t>
      </w:r>
      <w:r w:rsidR="00B51D17" w:rsidRPr="00275DC2">
        <w:rPr>
          <w:szCs w:val="24"/>
          <w:lang w:val="lt-LT"/>
        </w:rPr>
        <w:t>alį funkcijų, kurios nesusijusios su viešuoju administravimu, numatom</w:t>
      </w:r>
      <w:r w:rsidR="00126292" w:rsidRPr="00275DC2">
        <w:rPr>
          <w:szCs w:val="24"/>
          <w:lang w:val="lt-LT"/>
        </w:rPr>
        <w:t>a</w:t>
      </w:r>
      <w:r w:rsidR="00B51D17" w:rsidRPr="00275DC2">
        <w:rPr>
          <w:szCs w:val="24"/>
          <w:lang w:val="lt-LT"/>
        </w:rPr>
        <w:t xml:space="preserve"> pavesti </w:t>
      </w:r>
      <w:r w:rsidR="00126292" w:rsidRPr="00275DC2">
        <w:rPr>
          <w:szCs w:val="24"/>
          <w:lang w:val="lt-LT"/>
        </w:rPr>
        <w:t xml:space="preserve">atlikti SADM </w:t>
      </w:r>
      <w:r w:rsidR="00B51D17" w:rsidRPr="00275DC2">
        <w:rPr>
          <w:szCs w:val="24"/>
          <w:lang w:val="lt-LT"/>
        </w:rPr>
        <w:t>pavaldžioms</w:t>
      </w:r>
      <w:r w:rsidR="00126292" w:rsidRPr="00275DC2">
        <w:rPr>
          <w:szCs w:val="24"/>
          <w:lang w:val="lt-LT"/>
        </w:rPr>
        <w:t xml:space="preserve"> įstaigoms.</w:t>
      </w:r>
    </w:p>
    <w:p w14:paraId="10407D03" w14:textId="1C10EC4C" w:rsidR="00834C4B" w:rsidRPr="00275DC2" w:rsidRDefault="00D9228D" w:rsidP="00275DC2">
      <w:pPr>
        <w:tabs>
          <w:tab w:val="left" w:pos="709"/>
          <w:tab w:val="left" w:pos="1134"/>
        </w:tabs>
        <w:ind w:firstLine="709"/>
        <w:jc w:val="both"/>
        <w:rPr>
          <w:szCs w:val="24"/>
          <w:lang w:val="lt-LT"/>
        </w:rPr>
      </w:pPr>
      <w:r w:rsidRPr="00275DC2">
        <w:rPr>
          <w:szCs w:val="24"/>
          <w:lang w:val="lt-LT"/>
        </w:rPr>
        <w:t xml:space="preserve">13. </w:t>
      </w:r>
      <w:r w:rsidR="008067E3" w:rsidRPr="00275DC2">
        <w:rPr>
          <w:szCs w:val="24"/>
          <w:lang w:val="lt-LT"/>
        </w:rPr>
        <w:t>I</w:t>
      </w:r>
      <w:r w:rsidR="001C0CED" w:rsidRPr="00275DC2">
        <w:rPr>
          <w:szCs w:val="24"/>
          <w:lang w:val="lt-LT"/>
        </w:rPr>
        <w:t xml:space="preserve">ki 2030 m. </w:t>
      </w:r>
      <w:r w:rsidR="00562462" w:rsidRPr="00275DC2">
        <w:rPr>
          <w:szCs w:val="24"/>
          <w:lang w:val="lt-LT"/>
        </w:rPr>
        <w:t xml:space="preserve">būtina </w:t>
      </w:r>
      <w:r w:rsidR="001C0CED" w:rsidRPr="00275DC2">
        <w:rPr>
          <w:szCs w:val="24"/>
          <w:lang w:val="lt-LT"/>
        </w:rPr>
        <w:t>atlikti institucinės globos pertvark</w:t>
      </w:r>
      <w:r w:rsidR="00745C86" w:rsidRPr="00275DC2">
        <w:rPr>
          <w:szCs w:val="24"/>
          <w:lang w:val="lt-LT"/>
        </w:rPr>
        <w:t>ą</w:t>
      </w:r>
      <w:r w:rsidR="00F617FD">
        <w:rPr>
          <w:szCs w:val="24"/>
          <w:lang w:val="lt-LT"/>
        </w:rPr>
        <w:t xml:space="preserve">, </w:t>
      </w:r>
      <w:r w:rsidR="001C0CED" w:rsidRPr="00275DC2">
        <w:rPr>
          <w:szCs w:val="24"/>
          <w:lang w:val="lt-LT"/>
        </w:rPr>
        <w:t xml:space="preserve">naujų paslaugų kūrimo ir diegimo darbus </w:t>
      </w:r>
      <w:r w:rsidR="00562462" w:rsidRPr="00275DC2">
        <w:rPr>
          <w:szCs w:val="24"/>
          <w:lang w:val="lt-LT"/>
        </w:rPr>
        <w:t>devyniuose</w:t>
      </w:r>
      <w:r w:rsidR="001C0CED" w:rsidRPr="00275DC2">
        <w:rPr>
          <w:szCs w:val="24"/>
          <w:lang w:val="lt-LT"/>
        </w:rPr>
        <w:t xml:space="preserve"> Lietuvos regionuose. Tai yra </w:t>
      </w:r>
      <w:r w:rsidR="00562462" w:rsidRPr="00275DC2">
        <w:rPr>
          <w:szCs w:val="24"/>
          <w:lang w:val="lt-LT"/>
        </w:rPr>
        <w:t>tris</w:t>
      </w:r>
      <w:r w:rsidR="001C0CED" w:rsidRPr="00275DC2">
        <w:rPr>
          <w:szCs w:val="24"/>
          <w:lang w:val="lt-LT"/>
        </w:rPr>
        <w:t xml:space="preserve"> kartus didesnės apimtys nei 2014</w:t>
      </w:r>
      <w:r w:rsidR="00EF46C0" w:rsidRPr="00275DC2">
        <w:rPr>
          <w:szCs w:val="24"/>
          <w:lang w:val="lt-LT"/>
        </w:rPr>
        <w:t>–</w:t>
      </w:r>
      <w:r w:rsidR="001C0CED" w:rsidRPr="00275DC2">
        <w:rPr>
          <w:szCs w:val="24"/>
          <w:lang w:val="lt-LT"/>
        </w:rPr>
        <w:t>202</w:t>
      </w:r>
      <w:r w:rsidR="00C13772">
        <w:rPr>
          <w:szCs w:val="24"/>
          <w:lang w:val="lt-LT"/>
        </w:rPr>
        <w:t>1</w:t>
      </w:r>
      <w:r w:rsidR="001C0CED" w:rsidRPr="00275DC2">
        <w:rPr>
          <w:szCs w:val="24"/>
          <w:lang w:val="lt-LT"/>
        </w:rPr>
        <w:t xml:space="preserve"> m. laikotarpiu (numatomas lėšų poreikis </w:t>
      </w:r>
      <w:r w:rsidR="00EF46C0" w:rsidRPr="00275DC2">
        <w:rPr>
          <w:szCs w:val="24"/>
          <w:lang w:val="lt-LT"/>
        </w:rPr>
        <w:t xml:space="preserve">– </w:t>
      </w:r>
      <w:r w:rsidR="001C0CED" w:rsidRPr="00275DC2">
        <w:rPr>
          <w:szCs w:val="24"/>
          <w:lang w:val="lt-LT"/>
        </w:rPr>
        <w:t xml:space="preserve">apie 140 mln. </w:t>
      </w:r>
      <w:proofErr w:type="spellStart"/>
      <w:r w:rsidR="00562462" w:rsidRPr="00275DC2">
        <w:rPr>
          <w:szCs w:val="24"/>
          <w:lang w:val="lt-LT"/>
        </w:rPr>
        <w:t>E</w:t>
      </w:r>
      <w:r w:rsidR="001C0CED" w:rsidRPr="00275DC2">
        <w:rPr>
          <w:szCs w:val="24"/>
          <w:lang w:val="lt-LT"/>
        </w:rPr>
        <w:t>ur</w:t>
      </w:r>
      <w:proofErr w:type="spellEnd"/>
      <w:r w:rsidR="008159BF" w:rsidRPr="00275DC2">
        <w:rPr>
          <w:szCs w:val="24"/>
          <w:lang w:val="lt-LT"/>
        </w:rPr>
        <w:t>,</w:t>
      </w:r>
      <w:r w:rsidR="001C0CED" w:rsidRPr="00275DC2">
        <w:rPr>
          <w:szCs w:val="24"/>
          <w:lang w:val="lt-LT"/>
        </w:rPr>
        <w:t xml:space="preserve"> planuojama sukurti </w:t>
      </w:r>
      <w:r w:rsidR="00EF46C0" w:rsidRPr="00275DC2">
        <w:rPr>
          <w:szCs w:val="24"/>
          <w:lang w:val="lt-LT"/>
        </w:rPr>
        <w:t xml:space="preserve">daugiau kaip </w:t>
      </w:r>
      <w:r w:rsidR="001C0CED" w:rsidRPr="00275DC2">
        <w:rPr>
          <w:szCs w:val="24"/>
          <w:lang w:val="lt-LT"/>
        </w:rPr>
        <w:t>3</w:t>
      </w:r>
      <w:r w:rsidR="00EF46C0" w:rsidRPr="00275DC2">
        <w:rPr>
          <w:szCs w:val="24"/>
          <w:lang w:val="lt-LT"/>
        </w:rPr>
        <w:t> </w:t>
      </w:r>
      <w:r w:rsidR="001C0CED" w:rsidRPr="00275DC2">
        <w:rPr>
          <w:szCs w:val="24"/>
          <w:lang w:val="lt-LT"/>
        </w:rPr>
        <w:t>000</w:t>
      </w:r>
      <w:r w:rsidR="008159BF" w:rsidRPr="00275DC2">
        <w:rPr>
          <w:szCs w:val="24"/>
          <w:lang w:val="lt-LT"/>
        </w:rPr>
        <w:t xml:space="preserve"> tūkst.</w:t>
      </w:r>
      <w:r w:rsidR="001C0CED" w:rsidRPr="00275DC2">
        <w:rPr>
          <w:szCs w:val="24"/>
          <w:lang w:val="lt-LT"/>
        </w:rPr>
        <w:t xml:space="preserve"> apgyvendinimo vietų bei </w:t>
      </w:r>
      <w:r w:rsidR="00EF46C0" w:rsidRPr="00275DC2">
        <w:rPr>
          <w:szCs w:val="24"/>
          <w:lang w:val="lt-LT"/>
        </w:rPr>
        <w:t xml:space="preserve">daugiau kaip </w:t>
      </w:r>
      <w:r w:rsidR="001C0CED" w:rsidRPr="00275DC2">
        <w:rPr>
          <w:szCs w:val="24"/>
          <w:lang w:val="lt-LT"/>
        </w:rPr>
        <w:t xml:space="preserve">2,6 tūkst. užimtumo vietų). </w:t>
      </w:r>
      <w:r w:rsidR="005047E8" w:rsidRPr="00275DC2">
        <w:rPr>
          <w:szCs w:val="24"/>
          <w:lang w:val="lt-LT"/>
        </w:rPr>
        <w:t>Planuojama</w:t>
      </w:r>
      <w:r w:rsidR="00562462" w:rsidRPr="00275DC2">
        <w:rPr>
          <w:szCs w:val="24"/>
          <w:lang w:val="lt-LT"/>
        </w:rPr>
        <w:t xml:space="preserve"> į</w:t>
      </w:r>
      <w:r w:rsidR="001C0CED" w:rsidRPr="00275DC2">
        <w:rPr>
          <w:szCs w:val="24"/>
          <w:lang w:val="lt-LT"/>
        </w:rPr>
        <w:t xml:space="preserve">traukti neaktyvias savivaldybes bei </w:t>
      </w:r>
      <w:r w:rsidR="00834C4B" w:rsidRPr="00275DC2">
        <w:rPr>
          <w:szCs w:val="24"/>
          <w:lang w:val="lt-LT"/>
        </w:rPr>
        <w:t>nevyriausybines organizacijas</w:t>
      </w:r>
      <w:r w:rsidR="001C0CED" w:rsidRPr="00275DC2">
        <w:rPr>
          <w:szCs w:val="24"/>
          <w:lang w:val="lt-LT"/>
        </w:rPr>
        <w:t>, kad būtų užtikrinta tolygi paslaugų plėtra savivaldybėse ir sėkminga asmenų su negalia integracija į bendruomenę.</w:t>
      </w:r>
    </w:p>
    <w:p w14:paraId="15088B39" w14:textId="77777777" w:rsidR="00D9228D" w:rsidRPr="00275DC2" w:rsidRDefault="00D9228D" w:rsidP="00275DC2">
      <w:pPr>
        <w:tabs>
          <w:tab w:val="left" w:pos="709"/>
          <w:tab w:val="left" w:pos="1134"/>
        </w:tabs>
        <w:jc w:val="both"/>
        <w:rPr>
          <w:szCs w:val="24"/>
          <w:lang w:val="lt-LT"/>
        </w:rPr>
      </w:pPr>
      <w:r w:rsidRPr="00275DC2">
        <w:rPr>
          <w:szCs w:val="24"/>
          <w:lang w:val="lt-LT"/>
        </w:rPr>
        <w:tab/>
        <w:t xml:space="preserve">14. </w:t>
      </w:r>
      <w:r w:rsidR="00834C4B" w:rsidRPr="00275DC2">
        <w:rPr>
          <w:szCs w:val="24"/>
          <w:lang w:val="lt-LT"/>
        </w:rPr>
        <w:t>N</w:t>
      </w:r>
      <w:r w:rsidR="001C0CED" w:rsidRPr="00275DC2">
        <w:rPr>
          <w:szCs w:val="24"/>
          <w:lang w:val="lt-LT"/>
        </w:rPr>
        <w:t>uo 2021 m. įsigaliojus Valstybinių pensijų įstatymo pakeitimui, buvo palengvintos antrojo laipsnio valstybinių pensijų skyrimo daugiavaikiams tėvams, išauginusiems 5 ir daugiau vaikų</w:t>
      </w:r>
      <w:r w:rsidR="001F05B6" w:rsidRPr="00275DC2">
        <w:rPr>
          <w:szCs w:val="24"/>
          <w:lang w:val="lt-LT"/>
        </w:rPr>
        <w:t>, sąlygos,</w:t>
      </w:r>
      <w:r w:rsidR="001C0CED" w:rsidRPr="00275DC2">
        <w:rPr>
          <w:szCs w:val="24"/>
          <w:lang w:val="lt-LT"/>
        </w:rPr>
        <w:t xml:space="preserve"> </w:t>
      </w:r>
      <w:r w:rsidR="001F05B6" w:rsidRPr="00275DC2">
        <w:rPr>
          <w:szCs w:val="24"/>
          <w:lang w:val="lt-LT"/>
        </w:rPr>
        <w:t>todėl</w:t>
      </w:r>
      <w:r w:rsidR="001C0CED" w:rsidRPr="00275DC2">
        <w:rPr>
          <w:szCs w:val="24"/>
          <w:lang w:val="lt-LT"/>
        </w:rPr>
        <w:t xml:space="preserve"> išaugo teikimų Pirmojo ir antrojo laipsnių valstybinių pensijų skyrimo komisijai prie SADM skaičius, o kartu didėjo </w:t>
      </w:r>
      <w:r w:rsidR="001F05B6" w:rsidRPr="00275DC2">
        <w:rPr>
          <w:szCs w:val="24"/>
          <w:lang w:val="lt-LT"/>
        </w:rPr>
        <w:t xml:space="preserve">ir </w:t>
      </w:r>
      <w:r w:rsidR="001C0CED" w:rsidRPr="00275DC2">
        <w:rPr>
          <w:szCs w:val="24"/>
          <w:lang w:val="lt-LT"/>
        </w:rPr>
        <w:t>darbo, susijusio su šios komisijos aptarnavimu, krūvis.</w:t>
      </w:r>
      <w:r w:rsidR="001F05B6" w:rsidRPr="00275DC2">
        <w:rPr>
          <w:szCs w:val="24"/>
          <w:lang w:val="lt-LT"/>
        </w:rPr>
        <w:t xml:space="preserve"> </w:t>
      </w:r>
    </w:p>
    <w:p w14:paraId="03D1C6DA" w14:textId="77777777" w:rsidR="001C0CED" w:rsidRPr="00275DC2" w:rsidRDefault="00D9228D" w:rsidP="00275DC2">
      <w:pPr>
        <w:tabs>
          <w:tab w:val="left" w:pos="709"/>
          <w:tab w:val="left" w:pos="1134"/>
        </w:tabs>
        <w:jc w:val="both"/>
        <w:rPr>
          <w:szCs w:val="24"/>
          <w:lang w:val="lt-LT"/>
        </w:rPr>
      </w:pPr>
      <w:r w:rsidRPr="00275DC2">
        <w:rPr>
          <w:szCs w:val="24"/>
          <w:lang w:val="lt-LT"/>
        </w:rPr>
        <w:tab/>
      </w:r>
      <w:r w:rsidR="00745C86" w:rsidRPr="00275DC2">
        <w:rPr>
          <w:szCs w:val="24"/>
          <w:lang w:val="lt-LT"/>
        </w:rPr>
        <w:t>1</w:t>
      </w:r>
      <w:r w:rsidRPr="00275DC2">
        <w:rPr>
          <w:szCs w:val="24"/>
          <w:lang w:val="lt-LT"/>
        </w:rPr>
        <w:t>5</w:t>
      </w:r>
      <w:r w:rsidR="00745C86" w:rsidRPr="00275DC2">
        <w:rPr>
          <w:szCs w:val="24"/>
          <w:lang w:val="lt-LT"/>
        </w:rPr>
        <w:t xml:space="preserve">. </w:t>
      </w:r>
      <w:r w:rsidRPr="00275DC2">
        <w:rPr>
          <w:szCs w:val="24"/>
          <w:lang w:val="lt-LT"/>
        </w:rPr>
        <w:t>Nuo</w:t>
      </w:r>
      <w:r w:rsidR="00C27477">
        <w:rPr>
          <w:szCs w:val="24"/>
          <w:lang w:val="lt-LT"/>
        </w:rPr>
        <w:t xml:space="preserve"> </w:t>
      </w:r>
      <w:r w:rsidR="001C0CED" w:rsidRPr="00275DC2">
        <w:rPr>
          <w:szCs w:val="24"/>
          <w:lang w:val="lt-LT"/>
        </w:rPr>
        <w:t>2021 m. liepos 1 d. bus įvesta nauja – vienišo asmens</w:t>
      </w:r>
      <w:r w:rsidR="00C27477">
        <w:rPr>
          <w:szCs w:val="24"/>
          <w:lang w:val="lt-LT"/>
        </w:rPr>
        <w:t xml:space="preserve"> </w:t>
      </w:r>
      <w:r w:rsidR="001C0CED" w:rsidRPr="00275DC2">
        <w:rPr>
          <w:szCs w:val="24"/>
          <w:lang w:val="lt-LT"/>
        </w:rPr>
        <w:t xml:space="preserve">išmoka, </w:t>
      </w:r>
      <w:r w:rsidR="006908CB" w:rsidRPr="00275DC2">
        <w:rPr>
          <w:szCs w:val="24"/>
          <w:lang w:val="lt-LT"/>
        </w:rPr>
        <w:t>kuri</w:t>
      </w:r>
      <w:r w:rsidR="001C0CED" w:rsidRPr="00275DC2">
        <w:rPr>
          <w:szCs w:val="24"/>
          <w:lang w:val="lt-LT"/>
        </w:rPr>
        <w:t xml:space="preserve"> bus aktuali </w:t>
      </w:r>
      <w:r w:rsidR="001F05B6" w:rsidRPr="00275DC2">
        <w:rPr>
          <w:szCs w:val="24"/>
          <w:lang w:val="lt-LT"/>
        </w:rPr>
        <w:t>daugiau nei</w:t>
      </w:r>
      <w:r w:rsidR="001C0CED" w:rsidRPr="00275DC2">
        <w:rPr>
          <w:szCs w:val="24"/>
          <w:lang w:val="lt-LT"/>
        </w:rPr>
        <w:t xml:space="preserve"> 200 tūkst.</w:t>
      </w:r>
      <w:r w:rsidR="006908CB" w:rsidRPr="00275DC2">
        <w:rPr>
          <w:szCs w:val="24"/>
          <w:lang w:val="lt-LT"/>
        </w:rPr>
        <w:t xml:space="preserve"> asmenų</w:t>
      </w:r>
      <w:r w:rsidR="00C27477">
        <w:rPr>
          <w:szCs w:val="24"/>
          <w:lang w:val="lt-LT"/>
        </w:rPr>
        <w:t>, todėl atsiras papildomų funkcijų</w:t>
      </w:r>
      <w:r w:rsidR="00DF59DD">
        <w:rPr>
          <w:szCs w:val="24"/>
          <w:lang w:val="lt-LT"/>
        </w:rPr>
        <w:t xml:space="preserve"> SADM, Fondo valdybai ir „Sodr</w:t>
      </w:r>
      <w:r w:rsidR="006F7F12">
        <w:rPr>
          <w:szCs w:val="24"/>
          <w:lang w:val="lt-LT"/>
        </w:rPr>
        <w:t>os</w:t>
      </w:r>
      <w:r w:rsidR="00DF59DD">
        <w:rPr>
          <w:szCs w:val="24"/>
          <w:lang w:val="lt-LT"/>
        </w:rPr>
        <w:t>“ teritoriniams skyriams.</w:t>
      </w:r>
    </w:p>
    <w:p w14:paraId="21C65511" w14:textId="77777777" w:rsidR="001C0CED" w:rsidRPr="00275DC2" w:rsidRDefault="00745C86" w:rsidP="00275DC2">
      <w:pPr>
        <w:pStyle w:val="Sraopastraipa"/>
        <w:tabs>
          <w:tab w:val="left" w:pos="851"/>
        </w:tabs>
        <w:ind w:left="0" w:firstLine="709"/>
        <w:contextualSpacing w:val="0"/>
        <w:jc w:val="both"/>
        <w:rPr>
          <w:rFonts w:eastAsiaTheme="minorHAnsi"/>
          <w:szCs w:val="24"/>
          <w:lang w:val="lt-LT"/>
        </w:rPr>
      </w:pPr>
      <w:r w:rsidRPr="00275DC2">
        <w:rPr>
          <w:szCs w:val="24"/>
          <w:lang w:val="lt-LT"/>
        </w:rPr>
        <w:t>1</w:t>
      </w:r>
      <w:r w:rsidR="00D9228D" w:rsidRPr="00275DC2">
        <w:rPr>
          <w:szCs w:val="24"/>
          <w:lang w:val="lt-LT"/>
        </w:rPr>
        <w:t>6</w:t>
      </w:r>
      <w:r w:rsidRPr="00275DC2">
        <w:rPr>
          <w:szCs w:val="24"/>
          <w:lang w:val="lt-LT"/>
        </w:rPr>
        <w:t xml:space="preserve">. </w:t>
      </w:r>
      <w:r w:rsidR="00E423CF">
        <w:rPr>
          <w:szCs w:val="24"/>
          <w:lang w:val="lt-LT"/>
        </w:rPr>
        <w:t>P</w:t>
      </w:r>
      <w:r w:rsidR="00E423CF" w:rsidRPr="00275DC2">
        <w:rPr>
          <w:szCs w:val="24"/>
          <w:lang w:val="lt-LT"/>
        </w:rPr>
        <w:t>agal Pensijų kaupimo įstatymą</w:t>
      </w:r>
      <w:r w:rsidR="00E423CF">
        <w:rPr>
          <w:szCs w:val="24"/>
          <w:lang w:val="lt-LT"/>
        </w:rPr>
        <w:t xml:space="preserve">, kai </w:t>
      </w:r>
      <w:r w:rsidR="001C0CED" w:rsidRPr="00275DC2">
        <w:rPr>
          <w:szCs w:val="24"/>
          <w:lang w:val="lt-LT"/>
        </w:rPr>
        <w:t>Pensijų anuitetų mokėjim</w:t>
      </w:r>
      <w:r w:rsidR="00E423CF">
        <w:rPr>
          <w:szCs w:val="24"/>
          <w:lang w:val="lt-LT"/>
        </w:rPr>
        <w:t>as buvo</w:t>
      </w:r>
      <w:r w:rsidR="001C0CED" w:rsidRPr="00275DC2">
        <w:rPr>
          <w:szCs w:val="24"/>
          <w:lang w:val="lt-LT"/>
        </w:rPr>
        <w:t xml:space="preserve"> perduotas </w:t>
      </w:r>
      <w:r w:rsidR="00754013">
        <w:rPr>
          <w:szCs w:val="24"/>
          <w:lang w:val="lt-LT"/>
        </w:rPr>
        <w:t>Fondo</w:t>
      </w:r>
      <w:r w:rsidR="001C0CED" w:rsidRPr="00275DC2">
        <w:rPr>
          <w:szCs w:val="24"/>
          <w:lang w:val="lt-LT"/>
        </w:rPr>
        <w:t xml:space="preserve"> valdybai</w:t>
      </w:r>
      <w:r w:rsidR="000B1CAF" w:rsidRPr="00275DC2">
        <w:rPr>
          <w:szCs w:val="24"/>
          <w:lang w:val="lt-LT"/>
        </w:rPr>
        <w:t>, nuo 2019 m. atsirado papildomų funkcijų</w:t>
      </w:r>
      <w:r w:rsidR="00E423CF">
        <w:rPr>
          <w:szCs w:val="24"/>
          <w:lang w:val="lt-LT"/>
        </w:rPr>
        <w:t xml:space="preserve"> SADM</w:t>
      </w:r>
      <w:r w:rsidR="00754013">
        <w:rPr>
          <w:szCs w:val="24"/>
          <w:lang w:val="lt-LT"/>
        </w:rPr>
        <w:t>, Fondo valdybai ir</w:t>
      </w:r>
      <w:r w:rsidR="00E423CF">
        <w:rPr>
          <w:szCs w:val="24"/>
          <w:lang w:val="lt-LT"/>
        </w:rPr>
        <w:t xml:space="preserve"> „Sodr</w:t>
      </w:r>
      <w:r w:rsidR="006F7F12">
        <w:rPr>
          <w:szCs w:val="24"/>
          <w:lang w:val="lt-LT"/>
        </w:rPr>
        <w:t>os</w:t>
      </w:r>
      <w:r w:rsidR="00E423CF">
        <w:rPr>
          <w:szCs w:val="24"/>
          <w:lang w:val="lt-LT"/>
        </w:rPr>
        <w:t>“</w:t>
      </w:r>
      <w:r w:rsidR="00754013">
        <w:rPr>
          <w:szCs w:val="24"/>
          <w:lang w:val="lt-LT"/>
        </w:rPr>
        <w:t xml:space="preserve"> teritoriniams skyriams. </w:t>
      </w:r>
      <w:r w:rsidR="006F7F12">
        <w:rPr>
          <w:szCs w:val="24"/>
          <w:lang w:val="lt-LT"/>
        </w:rPr>
        <w:t xml:space="preserve"> </w:t>
      </w:r>
    </w:p>
    <w:p w14:paraId="50BA25AC" w14:textId="77777777" w:rsidR="00B51D17" w:rsidRPr="00275DC2" w:rsidRDefault="00D9228D" w:rsidP="00275DC2">
      <w:pPr>
        <w:tabs>
          <w:tab w:val="left" w:pos="1134"/>
        </w:tabs>
        <w:ind w:firstLine="709"/>
        <w:jc w:val="both"/>
        <w:rPr>
          <w:szCs w:val="24"/>
          <w:lang w:val="lt-LT"/>
        </w:rPr>
      </w:pPr>
      <w:r w:rsidRPr="00275DC2">
        <w:rPr>
          <w:szCs w:val="24"/>
          <w:lang w:val="lt-LT"/>
        </w:rPr>
        <w:t xml:space="preserve">17. </w:t>
      </w:r>
      <w:r w:rsidR="00A80604" w:rsidRPr="00275DC2">
        <w:rPr>
          <w:szCs w:val="24"/>
          <w:lang w:val="lt-LT"/>
        </w:rPr>
        <w:t>2021 m. planuojama</w:t>
      </w:r>
      <w:r w:rsidR="001C0CED" w:rsidRPr="00275DC2">
        <w:rPr>
          <w:szCs w:val="24"/>
          <w:lang w:val="lt-LT"/>
        </w:rPr>
        <w:t xml:space="preserve"> SADM priskir</w:t>
      </w:r>
      <w:r w:rsidR="00A80604" w:rsidRPr="00275DC2">
        <w:rPr>
          <w:szCs w:val="24"/>
          <w:lang w:val="lt-LT"/>
        </w:rPr>
        <w:t>ti</w:t>
      </w:r>
      <w:r w:rsidR="001C0CED" w:rsidRPr="00275DC2">
        <w:rPr>
          <w:szCs w:val="24"/>
          <w:lang w:val="lt-LT"/>
        </w:rPr>
        <w:t xml:space="preserve"> nacionalinį Vaiko garantijų sistemos koordinavimą</w:t>
      </w:r>
      <w:r w:rsidR="001F05B6" w:rsidRPr="00275DC2">
        <w:rPr>
          <w:szCs w:val="24"/>
          <w:lang w:val="lt-LT"/>
        </w:rPr>
        <w:t>, taip pat</w:t>
      </w:r>
      <w:r w:rsidR="00603718" w:rsidRPr="00275DC2">
        <w:rPr>
          <w:szCs w:val="24"/>
          <w:lang w:val="lt-LT"/>
        </w:rPr>
        <w:t xml:space="preserve"> </w:t>
      </w:r>
      <w:r w:rsidR="001C0CED" w:rsidRPr="00275DC2">
        <w:rPr>
          <w:szCs w:val="24"/>
          <w:lang w:val="lt-LT"/>
        </w:rPr>
        <w:t>J</w:t>
      </w:r>
      <w:r w:rsidR="00A80604" w:rsidRPr="00275DC2">
        <w:rPr>
          <w:szCs w:val="24"/>
          <w:lang w:val="lt-LT"/>
        </w:rPr>
        <w:t>ungtinių Tautų</w:t>
      </w:r>
      <w:r w:rsidR="001C0CED" w:rsidRPr="00275DC2">
        <w:rPr>
          <w:szCs w:val="24"/>
          <w:lang w:val="lt-LT"/>
        </w:rPr>
        <w:t xml:space="preserve"> </w:t>
      </w:r>
      <w:r w:rsidR="001F05B6" w:rsidRPr="00275DC2">
        <w:rPr>
          <w:szCs w:val="24"/>
          <w:lang w:val="lt-LT"/>
        </w:rPr>
        <w:t>v</w:t>
      </w:r>
      <w:r w:rsidR="001C0CED" w:rsidRPr="00275DC2">
        <w:rPr>
          <w:szCs w:val="24"/>
          <w:lang w:val="lt-LT"/>
        </w:rPr>
        <w:t xml:space="preserve">aiko teisių konvencijos </w:t>
      </w:r>
      <w:r w:rsidR="000F1A39" w:rsidRPr="00275DC2">
        <w:rPr>
          <w:szCs w:val="24"/>
          <w:lang w:val="lt-LT"/>
        </w:rPr>
        <w:t>f</w:t>
      </w:r>
      <w:r w:rsidR="001C0CED" w:rsidRPr="00275DC2">
        <w:rPr>
          <w:szCs w:val="24"/>
          <w:lang w:val="lt-LT"/>
        </w:rPr>
        <w:t>akultatyvinio protokolo dėl individualių peticijų ratifikavim</w:t>
      </w:r>
      <w:r w:rsidR="001F05B6" w:rsidRPr="00275DC2">
        <w:rPr>
          <w:szCs w:val="24"/>
          <w:lang w:val="lt-LT"/>
        </w:rPr>
        <w:t>ą</w:t>
      </w:r>
      <w:r w:rsidR="00A80604" w:rsidRPr="00275DC2">
        <w:rPr>
          <w:szCs w:val="24"/>
          <w:lang w:val="lt-LT"/>
        </w:rPr>
        <w:t>.</w:t>
      </w:r>
      <w:r w:rsidR="001C0CED" w:rsidRPr="00275DC2">
        <w:rPr>
          <w:szCs w:val="24"/>
          <w:lang w:val="lt-LT"/>
        </w:rPr>
        <w:t xml:space="preserve"> </w:t>
      </w:r>
    </w:p>
    <w:p w14:paraId="10440FAE" w14:textId="77777777" w:rsidR="00450B4D" w:rsidRDefault="00D9228D" w:rsidP="00275DC2">
      <w:pPr>
        <w:tabs>
          <w:tab w:val="left" w:pos="851"/>
          <w:tab w:val="left" w:pos="1134"/>
        </w:tabs>
        <w:ind w:firstLine="709"/>
        <w:jc w:val="both"/>
        <w:rPr>
          <w:szCs w:val="24"/>
          <w:lang w:val="lt-LT"/>
        </w:rPr>
      </w:pPr>
      <w:r w:rsidRPr="00275DC2">
        <w:rPr>
          <w:szCs w:val="24"/>
          <w:lang w:val="lt-LT"/>
        </w:rPr>
        <w:t>18.</w:t>
      </w:r>
      <w:r w:rsidR="00450B4D" w:rsidRPr="00275DC2">
        <w:rPr>
          <w:szCs w:val="24"/>
          <w:lang w:val="lt-LT"/>
        </w:rPr>
        <w:t xml:space="preserve"> </w:t>
      </w:r>
      <w:r w:rsidR="001F05B6" w:rsidRPr="00275DC2">
        <w:rPr>
          <w:szCs w:val="24"/>
          <w:lang w:val="lt-LT"/>
        </w:rPr>
        <w:t xml:space="preserve">SADM priskirta </w:t>
      </w:r>
      <w:r w:rsidRPr="00275DC2">
        <w:rPr>
          <w:szCs w:val="24"/>
          <w:lang w:val="lt-LT"/>
        </w:rPr>
        <w:t xml:space="preserve">įgyvendinti </w:t>
      </w:r>
      <w:r w:rsidR="00450B4D" w:rsidRPr="00275DC2">
        <w:rPr>
          <w:szCs w:val="24"/>
          <w:lang w:val="lt-LT"/>
        </w:rPr>
        <w:t>naują E</w:t>
      </w:r>
      <w:r w:rsidR="00A8173E" w:rsidRPr="00275DC2">
        <w:rPr>
          <w:szCs w:val="24"/>
          <w:lang w:val="lt-LT"/>
        </w:rPr>
        <w:t xml:space="preserve">uropos </w:t>
      </w:r>
      <w:r w:rsidR="00450B4D" w:rsidRPr="00275DC2">
        <w:rPr>
          <w:szCs w:val="24"/>
          <w:lang w:val="lt-LT"/>
        </w:rPr>
        <w:t>S</w:t>
      </w:r>
      <w:r w:rsidR="00A8173E" w:rsidRPr="00275DC2">
        <w:rPr>
          <w:szCs w:val="24"/>
          <w:lang w:val="lt-LT"/>
        </w:rPr>
        <w:t>ąjungos</w:t>
      </w:r>
      <w:r w:rsidR="00450B4D" w:rsidRPr="00275DC2">
        <w:rPr>
          <w:szCs w:val="24"/>
          <w:lang w:val="lt-LT"/>
        </w:rPr>
        <w:t xml:space="preserve"> „Piliečių, lygybės, teisių ir vertybių“ programą</w:t>
      </w:r>
      <w:r w:rsidR="00DC41B8" w:rsidRPr="00275DC2">
        <w:rPr>
          <w:szCs w:val="24"/>
          <w:lang w:val="lt-LT"/>
        </w:rPr>
        <w:t xml:space="preserve">. </w:t>
      </w:r>
      <w:r w:rsidR="00450B4D" w:rsidRPr="00275DC2">
        <w:rPr>
          <w:szCs w:val="24"/>
          <w:lang w:val="lt-LT"/>
        </w:rPr>
        <w:t>2022</w:t>
      </w:r>
      <w:r w:rsidR="001F05B6" w:rsidRPr="00275DC2">
        <w:rPr>
          <w:szCs w:val="24"/>
          <w:lang w:val="lt-LT"/>
        </w:rPr>
        <w:t>–</w:t>
      </w:r>
      <w:r w:rsidR="00450B4D" w:rsidRPr="00275DC2">
        <w:rPr>
          <w:szCs w:val="24"/>
          <w:lang w:val="lt-LT"/>
        </w:rPr>
        <w:t>2024 m.</w:t>
      </w:r>
      <w:r w:rsidR="00DC41B8" w:rsidRPr="00275DC2">
        <w:rPr>
          <w:szCs w:val="24"/>
          <w:lang w:val="lt-LT"/>
        </w:rPr>
        <w:t xml:space="preserve"> bus</w:t>
      </w:r>
      <w:r w:rsidR="00450B4D" w:rsidRPr="00275DC2">
        <w:rPr>
          <w:szCs w:val="24"/>
          <w:lang w:val="lt-LT"/>
        </w:rPr>
        <w:t xml:space="preserve"> koordinuojamas naujai priimtas Europos socialinių teisių ramsčio veiksmų planas ir naujų </w:t>
      </w:r>
      <w:r w:rsidR="00DC41B8" w:rsidRPr="00275DC2">
        <w:rPr>
          <w:szCs w:val="24"/>
          <w:lang w:val="lt-LT"/>
        </w:rPr>
        <w:t>Europos Sąjungos</w:t>
      </w:r>
      <w:r w:rsidR="00450B4D" w:rsidRPr="00275DC2">
        <w:rPr>
          <w:szCs w:val="24"/>
          <w:lang w:val="lt-LT"/>
        </w:rPr>
        <w:t xml:space="preserve"> teisinių iniciatyvų (direktyvų) priėmimo ir įgyvendinimo koordinavimas (dėl </w:t>
      </w:r>
      <w:r w:rsidR="00DC41B8" w:rsidRPr="00275DC2">
        <w:rPr>
          <w:szCs w:val="24"/>
          <w:lang w:val="lt-LT"/>
        </w:rPr>
        <w:t>minimalaus darbo užmokesčio,</w:t>
      </w:r>
      <w:r w:rsidR="00450B4D" w:rsidRPr="00275DC2">
        <w:rPr>
          <w:szCs w:val="24"/>
          <w:lang w:val="lt-LT"/>
        </w:rPr>
        <w:t xml:space="preserve"> skaidrių darbo sąlygų)</w:t>
      </w:r>
      <w:r w:rsidR="00DC41B8" w:rsidRPr="00275DC2">
        <w:rPr>
          <w:szCs w:val="24"/>
          <w:lang w:val="lt-LT"/>
        </w:rPr>
        <w:t>.</w:t>
      </w:r>
    </w:p>
    <w:p w14:paraId="1E1A31AC" w14:textId="3F03D197" w:rsidR="00BB2D8F" w:rsidRPr="00275DC2" w:rsidRDefault="00BB2D8F" w:rsidP="00275DC2">
      <w:pPr>
        <w:tabs>
          <w:tab w:val="left" w:pos="851"/>
          <w:tab w:val="left" w:pos="1134"/>
        </w:tabs>
        <w:ind w:firstLine="709"/>
        <w:jc w:val="both"/>
        <w:rPr>
          <w:szCs w:val="24"/>
          <w:lang w:val="lt-LT"/>
        </w:rPr>
      </w:pPr>
      <w:r>
        <w:rPr>
          <w:szCs w:val="24"/>
          <w:lang w:val="lt-LT"/>
        </w:rPr>
        <w:lastRenderedPageBreak/>
        <w:t>19. SADM vykdo</w:t>
      </w:r>
      <w:r w:rsidRPr="00275DC2">
        <w:rPr>
          <w:szCs w:val="24"/>
          <w:lang w:val="lt-LT"/>
        </w:rPr>
        <w:t xml:space="preserve"> negalios nustatymo reformą, kuria siekiama sukurti vieno langelio principu veikiančią pagalbos ir aplinkos kliuvinių šalinimo sistemą.</w:t>
      </w:r>
    </w:p>
    <w:p w14:paraId="6DF05472" w14:textId="0A4137FA" w:rsidR="000B1CAF" w:rsidRPr="00275DC2" w:rsidRDefault="00BB2D8F" w:rsidP="00853E56">
      <w:pPr>
        <w:tabs>
          <w:tab w:val="left" w:pos="709"/>
          <w:tab w:val="left" w:pos="1134"/>
        </w:tabs>
        <w:ind w:firstLine="709"/>
        <w:jc w:val="both"/>
        <w:rPr>
          <w:szCs w:val="24"/>
          <w:lang w:val="lt-LT"/>
        </w:rPr>
      </w:pPr>
      <w:r>
        <w:rPr>
          <w:szCs w:val="24"/>
          <w:lang w:val="lt-LT"/>
        </w:rPr>
        <w:t>20</w:t>
      </w:r>
      <w:r w:rsidR="00D9228D" w:rsidRPr="00275DC2">
        <w:rPr>
          <w:szCs w:val="24"/>
          <w:lang w:val="lt-LT"/>
        </w:rPr>
        <w:t xml:space="preserve">. </w:t>
      </w:r>
      <w:r w:rsidR="00323ADD" w:rsidRPr="00275DC2">
        <w:rPr>
          <w:szCs w:val="24"/>
          <w:lang w:val="lt-LT"/>
        </w:rPr>
        <w:t>Socialinės apsaugos ir darbo ministerijoje įdiegus Valstybės biudžeto, apskaitos ir mokėjimų sistemos Finansų valdymo ir apskaitos posistemį (FVAIS) atsirado papildomų naujų funkcijų susijusių su viešųjų pirkimų planavimu, valdymu ir apskaita</w:t>
      </w:r>
      <w:r w:rsidR="00745C86" w:rsidRPr="00275DC2">
        <w:rPr>
          <w:szCs w:val="24"/>
          <w:lang w:val="lt-LT"/>
        </w:rPr>
        <w:t>.</w:t>
      </w:r>
      <w:r w:rsidR="00323ADD" w:rsidRPr="00275DC2">
        <w:rPr>
          <w:szCs w:val="24"/>
          <w:lang w:val="lt-LT"/>
        </w:rPr>
        <w:t xml:space="preserve"> </w:t>
      </w:r>
    </w:p>
    <w:p w14:paraId="37E485C3" w14:textId="77777777" w:rsidR="00323ADD" w:rsidRPr="000B1CAF" w:rsidRDefault="00D9228D" w:rsidP="00275DC2">
      <w:pPr>
        <w:tabs>
          <w:tab w:val="left" w:pos="709"/>
          <w:tab w:val="left" w:pos="1134"/>
        </w:tabs>
        <w:jc w:val="both"/>
        <w:rPr>
          <w:szCs w:val="24"/>
          <w:lang w:val="lt-LT"/>
        </w:rPr>
      </w:pPr>
      <w:r>
        <w:rPr>
          <w:color w:val="000000"/>
          <w:szCs w:val="24"/>
          <w:lang w:val="lt-LT" w:eastAsia="lt-LT"/>
        </w:rPr>
        <w:tab/>
      </w:r>
      <w:r w:rsidR="00927F72" w:rsidRPr="000B1CAF">
        <w:rPr>
          <w:color w:val="000000"/>
          <w:szCs w:val="24"/>
          <w:lang w:val="lt-LT" w:eastAsia="lt-LT"/>
        </w:rPr>
        <w:t xml:space="preserve">Pažymėtina, kad </w:t>
      </w:r>
      <w:r w:rsidR="00671800" w:rsidRPr="000B1CAF">
        <w:rPr>
          <w:color w:val="000000"/>
          <w:szCs w:val="24"/>
          <w:lang w:val="lt-LT" w:eastAsia="lt-LT"/>
        </w:rPr>
        <w:t>šiuo metu SADM vykdo galimai nebūdingų ir perteklinių funkcijų peržiūrą, vertina žmogiškųjų išteklių informacinių techn</w:t>
      </w:r>
      <w:r w:rsidR="00FF1CF8" w:rsidRPr="000B1CAF">
        <w:rPr>
          <w:color w:val="000000"/>
          <w:szCs w:val="24"/>
          <w:lang w:val="lt-LT" w:eastAsia="lt-LT"/>
        </w:rPr>
        <w:t>o</w:t>
      </w:r>
      <w:r w:rsidR="00671800" w:rsidRPr="000B1CAF">
        <w:rPr>
          <w:color w:val="000000"/>
          <w:szCs w:val="24"/>
          <w:lang w:val="lt-LT" w:eastAsia="lt-LT"/>
        </w:rPr>
        <w:t xml:space="preserve">logijų valdymo srityje optimizavimo galimybes bei atlieka Užimtumo tarnybos prie SADM </w:t>
      </w:r>
      <w:r w:rsidR="00927F72" w:rsidRPr="000B1CAF">
        <w:rPr>
          <w:color w:val="000000"/>
          <w:szCs w:val="24"/>
          <w:lang w:val="lt-LT" w:eastAsia="lt-LT"/>
        </w:rPr>
        <w:t xml:space="preserve">veiklos procesų </w:t>
      </w:r>
      <w:r w:rsidR="00671800" w:rsidRPr="000B1CAF">
        <w:rPr>
          <w:color w:val="000000"/>
          <w:szCs w:val="24"/>
          <w:lang w:val="lt-LT" w:eastAsia="lt-LT"/>
        </w:rPr>
        <w:t>peržiūrą. Tačiau iki JRD ir JTBA reorganizacijos, t.</w:t>
      </w:r>
      <w:r w:rsidR="00FF1CF8" w:rsidRPr="000B1CAF">
        <w:rPr>
          <w:color w:val="000000"/>
          <w:szCs w:val="24"/>
          <w:lang w:val="lt-LT" w:eastAsia="lt-LT"/>
        </w:rPr>
        <w:t xml:space="preserve"> </w:t>
      </w:r>
      <w:r w:rsidR="00671800" w:rsidRPr="000B1CAF">
        <w:rPr>
          <w:color w:val="000000"/>
          <w:szCs w:val="24"/>
          <w:lang w:val="lt-LT" w:eastAsia="lt-LT"/>
        </w:rPr>
        <w:t xml:space="preserve">y. 2021 m. liepos 1 d. </w:t>
      </w:r>
      <w:r w:rsidR="001B11D8" w:rsidRPr="000B1CAF">
        <w:rPr>
          <w:color w:val="000000"/>
          <w:szCs w:val="24"/>
          <w:lang w:val="lt-LT" w:eastAsia="lt-LT"/>
        </w:rPr>
        <w:t>minėtų peržiūrų rezultatų dar nebus</w:t>
      </w:r>
      <w:r w:rsidR="00671800" w:rsidRPr="000B1CAF">
        <w:rPr>
          <w:color w:val="000000"/>
          <w:szCs w:val="24"/>
          <w:lang w:val="lt-LT" w:eastAsia="lt-LT"/>
        </w:rPr>
        <w:t>.</w:t>
      </w:r>
    </w:p>
    <w:p w14:paraId="54EC567E" w14:textId="77777777" w:rsidR="00D71197" w:rsidRPr="00323ADD" w:rsidRDefault="00D71197" w:rsidP="00853E56">
      <w:pPr>
        <w:ind w:firstLine="709"/>
        <w:jc w:val="both"/>
        <w:rPr>
          <w:szCs w:val="24"/>
          <w:lang w:val="lt-LT"/>
        </w:rPr>
      </w:pPr>
      <w:r w:rsidRPr="00323ADD">
        <w:rPr>
          <w:szCs w:val="24"/>
          <w:lang w:val="lt-LT"/>
        </w:rPr>
        <w:t xml:space="preserve">Atsižvelgdama į tai, kas išdėstyta, SADM prašo </w:t>
      </w:r>
      <w:r w:rsidR="001F05B6" w:rsidRPr="00323ADD">
        <w:rPr>
          <w:szCs w:val="24"/>
          <w:lang w:val="lt-LT"/>
        </w:rPr>
        <w:t>pakeisti</w:t>
      </w:r>
      <w:r w:rsidRPr="00323ADD">
        <w:rPr>
          <w:szCs w:val="24"/>
          <w:lang w:val="lt-LT"/>
        </w:rPr>
        <w:t xml:space="preserve"> </w:t>
      </w:r>
      <w:r w:rsidR="00AA4A70" w:rsidRPr="00323ADD">
        <w:rPr>
          <w:szCs w:val="24"/>
          <w:lang w:val="lt-LT"/>
        </w:rPr>
        <w:t xml:space="preserve">Nutarimo </w:t>
      </w:r>
      <w:r w:rsidRPr="00323ADD">
        <w:rPr>
          <w:szCs w:val="24"/>
          <w:lang w:val="lt-LT"/>
        </w:rPr>
        <w:t>6.6 papunktį</w:t>
      </w:r>
      <w:r w:rsidR="00AA4A70" w:rsidRPr="00323ADD">
        <w:rPr>
          <w:szCs w:val="24"/>
          <w:lang w:val="lt-LT"/>
        </w:rPr>
        <w:t xml:space="preserve"> </w:t>
      </w:r>
      <w:r w:rsidRPr="00323ADD">
        <w:rPr>
          <w:szCs w:val="24"/>
          <w:lang w:val="lt-LT"/>
        </w:rPr>
        <w:t xml:space="preserve">ir </w:t>
      </w:r>
      <w:r w:rsidR="00927F72" w:rsidRPr="00323ADD">
        <w:rPr>
          <w:szCs w:val="24"/>
          <w:lang w:val="lt-LT"/>
        </w:rPr>
        <w:t xml:space="preserve">nuo </w:t>
      </w:r>
      <w:r w:rsidR="00FF1CF8">
        <w:rPr>
          <w:szCs w:val="24"/>
          <w:lang w:val="lt-LT"/>
        </w:rPr>
        <w:t xml:space="preserve">                   </w:t>
      </w:r>
      <w:r w:rsidR="00927F72" w:rsidRPr="00323ADD">
        <w:rPr>
          <w:szCs w:val="24"/>
          <w:lang w:val="lt-LT"/>
        </w:rPr>
        <w:t xml:space="preserve">2021 m. liepos 1 d. </w:t>
      </w:r>
      <w:r w:rsidRPr="00323ADD">
        <w:rPr>
          <w:szCs w:val="24"/>
          <w:lang w:val="lt-LT"/>
        </w:rPr>
        <w:t>jį išdėstyti taip:</w:t>
      </w:r>
    </w:p>
    <w:tbl>
      <w:tblPr>
        <w:tblW w:w="9360"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2"/>
        <w:gridCol w:w="4165"/>
        <w:gridCol w:w="1129"/>
        <w:gridCol w:w="1430"/>
        <w:gridCol w:w="1204"/>
      </w:tblGrid>
      <w:tr w:rsidR="00D71197" w:rsidRPr="00323ADD" w14:paraId="44704870" w14:textId="77777777" w:rsidTr="00B7581B">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09BEF2A6" w14:textId="77777777" w:rsidR="00D71197" w:rsidRPr="00323ADD" w:rsidRDefault="00D71197" w:rsidP="00B7581B">
            <w:pPr>
              <w:spacing w:line="276" w:lineRule="auto"/>
              <w:ind w:firstLine="851"/>
              <w:jc w:val="center"/>
              <w:rPr>
                <w:szCs w:val="24"/>
                <w:lang w:val="lt-LT"/>
              </w:rPr>
            </w:pPr>
            <w:r w:rsidRPr="00323ADD">
              <w:rPr>
                <w:szCs w:val="24"/>
                <w:lang w:val="lt-LT"/>
              </w:rPr>
              <w:t>„6.6.</w:t>
            </w:r>
          </w:p>
        </w:tc>
        <w:tc>
          <w:tcPr>
            <w:tcW w:w="453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D6F79BB" w14:textId="77777777" w:rsidR="00D71197" w:rsidRPr="00323ADD" w:rsidRDefault="00D71197" w:rsidP="00B7581B">
            <w:pPr>
              <w:spacing w:line="276" w:lineRule="auto"/>
              <w:jc w:val="both"/>
              <w:rPr>
                <w:szCs w:val="24"/>
                <w:lang w:val="lt-LT"/>
              </w:rPr>
            </w:pPr>
            <w:r w:rsidRPr="00323ADD">
              <w:rPr>
                <w:szCs w:val="24"/>
                <w:lang w:val="lt-LT"/>
              </w:rPr>
              <w:t>Socialinės apsaugos ir darbo ministro valdymo sritims priskirtose valstybės institucijose ir įstaigose</w:t>
            </w:r>
          </w:p>
        </w:tc>
        <w:tc>
          <w:tcPr>
            <w:tcW w:w="121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89DFA50" w14:textId="77777777" w:rsidR="00D71197" w:rsidRPr="00323ADD" w:rsidRDefault="00D71197" w:rsidP="00B7581B">
            <w:pPr>
              <w:spacing w:line="276" w:lineRule="auto"/>
              <w:jc w:val="both"/>
              <w:rPr>
                <w:strike/>
                <w:szCs w:val="24"/>
                <w:lang w:val="lt-LT"/>
              </w:rPr>
            </w:pPr>
            <w:r w:rsidRPr="00323ADD">
              <w:rPr>
                <w:strike/>
                <w:szCs w:val="24"/>
                <w:lang w:val="lt-LT"/>
              </w:rPr>
              <w:t>5 983</w:t>
            </w:r>
          </w:p>
          <w:p w14:paraId="1F98A0D0" w14:textId="77777777" w:rsidR="00D71197" w:rsidRPr="00323ADD" w:rsidRDefault="00D71197" w:rsidP="00B7581B">
            <w:pPr>
              <w:spacing w:line="276" w:lineRule="auto"/>
              <w:jc w:val="both"/>
              <w:rPr>
                <w:b/>
                <w:szCs w:val="24"/>
                <w:lang w:val="lt-LT"/>
              </w:rPr>
            </w:pPr>
            <w:r w:rsidRPr="00323ADD">
              <w:rPr>
                <w:b/>
                <w:szCs w:val="24"/>
                <w:lang w:val="lt-LT"/>
              </w:rPr>
              <w:t>6</w:t>
            </w:r>
            <w:r w:rsidR="00156CAB" w:rsidRPr="00323ADD">
              <w:rPr>
                <w:b/>
                <w:szCs w:val="24"/>
                <w:lang w:val="lt-LT"/>
              </w:rPr>
              <w:t xml:space="preserve"> </w:t>
            </w:r>
            <w:r w:rsidRPr="00323ADD">
              <w:rPr>
                <w:b/>
                <w:szCs w:val="24"/>
                <w:lang w:val="lt-LT"/>
              </w:rPr>
              <w:t>003</w:t>
            </w:r>
          </w:p>
        </w:tc>
        <w:tc>
          <w:tcPr>
            <w:tcW w:w="1482"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D5E058F" w14:textId="77777777" w:rsidR="00D71197" w:rsidRPr="00323ADD" w:rsidRDefault="00D71197" w:rsidP="00B7581B">
            <w:pPr>
              <w:spacing w:line="276" w:lineRule="auto"/>
              <w:ind w:firstLine="851"/>
              <w:jc w:val="both"/>
              <w:rPr>
                <w:szCs w:val="24"/>
                <w:lang w:val="lt-LT"/>
              </w:rPr>
            </w:pPr>
            <w:r w:rsidRPr="00323ADD">
              <w:rPr>
                <w:szCs w:val="24"/>
                <w:lang w:val="lt-LT"/>
              </w:rPr>
              <w:t> </w:t>
            </w:r>
          </w:p>
        </w:tc>
        <w:tc>
          <w:tcPr>
            <w:tcW w:w="1277"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B08090D" w14:textId="77777777" w:rsidR="00D71197" w:rsidRPr="00323ADD" w:rsidRDefault="00D71197" w:rsidP="00B7581B">
            <w:pPr>
              <w:spacing w:line="276" w:lineRule="auto"/>
              <w:jc w:val="both"/>
              <w:rPr>
                <w:strike/>
                <w:szCs w:val="24"/>
                <w:lang w:val="lt-LT"/>
              </w:rPr>
            </w:pPr>
            <w:r w:rsidRPr="00323ADD">
              <w:rPr>
                <w:strike/>
                <w:szCs w:val="24"/>
                <w:lang w:val="lt-LT"/>
              </w:rPr>
              <w:t>5 983</w:t>
            </w:r>
          </w:p>
          <w:p w14:paraId="5E502A36" w14:textId="77777777" w:rsidR="00D71197" w:rsidRPr="00323ADD" w:rsidRDefault="00D71197" w:rsidP="00B7581B">
            <w:pPr>
              <w:spacing w:line="276" w:lineRule="auto"/>
              <w:jc w:val="both"/>
              <w:rPr>
                <w:szCs w:val="24"/>
                <w:lang w:val="lt-LT"/>
              </w:rPr>
            </w:pPr>
            <w:r w:rsidRPr="00323ADD">
              <w:rPr>
                <w:b/>
                <w:szCs w:val="24"/>
                <w:lang w:val="lt-LT"/>
              </w:rPr>
              <w:t>6</w:t>
            </w:r>
            <w:r w:rsidR="00156CAB" w:rsidRPr="00323ADD">
              <w:rPr>
                <w:b/>
                <w:szCs w:val="24"/>
                <w:lang w:val="lt-LT"/>
              </w:rPr>
              <w:t xml:space="preserve"> </w:t>
            </w:r>
            <w:r w:rsidRPr="00323ADD">
              <w:rPr>
                <w:b/>
                <w:szCs w:val="24"/>
                <w:lang w:val="lt-LT"/>
              </w:rPr>
              <w:t>003</w:t>
            </w:r>
            <w:r w:rsidRPr="00323ADD">
              <w:rPr>
                <w:szCs w:val="24"/>
                <w:lang w:val="lt-LT"/>
              </w:rPr>
              <w:t>“.</w:t>
            </w:r>
          </w:p>
        </w:tc>
      </w:tr>
    </w:tbl>
    <w:p w14:paraId="2297BCF7" w14:textId="77777777" w:rsidR="00D71197" w:rsidRDefault="00D71197" w:rsidP="00084E5C">
      <w:pPr>
        <w:ind w:firstLine="709"/>
        <w:jc w:val="both"/>
        <w:rPr>
          <w:szCs w:val="24"/>
          <w:lang w:val="lt-LT"/>
        </w:rPr>
      </w:pPr>
      <w:r w:rsidRPr="00323ADD">
        <w:rPr>
          <w:szCs w:val="24"/>
          <w:lang w:val="lt-LT"/>
        </w:rPr>
        <w:t xml:space="preserve"> </w:t>
      </w:r>
    </w:p>
    <w:p w14:paraId="32392620" w14:textId="77777777" w:rsidR="00497C60" w:rsidRPr="00323ADD" w:rsidRDefault="00497C60" w:rsidP="00084E5C">
      <w:pPr>
        <w:ind w:firstLine="709"/>
        <w:jc w:val="both"/>
        <w:rPr>
          <w:szCs w:val="24"/>
          <w:lang w:val="lt-LT"/>
        </w:rPr>
      </w:pPr>
    </w:p>
    <w:p w14:paraId="55785DA9" w14:textId="77777777" w:rsidR="00837B16" w:rsidRPr="00323ADD" w:rsidRDefault="00837B16" w:rsidP="00084E5C">
      <w:pPr>
        <w:ind w:firstLine="709"/>
        <w:jc w:val="both"/>
        <w:rPr>
          <w:szCs w:val="24"/>
          <w:lang w:val="lt-LT"/>
        </w:rPr>
      </w:pPr>
    </w:p>
    <w:p w14:paraId="05ADF38A" w14:textId="77777777" w:rsidR="00323ADD" w:rsidRPr="00EF0CF0" w:rsidRDefault="00323ADD" w:rsidP="00323ADD">
      <w:pPr>
        <w:tabs>
          <w:tab w:val="left" w:pos="1260"/>
          <w:tab w:val="left" w:pos="3888"/>
          <w:tab w:val="left" w:pos="5185"/>
          <w:tab w:val="left" w:pos="6481"/>
          <w:tab w:val="left" w:pos="7777"/>
          <w:tab w:val="left" w:pos="9639"/>
          <w:tab w:val="left" w:pos="10335"/>
        </w:tabs>
        <w:suppressAutoHyphens/>
        <w:rPr>
          <w:lang w:val="lt-LT"/>
        </w:rPr>
      </w:pPr>
      <w:r w:rsidRPr="00EF0CF0">
        <w:rPr>
          <w:lang w:val="lt-LT"/>
        </w:rPr>
        <w:t>Ministerijos kanclerė</w:t>
      </w:r>
      <w:r w:rsidRPr="00EF0CF0">
        <w:rPr>
          <w:lang w:val="lt-LT"/>
        </w:rPr>
        <w:tab/>
        <w:t xml:space="preserve">                                                                  Ana </w:t>
      </w:r>
      <w:proofErr w:type="spellStart"/>
      <w:r w:rsidRPr="00EF0CF0">
        <w:rPr>
          <w:lang w:val="lt-LT"/>
        </w:rPr>
        <w:t>Selčinskienė</w:t>
      </w:r>
      <w:proofErr w:type="spellEnd"/>
    </w:p>
    <w:p w14:paraId="7D64B21F" w14:textId="77777777" w:rsidR="006A0FBF" w:rsidRPr="006A0E2E" w:rsidRDefault="006A0FBF" w:rsidP="009A456D">
      <w:pPr>
        <w:ind w:firstLine="851"/>
        <w:jc w:val="both"/>
        <w:rPr>
          <w:szCs w:val="24"/>
          <w:lang w:val="lt-LT" w:eastAsia="lt-LT"/>
        </w:rPr>
      </w:pPr>
    </w:p>
    <w:p w14:paraId="1B1249EC" w14:textId="77777777" w:rsidR="009A456D" w:rsidRPr="006A0E2E" w:rsidRDefault="009A456D" w:rsidP="00222B8D">
      <w:pPr>
        <w:ind w:firstLine="851"/>
        <w:jc w:val="both"/>
        <w:rPr>
          <w:szCs w:val="24"/>
          <w:lang w:val="lt-LT" w:eastAsia="lt-LT"/>
        </w:rPr>
      </w:pPr>
    </w:p>
    <w:p w14:paraId="27AAA38D" w14:textId="77777777" w:rsidR="009A456D" w:rsidRDefault="009A456D" w:rsidP="00222B8D">
      <w:pPr>
        <w:ind w:firstLine="851"/>
        <w:jc w:val="both"/>
        <w:rPr>
          <w:szCs w:val="24"/>
          <w:lang w:val="lt-LT" w:eastAsia="lt-LT"/>
        </w:rPr>
      </w:pPr>
    </w:p>
    <w:p w14:paraId="58511045" w14:textId="77777777" w:rsidR="00EF0CF0" w:rsidRDefault="00EF0CF0" w:rsidP="00222B8D">
      <w:pPr>
        <w:ind w:firstLine="851"/>
        <w:jc w:val="both"/>
        <w:rPr>
          <w:szCs w:val="24"/>
          <w:lang w:val="lt-LT" w:eastAsia="lt-LT"/>
        </w:rPr>
      </w:pPr>
    </w:p>
    <w:p w14:paraId="38E9FBD0" w14:textId="77777777" w:rsidR="00EF0CF0" w:rsidRDefault="00EF0CF0" w:rsidP="00222B8D">
      <w:pPr>
        <w:ind w:firstLine="851"/>
        <w:jc w:val="both"/>
        <w:rPr>
          <w:szCs w:val="24"/>
          <w:lang w:val="lt-LT" w:eastAsia="lt-LT"/>
        </w:rPr>
      </w:pPr>
    </w:p>
    <w:p w14:paraId="036E1EC0" w14:textId="77777777" w:rsidR="00EF0CF0" w:rsidRDefault="00EF0CF0" w:rsidP="00222B8D">
      <w:pPr>
        <w:ind w:firstLine="851"/>
        <w:jc w:val="both"/>
        <w:rPr>
          <w:szCs w:val="24"/>
          <w:lang w:val="lt-LT" w:eastAsia="lt-LT"/>
        </w:rPr>
      </w:pPr>
    </w:p>
    <w:p w14:paraId="329E6A77" w14:textId="77777777" w:rsidR="00EF0CF0" w:rsidRDefault="00EF0CF0" w:rsidP="00222B8D">
      <w:pPr>
        <w:ind w:firstLine="851"/>
        <w:jc w:val="both"/>
        <w:rPr>
          <w:szCs w:val="24"/>
          <w:lang w:val="lt-LT" w:eastAsia="lt-LT"/>
        </w:rPr>
      </w:pPr>
    </w:p>
    <w:p w14:paraId="02673259" w14:textId="77777777" w:rsidR="00EF0CF0" w:rsidRDefault="00EF0CF0" w:rsidP="00222B8D">
      <w:pPr>
        <w:ind w:firstLine="851"/>
        <w:jc w:val="both"/>
        <w:rPr>
          <w:szCs w:val="24"/>
          <w:lang w:val="lt-LT" w:eastAsia="lt-LT"/>
        </w:rPr>
      </w:pPr>
    </w:p>
    <w:p w14:paraId="4C032F03" w14:textId="77777777" w:rsidR="00EF0CF0" w:rsidRDefault="00EF0CF0" w:rsidP="00222B8D">
      <w:pPr>
        <w:ind w:firstLine="851"/>
        <w:jc w:val="both"/>
        <w:rPr>
          <w:szCs w:val="24"/>
          <w:lang w:val="lt-LT" w:eastAsia="lt-LT"/>
        </w:rPr>
      </w:pPr>
    </w:p>
    <w:p w14:paraId="312F6627" w14:textId="77777777" w:rsidR="00EF0CF0" w:rsidRDefault="00EF0CF0" w:rsidP="00222B8D">
      <w:pPr>
        <w:ind w:firstLine="851"/>
        <w:jc w:val="both"/>
        <w:rPr>
          <w:szCs w:val="24"/>
          <w:lang w:val="lt-LT" w:eastAsia="lt-LT"/>
        </w:rPr>
      </w:pPr>
    </w:p>
    <w:p w14:paraId="026EAB68" w14:textId="77777777" w:rsidR="00EF0CF0" w:rsidRDefault="00EF0CF0" w:rsidP="00222B8D">
      <w:pPr>
        <w:ind w:firstLine="851"/>
        <w:jc w:val="both"/>
        <w:rPr>
          <w:szCs w:val="24"/>
          <w:lang w:val="lt-LT" w:eastAsia="lt-LT"/>
        </w:rPr>
      </w:pPr>
    </w:p>
    <w:p w14:paraId="6AB261F6" w14:textId="77777777" w:rsidR="00EF0CF0" w:rsidRDefault="00EF0CF0" w:rsidP="00222B8D">
      <w:pPr>
        <w:ind w:firstLine="851"/>
        <w:jc w:val="both"/>
        <w:rPr>
          <w:szCs w:val="24"/>
          <w:lang w:val="lt-LT" w:eastAsia="lt-LT"/>
        </w:rPr>
      </w:pPr>
    </w:p>
    <w:p w14:paraId="58650883" w14:textId="77777777" w:rsidR="00EF0CF0" w:rsidRDefault="00EF0CF0" w:rsidP="00222B8D">
      <w:pPr>
        <w:ind w:firstLine="851"/>
        <w:jc w:val="both"/>
        <w:rPr>
          <w:szCs w:val="24"/>
          <w:lang w:val="lt-LT" w:eastAsia="lt-LT"/>
        </w:rPr>
      </w:pPr>
    </w:p>
    <w:p w14:paraId="37047AE2" w14:textId="77777777" w:rsidR="00EF0CF0" w:rsidRDefault="00EF0CF0" w:rsidP="00222B8D">
      <w:pPr>
        <w:ind w:firstLine="851"/>
        <w:jc w:val="both"/>
        <w:rPr>
          <w:szCs w:val="24"/>
          <w:lang w:val="lt-LT" w:eastAsia="lt-LT"/>
        </w:rPr>
      </w:pPr>
    </w:p>
    <w:p w14:paraId="41EAFC27" w14:textId="77777777" w:rsidR="00EF0CF0" w:rsidRDefault="00EF0CF0" w:rsidP="00222B8D">
      <w:pPr>
        <w:ind w:firstLine="851"/>
        <w:jc w:val="both"/>
        <w:rPr>
          <w:szCs w:val="24"/>
          <w:lang w:val="lt-LT" w:eastAsia="lt-LT"/>
        </w:rPr>
      </w:pPr>
    </w:p>
    <w:p w14:paraId="6ED84C04" w14:textId="77777777" w:rsidR="00EF0CF0" w:rsidRPr="006A0E2E" w:rsidRDefault="00EF0CF0" w:rsidP="00222B8D">
      <w:pPr>
        <w:ind w:firstLine="851"/>
        <w:jc w:val="both"/>
        <w:rPr>
          <w:szCs w:val="24"/>
          <w:lang w:val="lt-LT" w:eastAsia="lt-LT"/>
        </w:rPr>
      </w:pPr>
    </w:p>
    <w:p w14:paraId="7AE92C36" w14:textId="77777777" w:rsidR="00EF0CF0" w:rsidRDefault="00EF0CF0" w:rsidP="00EF0CF0">
      <w:pPr>
        <w:spacing w:line="276" w:lineRule="auto"/>
        <w:jc w:val="both"/>
        <w:rPr>
          <w:szCs w:val="24"/>
        </w:rPr>
      </w:pPr>
    </w:p>
    <w:p w14:paraId="5E521012" w14:textId="77777777" w:rsidR="00B55E02" w:rsidRDefault="00B55E02" w:rsidP="00EF0CF0">
      <w:pPr>
        <w:spacing w:line="276" w:lineRule="auto"/>
        <w:jc w:val="both"/>
        <w:rPr>
          <w:szCs w:val="24"/>
        </w:rPr>
      </w:pPr>
    </w:p>
    <w:p w14:paraId="0D3F7781" w14:textId="77777777" w:rsidR="00B55E02" w:rsidRDefault="00B55E02" w:rsidP="00EF0CF0">
      <w:pPr>
        <w:spacing w:line="276" w:lineRule="auto"/>
        <w:jc w:val="both"/>
        <w:rPr>
          <w:szCs w:val="24"/>
        </w:rPr>
      </w:pPr>
    </w:p>
    <w:p w14:paraId="56D85818" w14:textId="77777777" w:rsidR="00B55E02" w:rsidRDefault="00B55E02" w:rsidP="00EF0CF0">
      <w:pPr>
        <w:spacing w:line="276" w:lineRule="auto"/>
        <w:jc w:val="both"/>
        <w:rPr>
          <w:szCs w:val="24"/>
        </w:rPr>
      </w:pPr>
    </w:p>
    <w:p w14:paraId="44B86E74" w14:textId="77777777" w:rsidR="00B55E02" w:rsidRDefault="00B55E02" w:rsidP="00EF0CF0">
      <w:pPr>
        <w:spacing w:line="276" w:lineRule="auto"/>
        <w:jc w:val="both"/>
        <w:rPr>
          <w:szCs w:val="24"/>
        </w:rPr>
      </w:pPr>
    </w:p>
    <w:p w14:paraId="72723AE5" w14:textId="77777777" w:rsidR="00B55E02" w:rsidRDefault="00B55E02" w:rsidP="00EF0CF0">
      <w:pPr>
        <w:spacing w:line="276" w:lineRule="auto"/>
        <w:jc w:val="both"/>
        <w:rPr>
          <w:szCs w:val="24"/>
        </w:rPr>
      </w:pPr>
    </w:p>
    <w:p w14:paraId="234A4C78" w14:textId="77777777" w:rsidR="00B55E02" w:rsidRDefault="00B55E02" w:rsidP="00EF0CF0">
      <w:pPr>
        <w:spacing w:line="276" w:lineRule="auto"/>
        <w:jc w:val="both"/>
        <w:rPr>
          <w:szCs w:val="24"/>
        </w:rPr>
      </w:pPr>
    </w:p>
    <w:p w14:paraId="74645302" w14:textId="77777777" w:rsidR="00B55E02" w:rsidRDefault="00B55E02" w:rsidP="00EF0CF0">
      <w:pPr>
        <w:spacing w:line="276" w:lineRule="auto"/>
        <w:jc w:val="both"/>
        <w:rPr>
          <w:szCs w:val="24"/>
        </w:rPr>
      </w:pPr>
    </w:p>
    <w:p w14:paraId="58D27DBB" w14:textId="6D94C3E6" w:rsidR="00B55E02" w:rsidRDefault="00B55E02" w:rsidP="00EF0CF0">
      <w:pPr>
        <w:spacing w:line="276" w:lineRule="auto"/>
        <w:jc w:val="both"/>
        <w:rPr>
          <w:szCs w:val="24"/>
        </w:rPr>
      </w:pPr>
    </w:p>
    <w:p w14:paraId="7F2C4098" w14:textId="5EB0D2B8" w:rsidR="00307643" w:rsidRDefault="00307643" w:rsidP="00EF0CF0">
      <w:pPr>
        <w:spacing w:line="276" w:lineRule="auto"/>
        <w:jc w:val="both"/>
        <w:rPr>
          <w:szCs w:val="24"/>
        </w:rPr>
      </w:pPr>
    </w:p>
    <w:p w14:paraId="4090B2A3" w14:textId="0A21F03C" w:rsidR="00307643" w:rsidRDefault="00307643" w:rsidP="00EF0CF0">
      <w:pPr>
        <w:spacing w:line="276" w:lineRule="auto"/>
        <w:jc w:val="both"/>
        <w:rPr>
          <w:szCs w:val="24"/>
        </w:rPr>
      </w:pPr>
    </w:p>
    <w:p w14:paraId="5309D92E" w14:textId="77777777" w:rsidR="00307643" w:rsidRDefault="00307643" w:rsidP="00EF0CF0">
      <w:pPr>
        <w:spacing w:line="276" w:lineRule="auto"/>
        <w:jc w:val="both"/>
        <w:rPr>
          <w:szCs w:val="24"/>
        </w:rPr>
      </w:pPr>
    </w:p>
    <w:p w14:paraId="1E2E5151" w14:textId="77777777" w:rsidR="002A680E" w:rsidRDefault="002A680E" w:rsidP="00EF0CF0">
      <w:pPr>
        <w:spacing w:line="276" w:lineRule="auto"/>
        <w:jc w:val="both"/>
        <w:rPr>
          <w:szCs w:val="24"/>
        </w:rPr>
      </w:pPr>
    </w:p>
    <w:p w14:paraId="71F256DB" w14:textId="77777777" w:rsidR="00EF0CF0" w:rsidRDefault="00EF0CF0" w:rsidP="00EF0CF0">
      <w:pPr>
        <w:spacing w:line="276" w:lineRule="auto"/>
        <w:jc w:val="both"/>
        <w:rPr>
          <w:szCs w:val="24"/>
        </w:rPr>
      </w:pPr>
    </w:p>
    <w:p w14:paraId="78FB05DE" w14:textId="77777777" w:rsidR="00FE61B9" w:rsidRPr="006A0E2E" w:rsidRDefault="00EF0CF0" w:rsidP="00EF0CF0">
      <w:pPr>
        <w:spacing w:line="276" w:lineRule="auto"/>
        <w:jc w:val="both"/>
        <w:rPr>
          <w:szCs w:val="24"/>
          <w:lang w:val="lt-LT" w:eastAsia="pl-PL"/>
        </w:rPr>
      </w:pPr>
      <w:r w:rsidRPr="00EF0CF0">
        <w:rPr>
          <w:szCs w:val="24"/>
        </w:rPr>
        <w:t xml:space="preserve"> </w:t>
      </w:r>
      <w:r w:rsidRPr="00F15DF7">
        <w:rPr>
          <w:szCs w:val="24"/>
        </w:rPr>
        <w:t xml:space="preserve">Alina </w:t>
      </w:r>
      <w:proofErr w:type="spellStart"/>
      <w:r w:rsidRPr="00F15DF7">
        <w:rPr>
          <w:szCs w:val="24"/>
        </w:rPr>
        <w:t>Ruškuvienė</w:t>
      </w:r>
      <w:proofErr w:type="spellEnd"/>
      <w:r w:rsidRPr="00F15DF7">
        <w:rPr>
          <w:szCs w:val="24"/>
        </w:rPr>
        <w:t xml:space="preserve">, tel. 8 658 60908, el. p. </w:t>
      </w:r>
      <w:r w:rsidRPr="00F15DF7">
        <w:rPr>
          <w:szCs w:val="24"/>
        </w:rPr>
        <w:fldChar w:fldCharType="begin">
          <w:ffData>
            <w:name w:val="rengejoNuorodaEmail"/>
            <w:enabled/>
            <w:calcOnExit w:val="0"/>
            <w:textInput>
              <w:default w:val="&lt;rengėjo e. paštas&gt;"/>
            </w:textInput>
          </w:ffData>
        </w:fldChar>
      </w:r>
      <w:r w:rsidRPr="00F15DF7">
        <w:rPr>
          <w:szCs w:val="24"/>
        </w:rPr>
        <w:instrText xml:space="preserve"> </w:instrText>
      </w:r>
      <w:bookmarkStart w:id="6" w:name="rengejoNuorodaEmail"/>
      <w:r w:rsidRPr="00F15DF7">
        <w:rPr>
          <w:szCs w:val="24"/>
        </w:rPr>
        <w:instrText xml:space="preserve">FORMTEXT </w:instrText>
      </w:r>
      <w:r w:rsidRPr="00F15DF7">
        <w:fldChar w:fldCharType="separate"/>
      </w:r>
      <w:r w:rsidRPr="00F15DF7">
        <w:t>Alina.Ruskuviene@socmin.lt</w:t>
      </w:r>
      <w:r w:rsidRPr="00F15DF7">
        <w:rPr>
          <w:szCs w:val="24"/>
        </w:rPr>
        <w:fldChar w:fldCharType="end"/>
      </w:r>
      <w:bookmarkEnd w:id="6"/>
    </w:p>
    <w:sectPr w:rsidR="00FE61B9" w:rsidRPr="006A0E2E" w:rsidSect="000700EC">
      <w:headerReference w:type="default" r:id="rId11"/>
      <w:type w:val="continuous"/>
      <w:pgSz w:w="11906" w:h="16838"/>
      <w:pgMar w:top="851" w:right="566" w:bottom="709"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3FAC2" w14:textId="77777777" w:rsidR="00DC7E5A" w:rsidRDefault="00DC7E5A">
      <w:r>
        <w:separator/>
      </w:r>
    </w:p>
  </w:endnote>
  <w:endnote w:type="continuationSeparator" w:id="0">
    <w:p w14:paraId="43BEEC9D" w14:textId="77777777" w:rsidR="00DC7E5A" w:rsidRDefault="00DC7E5A">
      <w:r>
        <w:continuationSeparator/>
      </w:r>
    </w:p>
  </w:endnote>
  <w:endnote w:type="continuationNotice" w:id="1">
    <w:p w14:paraId="168951E5" w14:textId="77777777" w:rsidR="00DC7E5A" w:rsidRDefault="00DC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AEB14" w14:textId="77777777" w:rsidR="00DC7E5A" w:rsidRDefault="00DC7E5A">
      <w:r>
        <w:separator/>
      </w:r>
    </w:p>
  </w:footnote>
  <w:footnote w:type="continuationSeparator" w:id="0">
    <w:p w14:paraId="5B441A77" w14:textId="77777777" w:rsidR="00DC7E5A" w:rsidRDefault="00DC7E5A">
      <w:r>
        <w:continuationSeparator/>
      </w:r>
    </w:p>
  </w:footnote>
  <w:footnote w:type="continuationNotice" w:id="1">
    <w:p w14:paraId="5CEFD223" w14:textId="77777777" w:rsidR="00DC7E5A" w:rsidRDefault="00DC7E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576982"/>
      <w:docPartObj>
        <w:docPartGallery w:val="Page Numbers (Top of Page)"/>
        <w:docPartUnique/>
      </w:docPartObj>
    </w:sdtPr>
    <w:sdtEndPr/>
    <w:sdtContent>
      <w:p w14:paraId="76647CA9" w14:textId="77777777" w:rsidR="00B51D17" w:rsidRDefault="003D37FD">
        <w:pPr>
          <w:pStyle w:val="Antrats"/>
          <w:jc w:val="center"/>
        </w:pPr>
      </w:p>
    </w:sdtContent>
  </w:sdt>
  <w:p w14:paraId="080F5D81" w14:textId="77777777" w:rsidR="00DF2FB8" w:rsidRDefault="00DF2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886"/>
    <w:multiLevelType w:val="hybridMultilevel"/>
    <w:tmpl w:val="B40CA54E"/>
    <w:lvl w:ilvl="0" w:tplc="D3749B6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044632CF"/>
    <w:multiLevelType w:val="hybridMultilevel"/>
    <w:tmpl w:val="8EBAFF14"/>
    <w:lvl w:ilvl="0" w:tplc="6D0497D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8221FD1"/>
    <w:multiLevelType w:val="hybridMultilevel"/>
    <w:tmpl w:val="0E064E32"/>
    <w:lvl w:ilvl="0" w:tplc="49721DA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nsid w:val="1080265B"/>
    <w:multiLevelType w:val="hybridMultilevel"/>
    <w:tmpl w:val="ABFEA2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16FF75E1"/>
    <w:multiLevelType w:val="hybridMultilevel"/>
    <w:tmpl w:val="724063AC"/>
    <w:lvl w:ilvl="0" w:tplc="B28C55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276B76D8"/>
    <w:multiLevelType w:val="hybridMultilevel"/>
    <w:tmpl w:val="F2A654F0"/>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8807278"/>
    <w:multiLevelType w:val="multilevel"/>
    <w:tmpl w:val="0C1CD60A"/>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38D758D9"/>
    <w:multiLevelType w:val="hybridMultilevel"/>
    <w:tmpl w:val="46B05778"/>
    <w:lvl w:ilvl="0" w:tplc="F42E0D2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42F15473"/>
    <w:multiLevelType w:val="multilevel"/>
    <w:tmpl w:val="ED8E0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5D83919"/>
    <w:multiLevelType w:val="hybridMultilevel"/>
    <w:tmpl w:val="2AD219B6"/>
    <w:lvl w:ilvl="0" w:tplc="6EBA5F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nsid w:val="46A024C4"/>
    <w:multiLevelType w:val="multilevel"/>
    <w:tmpl w:val="180A83C0"/>
    <w:lvl w:ilvl="0">
      <w:start w:val="1"/>
      <w:numFmt w:val="decimal"/>
      <w:lvlText w:val="%1."/>
      <w:lvlJc w:val="left"/>
      <w:pPr>
        <w:ind w:left="2488" w:hanging="360"/>
      </w:pPr>
    </w:lvl>
    <w:lvl w:ilvl="1">
      <w:start w:val="1"/>
      <w:numFmt w:val="decimal"/>
      <w:isLgl/>
      <w:lvlText w:val="%1.%2."/>
      <w:lvlJc w:val="left"/>
      <w:pPr>
        <w:ind w:left="2488" w:hanging="360"/>
      </w:pPr>
    </w:lvl>
    <w:lvl w:ilvl="2">
      <w:start w:val="1"/>
      <w:numFmt w:val="decimal"/>
      <w:isLgl/>
      <w:lvlText w:val="%1.%2.%3."/>
      <w:lvlJc w:val="left"/>
      <w:pPr>
        <w:ind w:left="2848" w:hanging="720"/>
      </w:pPr>
    </w:lvl>
    <w:lvl w:ilvl="3">
      <w:start w:val="1"/>
      <w:numFmt w:val="decimal"/>
      <w:isLgl/>
      <w:lvlText w:val="%1.%2.%3.%4."/>
      <w:lvlJc w:val="left"/>
      <w:pPr>
        <w:ind w:left="2848" w:hanging="720"/>
      </w:pPr>
    </w:lvl>
    <w:lvl w:ilvl="4">
      <w:start w:val="1"/>
      <w:numFmt w:val="decimal"/>
      <w:isLgl/>
      <w:lvlText w:val="%1.%2.%3.%4.%5."/>
      <w:lvlJc w:val="left"/>
      <w:pPr>
        <w:ind w:left="3208" w:hanging="1080"/>
      </w:pPr>
    </w:lvl>
    <w:lvl w:ilvl="5">
      <w:start w:val="1"/>
      <w:numFmt w:val="decimal"/>
      <w:isLgl/>
      <w:lvlText w:val="%1.%2.%3.%4.%5.%6."/>
      <w:lvlJc w:val="left"/>
      <w:pPr>
        <w:ind w:left="3208" w:hanging="1080"/>
      </w:pPr>
    </w:lvl>
    <w:lvl w:ilvl="6">
      <w:start w:val="1"/>
      <w:numFmt w:val="decimal"/>
      <w:isLgl/>
      <w:lvlText w:val="%1.%2.%3.%4.%5.%6.%7."/>
      <w:lvlJc w:val="left"/>
      <w:pPr>
        <w:ind w:left="3568" w:hanging="1440"/>
      </w:pPr>
    </w:lvl>
    <w:lvl w:ilvl="7">
      <w:start w:val="1"/>
      <w:numFmt w:val="decimal"/>
      <w:isLgl/>
      <w:lvlText w:val="%1.%2.%3.%4.%5.%6.%7.%8."/>
      <w:lvlJc w:val="left"/>
      <w:pPr>
        <w:ind w:left="3568" w:hanging="1440"/>
      </w:pPr>
    </w:lvl>
    <w:lvl w:ilvl="8">
      <w:start w:val="1"/>
      <w:numFmt w:val="decimal"/>
      <w:isLgl/>
      <w:lvlText w:val="%1.%2.%3.%4.%5.%6.%7.%8.%9."/>
      <w:lvlJc w:val="left"/>
      <w:pPr>
        <w:ind w:left="3928" w:hanging="1800"/>
      </w:pPr>
    </w:lvl>
  </w:abstractNum>
  <w:abstractNum w:abstractNumId="11">
    <w:nsid w:val="4DC26280"/>
    <w:multiLevelType w:val="hybridMultilevel"/>
    <w:tmpl w:val="338AC60A"/>
    <w:lvl w:ilvl="0" w:tplc="64A80C90">
      <w:start w:val="1"/>
      <w:numFmt w:val="lowerLetter"/>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51A45708"/>
    <w:multiLevelType w:val="hybridMultilevel"/>
    <w:tmpl w:val="C0ECC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9A43295"/>
    <w:multiLevelType w:val="hybridMultilevel"/>
    <w:tmpl w:val="91E69F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68182166"/>
    <w:multiLevelType w:val="hybridMultilevel"/>
    <w:tmpl w:val="3A9AB8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6ACD77CB"/>
    <w:multiLevelType w:val="hybridMultilevel"/>
    <w:tmpl w:val="14CAE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B81151A"/>
    <w:multiLevelType w:val="hybridMultilevel"/>
    <w:tmpl w:val="97BA3206"/>
    <w:lvl w:ilvl="0" w:tplc="1DF465B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6D6758C8"/>
    <w:multiLevelType w:val="hybridMultilevel"/>
    <w:tmpl w:val="598246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6FE86BD3"/>
    <w:multiLevelType w:val="hybridMultilevel"/>
    <w:tmpl w:val="C17079A2"/>
    <w:lvl w:ilvl="0" w:tplc="D9066DF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nsid w:val="734C6D80"/>
    <w:multiLevelType w:val="hybridMultilevel"/>
    <w:tmpl w:val="DA4874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735713C2"/>
    <w:multiLevelType w:val="hybridMultilevel"/>
    <w:tmpl w:val="70783454"/>
    <w:lvl w:ilvl="0" w:tplc="34CCC0A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nsid w:val="75E05EA2"/>
    <w:multiLevelType w:val="multilevel"/>
    <w:tmpl w:val="91166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93B2C5F"/>
    <w:multiLevelType w:val="hybridMultilevel"/>
    <w:tmpl w:val="FCBC64A8"/>
    <w:lvl w:ilvl="0" w:tplc="56A0B4B4">
      <w:start w:val="202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nsid w:val="7F5E166E"/>
    <w:multiLevelType w:val="multilevel"/>
    <w:tmpl w:val="63B46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12"/>
  </w:num>
  <w:num w:numId="3">
    <w:abstractNumId w:val="1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0"/>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025F3"/>
    <w:rsid w:val="00005B8D"/>
    <w:rsid w:val="0001291A"/>
    <w:rsid w:val="00013089"/>
    <w:rsid w:val="000220E1"/>
    <w:rsid w:val="00030A02"/>
    <w:rsid w:val="00030FD3"/>
    <w:rsid w:val="00033453"/>
    <w:rsid w:val="0003609C"/>
    <w:rsid w:val="00041878"/>
    <w:rsid w:val="000434E3"/>
    <w:rsid w:val="00043835"/>
    <w:rsid w:val="00043D79"/>
    <w:rsid w:val="0004408E"/>
    <w:rsid w:val="00044D5E"/>
    <w:rsid w:val="00046372"/>
    <w:rsid w:val="0004780D"/>
    <w:rsid w:val="0005585F"/>
    <w:rsid w:val="0005594D"/>
    <w:rsid w:val="00065EA0"/>
    <w:rsid w:val="00066E5B"/>
    <w:rsid w:val="000700EC"/>
    <w:rsid w:val="0007092A"/>
    <w:rsid w:val="00072AC0"/>
    <w:rsid w:val="00074326"/>
    <w:rsid w:val="00077B0C"/>
    <w:rsid w:val="00084E5C"/>
    <w:rsid w:val="0008782A"/>
    <w:rsid w:val="000930DF"/>
    <w:rsid w:val="000960B6"/>
    <w:rsid w:val="00096307"/>
    <w:rsid w:val="000A6F39"/>
    <w:rsid w:val="000B1CAF"/>
    <w:rsid w:val="000B4669"/>
    <w:rsid w:val="000B4808"/>
    <w:rsid w:val="000B709C"/>
    <w:rsid w:val="000C15B4"/>
    <w:rsid w:val="000C2558"/>
    <w:rsid w:val="000C4A80"/>
    <w:rsid w:val="000D0630"/>
    <w:rsid w:val="000D6049"/>
    <w:rsid w:val="000E0371"/>
    <w:rsid w:val="000E3852"/>
    <w:rsid w:val="000E5A17"/>
    <w:rsid w:val="000F1A39"/>
    <w:rsid w:val="000F5D93"/>
    <w:rsid w:val="000F755D"/>
    <w:rsid w:val="000F763D"/>
    <w:rsid w:val="00103968"/>
    <w:rsid w:val="00104DAC"/>
    <w:rsid w:val="00107483"/>
    <w:rsid w:val="00112E8A"/>
    <w:rsid w:val="001200A3"/>
    <w:rsid w:val="00126292"/>
    <w:rsid w:val="0012629C"/>
    <w:rsid w:val="00126F15"/>
    <w:rsid w:val="0013048A"/>
    <w:rsid w:val="001343F1"/>
    <w:rsid w:val="00137412"/>
    <w:rsid w:val="00142DBF"/>
    <w:rsid w:val="00146BFE"/>
    <w:rsid w:val="001524A9"/>
    <w:rsid w:val="0015253D"/>
    <w:rsid w:val="00156CAB"/>
    <w:rsid w:val="00157545"/>
    <w:rsid w:val="0016106B"/>
    <w:rsid w:val="001635E7"/>
    <w:rsid w:val="00165403"/>
    <w:rsid w:val="00165ED0"/>
    <w:rsid w:val="0016601C"/>
    <w:rsid w:val="00175A93"/>
    <w:rsid w:val="00183C7F"/>
    <w:rsid w:val="001869A5"/>
    <w:rsid w:val="00186BB6"/>
    <w:rsid w:val="0018726F"/>
    <w:rsid w:val="001922DB"/>
    <w:rsid w:val="00193F8C"/>
    <w:rsid w:val="001A4460"/>
    <w:rsid w:val="001B11D8"/>
    <w:rsid w:val="001B270B"/>
    <w:rsid w:val="001C0CED"/>
    <w:rsid w:val="001C3843"/>
    <w:rsid w:val="001C3907"/>
    <w:rsid w:val="001C7087"/>
    <w:rsid w:val="001C7644"/>
    <w:rsid w:val="001D41BB"/>
    <w:rsid w:val="001D5908"/>
    <w:rsid w:val="001E6ED6"/>
    <w:rsid w:val="001F05B6"/>
    <w:rsid w:val="001F11F0"/>
    <w:rsid w:val="001F3C09"/>
    <w:rsid w:val="00201A7C"/>
    <w:rsid w:val="00205A7E"/>
    <w:rsid w:val="00206199"/>
    <w:rsid w:val="0021750E"/>
    <w:rsid w:val="00217AB5"/>
    <w:rsid w:val="00222B8D"/>
    <w:rsid w:val="00225F9A"/>
    <w:rsid w:val="00232D8E"/>
    <w:rsid w:val="00237A07"/>
    <w:rsid w:val="00240B98"/>
    <w:rsid w:val="0024271A"/>
    <w:rsid w:val="00246426"/>
    <w:rsid w:val="0025399C"/>
    <w:rsid w:val="00263223"/>
    <w:rsid w:val="00275DC2"/>
    <w:rsid w:val="002777B2"/>
    <w:rsid w:val="00277C91"/>
    <w:rsid w:val="0028116B"/>
    <w:rsid w:val="0028182C"/>
    <w:rsid w:val="00281FAE"/>
    <w:rsid w:val="002840AE"/>
    <w:rsid w:val="00284EAB"/>
    <w:rsid w:val="00291BD4"/>
    <w:rsid w:val="002A28FB"/>
    <w:rsid w:val="002A680E"/>
    <w:rsid w:val="002B4FFD"/>
    <w:rsid w:val="002B6091"/>
    <w:rsid w:val="002B73D4"/>
    <w:rsid w:val="002C00E6"/>
    <w:rsid w:val="002C73A8"/>
    <w:rsid w:val="002D0115"/>
    <w:rsid w:val="002D2CF2"/>
    <w:rsid w:val="002D6D0A"/>
    <w:rsid w:val="002D7F43"/>
    <w:rsid w:val="002F20BD"/>
    <w:rsid w:val="002F4EF2"/>
    <w:rsid w:val="00300CEF"/>
    <w:rsid w:val="00301FAB"/>
    <w:rsid w:val="00303434"/>
    <w:rsid w:val="00307643"/>
    <w:rsid w:val="00310D74"/>
    <w:rsid w:val="00317289"/>
    <w:rsid w:val="00322F70"/>
    <w:rsid w:val="00323ADD"/>
    <w:rsid w:val="00326D97"/>
    <w:rsid w:val="00327309"/>
    <w:rsid w:val="0032733E"/>
    <w:rsid w:val="003338AC"/>
    <w:rsid w:val="00333C31"/>
    <w:rsid w:val="0033472F"/>
    <w:rsid w:val="00337A91"/>
    <w:rsid w:val="00337F3C"/>
    <w:rsid w:val="00341E4A"/>
    <w:rsid w:val="00342643"/>
    <w:rsid w:val="0034485D"/>
    <w:rsid w:val="00346F71"/>
    <w:rsid w:val="003546E6"/>
    <w:rsid w:val="003559B3"/>
    <w:rsid w:val="00361FD1"/>
    <w:rsid w:val="00364493"/>
    <w:rsid w:val="00366A9E"/>
    <w:rsid w:val="00372D5E"/>
    <w:rsid w:val="00374FB8"/>
    <w:rsid w:val="00375768"/>
    <w:rsid w:val="0037678F"/>
    <w:rsid w:val="00376AD1"/>
    <w:rsid w:val="00376DC6"/>
    <w:rsid w:val="003773EE"/>
    <w:rsid w:val="00377BBC"/>
    <w:rsid w:val="00383D30"/>
    <w:rsid w:val="00386357"/>
    <w:rsid w:val="00392825"/>
    <w:rsid w:val="003968A3"/>
    <w:rsid w:val="003A202E"/>
    <w:rsid w:val="003A44BB"/>
    <w:rsid w:val="003A6618"/>
    <w:rsid w:val="003A77FB"/>
    <w:rsid w:val="003A7C8F"/>
    <w:rsid w:val="003C11AB"/>
    <w:rsid w:val="003C6E10"/>
    <w:rsid w:val="003D0AF2"/>
    <w:rsid w:val="003D37FD"/>
    <w:rsid w:val="003D3ED7"/>
    <w:rsid w:val="003E1B83"/>
    <w:rsid w:val="003F03FF"/>
    <w:rsid w:val="003F5FC2"/>
    <w:rsid w:val="004053C7"/>
    <w:rsid w:val="00406A2C"/>
    <w:rsid w:val="00417D50"/>
    <w:rsid w:val="00422CAE"/>
    <w:rsid w:val="00427D00"/>
    <w:rsid w:val="00432043"/>
    <w:rsid w:val="00433E94"/>
    <w:rsid w:val="0044250E"/>
    <w:rsid w:val="00450B4D"/>
    <w:rsid w:val="00456592"/>
    <w:rsid w:val="004670CA"/>
    <w:rsid w:val="00473B71"/>
    <w:rsid w:val="00474C3A"/>
    <w:rsid w:val="00476CE2"/>
    <w:rsid w:val="00477AD0"/>
    <w:rsid w:val="0048018E"/>
    <w:rsid w:val="0048398B"/>
    <w:rsid w:val="00483C9D"/>
    <w:rsid w:val="00483D4E"/>
    <w:rsid w:val="00484137"/>
    <w:rsid w:val="00491B6F"/>
    <w:rsid w:val="0049239F"/>
    <w:rsid w:val="00496148"/>
    <w:rsid w:val="00497C60"/>
    <w:rsid w:val="004A1C1F"/>
    <w:rsid w:val="004A2F4F"/>
    <w:rsid w:val="004A640D"/>
    <w:rsid w:val="004B6663"/>
    <w:rsid w:val="004B6991"/>
    <w:rsid w:val="004C12C5"/>
    <w:rsid w:val="004C2592"/>
    <w:rsid w:val="004C3570"/>
    <w:rsid w:val="004D1596"/>
    <w:rsid w:val="004D431D"/>
    <w:rsid w:val="004D565E"/>
    <w:rsid w:val="004E0289"/>
    <w:rsid w:val="004F34D3"/>
    <w:rsid w:val="004F7EF5"/>
    <w:rsid w:val="00500891"/>
    <w:rsid w:val="00503DFC"/>
    <w:rsid w:val="005047E8"/>
    <w:rsid w:val="005078D8"/>
    <w:rsid w:val="0051544E"/>
    <w:rsid w:val="00532988"/>
    <w:rsid w:val="00534254"/>
    <w:rsid w:val="00534A0F"/>
    <w:rsid w:val="00535F2E"/>
    <w:rsid w:val="00536E7B"/>
    <w:rsid w:val="005406B9"/>
    <w:rsid w:val="005416A8"/>
    <w:rsid w:val="005472F0"/>
    <w:rsid w:val="00554302"/>
    <w:rsid w:val="00555388"/>
    <w:rsid w:val="005575C7"/>
    <w:rsid w:val="00560223"/>
    <w:rsid w:val="00562462"/>
    <w:rsid w:val="00571DBB"/>
    <w:rsid w:val="00576C15"/>
    <w:rsid w:val="00581577"/>
    <w:rsid w:val="005869D2"/>
    <w:rsid w:val="00595806"/>
    <w:rsid w:val="0059784F"/>
    <w:rsid w:val="005A22F9"/>
    <w:rsid w:val="005A5314"/>
    <w:rsid w:val="005B1133"/>
    <w:rsid w:val="005B47FD"/>
    <w:rsid w:val="005B5D99"/>
    <w:rsid w:val="005C2CB0"/>
    <w:rsid w:val="005D12AC"/>
    <w:rsid w:val="005D3E2B"/>
    <w:rsid w:val="005D53D7"/>
    <w:rsid w:val="005D772C"/>
    <w:rsid w:val="00603718"/>
    <w:rsid w:val="00604499"/>
    <w:rsid w:val="00607699"/>
    <w:rsid w:val="00612930"/>
    <w:rsid w:val="00615823"/>
    <w:rsid w:val="00622DBF"/>
    <w:rsid w:val="00625762"/>
    <w:rsid w:val="00627E82"/>
    <w:rsid w:val="006333C1"/>
    <w:rsid w:val="0063552C"/>
    <w:rsid w:val="006462AE"/>
    <w:rsid w:val="00651D2D"/>
    <w:rsid w:val="006576E5"/>
    <w:rsid w:val="006658A6"/>
    <w:rsid w:val="006670B3"/>
    <w:rsid w:val="00671800"/>
    <w:rsid w:val="0067754F"/>
    <w:rsid w:val="006811D2"/>
    <w:rsid w:val="006908CB"/>
    <w:rsid w:val="00691B6C"/>
    <w:rsid w:val="00696072"/>
    <w:rsid w:val="006A0B18"/>
    <w:rsid w:val="006A0E2E"/>
    <w:rsid w:val="006A0FBF"/>
    <w:rsid w:val="006D14DB"/>
    <w:rsid w:val="006E041D"/>
    <w:rsid w:val="006E1422"/>
    <w:rsid w:val="006E1790"/>
    <w:rsid w:val="006F0350"/>
    <w:rsid w:val="006F05CD"/>
    <w:rsid w:val="006F4660"/>
    <w:rsid w:val="006F7F12"/>
    <w:rsid w:val="00700C0A"/>
    <w:rsid w:val="00703914"/>
    <w:rsid w:val="007117FA"/>
    <w:rsid w:val="00724C7D"/>
    <w:rsid w:val="00727188"/>
    <w:rsid w:val="007279EA"/>
    <w:rsid w:val="00727C6B"/>
    <w:rsid w:val="007329CF"/>
    <w:rsid w:val="007334BA"/>
    <w:rsid w:val="0074576F"/>
    <w:rsid w:val="00745C86"/>
    <w:rsid w:val="00751A09"/>
    <w:rsid w:val="00754013"/>
    <w:rsid w:val="0075511A"/>
    <w:rsid w:val="007627FB"/>
    <w:rsid w:val="007676A8"/>
    <w:rsid w:val="00772FF5"/>
    <w:rsid w:val="007762E9"/>
    <w:rsid w:val="00780A10"/>
    <w:rsid w:val="00781B3C"/>
    <w:rsid w:val="00786746"/>
    <w:rsid w:val="00790989"/>
    <w:rsid w:val="00794194"/>
    <w:rsid w:val="007952D0"/>
    <w:rsid w:val="0079728E"/>
    <w:rsid w:val="007B2976"/>
    <w:rsid w:val="007B616C"/>
    <w:rsid w:val="007C511F"/>
    <w:rsid w:val="007D067F"/>
    <w:rsid w:val="007D3B08"/>
    <w:rsid w:val="007D5D6B"/>
    <w:rsid w:val="007E4620"/>
    <w:rsid w:val="007E70DB"/>
    <w:rsid w:val="007F22A2"/>
    <w:rsid w:val="007F2F0E"/>
    <w:rsid w:val="007F5026"/>
    <w:rsid w:val="007F62B5"/>
    <w:rsid w:val="00801710"/>
    <w:rsid w:val="0080615C"/>
    <w:rsid w:val="008063D2"/>
    <w:rsid w:val="008067E3"/>
    <w:rsid w:val="0081169D"/>
    <w:rsid w:val="00813A21"/>
    <w:rsid w:val="008159BF"/>
    <w:rsid w:val="00830F7F"/>
    <w:rsid w:val="00834C4B"/>
    <w:rsid w:val="00836110"/>
    <w:rsid w:val="00837B16"/>
    <w:rsid w:val="008473E7"/>
    <w:rsid w:val="00847852"/>
    <w:rsid w:val="00853E56"/>
    <w:rsid w:val="00865E08"/>
    <w:rsid w:val="00867F15"/>
    <w:rsid w:val="008867A2"/>
    <w:rsid w:val="00887008"/>
    <w:rsid w:val="0089311F"/>
    <w:rsid w:val="00895B20"/>
    <w:rsid w:val="008A107E"/>
    <w:rsid w:val="008A149A"/>
    <w:rsid w:val="008A2F12"/>
    <w:rsid w:val="008C2143"/>
    <w:rsid w:val="008C2CC6"/>
    <w:rsid w:val="008C4F2A"/>
    <w:rsid w:val="008C60EC"/>
    <w:rsid w:val="008D1C70"/>
    <w:rsid w:val="008D302E"/>
    <w:rsid w:val="008E00CC"/>
    <w:rsid w:val="008E148C"/>
    <w:rsid w:val="008E215C"/>
    <w:rsid w:val="008E3FD0"/>
    <w:rsid w:val="008E462D"/>
    <w:rsid w:val="008E70A6"/>
    <w:rsid w:val="008F0668"/>
    <w:rsid w:val="008F0AA2"/>
    <w:rsid w:val="008F60FB"/>
    <w:rsid w:val="00900989"/>
    <w:rsid w:val="00905144"/>
    <w:rsid w:val="00910852"/>
    <w:rsid w:val="00912EAE"/>
    <w:rsid w:val="00914DA8"/>
    <w:rsid w:val="00916874"/>
    <w:rsid w:val="009203E2"/>
    <w:rsid w:val="0092669E"/>
    <w:rsid w:val="00927F72"/>
    <w:rsid w:val="00934AD6"/>
    <w:rsid w:val="00942345"/>
    <w:rsid w:val="009458DC"/>
    <w:rsid w:val="00955934"/>
    <w:rsid w:val="009626AF"/>
    <w:rsid w:val="00963DED"/>
    <w:rsid w:val="00965AD8"/>
    <w:rsid w:val="009660DE"/>
    <w:rsid w:val="00982404"/>
    <w:rsid w:val="009833E4"/>
    <w:rsid w:val="009950C4"/>
    <w:rsid w:val="00997EEF"/>
    <w:rsid w:val="009A0333"/>
    <w:rsid w:val="009A456D"/>
    <w:rsid w:val="009B30B7"/>
    <w:rsid w:val="009B5D68"/>
    <w:rsid w:val="009C3101"/>
    <w:rsid w:val="009C51C8"/>
    <w:rsid w:val="009C54E3"/>
    <w:rsid w:val="009C6018"/>
    <w:rsid w:val="009C72A0"/>
    <w:rsid w:val="009D4F25"/>
    <w:rsid w:val="009D5B5C"/>
    <w:rsid w:val="009F091F"/>
    <w:rsid w:val="009F242E"/>
    <w:rsid w:val="009F7D8D"/>
    <w:rsid w:val="00A01EAF"/>
    <w:rsid w:val="00A07F40"/>
    <w:rsid w:val="00A10960"/>
    <w:rsid w:val="00A17D2C"/>
    <w:rsid w:val="00A269C8"/>
    <w:rsid w:val="00A321C5"/>
    <w:rsid w:val="00A32C25"/>
    <w:rsid w:val="00A33E37"/>
    <w:rsid w:val="00A35DD5"/>
    <w:rsid w:val="00A503F3"/>
    <w:rsid w:val="00A5042B"/>
    <w:rsid w:val="00A5060A"/>
    <w:rsid w:val="00A539E6"/>
    <w:rsid w:val="00A555D2"/>
    <w:rsid w:val="00A63F85"/>
    <w:rsid w:val="00A65CB0"/>
    <w:rsid w:val="00A70868"/>
    <w:rsid w:val="00A72725"/>
    <w:rsid w:val="00A74DD0"/>
    <w:rsid w:val="00A75ACA"/>
    <w:rsid w:val="00A75B72"/>
    <w:rsid w:val="00A80604"/>
    <w:rsid w:val="00A8173E"/>
    <w:rsid w:val="00A821B8"/>
    <w:rsid w:val="00A8373B"/>
    <w:rsid w:val="00A85477"/>
    <w:rsid w:val="00A87A36"/>
    <w:rsid w:val="00AA4A70"/>
    <w:rsid w:val="00AC5E05"/>
    <w:rsid w:val="00AD4D53"/>
    <w:rsid w:val="00AD6021"/>
    <w:rsid w:val="00AE3144"/>
    <w:rsid w:val="00AF0443"/>
    <w:rsid w:val="00AF1C70"/>
    <w:rsid w:val="00AF3F28"/>
    <w:rsid w:val="00AF4021"/>
    <w:rsid w:val="00AF6C5F"/>
    <w:rsid w:val="00B00675"/>
    <w:rsid w:val="00B114BE"/>
    <w:rsid w:val="00B12A8A"/>
    <w:rsid w:val="00B139E9"/>
    <w:rsid w:val="00B15B54"/>
    <w:rsid w:val="00B30E84"/>
    <w:rsid w:val="00B36617"/>
    <w:rsid w:val="00B5099F"/>
    <w:rsid w:val="00B51489"/>
    <w:rsid w:val="00B51703"/>
    <w:rsid w:val="00B51D17"/>
    <w:rsid w:val="00B55E02"/>
    <w:rsid w:val="00B61E77"/>
    <w:rsid w:val="00B63691"/>
    <w:rsid w:val="00B63F4D"/>
    <w:rsid w:val="00B66B8C"/>
    <w:rsid w:val="00B67677"/>
    <w:rsid w:val="00B77ED6"/>
    <w:rsid w:val="00B82166"/>
    <w:rsid w:val="00B842DF"/>
    <w:rsid w:val="00B850A2"/>
    <w:rsid w:val="00B85571"/>
    <w:rsid w:val="00B868C1"/>
    <w:rsid w:val="00B86FD1"/>
    <w:rsid w:val="00B87C07"/>
    <w:rsid w:val="00B91F32"/>
    <w:rsid w:val="00B94917"/>
    <w:rsid w:val="00BB2D8F"/>
    <w:rsid w:val="00BB747F"/>
    <w:rsid w:val="00BC328C"/>
    <w:rsid w:val="00BC419F"/>
    <w:rsid w:val="00BC5260"/>
    <w:rsid w:val="00BC77A3"/>
    <w:rsid w:val="00BD2F2B"/>
    <w:rsid w:val="00BF01AD"/>
    <w:rsid w:val="00BF26BC"/>
    <w:rsid w:val="00BF27AB"/>
    <w:rsid w:val="00C02C01"/>
    <w:rsid w:val="00C02EBB"/>
    <w:rsid w:val="00C02ECB"/>
    <w:rsid w:val="00C1254C"/>
    <w:rsid w:val="00C13772"/>
    <w:rsid w:val="00C17483"/>
    <w:rsid w:val="00C27477"/>
    <w:rsid w:val="00C35B89"/>
    <w:rsid w:val="00C35CEF"/>
    <w:rsid w:val="00C36FC5"/>
    <w:rsid w:val="00C37614"/>
    <w:rsid w:val="00C40949"/>
    <w:rsid w:val="00C4101A"/>
    <w:rsid w:val="00C42813"/>
    <w:rsid w:val="00C4387A"/>
    <w:rsid w:val="00C445DE"/>
    <w:rsid w:val="00C45AA1"/>
    <w:rsid w:val="00C52292"/>
    <w:rsid w:val="00C5552A"/>
    <w:rsid w:val="00C724C7"/>
    <w:rsid w:val="00C757DE"/>
    <w:rsid w:val="00C76A80"/>
    <w:rsid w:val="00C807CA"/>
    <w:rsid w:val="00C81E67"/>
    <w:rsid w:val="00C91F07"/>
    <w:rsid w:val="00CA6A43"/>
    <w:rsid w:val="00CB1ED4"/>
    <w:rsid w:val="00CB61FC"/>
    <w:rsid w:val="00CC5675"/>
    <w:rsid w:val="00CE041E"/>
    <w:rsid w:val="00CF2B69"/>
    <w:rsid w:val="00D04B09"/>
    <w:rsid w:val="00D05CD1"/>
    <w:rsid w:val="00D0622C"/>
    <w:rsid w:val="00D0651D"/>
    <w:rsid w:val="00D12B73"/>
    <w:rsid w:val="00D13A56"/>
    <w:rsid w:val="00D2301A"/>
    <w:rsid w:val="00D33C69"/>
    <w:rsid w:val="00D43B4F"/>
    <w:rsid w:val="00D44237"/>
    <w:rsid w:val="00D44FDD"/>
    <w:rsid w:val="00D47812"/>
    <w:rsid w:val="00D5146C"/>
    <w:rsid w:val="00D5289A"/>
    <w:rsid w:val="00D52B0B"/>
    <w:rsid w:val="00D60128"/>
    <w:rsid w:val="00D67987"/>
    <w:rsid w:val="00D71197"/>
    <w:rsid w:val="00D7547A"/>
    <w:rsid w:val="00D81308"/>
    <w:rsid w:val="00D8383A"/>
    <w:rsid w:val="00D91150"/>
    <w:rsid w:val="00D9228D"/>
    <w:rsid w:val="00DA36C5"/>
    <w:rsid w:val="00DA77F4"/>
    <w:rsid w:val="00DC41B8"/>
    <w:rsid w:val="00DC53D2"/>
    <w:rsid w:val="00DC7E5A"/>
    <w:rsid w:val="00DD5F48"/>
    <w:rsid w:val="00DD6C2A"/>
    <w:rsid w:val="00DE4FAF"/>
    <w:rsid w:val="00DE798D"/>
    <w:rsid w:val="00DF2FB8"/>
    <w:rsid w:val="00DF4A7A"/>
    <w:rsid w:val="00DF59DD"/>
    <w:rsid w:val="00E023AD"/>
    <w:rsid w:val="00E03444"/>
    <w:rsid w:val="00E124DC"/>
    <w:rsid w:val="00E16208"/>
    <w:rsid w:val="00E164A0"/>
    <w:rsid w:val="00E16AA0"/>
    <w:rsid w:val="00E21753"/>
    <w:rsid w:val="00E22558"/>
    <w:rsid w:val="00E37E57"/>
    <w:rsid w:val="00E40177"/>
    <w:rsid w:val="00E40AA1"/>
    <w:rsid w:val="00E41B70"/>
    <w:rsid w:val="00E423CF"/>
    <w:rsid w:val="00E46683"/>
    <w:rsid w:val="00E52B12"/>
    <w:rsid w:val="00E57162"/>
    <w:rsid w:val="00E6186A"/>
    <w:rsid w:val="00E64510"/>
    <w:rsid w:val="00E87069"/>
    <w:rsid w:val="00EA66CF"/>
    <w:rsid w:val="00EB15DC"/>
    <w:rsid w:val="00EB709F"/>
    <w:rsid w:val="00EC39D6"/>
    <w:rsid w:val="00EC524F"/>
    <w:rsid w:val="00EC7E55"/>
    <w:rsid w:val="00ED14F5"/>
    <w:rsid w:val="00ED3E01"/>
    <w:rsid w:val="00ED47D2"/>
    <w:rsid w:val="00ED4AB7"/>
    <w:rsid w:val="00EE0054"/>
    <w:rsid w:val="00EE3CDF"/>
    <w:rsid w:val="00EE6610"/>
    <w:rsid w:val="00EE7470"/>
    <w:rsid w:val="00EF0CF0"/>
    <w:rsid w:val="00EF10B5"/>
    <w:rsid w:val="00EF1A8E"/>
    <w:rsid w:val="00EF46C0"/>
    <w:rsid w:val="00EF6600"/>
    <w:rsid w:val="00EF778A"/>
    <w:rsid w:val="00F0716A"/>
    <w:rsid w:val="00F22F66"/>
    <w:rsid w:val="00F263AC"/>
    <w:rsid w:val="00F31689"/>
    <w:rsid w:val="00F36A25"/>
    <w:rsid w:val="00F36C6E"/>
    <w:rsid w:val="00F516C5"/>
    <w:rsid w:val="00F54BC4"/>
    <w:rsid w:val="00F54D0B"/>
    <w:rsid w:val="00F617FD"/>
    <w:rsid w:val="00F619EB"/>
    <w:rsid w:val="00F621A1"/>
    <w:rsid w:val="00F6291D"/>
    <w:rsid w:val="00F63500"/>
    <w:rsid w:val="00F6792C"/>
    <w:rsid w:val="00F700DA"/>
    <w:rsid w:val="00F73AA2"/>
    <w:rsid w:val="00F7417F"/>
    <w:rsid w:val="00F80EF8"/>
    <w:rsid w:val="00F858C9"/>
    <w:rsid w:val="00F96005"/>
    <w:rsid w:val="00F96653"/>
    <w:rsid w:val="00F97AD7"/>
    <w:rsid w:val="00FA20FB"/>
    <w:rsid w:val="00FA5398"/>
    <w:rsid w:val="00FA66FC"/>
    <w:rsid w:val="00FB1263"/>
    <w:rsid w:val="00FB3B88"/>
    <w:rsid w:val="00FB588E"/>
    <w:rsid w:val="00FC4814"/>
    <w:rsid w:val="00FC4B4F"/>
    <w:rsid w:val="00FC5257"/>
    <w:rsid w:val="00FC5FE7"/>
    <w:rsid w:val="00FD183B"/>
    <w:rsid w:val="00FE61B9"/>
    <w:rsid w:val="00FE657E"/>
    <w:rsid w:val="00FE66E0"/>
    <w:rsid w:val="00FE7C2C"/>
    <w:rsid w:val="00FF1CF8"/>
    <w:rsid w:val="00FF3579"/>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CAB7B"/>
  <w15:docId w15:val="{236F23CC-5C61-4D44-BE39-2D7E8EE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E03444"/>
    <w:pPr>
      <w:ind w:left="720"/>
      <w:contextualSpacing/>
    </w:pPr>
  </w:style>
  <w:style w:type="character" w:styleId="Grietas">
    <w:name w:val="Strong"/>
    <w:basedOn w:val="Numatytasispastraiposriftas"/>
    <w:uiPriority w:val="22"/>
    <w:qFormat/>
    <w:rsid w:val="00E03444"/>
    <w:rPr>
      <w:b/>
      <w:bCs/>
    </w:rPr>
  </w:style>
  <w:style w:type="character" w:styleId="Komentaronuoroda">
    <w:name w:val="annotation reference"/>
    <w:basedOn w:val="Numatytasispastraiposriftas"/>
    <w:uiPriority w:val="99"/>
    <w:semiHidden/>
    <w:unhideWhenUsed/>
    <w:rsid w:val="003D3ED7"/>
    <w:rPr>
      <w:sz w:val="16"/>
      <w:szCs w:val="16"/>
    </w:rPr>
  </w:style>
  <w:style w:type="paragraph" w:styleId="Komentarotekstas">
    <w:name w:val="annotation text"/>
    <w:basedOn w:val="prastasis"/>
    <w:link w:val="KomentarotekstasDiagrama"/>
    <w:uiPriority w:val="99"/>
    <w:semiHidden/>
    <w:unhideWhenUsed/>
    <w:rsid w:val="003D3ED7"/>
    <w:rPr>
      <w:sz w:val="20"/>
    </w:rPr>
  </w:style>
  <w:style w:type="character" w:customStyle="1" w:styleId="KomentarotekstasDiagrama">
    <w:name w:val="Komentaro tekstas Diagrama"/>
    <w:basedOn w:val="Numatytasispastraiposriftas"/>
    <w:link w:val="Komentarotekstas"/>
    <w:uiPriority w:val="99"/>
    <w:semiHidden/>
    <w:rsid w:val="003D3ED7"/>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3D3ED7"/>
    <w:rPr>
      <w:b/>
      <w:bCs/>
    </w:rPr>
  </w:style>
  <w:style w:type="character" w:customStyle="1" w:styleId="KomentarotemaDiagrama">
    <w:name w:val="Komentaro tema Diagrama"/>
    <w:basedOn w:val="KomentarotekstasDiagrama"/>
    <w:link w:val="Komentarotema"/>
    <w:uiPriority w:val="99"/>
    <w:semiHidden/>
    <w:rsid w:val="003D3ED7"/>
    <w:rPr>
      <w:rFonts w:ascii="Times New Roman" w:eastAsia="Times New Roman" w:hAnsi="Times New Roman"/>
      <w:b/>
      <w:bCs/>
      <w:lang w:val="en-GB" w:eastAsia="en-US"/>
    </w:rPr>
  </w:style>
  <w:style w:type="table" w:styleId="Lentelstinklelis">
    <w:name w:val="Table Grid"/>
    <w:basedOn w:val="prastojilentel"/>
    <w:uiPriority w:val="59"/>
    <w:rsid w:val="00013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pewriter">
    <w:name w:val="typewriter"/>
    <w:basedOn w:val="Numatytasispastraiposriftas"/>
    <w:rsid w:val="00EB709F"/>
  </w:style>
  <w:style w:type="paragraph" w:styleId="Pataisymai">
    <w:name w:val="Revision"/>
    <w:hidden/>
    <w:uiPriority w:val="99"/>
    <w:semiHidden/>
    <w:rsid w:val="00A33E37"/>
    <w:rPr>
      <w:rFonts w:ascii="Times New Roman" w:eastAsia="Times New Roman" w:hAnsi="Times New Roman"/>
      <w:sz w:val="24"/>
      <w:lang w:val="en-GB" w:eastAsia="en-US"/>
    </w:rPr>
  </w:style>
  <w:style w:type="character" w:customStyle="1" w:styleId="acopre1">
    <w:name w:val="acopre1"/>
    <w:basedOn w:val="Numatytasispastraiposriftas"/>
    <w:rsid w:val="00D1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938">
      <w:bodyDiv w:val="1"/>
      <w:marLeft w:val="0"/>
      <w:marRight w:val="0"/>
      <w:marTop w:val="0"/>
      <w:marBottom w:val="0"/>
      <w:divBdr>
        <w:top w:val="none" w:sz="0" w:space="0" w:color="auto"/>
        <w:left w:val="none" w:sz="0" w:space="0" w:color="auto"/>
        <w:bottom w:val="none" w:sz="0" w:space="0" w:color="auto"/>
        <w:right w:val="none" w:sz="0" w:space="0" w:color="auto"/>
      </w:divBdr>
    </w:div>
    <w:div w:id="66609742">
      <w:bodyDiv w:val="1"/>
      <w:marLeft w:val="0"/>
      <w:marRight w:val="0"/>
      <w:marTop w:val="0"/>
      <w:marBottom w:val="0"/>
      <w:divBdr>
        <w:top w:val="none" w:sz="0" w:space="0" w:color="auto"/>
        <w:left w:val="none" w:sz="0" w:space="0" w:color="auto"/>
        <w:bottom w:val="none" w:sz="0" w:space="0" w:color="auto"/>
        <w:right w:val="none" w:sz="0" w:space="0" w:color="auto"/>
      </w:divBdr>
    </w:div>
    <w:div w:id="170410928">
      <w:bodyDiv w:val="1"/>
      <w:marLeft w:val="0"/>
      <w:marRight w:val="0"/>
      <w:marTop w:val="0"/>
      <w:marBottom w:val="0"/>
      <w:divBdr>
        <w:top w:val="none" w:sz="0" w:space="0" w:color="auto"/>
        <w:left w:val="none" w:sz="0" w:space="0" w:color="auto"/>
        <w:bottom w:val="none" w:sz="0" w:space="0" w:color="auto"/>
        <w:right w:val="none" w:sz="0" w:space="0" w:color="auto"/>
      </w:divBdr>
    </w:div>
    <w:div w:id="243419537">
      <w:bodyDiv w:val="1"/>
      <w:marLeft w:val="0"/>
      <w:marRight w:val="0"/>
      <w:marTop w:val="0"/>
      <w:marBottom w:val="0"/>
      <w:divBdr>
        <w:top w:val="none" w:sz="0" w:space="0" w:color="auto"/>
        <w:left w:val="none" w:sz="0" w:space="0" w:color="auto"/>
        <w:bottom w:val="none" w:sz="0" w:space="0" w:color="auto"/>
        <w:right w:val="none" w:sz="0" w:space="0" w:color="auto"/>
      </w:divBdr>
    </w:div>
    <w:div w:id="431316719">
      <w:bodyDiv w:val="1"/>
      <w:marLeft w:val="0"/>
      <w:marRight w:val="0"/>
      <w:marTop w:val="0"/>
      <w:marBottom w:val="0"/>
      <w:divBdr>
        <w:top w:val="none" w:sz="0" w:space="0" w:color="auto"/>
        <w:left w:val="none" w:sz="0" w:space="0" w:color="auto"/>
        <w:bottom w:val="none" w:sz="0" w:space="0" w:color="auto"/>
        <w:right w:val="none" w:sz="0" w:space="0" w:color="auto"/>
      </w:divBdr>
    </w:div>
    <w:div w:id="711268185">
      <w:bodyDiv w:val="1"/>
      <w:marLeft w:val="0"/>
      <w:marRight w:val="0"/>
      <w:marTop w:val="0"/>
      <w:marBottom w:val="0"/>
      <w:divBdr>
        <w:top w:val="none" w:sz="0" w:space="0" w:color="auto"/>
        <w:left w:val="none" w:sz="0" w:space="0" w:color="auto"/>
        <w:bottom w:val="none" w:sz="0" w:space="0" w:color="auto"/>
        <w:right w:val="none" w:sz="0" w:space="0" w:color="auto"/>
      </w:divBdr>
    </w:div>
    <w:div w:id="718944060">
      <w:bodyDiv w:val="1"/>
      <w:marLeft w:val="0"/>
      <w:marRight w:val="0"/>
      <w:marTop w:val="0"/>
      <w:marBottom w:val="0"/>
      <w:divBdr>
        <w:top w:val="none" w:sz="0" w:space="0" w:color="auto"/>
        <w:left w:val="none" w:sz="0" w:space="0" w:color="auto"/>
        <w:bottom w:val="none" w:sz="0" w:space="0" w:color="auto"/>
        <w:right w:val="none" w:sz="0" w:space="0" w:color="auto"/>
      </w:divBdr>
    </w:div>
    <w:div w:id="732849611">
      <w:bodyDiv w:val="1"/>
      <w:marLeft w:val="0"/>
      <w:marRight w:val="0"/>
      <w:marTop w:val="0"/>
      <w:marBottom w:val="0"/>
      <w:divBdr>
        <w:top w:val="none" w:sz="0" w:space="0" w:color="auto"/>
        <w:left w:val="none" w:sz="0" w:space="0" w:color="auto"/>
        <w:bottom w:val="none" w:sz="0" w:space="0" w:color="auto"/>
        <w:right w:val="none" w:sz="0" w:space="0" w:color="auto"/>
      </w:divBdr>
    </w:div>
    <w:div w:id="742072480">
      <w:bodyDiv w:val="1"/>
      <w:marLeft w:val="0"/>
      <w:marRight w:val="0"/>
      <w:marTop w:val="0"/>
      <w:marBottom w:val="0"/>
      <w:divBdr>
        <w:top w:val="none" w:sz="0" w:space="0" w:color="auto"/>
        <w:left w:val="none" w:sz="0" w:space="0" w:color="auto"/>
        <w:bottom w:val="none" w:sz="0" w:space="0" w:color="auto"/>
        <w:right w:val="none" w:sz="0" w:space="0" w:color="auto"/>
      </w:divBdr>
    </w:div>
    <w:div w:id="874467560">
      <w:bodyDiv w:val="1"/>
      <w:marLeft w:val="0"/>
      <w:marRight w:val="0"/>
      <w:marTop w:val="0"/>
      <w:marBottom w:val="0"/>
      <w:divBdr>
        <w:top w:val="none" w:sz="0" w:space="0" w:color="auto"/>
        <w:left w:val="none" w:sz="0" w:space="0" w:color="auto"/>
        <w:bottom w:val="none" w:sz="0" w:space="0" w:color="auto"/>
        <w:right w:val="none" w:sz="0" w:space="0" w:color="auto"/>
      </w:divBdr>
    </w:div>
    <w:div w:id="879052257">
      <w:bodyDiv w:val="1"/>
      <w:marLeft w:val="0"/>
      <w:marRight w:val="0"/>
      <w:marTop w:val="0"/>
      <w:marBottom w:val="0"/>
      <w:divBdr>
        <w:top w:val="none" w:sz="0" w:space="0" w:color="auto"/>
        <w:left w:val="none" w:sz="0" w:space="0" w:color="auto"/>
        <w:bottom w:val="none" w:sz="0" w:space="0" w:color="auto"/>
        <w:right w:val="none" w:sz="0" w:space="0" w:color="auto"/>
      </w:divBdr>
    </w:div>
    <w:div w:id="928150639">
      <w:bodyDiv w:val="1"/>
      <w:marLeft w:val="0"/>
      <w:marRight w:val="0"/>
      <w:marTop w:val="0"/>
      <w:marBottom w:val="0"/>
      <w:divBdr>
        <w:top w:val="none" w:sz="0" w:space="0" w:color="auto"/>
        <w:left w:val="none" w:sz="0" w:space="0" w:color="auto"/>
        <w:bottom w:val="none" w:sz="0" w:space="0" w:color="auto"/>
        <w:right w:val="none" w:sz="0" w:space="0" w:color="auto"/>
      </w:divBdr>
    </w:div>
    <w:div w:id="1219125594">
      <w:bodyDiv w:val="1"/>
      <w:marLeft w:val="0"/>
      <w:marRight w:val="0"/>
      <w:marTop w:val="0"/>
      <w:marBottom w:val="0"/>
      <w:divBdr>
        <w:top w:val="none" w:sz="0" w:space="0" w:color="auto"/>
        <w:left w:val="none" w:sz="0" w:space="0" w:color="auto"/>
        <w:bottom w:val="none" w:sz="0" w:space="0" w:color="auto"/>
        <w:right w:val="none" w:sz="0" w:space="0" w:color="auto"/>
      </w:divBdr>
    </w:div>
    <w:div w:id="1223442920">
      <w:bodyDiv w:val="1"/>
      <w:marLeft w:val="0"/>
      <w:marRight w:val="0"/>
      <w:marTop w:val="0"/>
      <w:marBottom w:val="0"/>
      <w:divBdr>
        <w:top w:val="none" w:sz="0" w:space="0" w:color="auto"/>
        <w:left w:val="none" w:sz="0" w:space="0" w:color="auto"/>
        <w:bottom w:val="none" w:sz="0" w:space="0" w:color="auto"/>
        <w:right w:val="none" w:sz="0" w:space="0" w:color="auto"/>
      </w:divBdr>
    </w:div>
    <w:div w:id="1328751361">
      <w:bodyDiv w:val="1"/>
      <w:marLeft w:val="0"/>
      <w:marRight w:val="0"/>
      <w:marTop w:val="0"/>
      <w:marBottom w:val="0"/>
      <w:divBdr>
        <w:top w:val="none" w:sz="0" w:space="0" w:color="auto"/>
        <w:left w:val="none" w:sz="0" w:space="0" w:color="auto"/>
        <w:bottom w:val="none" w:sz="0" w:space="0" w:color="auto"/>
        <w:right w:val="none" w:sz="0" w:space="0" w:color="auto"/>
      </w:divBdr>
    </w:div>
    <w:div w:id="1335298951">
      <w:bodyDiv w:val="1"/>
      <w:marLeft w:val="0"/>
      <w:marRight w:val="0"/>
      <w:marTop w:val="0"/>
      <w:marBottom w:val="0"/>
      <w:divBdr>
        <w:top w:val="none" w:sz="0" w:space="0" w:color="auto"/>
        <w:left w:val="none" w:sz="0" w:space="0" w:color="auto"/>
        <w:bottom w:val="none" w:sz="0" w:space="0" w:color="auto"/>
        <w:right w:val="none" w:sz="0" w:space="0" w:color="auto"/>
      </w:divBdr>
    </w:div>
    <w:div w:id="1405302990">
      <w:bodyDiv w:val="1"/>
      <w:marLeft w:val="0"/>
      <w:marRight w:val="0"/>
      <w:marTop w:val="0"/>
      <w:marBottom w:val="0"/>
      <w:divBdr>
        <w:top w:val="none" w:sz="0" w:space="0" w:color="auto"/>
        <w:left w:val="none" w:sz="0" w:space="0" w:color="auto"/>
        <w:bottom w:val="none" w:sz="0" w:space="0" w:color="auto"/>
        <w:right w:val="none" w:sz="0" w:space="0" w:color="auto"/>
      </w:divBdr>
    </w:div>
    <w:div w:id="1429080581">
      <w:bodyDiv w:val="1"/>
      <w:marLeft w:val="0"/>
      <w:marRight w:val="0"/>
      <w:marTop w:val="0"/>
      <w:marBottom w:val="0"/>
      <w:divBdr>
        <w:top w:val="none" w:sz="0" w:space="0" w:color="auto"/>
        <w:left w:val="none" w:sz="0" w:space="0" w:color="auto"/>
        <w:bottom w:val="none" w:sz="0" w:space="0" w:color="auto"/>
        <w:right w:val="none" w:sz="0" w:space="0" w:color="auto"/>
      </w:divBdr>
    </w:div>
    <w:div w:id="1432778336">
      <w:bodyDiv w:val="1"/>
      <w:marLeft w:val="0"/>
      <w:marRight w:val="0"/>
      <w:marTop w:val="0"/>
      <w:marBottom w:val="0"/>
      <w:divBdr>
        <w:top w:val="none" w:sz="0" w:space="0" w:color="auto"/>
        <w:left w:val="none" w:sz="0" w:space="0" w:color="auto"/>
        <w:bottom w:val="none" w:sz="0" w:space="0" w:color="auto"/>
        <w:right w:val="none" w:sz="0" w:space="0" w:color="auto"/>
      </w:divBdr>
    </w:div>
    <w:div w:id="1463422507">
      <w:bodyDiv w:val="1"/>
      <w:marLeft w:val="0"/>
      <w:marRight w:val="0"/>
      <w:marTop w:val="0"/>
      <w:marBottom w:val="0"/>
      <w:divBdr>
        <w:top w:val="none" w:sz="0" w:space="0" w:color="auto"/>
        <w:left w:val="none" w:sz="0" w:space="0" w:color="auto"/>
        <w:bottom w:val="none" w:sz="0" w:space="0" w:color="auto"/>
        <w:right w:val="none" w:sz="0" w:space="0" w:color="auto"/>
      </w:divBdr>
    </w:div>
    <w:div w:id="1472283674">
      <w:bodyDiv w:val="1"/>
      <w:marLeft w:val="0"/>
      <w:marRight w:val="0"/>
      <w:marTop w:val="0"/>
      <w:marBottom w:val="0"/>
      <w:divBdr>
        <w:top w:val="none" w:sz="0" w:space="0" w:color="auto"/>
        <w:left w:val="none" w:sz="0" w:space="0" w:color="auto"/>
        <w:bottom w:val="none" w:sz="0" w:space="0" w:color="auto"/>
        <w:right w:val="none" w:sz="0" w:space="0" w:color="auto"/>
      </w:divBdr>
    </w:div>
    <w:div w:id="1607230367">
      <w:bodyDiv w:val="1"/>
      <w:marLeft w:val="0"/>
      <w:marRight w:val="0"/>
      <w:marTop w:val="0"/>
      <w:marBottom w:val="0"/>
      <w:divBdr>
        <w:top w:val="none" w:sz="0" w:space="0" w:color="auto"/>
        <w:left w:val="none" w:sz="0" w:space="0" w:color="auto"/>
        <w:bottom w:val="none" w:sz="0" w:space="0" w:color="auto"/>
        <w:right w:val="none" w:sz="0" w:space="0" w:color="auto"/>
      </w:divBdr>
    </w:div>
    <w:div w:id="1639384591">
      <w:bodyDiv w:val="1"/>
      <w:marLeft w:val="0"/>
      <w:marRight w:val="0"/>
      <w:marTop w:val="0"/>
      <w:marBottom w:val="0"/>
      <w:divBdr>
        <w:top w:val="none" w:sz="0" w:space="0" w:color="auto"/>
        <w:left w:val="none" w:sz="0" w:space="0" w:color="auto"/>
        <w:bottom w:val="none" w:sz="0" w:space="0" w:color="auto"/>
        <w:right w:val="none" w:sz="0" w:space="0" w:color="auto"/>
      </w:divBdr>
    </w:div>
    <w:div w:id="1667786778">
      <w:bodyDiv w:val="1"/>
      <w:marLeft w:val="0"/>
      <w:marRight w:val="0"/>
      <w:marTop w:val="0"/>
      <w:marBottom w:val="0"/>
      <w:divBdr>
        <w:top w:val="none" w:sz="0" w:space="0" w:color="auto"/>
        <w:left w:val="none" w:sz="0" w:space="0" w:color="auto"/>
        <w:bottom w:val="none" w:sz="0" w:space="0" w:color="auto"/>
        <w:right w:val="none" w:sz="0" w:space="0" w:color="auto"/>
      </w:divBdr>
    </w:div>
    <w:div w:id="1961644798">
      <w:bodyDiv w:val="1"/>
      <w:marLeft w:val="0"/>
      <w:marRight w:val="0"/>
      <w:marTop w:val="0"/>
      <w:marBottom w:val="0"/>
      <w:divBdr>
        <w:top w:val="none" w:sz="0" w:space="0" w:color="auto"/>
        <w:left w:val="none" w:sz="0" w:space="0" w:color="auto"/>
        <w:bottom w:val="none" w:sz="0" w:space="0" w:color="auto"/>
        <w:right w:val="none" w:sz="0" w:space="0" w:color="auto"/>
      </w:divBdr>
    </w:div>
    <w:div w:id="2010061507">
      <w:bodyDiv w:val="1"/>
      <w:marLeft w:val="0"/>
      <w:marRight w:val="0"/>
      <w:marTop w:val="0"/>
      <w:marBottom w:val="0"/>
      <w:divBdr>
        <w:top w:val="none" w:sz="0" w:space="0" w:color="auto"/>
        <w:left w:val="none" w:sz="0" w:space="0" w:color="auto"/>
        <w:bottom w:val="none" w:sz="0" w:space="0" w:color="auto"/>
        <w:right w:val="none" w:sz="0" w:space="0" w:color="auto"/>
      </w:divBdr>
      <w:divsChild>
        <w:div w:id="565340721">
          <w:marLeft w:val="0"/>
          <w:marRight w:val="0"/>
          <w:marTop w:val="0"/>
          <w:marBottom w:val="0"/>
          <w:divBdr>
            <w:top w:val="none" w:sz="0" w:space="0" w:color="auto"/>
            <w:left w:val="none" w:sz="0" w:space="0" w:color="auto"/>
            <w:bottom w:val="none" w:sz="0" w:space="0" w:color="auto"/>
            <w:right w:val="none" w:sz="0" w:space="0" w:color="auto"/>
          </w:divBdr>
        </w:div>
      </w:divsChild>
    </w:div>
    <w:div w:id="2017221536">
      <w:bodyDiv w:val="1"/>
      <w:marLeft w:val="0"/>
      <w:marRight w:val="0"/>
      <w:marTop w:val="0"/>
      <w:marBottom w:val="0"/>
      <w:divBdr>
        <w:top w:val="none" w:sz="0" w:space="0" w:color="auto"/>
        <w:left w:val="none" w:sz="0" w:space="0" w:color="auto"/>
        <w:bottom w:val="none" w:sz="0" w:space="0" w:color="auto"/>
        <w:right w:val="none" w:sz="0" w:space="0" w:color="auto"/>
      </w:divBdr>
    </w:div>
    <w:div w:id="20980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cmin.lrv.lt" TargetMode="External"/><Relationship Id="rId4" Type="http://schemas.openxmlformats.org/officeDocument/2006/relationships/settings" Target="settings.xml"/><Relationship Id="rId9" Type="http://schemas.openxmlformats.org/officeDocument/2006/relationships/hyperlink" Target="mailto:post@soc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A78C-10D5-4DB0-B34E-5751AC37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4</Pages>
  <Words>2018</Words>
  <Characters>11506</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13498</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Janina Guščiūtė</cp:lastModifiedBy>
  <cp:revision>2</cp:revision>
  <cp:lastPrinted>2021-05-28T12:56:00Z</cp:lastPrinted>
  <dcterms:created xsi:type="dcterms:W3CDTF">2021-06-02T06:15:00Z</dcterms:created>
  <dcterms:modified xsi:type="dcterms:W3CDTF">2021-06-02T06:15:00Z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