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40" w:rsidRDefault="00984E42" w:rsidP="00984E42">
      <w:pPr>
        <w:jc w:val="center"/>
      </w:pPr>
      <w:r w:rsidRPr="000B0752">
        <w:rPr>
          <w:rFonts w:ascii="Times New Roman" w:hAnsi="Times New Roman" w:cs="Times New Roman"/>
          <w:b/>
          <w:sz w:val="24"/>
          <w:szCs w:val="24"/>
          <w:lang w:eastAsia="lt-LT"/>
        </w:rPr>
        <w:t>2021 M. VASARIO 12 D. EUROPOS PARLAMENTO IR TARYBOS REGLAMENTO (ES)</w:t>
      </w:r>
      <w:proofErr w:type="gramStart"/>
      <w:r w:rsidRPr="000B0752">
        <w:rPr>
          <w:rFonts w:ascii="Times New Roman" w:hAnsi="Times New Roman" w:cs="Times New Roman"/>
          <w:b/>
          <w:sz w:val="24"/>
          <w:szCs w:val="24"/>
          <w:lang w:eastAsia="lt-LT"/>
        </w:rPr>
        <w:t xml:space="preserve">  </w:t>
      </w:r>
      <w:proofErr w:type="gramEnd"/>
      <w:r w:rsidRPr="000B0752">
        <w:rPr>
          <w:rFonts w:ascii="Times New Roman" w:hAnsi="Times New Roman" w:cs="Times New Roman"/>
          <w:b/>
          <w:sz w:val="24"/>
          <w:szCs w:val="24"/>
          <w:lang w:eastAsia="lt-LT"/>
        </w:rPr>
        <w:t xml:space="preserve">2021/241 IR LIETUVOS RESPUBLIKOS VYRIAUSYBĖS NUTARIMO „DĖL LIETUVOS RESPUBLIKOS VYRIAUSYBĖS 2020 M. LAPKRIČIO </w:t>
      </w:r>
      <w:r w:rsidRPr="000B0752">
        <w:rPr>
          <w:rFonts w:ascii="Times New Roman" w:hAnsi="Times New Roman" w:cs="Times New Roman"/>
          <w:b/>
          <w:sz w:val="24"/>
          <w:szCs w:val="24"/>
          <w:lang w:val="en-US" w:eastAsia="lt-LT"/>
        </w:rPr>
        <w:t>25 D. NUTARIMO NR. 1322 “DĖL PASIRENGIMO ADMINISTRUOTI EUROPOS SĄJUNGOS FONDŲ LĖŠAS” PAKEITIMO” PROJEKTO ATITIKTIES LENTELĖ</w:t>
      </w:r>
    </w:p>
    <w:tbl>
      <w:tblPr>
        <w:tblStyle w:val="Lentelstinklelis"/>
        <w:tblW w:w="5000" w:type="pct"/>
        <w:tblLook w:val="04A0" w:firstRow="1" w:lastRow="0" w:firstColumn="1" w:lastColumn="0" w:noHBand="0" w:noVBand="1"/>
      </w:tblPr>
      <w:tblGrid>
        <w:gridCol w:w="5494"/>
        <w:gridCol w:w="6962"/>
        <w:gridCol w:w="1763"/>
      </w:tblGrid>
      <w:tr w:rsidR="00984E42" w:rsidRPr="00F126E9" w:rsidTr="00C37CE1">
        <w:tc>
          <w:tcPr>
            <w:tcW w:w="1977" w:type="pct"/>
            <w:shd w:val="clear" w:color="auto" w:fill="auto"/>
          </w:tcPr>
          <w:p w:rsidR="00984E42" w:rsidRPr="00060189" w:rsidRDefault="00984E42" w:rsidP="00C37CE1">
            <w:pPr>
              <w:rPr>
                <w:rFonts w:ascii="Times New Roman" w:hAnsi="Times New Roman" w:cs="Times New Roman"/>
                <w:b/>
                <w:sz w:val="24"/>
                <w:szCs w:val="24"/>
              </w:rPr>
            </w:pPr>
            <w:r w:rsidRPr="00060189">
              <w:rPr>
                <w:rFonts w:ascii="Times New Roman" w:hAnsi="Times New Roman" w:cs="Times New Roman"/>
                <w:b/>
                <w:sz w:val="24"/>
                <w:szCs w:val="24"/>
                <w:lang w:eastAsia="lt-LT"/>
              </w:rPr>
              <w:t>Europos Sąjungos teisės akto pavadinimas ir numeris:</w:t>
            </w:r>
            <w:r w:rsidRPr="00060189">
              <w:rPr>
                <w:rFonts w:ascii="Times New Roman" w:hAnsi="Times New Roman" w:cs="Times New Roman"/>
                <w:sz w:val="24"/>
                <w:szCs w:val="24"/>
                <w:lang w:eastAsia="lt-LT"/>
              </w:rPr>
              <w:t xml:space="preserve"> </w:t>
            </w:r>
            <w:r w:rsidRPr="00060189">
              <w:rPr>
                <w:rFonts w:ascii="Times New Roman" w:eastAsia="Calibri" w:hAnsi="Times New Roman" w:cs="Times New Roman"/>
                <w:sz w:val="24"/>
                <w:szCs w:val="24"/>
                <w:lang w:eastAsia="lt-LT"/>
              </w:rPr>
              <w:t xml:space="preserve">2021 m. vasario 12 d. </w:t>
            </w:r>
            <w:r w:rsidRPr="00060189">
              <w:rPr>
                <w:rFonts w:ascii="Times New Roman" w:hAnsi="Times New Roman" w:cs="Times New Roman"/>
                <w:sz w:val="24"/>
                <w:szCs w:val="24"/>
              </w:rPr>
              <w:t>Europos Parlamento ir Tarybos reglamentas (ES)</w:t>
            </w:r>
            <w:proofErr w:type="gramStart"/>
            <w:r w:rsidRPr="00060189">
              <w:rPr>
                <w:rFonts w:ascii="Times New Roman" w:hAnsi="Times New Roman" w:cs="Times New Roman"/>
                <w:sz w:val="24"/>
                <w:szCs w:val="24"/>
              </w:rPr>
              <w:t xml:space="preserve">  </w:t>
            </w:r>
            <w:proofErr w:type="gramEnd"/>
            <w:r w:rsidRPr="00060189">
              <w:rPr>
                <w:rFonts w:ascii="Times New Roman" w:hAnsi="Times New Roman" w:cs="Times New Roman"/>
                <w:sz w:val="24"/>
                <w:szCs w:val="24"/>
              </w:rPr>
              <w:t>2021/241, kuriuo nustatoma ekonomikos gaivinimo ir atsparumo didinimo priemonę (toliau – Reglamentas)</w:t>
            </w:r>
          </w:p>
        </w:tc>
        <w:tc>
          <w:tcPr>
            <w:tcW w:w="2493" w:type="pct"/>
            <w:shd w:val="clear" w:color="auto" w:fill="auto"/>
          </w:tcPr>
          <w:p w:rsidR="00984E42" w:rsidRPr="00060189" w:rsidRDefault="00984E42" w:rsidP="00C37CE1">
            <w:pPr>
              <w:jc w:val="both"/>
              <w:rPr>
                <w:rFonts w:ascii="Times New Roman" w:hAnsi="Times New Roman" w:cs="Times New Roman"/>
                <w:sz w:val="24"/>
                <w:szCs w:val="24"/>
                <w:lang w:eastAsia="lt-LT"/>
              </w:rPr>
            </w:pPr>
            <w:r w:rsidRPr="00060189">
              <w:rPr>
                <w:rFonts w:ascii="Times New Roman" w:hAnsi="Times New Roman" w:cs="Times New Roman"/>
                <w:b/>
                <w:sz w:val="24"/>
                <w:szCs w:val="24"/>
                <w:lang w:eastAsia="lt-LT"/>
              </w:rPr>
              <w:t>Lietuvos Respublikos nacionalinio teisės akto (-ų) (teisės akto projekto (-ų) pavadinimas (-ai):</w:t>
            </w:r>
            <w:r w:rsidRPr="00060189">
              <w:rPr>
                <w:rFonts w:ascii="Times New Roman" w:hAnsi="Times New Roman" w:cs="Times New Roman"/>
                <w:sz w:val="24"/>
                <w:szCs w:val="24"/>
                <w:lang w:eastAsia="lt-LT"/>
              </w:rPr>
              <w:t xml:space="preserve"> </w:t>
            </w:r>
            <w:r w:rsidRPr="00060189">
              <w:rPr>
                <w:rFonts w:ascii="Times New Roman" w:hAnsi="Times New Roman" w:cs="Times New Roman"/>
                <w:sz w:val="24"/>
                <w:szCs w:val="24"/>
              </w:rPr>
              <w:t xml:space="preserve">Lietuvos Respublikos Vyriausybės nutarimas „Dėl Lietuvos Respublikos Vyriausybės 2020 m. lapkričio 25 d. nutarimo Nr. 1322 “Dėl pasirengimo administruoti Europos Sąjungos fondų lėšas“ pakeitimo“ projektas </w:t>
            </w:r>
            <w:proofErr w:type="gramStart"/>
            <w:r w:rsidRPr="00060189">
              <w:rPr>
                <w:rFonts w:ascii="Times New Roman" w:hAnsi="Times New Roman" w:cs="Times New Roman"/>
                <w:sz w:val="24"/>
                <w:szCs w:val="24"/>
              </w:rPr>
              <w:t>(</w:t>
            </w:r>
            <w:proofErr w:type="gramEnd"/>
            <w:r w:rsidRPr="00060189">
              <w:rPr>
                <w:rFonts w:ascii="Times New Roman" w:hAnsi="Times New Roman" w:cs="Times New Roman"/>
                <w:sz w:val="24"/>
                <w:szCs w:val="24"/>
              </w:rPr>
              <w:t>toliau – Nutarimo projektas) ir Nutarimo projektu siūlomų tvirtinti Vadovaujančiosios, administruojančiosios ir audito institucijų funkcijų, įgyvendinant Ekonomikos gaivinimo ir atsparumo didinimo planą „Naujos kartos Lietuva“, paskirstymo taisyklių projektas (toliau – Taisyklių projektas)</w:t>
            </w:r>
          </w:p>
          <w:p w:rsidR="00984E42" w:rsidRPr="00060189" w:rsidRDefault="00984E42" w:rsidP="00C37CE1">
            <w:pPr>
              <w:jc w:val="both"/>
              <w:rPr>
                <w:rFonts w:ascii="Times New Roman" w:hAnsi="Times New Roman" w:cs="Times New Roman"/>
                <w:b/>
                <w:sz w:val="24"/>
                <w:szCs w:val="24"/>
                <w:lang w:eastAsia="lt-LT"/>
              </w:rPr>
            </w:pPr>
          </w:p>
        </w:tc>
        <w:tc>
          <w:tcPr>
            <w:tcW w:w="529" w:type="pct"/>
            <w:shd w:val="clear" w:color="auto" w:fill="auto"/>
          </w:tcPr>
          <w:p w:rsidR="00984E42" w:rsidRPr="00060189" w:rsidRDefault="00984E42" w:rsidP="00C37CE1">
            <w:pPr>
              <w:jc w:val="both"/>
              <w:rPr>
                <w:rFonts w:ascii="Times New Roman" w:hAnsi="Times New Roman" w:cs="Times New Roman"/>
                <w:b/>
                <w:sz w:val="24"/>
                <w:szCs w:val="24"/>
                <w:lang w:eastAsia="lt-LT"/>
              </w:rPr>
            </w:pPr>
            <w:r w:rsidRPr="00060189">
              <w:rPr>
                <w:rFonts w:ascii="Times New Roman" w:hAnsi="Times New Roman" w:cs="Times New Roman"/>
                <w:b/>
                <w:sz w:val="24"/>
                <w:szCs w:val="24"/>
                <w:lang w:eastAsia="lt-LT"/>
              </w:rPr>
              <w:t>Europos Sąjungos teisės akto perkėlimo (įgyvendinimo) lygis (visiškas, dalinis)</w:t>
            </w:r>
          </w:p>
        </w:tc>
      </w:tr>
      <w:tr w:rsidR="00984E42" w:rsidRPr="00F126E9" w:rsidTr="00C37CE1">
        <w:tc>
          <w:tcPr>
            <w:tcW w:w="1977" w:type="pct"/>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Reglamento 17 straipsnio 1 dalis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Pagal 3 straipsnyje nustatytą taikymo sritį ir siekdamos 4 straipsnyje nustatytų tikslų, valstybės narės parengia nacionalinius ekonomikos gaivinimo ir atsparumo didinimo planus. Tuose planuose nustatoma atitinkamos valstybės narės reformų ir investicijų darbotvarkė. Finansavimo pagal priemonę reikalavimus atitinkančiuose ekonomikos gaivinimo ir atsparumo didinimo planuose numatomos reformų ir viešųjų investicijų įgyvendinimo priemonės, kurios sudaro visapusišką ir nuoseklų rinkinį, kuris taip pat gali apimti viešąsias programas, skirtas privačiosioms investicijoms skatinti.</w:t>
            </w:r>
          </w:p>
        </w:tc>
        <w:tc>
          <w:tcPr>
            <w:tcW w:w="2493" w:type="pct"/>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Nutarimo projekto</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5.1.1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Finansų ministerijai organizuoti Plano „Naujos kartos Lietuva“ rengimą, keitimą, teikimą ir derinimą su Europos Komisija.</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5.1.2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Lietuvos Respublikos aplinkos ministerijai, Lietuvos Respublikos ekonomikos ir inovacijų ministerijai, Lietuvos Respublikos energetikos ministerijai, Lietuvos Respublikos krašto apsaugos ministerijai, Lietuvos Respublikos kultūros ministerijai, Socialinės apsaugos ir darbo ministerijai, Lietuvos Respublikos susisiekimo ministerijai, Lietuvos Respublikos sveikatos apsaugos ministerijai, Lietuvos Respublikos švietimo, mokslo ir sporto ministerijai, Lietuvos Respublikos teisingumo ministerijai, Lietuvos Respublikos užsienio reikalų ministerijai, Vidaus reikalų ministerijai, Žemės ūkio ministerijai, CPVA, Valstybinei mokesčių inspekcijai prie Lietuvos Respublikos finansų ministerijos ir Muitinės departamentui prie Lietuvos Respublikos finansų ministerijos pagal kompetenciją dalyvauti rengiant ir keičiant Planą „Naujos kartos Lietuva“: rengti </w:t>
            </w:r>
            <w:r w:rsidRPr="00060189">
              <w:rPr>
                <w:rFonts w:ascii="Times New Roman" w:hAnsi="Times New Roman" w:cs="Times New Roman"/>
                <w:sz w:val="24"/>
                <w:szCs w:val="24"/>
              </w:rPr>
              <w:lastRenderedPageBreak/>
              <w:t>atitinkamas jo dalis, teikti išvadas (pastabas ir pasiūlymus) dėl jo.</w:t>
            </w:r>
          </w:p>
        </w:tc>
        <w:tc>
          <w:tcPr>
            <w:tcW w:w="529" w:type="pct"/>
            <w:shd w:val="clear" w:color="auto" w:fill="auto"/>
          </w:tcPr>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lastRenderedPageBreak/>
              <w:t>Visiškas</w:t>
            </w:r>
          </w:p>
        </w:tc>
      </w:tr>
      <w:tr w:rsidR="00984E42" w:rsidRPr="00F126E9" w:rsidTr="00C37CE1">
        <w:tc>
          <w:tcPr>
            <w:tcW w:w="1977" w:type="pct"/>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lastRenderedPageBreak/>
              <w:t>Reglamento 18 straipsnio</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1 dalis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Valstybė narė, norinti gauti finansinį įnašą pagal 12 straipsnį, pateikia Komisijai ekonomikos gaivinimo ir atsparumo didinimo planą, kaip apibrėžta 17 straipsnio 1 dalyje.</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2 dalis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Kai Komisija pateikia paskirstyti sumą, nurodytą 12 straipsnio 3 dalyje, valstybė narė gali atnaujinti ir pateikti Komisijai šio straipsnio 1 dalyje nurodytą ekonomikos gaivinimo ir atsparumo didinimo planą, kad atsižvelgtų į atnaujintą didžiausią finansinį įnašą, apskaičiuotą remiantis 11 straipsnio 2 dalimi.</w:t>
            </w:r>
          </w:p>
        </w:tc>
        <w:tc>
          <w:tcPr>
            <w:tcW w:w="2493" w:type="pct"/>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Nutarimo projekto</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5.1.1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Finansų ministerijai organizuoti Plano „Naujos kartos Lietuva“ rengimą, keitimą, teikimą ir derinimą su Europos Komisija</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5.1.2 papunktis</w:t>
            </w:r>
          </w:p>
          <w:p w:rsidR="00984E42" w:rsidRPr="00060189" w:rsidRDefault="00984E42" w:rsidP="00C37CE1">
            <w:pPr>
              <w:jc w:val="both"/>
              <w:rPr>
                <w:rFonts w:ascii="Times New Roman" w:hAnsi="Times New Roman" w:cs="Times New Roman"/>
                <w:sz w:val="24"/>
                <w:szCs w:val="24"/>
                <w:highlight w:val="yellow"/>
              </w:rPr>
            </w:pPr>
            <w:r w:rsidRPr="00060189">
              <w:rPr>
                <w:rFonts w:ascii="Times New Roman" w:hAnsi="Times New Roman" w:cs="Times New Roman"/>
                <w:sz w:val="24"/>
                <w:szCs w:val="24"/>
              </w:rPr>
              <w:t>Lietuvos Respublikos aplinkos ministerijai, Lietuvos Respublikos ekonomikos ir inovacijų ministerijai, Lietuvos Respublikos energetikos ministerijai, Lietuvos Respublikos krašto apsaugos ministerijai, Lietuvos Respublikos kultūros ministerijai, Socialinės apsaugos ir darbo ministerijai, Lietuvos Respublikos susisiekimo ministerijai, Lietuvos Respublikos sveikatos apsaugos ministerijai, Lietuvos Respublikos švietimo, mokslo ir sporto ministerijai, Lietuvos Respublikos teisingumo ministerijai, Lietuvos Respublikos užsienio reikalų ministerijai, Vidaus reikalų ministerijai, Žemės ūkio ministerijai, CPVA, Valstybinei mokesčių inspekcijai prie Lietuvos Respublikos finansų ministerijos ir Muitinės departamentui prie Lietuvos Respublikos finansų ministerijos pagal kompetenciją dalyvauti rengiant ir keičiant Planą „Naujos kartos Lietuva“: rengti atitinkamas jo dalis, teikti išvadas (pastabas ir pasiūlymus) dėl jo.</w:t>
            </w:r>
          </w:p>
        </w:tc>
        <w:tc>
          <w:tcPr>
            <w:tcW w:w="529" w:type="pct"/>
            <w:shd w:val="clear" w:color="auto" w:fill="auto"/>
          </w:tcPr>
          <w:p w:rsidR="00984E42" w:rsidRPr="00060189" w:rsidRDefault="00984E42" w:rsidP="00C37CE1">
            <w:pPr>
              <w:jc w:val="both"/>
              <w:rPr>
                <w:rFonts w:ascii="Times New Roman" w:hAnsi="Times New Roman" w:cs="Times New Roman"/>
                <w:sz w:val="24"/>
                <w:szCs w:val="24"/>
                <w:highlight w:val="yellow"/>
              </w:rPr>
            </w:pPr>
            <w:r w:rsidRPr="00060189">
              <w:rPr>
                <w:rFonts w:ascii="Times New Roman" w:hAnsi="Times New Roman" w:cs="Times New Roman"/>
                <w:sz w:val="24"/>
                <w:szCs w:val="24"/>
              </w:rPr>
              <w:t>Visiškas</w:t>
            </w:r>
          </w:p>
        </w:tc>
      </w:tr>
      <w:tr w:rsidR="00984E42" w:rsidRPr="00F126E9" w:rsidTr="00C37CE1">
        <w:tc>
          <w:tcPr>
            <w:tcW w:w="1977" w:type="pct"/>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Reglamento 19 straipsnio 1 dalis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Komisija įvertina ekonomikos gaivinimo ir atsparumo didinimo planą arba, kai taikytina, atnaujintą planą, kurį pagal 18 straipsnio 1 arba 2 dalį valstybė narė pateikė per du mėnesius nuo oficialaus pateikimo, ir pateikia pasiūlymą dėl Tarybos įgyvendinimo sprendimo pagal 20 straipsnio 1 dalį. Atlikdama tą vertinimą, Komisija glaudžiai bendradarbiauja su atitinkama valstybe nare. Komisija gali pateikti pastabų arba paprašyti papildomos informacijos. Atitinkama valstybė narė pateikia prašomą papildomą informaciją ir, jei reikia, gali peržiūrėti ekonomikos gaivinimo ir atsparumo didinimo planą, taip pat po oficialaus ekonomikos gaivinimo ir atsparumo </w:t>
            </w:r>
            <w:r w:rsidRPr="00060189">
              <w:rPr>
                <w:rFonts w:ascii="Times New Roman" w:hAnsi="Times New Roman" w:cs="Times New Roman"/>
                <w:sz w:val="24"/>
                <w:szCs w:val="24"/>
              </w:rPr>
              <w:lastRenderedPageBreak/>
              <w:t>didinimo plano pateikimo. Atitinkama valstybė narė ir Komisija gali susitarti prireikus pratęsti vertinimo terminą pagrįstos trukmės laikotarpiu.</w:t>
            </w:r>
          </w:p>
        </w:tc>
        <w:tc>
          <w:tcPr>
            <w:tcW w:w="2493" w:type="pct"/>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lastRenderedPageBreak/>
              <w:t>Nutarimo projekto</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5.1.1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Finansų ministerijai organizuoti Plano „Naujos kartos Lietuva“ rengimą, keitimą, teikimą ir derinimą su Europos Komisija.</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5.1.2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Lietuvos Respublikos aplinkos ministerijai, Lietuvos Respublikos ekonomikos ir inovacijų ministerijai, Lietuvos Respublikos energetikos ministerijai, Lietuvos Respublikos krašto apsaugos ministerijai, Lietuvos Respublikos kultūros ministerijai, Socialinės apsaugos ir darbo ministerijai, Lietuvos Respublikos susisiekimo ministerijai, Lietuvos Respublikos sveikatos apsaugos ministerijai, Lietuvos Respublikos švietimo, mokslo ir sporto ministerijai, Lietuvos Respublikos teisingumo ministerijai, Lietuvos Respublikos užsienio reikalų ministerijai, Vidaus reikalų ministerijai, Žemės ūkio </w:t>
            </w:r>
            <w:r w:rsidRPr="00060189">
              <w:rPr>
                <w:rFonts w:ascii="Times New Roman" w:hAnsi="Times New Roman" w:cs="Times New Roman"/>
                <w:sz w:val="24"/>
                <w:szCs w:val="24"/>
              </w:rPr>
              <w:lastRenderedPageBreak/>
              <w:t>ministerijai, CPVA, Valstybinei mokesčių inspekcijai prie Lietuvos Respublikos finansų ministerijos ir Muitinės departamentui prie Lietuvos Respublikos finansų ministerijos pagal kompetenciją dalyvauti rengiant ir keičiant Planą „Naujos kartos Lietuva“: rengti atitinkamas jo dalis, teikti išvadas (pastabas ir pasiūlymus) dėl jo.</w:t>
            </w:r>
          </w:p>
        </w:tc>
        <w:tc>
          <w:tcPr>
            <w:tcW w:w="529" w:type="pct"/>
            <w:shd w:val="clear" w:color="auto" w:fill="auto"/>
          </w:tcPr>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lastRenderedPageBreak/>
              <w:t>Visiškas</w:t>
            </w:r>
          </w:p>
        </w:tc>
      </w:tr>
      <w:tr w:rsidR="00984E42" w:rsidRPr="00F126E9" w:rsidTr="00C37CE1">
        <w:tc>
          <w:tcPr>
            <w:tcW w:w="1977" w:type="pct"/>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lastRenderedPageBreak/>
              <w:t>Reglamento 21 straipsnio 1 dalis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Jeigu dalies ar viso ekonomikos gaivinimo ir atsparumo didinimo plano, įskaitant atitinkamas tarpines reikšmes ir siektinas reikšmes, atitinkama valstybė narė dėl objektyvių aplinkybių nebegali įgyvendinti, atitinkama valstybė narė Komisijai gali pateikti pagrįstą prašymą pateikti pasiūlymą iš dalies arba visiškai pakeisti 20 straipsnio 1 ir 3 dalyse nurodytus Tarybos įgyvendinimo sprendimus. Tuo tikslu valstybė narė gali pasiūlyti iš dalies pakeistą arba naują ekonomikos gaivinimo ir atsparumo didinimo planą. Valstybės narės gali prašyti techninės paramos pagal techninės paramos priemonę tokio pasiūlymo parengimui.</w:t>
            </w:r>
          </w:p>
        </w:tc>
        <w:tc>
          <w:tcPr>
            <w:tcW w:w="2493" w:type="pct"/>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 xml:space="preserve">Nutarimo projekto </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5.1.1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Finansų ministerijai organizuoti Plano „Naujos kartos Lietuva“ rengimą, keitimą, teikimą ir derinimą su Europos Komisija.</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5.1.2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Lietuvos Respublikos aplinkos ministerijai, Lietuvos Respublikos ekonomikos ir inovacijų ministerijai, Lietuvos Respublikos energetikos ministerijai, Lietuvos Respublikos krašto apsaugos ministerijai, Lietuvos Respublikos kultūros ministerijai, Socialinės apsaugos ir darbo ministerijai, Lietuvos Respublikos susisiekimo ministerijai, Lietuvos Respublikos sveikatos apsaugos ministerijai, Lietuvos Respublikos švietimo, mokslo ir sporto ministerijai, Lietuvos Respublikos teisingumo ministerijai, Lietuvos Respublikos užsienio reikalų ministerijai, Vidaus reikalų ministerijai, Žemės ūkio ministerijai, CPVA, Valstybinei mokesčių inspekcijai prie Lietuvos Respublikos finansų ministerijos ir Muitinės departamentui prie Lietuvos Respublikos finansų ministerijos pagal kompetenciją dalyvauti rengiant ir keičiant Planą „Naujos kartos Lietuva“: rengti atitinkamas jo dalis, teikti išvadas (pastabas ir pasiūlymus) dėl jo.</w:t>
            </w:r>
          </w:p>
        </w:tc>
        <w:tc>
          <w:tcPr>
            <w:tcW w:w="529" w:type="pct"/>
            <w:shd w:val="clear" w:color="auto" w:fill="auto"/>
          </w:tcPr>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Visiškas</w:t>
            </w:r>
          </w:p>
        </w:tc>
      </w:tr>
      <w:tr w:rsidR="00984E42" w:rsidRPr="00F126E9" w:rsidTr="00C37CE1">
        <w:trPr>
          <w:trHeight w:val="3418"/>
        </w:trPr>
        <w:tc>
          <w:tcPr>
            <w:tcW w:w="1977" w:type="pct"/>
            <w:tcBorders>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lastRenderedPageBreak/>
              <w:t xml:space="preserve">Reglamento 22 straipsnio </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1 dalis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Įgyvendindamos priemonę, valstybės narės, kaip priemonės paramos arba lėšų skolos gavėjos, pagal priemonę imasi visų tinkamų priemonių Sąjungos finansiniams interesams apsaugoti ir užtikrinti, kad lėšų naudojimas, susijęs su priemonės lėšomis remiamomis priemonėmis, atitiktų taikytiną Sąjungos ir nacionalinę teisę, visų pirma sukčiavimo, korupcijos ir interesų konflikto prevencijos, nustatymo ir ištaisymo srityje. Šiuo tikslu valstybės narės užtikrina efektyvią ir veiksmingą vidaus kontrolės sistemą ir nepagrįstai sumokėtų ar netinkamai panaudotų sumų susigrąžinimą. Valstybės narės gali pasikliauti savo įprastomis nacionalinio biudžeto valdymo sistemomis.</w:t>
            </w:r>
          </w:p>
          <w:p w:rsidR="00984E42" w:rsidRPr="00060189" w:rsidRDefault="00984E42" w:rsidP="00C37CE1">
            <w:pPr>
              <w:jc w:val="both"/>
              <w:rPr>
                <w:rFonts w:ascii="Times New Roman" w:hAnsi="Times New Roman" w:cs="Times New Roman"/>
                <w:sz w:val="24"/>
                <w:szCs w:val="24"/>
              </w:rPr>
            </w:pPr>
          </w:p>
        </w:tc>
        <w:tc>
          <w:tcPr>
            <w:tcW w:w="2493" w:type="pct"/>
            <w:tcBorders>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Taisyklių projekto</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4.1.1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Rengia ir tvirtina teisės aktus, reglamentuojančius Plano administravimo tvarką ir projektų administravimo ir finansavimo tvarką, rengia metodinius nurodymus ir paaiškinimus, susijusius su šių teisės aktų nuostatų taikymu.</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4.1.2 papunktis</w:t>
            </w:r>
          </w:p>
          <w:p w:rsidR="00984E42" w:rsidRPr="00060189" w:rsidRDefault="00984E42" w:rsidP="00C37CE1">
            <w:pPr>
              <w:jc w:val="both"/>
              <w:rPr>
                <w:rFonts w:ascii="Times New Roman" w:hAnsi="Times New Roman" w:cs="Times New Roman"/>
                <w:color w:val="000000"/>
                <w:sz w:val="24"/>
                <w:szCs w:val="24"/>
                <w:shd w:val="clear" w:color="auto" w:fill="FFFFFF"/>
              </w:rPr>
            </w:pPr>
            <w:r w:rsidRPr="00060189">
              <w:rPr>
                <w:rFonts w:ascii="Times New Roman" w:hAnsi="Times New Roman" w:cs="Times New Roman"/>
                <w:color w:val="000000"/>
                <w:sz w:val="24"/>
                <w:szCs w:val="24"/>
                <w:shd w:val="clear" w:color="auto" w:fill="FFFFFF"/>
              </w:rPr>
              <w:t xml:space="preserve">kuria ir tobulina Plano </w:t>
            </w:r>
            <w:r>
              <w:rPr>
                <w:rFonts w:ascii="Times New Roman" w:hAnsi="Times New Roman" w:cs="Times New Roman"/>
                <w:color w:val="000000"/>
                <w:sz w:val="24"/>
                <w:szCs w:val="24"/>
                <w:shd w:val="clear" w:color="auto" w:fill="FFFFFF"/>
              </w:rPr>
              <w:t>VKS</w:t>
            </w:r>
            <w:r w:rsidRPr="00060189">
              <w:rPr>
                <w:rFonts w:ascii="Times New Roman" w:hAnsi="Times New Roman" w:cs="Times New Roman"/>
                <w:color w:val="000000"/>
                <w:sz w:val="24"/>
                <w:szCs w:val="24"/>
                <w:shd w:val="clear" w:color="auto" w:fill="FFFFFF"/>
              </w:rPr>
              <w:t xml:space="preserve"> institucijų administracinių gebėjimų ugdymo ir motyvavimo sistemą.</w:t>
            </w:r>
          </w:p>
          <w:p w:rsidR="00984E42" w:rsidRPr="00060189" w:rsidRDefault="00984E42" w:rsidP="00C37CE1">
            <w:pPr>
              <w:jc w:val="both"/>
              <w:rPr>
                <w:rFonts w:ascii="Times New Roman" w:hAnsi="Times New Roman" w:cs="Times New Roman"/>
                <w:b/>
                <w:color w:val="000000"/>
                <w:sz w:val="24"/>
                <w:szCs w:val="24"/>
                <w:shd w:val="clear" w:color="auto" w:fill="FFFFFF"/>
              </w:rPr>
            </w:pPr>
            <w:r w:rsidRPr="00060189">
              <w:rPr>
                <w:rFonts w:ascii="Times New Roman" w:hAnsi="Times New Roman" w:cs="Times New Roman"/>
                <w:b/>
                <w:color w:val="000000"/>
                <w:sz w:val="24"/>
                <w:szCs w:val="24"/>
                <w:shd w:val="clear" w:color="auto" w:fill="FFFFFF"/>
              </w:rPr>
              <w:t>4.1.3 papunktis</w:t>
            </w:r>
          </w:p>
          <w:p w:rsidR="00984E42" w:rsidRPr="00060189" w:rsidRDefault="00984E42" w:rsidP="00C37CE1">
            <w:pPr>
              <w:jc w:val="both"/>
              <w:rPr>
                <w:rFonts w:ascii="Times New Roman" w:hAnsi="Times New Roman" w:cs="Times New Roman"/>
                <w:color w:val="000000"/>
                <w:sz w:val="24"/>
                <w:szCs w:val="24"/>
                <w:shd w:val="clear" w:color="auto" w:fill="FFFFFF"/>
              </w:rPr>
            </w:pPr>
            <w:r w:rsidRPr="00060189">
              <w:rPr>
                <w:rFonts w:ascii="Times New Roman" w:hAnsi="Times New Roman" w:cs="Times New Roman"/>
                <w:color w:val="000000"/>
                <w:sz w:val="24"/>
                <w:szCs w:val="24"/>
                <w:shd w:val="clear" w:color="auto" w:fill="FFFFFF"/>
              </w:rPr>
              <w:t xml:space="preserve">Šalina nustatytus </w:t>
            </w:r>
            <w:r>
              <w:rPr>
                <w:rFonts w:ascii="Times New Roman" w:hAnsi="Times New Roman" w:cs="Times New Roman"/>
                <w:color w:val="000000"/>
                <w:sz w:val="24"/>
                <w:szCs w:val="24"/>
                <w:shd w:val="clear" w:color="auto" w:fill="FFFFFF"/>
              </w:rPr>
              <w:t>savo</w:t>
            </w:r>
            <w:r w:rsidRPr="00060189">
              <w:rPr>
                <w:rFonts w:ascii="Times New Roman" w:hAnsi="Times New Roman" w:cs="Times New Roman"/>
                <w:color w:val="000000"/>
                <w:sz w:val="24"/>
                <w:szCs w:val="24"/>
                <w:shd w:val="clear" w:color="auto" w:fill="FFFFFF"/>
              </w:rPr>
              <w:t xml:space="preserve"> veiklos trūkumus.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4.1.4 papunktis</w:t>
            </w:r>
          </w:p>
          <w:p w:rsidR="00984E42" w:rsidRPr="00060189" w:rsidRDefault="00984E42" w:rsidP="00C37CE1">
            <w:pPr>
              <w:jc w:val="both"/>
              <w:rPr>
                <w:rFonts w:ascii="Times New Roman" w:hAnsi="Times New Roman" w:cs="Times New Roman"/>
                <w:color w:val="000000"/>
                <w:sz w:val="24"/>
                <w:szCs w:val="24"/>
                <w:shd w:val="clear" w:color="auto" w:fill="FFFFFF"/>
              </w:rPr>
            </w:pPr>
            <w:r w:rsidRPr="00060189">
              <w:rPr>
                <w:rFonts w:ascii="Times New Roman" w:hAnsi="Times New Roman" w:cs="Times New Roman"/>
                <w:color w:val="000000"/>
                <w:sz w:val="24"/>
                <w:szCs w:val="24"/>
                <w:shd w:val="clear" w:color="auto" w:fill="FFFFFF"/>
              </w:rPr>
              <w:t>Prižiūri, kaip administruojančioji institucija atlieka jai priskirtas funkcijas ir koordinuoja nustatytų administruojančiosios institucijos veiklos trūkumų šalinimą.</w:t>
            </w:r>
          </w:p>
          <w:p w:rsidR="00984E42" w:rsidRPr="00060189" w:rsidRDefault="00984E42" w:rsidP="00C37CE1">
            <w:pPr>
              <w:jc w:val="both"/>
              <w:rPr>
                <w:rFonts w:ascii="Times New Roman" w:hAnsi="Times New Roman" w:cs="Times New Roman"/>
                <w:b/>
                <w:color w:val="000000"/>
                <w:sz w:val="24"/>
                <w:szCs w:val="24"/>
                <w:shd w:val="clear" w:color="auto" w:fill="FFFFFF"/>
              </w:rPr>
            </w:pPr>
            <w:r w:rsidRPr="00060189">
              <w:rPr>
                <w:rFonts w:ascii="Times New Roman" w:hAnsi="Times New Roman" w:cs="Times New Roman"/>
                <w:b/>
                <w:color w:val="000000"/>
                <w:sz w:val="24"/>
                <w:szCs w:val="24"/>
                <w:shd w:val="clear" w:color="auto" w:fill="FFFFFF"/>
              </w:rPr>
              <w:t>4.1.5 papunktis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sz w:val="24"/>
                <w:szCs w:val="24"/>
              </w:rPr>
              <w:t xml:space="preserve">Diegia ir taiko priemones, skirtas galimoms </w:t>
            </w:r>
            <w:proofErr w:type="spellStart"/>
            <w:r w:rsidRPr="00060189">
              <w:rPr>
                <w:rFonts w:ascii="Times New Roman" w:hAnsi="Times New Roman" w:cs="Times New Roman"/>
                <w:sz w:val="24"/>
                <w:szCs w:val="24"/>
              </w:rPr>
              <w:t>rizikoms</w:t>
            </w:r>
            <w:proofErr w:type="spellEnd"/>
            <w:r w:rsidRPr="00060189">
              <w:rPr>
                <w:rFonts w:ascii="Times New Roman" w:hAnsi="Times New Roman" w:cs="Times New Roman"/>
                <w:sz w:val="24"/>
                <w:szCs w:val="24"/>
              </w:rPr>
              <w:t xml:space="preserve"> dėl netinkamo Plano </w:t>
            </w:r>
            <w:r>
              <w:rPr>
                <w:rFonts w:ascii="Times New Roman" w:hAnsi="Times New Roman" w:cs="Times New Roman"/>
                <w:sz w:val="24"/>
                <w:szCs w:val="24"/>
              </w:rPr>
              <w:t>VKS</w:t>
            </w:r>
            <w:proofErr w:type="gramStart"/>
            <w:r>
              <w:rPr>
                <w:rFonts w:ascii="Times New Roman" w:hAnsi="Times New Roman" w:cs="Times New Roman"/>
                <w:sz w:val="24"/>
                <w:szCs w:val="24"/>
              </w:rPr>
              <w:t xml:space="preserve"> </w:t>
            </w:r>
            <w:r w:rsidRPr="00060189">
              <w:rPr>
                <w:rFonts w:ascii="Times New Roman" w:hAnsi="Times New Roman" w:cs="Times New Roman"/>
                <w:sz w:val="24"/>
                <w:szCs w:val="24"/>
              </w:rPr>
              <w:t xml:space="preserve"> </w:t>
            </w:r>
            <w:proofErr w:type="gramEnd"/>
            <w:r w:rsidRPr="00060189">
              <w:rPr>
                <w:rFonts w:ascii="Times New Roman" w:hAnsi="Times New Roman" w:cs="Times New Roman"/>
                <w:sz w:val="24"/>
                <w:szCs w:val="24"/>
              </w:rPr>
              <w:t>veikimo ir netinkamo Plano įgyvendinimo valdyti</w:t>
            </w:r>
            <w:r w:rsidRPr="00060189">
              <w:rPr>
                <w:rFonts w:ascii="Times New Roman" w:hAnsi="Times New Roman" w:cs="Times New Roman"/>
                <w:color w:val="000000"/>
                <w:sz w:val="24"/>
                <w:szCs w:val="24"/>
                <w:shd w:val="clear" w:color="auto" w:fill="FFFFFF"/>
              </w:rPr>
              <w:t>.</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4.3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Įtarusi, kad įgyvendinant projektą buvo padaryta arba gali būti padaryta nusikalstama veika, praneša įstaigoms, atsakingoms už nusikalstamų veikų tyrimus, ir administruojančiajai institucijai.</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4.4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Diegia ir taiko proporcingas korupcijos, sukčiavimo ir interesų konfliktų apraiškų administruojant Planą ir jį įgyvendinant atsiradimo tikimybę mažinančias priemones.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6.1.1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Teikia išvadas (pastabas ir pasiūlymus) dėl teisės aktų, reglamentuojančių Plano administravimo tvarką </w:t>
            </w:r>
            <w:proofErr w:type="gramStart"/>
            <w:r w:rsidRPr="00060189">
              <w:rPr>
                <w:rFonts w:ascii="Times New Roman" w:hAnsi="Times New Roman" w:cs="Times New Roman"/>
                <w:sz w:val="24"/>
                <w:szCs w:val="24"/>
              </w:rPr>
              <w:t>ir projektų administravimo ir finansavimo tvarką ir metodinių</w:t>
            </w:r>
            <w:proofErr w:type="gramEnd"/>
            <w:r w:rsidRPr="00060189">
              <w:rPr>
                <w:rFonts w:ascii="Times New Roman" w:hAnsi="Times New Roman" w:cs="Times New Roman"/>
                <w:sz w:val="24"/>
                <w:szCs w:val="24"/>
              </w:rPr>
              <w:t xml:space="preserve"> nurodymų, taip pat teikia pasiūlymus dėl teisės aktų, reglamentuojančių Plano administravimo tvarką ir projektų administravimo ir finansavimo tvarką, keitimo.</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6.1.2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lastRenderedPageBreak/>
              <w:t>Rengia rekomendacijas projektų įgyvendinimo planų rengimo ir teikimo, taip pat projektų įgyvendinimo klausimais.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6.1.3 papunktis</w:t>
            </w:r>
          </w:p>
          <w:p w:rsidR="00984E42" w:rsidRPr="00060189" w:rsidRDefault="00984E42" w:rsidP="00C37CE1">
            <w:pPr>
              <w:jc w:val="both"/>
              <w:rPr>
                <w:rFonts w:ascii="Times New Roman" w:hAnsi="Times New Roman" w:cs="Times New Roman"/>
                <w:color w:val="000000"/>
                <w:sz w:val="24"/>
                <w:szCs w:val="24"/>
                <w:shd w:val="clear" w:color="auto" w:fill="FFFFFF"/>
              </w:rPr>
            </w:pPr>
            <w:r w:rsidRPr="00060189">
              <w:rPr>
                <w:rFonts w:ascii="Times New Roman" w:hAnsi="Times New Roman" w:cs="Times New Roman"/>
                <w:sz w:val="24"/>
                <w:szCs w:val="24"/>
              </w:rPr>
              <w:t xml:space="preserve">Diegia ir taiko priemones, skirtas galimoms </w:t>
            </w:r>
            <w:proofErr w:type="spellStart"/>
            <w:r w:rsidRPr="00060189">
              <w:rPr>
                <w:rFonts w:ascii="Times New Roman" w:hAnsi="Times New Roman" w:cs="Times New Roman"/>
                <w:sz w:val="24"/>
                <w:szCs w:val="24"/>
              </w:rPr>
              <w:t>rizikoms</w:t>
            </w:r>
            <w:proofErr w:type="spellEnd"/>
            <w:r w:rsidRPr="00060189">
              <w:rPr>
                <w:rFonts w:ascii="Times New Roman" w:hAnsi="Times New Roman" w:cs="Times New Roman"/>
                <w:sz w:val="24"/>
                <w:szCs w:val="24"/>
              </w:rPr>
              <w:t xml:space="preserve"> dėl netinkamo administruojančiosios institucijos funkcijų atlikimo ir netinkamo Plano įgyvendinimo valdyti</w:t>
            </w:r>
            <w:r w:rsidRPr="00060189">
              <w:rPr>
                <w:rFonts w:ascii="Times New Roman" w:hAnsi="Times New Roman" w:cs="Times New Roman"/>
                <w:color w:val="000000"/>
                <w:sz w:val="24"/>
                <w:szCs w:val="24"/>
                <w:shd w:val="clear" w:color="auto" w:fill="FFFFFF"/>
              </w:rPr>
              <w:t>.</w:t>
            </w:r>
          </w:p>
          <w:p w:rsidR="00984E42" w:rsidRPr="00060189" w:rsidRDefault="00984E42" w:rsidP="00C37CE1">
            <w:pPr>
              <w:jc w:val="both"/>
              <w:rPr>
                <w:rFonts w:ascii="Times New Roman" w:hAnsi="Times New Roman" w:cs="Times New Roman"/>
                <w:b/>
                <w:color w:val="000000"/>
                <w:sz w:val="24"/>
                <w:szCs w:val="24"/>
                <w:shd w:val="clear" w:color="auto" w:fill="FFFFFF"/>
              </w:rPr>
            </w:pPr>
            <w:r w:rsidRPr="00060189">
              <w:rPr>
                <w:rFonts w:ascii="Times New Roman" w:hAnsi="Times New Roman" w:cs="Times New Roman"/>
                <w:b/>
                <w:color w:val="000000"/>
                <w:sz w:val="24"/>
                <w:szCs w:val="24"/>
                <w:shd w:val="clear" w:color="auto" w:fill="FFFFFF"/>
              </w:rPr>
              <w:t>6.1.4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Dalyvauja kuriant ir plėtojant Plano </w:t>
            </w:r>
            <w:r>
              <w:rPr>
                <w:rFonts w:ascii="Times New Roman" w:hAnsi="Times New Roman" w:cs="Times New Roman"/>
                <w:sz w:val="24"/>
                <w:szCs w:val="24"/>
              </w:rPr>
              <w:t>VKS</w:t>
            </w:r>
            <w:r w:rsidRPr="00060189">
              <w:rPr>
                <w:rFonts w:ascii="Times New Roman" w:hAnsi="Times New Roman" w:cs="Times New Roman"/>
                <w:sz w:val="24"/>
                <w:szCs w:val="24"/>
              </w:rPr>
              <w:t xml:space="preserve"> institucijų administracinių gebėjimų ugdymo ir motyvavimo sistemą.</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6.1.5 papunktis</w:t>
            </w:r>
          </w:p>
          <w:p w:rsidR="00984E42" w:rsidRPr="00060189" w:rsidRDefault="00984E42" w:rsidP="00C37CE1">
            <w:pPr>
              <w:tabs>
                <w:tab w:val="left" w:pos="1276"/>
              </w:tabs>
              <w:jc w:val="both"/>
              <w:rPr>
                <w:rFonts w:ascii="Times New Roman" w:hAnsi="Times New Roman" w:cs="Times New Roman"/>
                <w:sz w:val="24"/>
                <w:szCs w:val="24"/>
              </w:rPr>
            </w:pPr>
            <w:r w:rsidRPr="00060189">
              <w:rPr>
                <w:rFonts w:ascii="Times New Roman" w:hAnsi="Times New Roman" w:cs="Times New Roman"/>
                <w:sz w:val="24"/>
                <w:szCs w:val="24"/>
              </w:rPr>
              <w:t xml:space="preserve">Šalina nustatytus </w:t>
            </w:r>
            <w:r>
              <w:rPr>
                <w:rFonts w:ascii="Times New Roman" w:hAnsi="Times New Roman" w:cs="Times New Roman"/>
                <w:sz w:val="24"/>
                <w:szCs w:val="24"/>
              </w:rPr>
              <w:t>savo</w:t>
            </w:r>
            <w:r w:rsidRPr="00060189">
              <w:rPr>
                <w:rFonts w:ascii="Times New Roman" w:hAnsi="Times New Roman" w:cs="Times New Roman"/>
                <w:sz w:val="24"/>
                <w:szCs w:val="24"/>
              </w:rPr>
              <w:t xml:space="preserve"> veiklos trūkumus.</w:t>
            </w:r>
          </w:p>
          <w:p w:rsidR="00984E42" w:rsidRPr="00060189" w:rsidRDefault="00984E42" w:rsidP="00C37CE1">
            <w:pPr>
              <w:jc w:val="both"/>
              <w:rPr>
                <w:rFonts w:ascii="Times New Roman" w:hAnsi="Times New Roman" w:cs="Times New Roman"/>
                <w:b/>
                <w:sz w:val="24"/>
                <w:szCs w:val="24"/>
              </w:rPr>
            </w:pPr>
            <w:bookmarkStart w:id="0" w:name="_GoBack"/>
            <w:bookmarkEnd w:id="0"/>
            <w:r w:rsidRPr="00060189">
              <w:rPr>
                <w:rFonts w:ascii="Times New Roman" w:hAnsi="Times New Roman" w:cs="Times New Roman"/>
                <w:b/>
                <w:sz w:val="24"/>
                <w:szCs w:val="24"/>
              </w:rPr>
              <w:t>6.4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Prižiūri, kaip projektų vykdytojai laikosi projektų sutartyse nustatytų įsipareigojimų, taip pat ES ir nacionaliniuose teisės aktuose, reglamentuojančiuose Plano įgyvendinimą, jiems taikomų reikalavimų </w:t>
            </w:r>
            <w:proofErr w:type="gramStart"/>
            <w:r w:rsidRPr="00060189">
              <w:rPr>
                <w:rFonts w:ascii="Times New Roman" w:hAnsi="Times New Roman" w:cs="Times New Roman"/>
                <w:sz w:val="24"/>
                <w:szCs w:val="24"/>
              </w:rPr>
              <w:t>(</w:t>
            </w:r>
            <w:proofErr w:type="gramEnd"/>
            <w:r w:rsidRPr="00060189">
              <w:rPr>
                <w:rFonts w:ascii="Times New Roman" w:hAnsi="Times New Roman" w:cs="Times New Roman"/>
                <w:sz w:val="24"/>
                <w:szCs w:val="24"/>
              </w:rPr>
              <w:t>įgyvendinant finansines priemones priežiūra apima tik projektų išlaidų vertinimą, siekiant nustatyti, ar įgyvendinant projektus patirtos išlaidos yra tinkamos finansuoti, taip pat projektų apskaitos patikrinimus, siekiant nustatyti, ar projektų apskaita tvarkoma laikantis ES ir (ar) nacionaliniuose teisės aktuose, reglamentuojančiuose Plano įgyvendinimą, nustatytų reikalavimų), konsultuoja projektų vykdytojus projektų įgyvendinimo klausimais.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6.5 papunktis</w:t>
            </w:r>
          </w:p>
          <w:p w:rsidR="00984E42" w:rsidRPr="00060189" w:rsidRDefault="00984E42" w:rsidP="00C37CE1">
            <w:p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atlieka įtariamų pažeidimų, įgyvendinant projektus, tyrimus</w:t>
            </w:r>
            <w:r w:rsidRPr="00060189">
              <w:rPr>
                <w:rFonts w:ascii="Times New Roman" w:hAnsi="Times New Roman" w:cs="Times New Roman"/>
                <w:sz w:val="24"/>
                <w:szCs w:val="24"/>
              </w:rPr>
              <w:t xml:space="preserve"> priima sprendimus dėl pažeidimų, taip pat sprendimus nepripažinti tinkamomis finansuoti išlaidų ar jų dalies, kai nustato, kad šios išlaidos ar jų dalis neatitinka ES ir (ar) nacionaliniuose teisės aktuose, reglamentuojančiuose Plano įgyvendinimą, keliamų reikalavimų arba įgyvendinant projektus nebuvo pasiekti nustatyti projektų rodikliai ar jų dalis, arba priima sprendimus susigrąžinti projektų vykdytojams išmokėtas netinkamas finansuoti lėšas, jeigu jos jau buvo išmokėtos.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6.8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Įtarusi įgyvendinant projektą įvykdytą nusikalstamą veiką, apie tai praneša įstaigoms, atsakingoms už nusikalstamų veikų tyrimus.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lastRenderedPageBreak/>
              <w:t>6.12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Taiko proporcingas korupcijos, sukčiavimo ir interesų konfliktų apraiškų atsiradimo tikimybę įgyvendinant Planą mažinančias priemones.</w:t>
            </w:r>
          </w:p>
          <w:p w:rsidR="00984E42" w:rsidRPr="00060189" w:rsidRDefault="00984E42" w:rsidP="00C37CE1">
            <w:pPr>
              <w:jc w:val="both"/>
              <w:rPr>
                <w:rFonts w:ascii="Times New Roman" w:hAnsi="Times New Roman" w:cs="Times New Roman"/>
                <w:sz w:val="24"/>
                <w:szCs w:val="24"/>
              </w:rPr>
            </w:pPr>
          </w:p>
        </w:tc>
        <w:tc>
          <w:tcPr>
            <w:tcW w:w="529" w:type="pct"/>
            <w:tcBorders>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lastRenderedPageBreak/>
              <w:t>Visiškas</w:t>
            </w:r>
          </w:p>
        </w:tc>
      </w:tr>
      <w:tr w:rsidR="00984E42" w:rsidRPr="00F126E9" w:rsidTr="00C37CE1">
        <w:trPr>
          <w:trHeight w:val="864"/>
        </w:trPr>
        <w:tc>
          <w:tcPr>
            <w:tcW w:w="1977" w:type="pct"/>
            <w:vMerge w:val="restart"/>
            <w:tcBorders>
              <w:top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lastRenderedPageBreak/>
              <w:t>2 dalis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2.15 straipsnio 2 dalyje ir 23 straipsnio 1 dalyje nurodytuose susitarimuose numatomi valstybių narių įsipareigojimai:</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 xml:space="preserve">a punktas </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reguliariai tikrinti, ar suteiktas finansavimas yra tinkamai naudojamas laikantis visų taikytinų taisyklių ir ar visos ekonomikos gaivinimo ir atsparumo didinimo plane numatytos reformų ir investicinių projektų įgyvendinimo priemonės yra tinkamai </w:t>
            </w:r>
            <w:r w:rsidRPr="00060189">
              <w:rPr>
                <w:rFonts w:ascii="Times New Roman" w:hAnsi="Times New Roman" w:cs="Times New Roman"/>
                <w:sz w:val="24"/>
                <w:szCs w:val="24"/>
              </w:rPr>
              <w:lastRenderedPageBreak/>
              <w:t>įgyvendinamos laikantis visų taikytinų taisyklių, visų pirma sukčiavimo, korupcijos ir interesų konfliktų prevencijos, nustatymo ir ištaisymo srityje;</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b punktas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imtis tinkamų priemonių siekiant užkirsti kelią sukčiavimui, korupcijai ir interesų konfliktams, kaip apibrėžta Finansinio reglamento 61 straipsnio 2 ir 3 dalyse, kurie kenkia Sąjungos finansiniams interesams, juos nustatyti bei ištaisyti ir imtis teisinių veiksmų nusavintoms lėšoms susigrąžinti, be kita ko, kai tai susiję su bet kuria ekonomikos gaivinimo ir atsparumo didinimo plane numatyta reformų ir investicinių projektų įgyvendinimo priemone;</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c punktas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su prašymu išmokėti finansinį įnašą pateikti:</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i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valdymo deklaraciją, įrodančią, kad lėšos panaudotos numatytam tikslui, kad su prašymu išmokėti finansinį įnašą pateikta informacija yra išsami, tiksli ir patikima ir kad įgyvendintomis kontrolės sistemomis reikiamai užtikrinama, kad lėšos buvo valdomos laikantis visų taikomų taisyklių, visų pirma taisyklių dėl interesų konfliktų vengimo, sukčiavimo prevencijos ir korupcijos bei dvigubo finansavimo vengimo pagal priemonę ir kitas Sąjungos programas, laikantis patikimo finansų valdymo principo, ir </w:t>
            </w:r>
          </w:p>
          <w:p w:rsidR="00984E42" w:rsidRPr="00060189" w:rsidRDefault="00984E42" w:rsidP="00C37CE1">
            <w:pPr>
              <w:jc w:val="both"/>
              <w:rPr>
                <w:rFonts w:ascii="Times New Roman" w:hAnsi="Times New Roman" w:cs="Times New Roman"/>
                <w:sz w:val="24"/>
                <w:szCs w:val="24"/>
              </w:rPr>
            </w:pPr>
            <w:proofErr w:type="spellStart"/>
            <w:r w:rsidRPr="00060189">
              <w:rPr>
                <w:rFonts w:ascii="Times New Roman" w:hAnsi="Times New Roman" w:cs="Times New Roman"/>
                <w:sz w:val="24"/>
                <w:szCs w:val="24"/>
              </w:rPr>
              <w:t>ii</w:t>
            </w:r>
            <w:proofErr w:type="spellEnd"/>
            <w:r w:rsidRPr="00060189">
              <w:rPr>
                <w:rFonts w:ascii="Times New Roman" w:hAnsi="Times New Roman" w:cs="Times New Roman"/>
                <w:sz w:val="24"/>
                <w:szCs w:val="24"/>
              </w:rPr>
              <w:t xml:space="preserve">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atliktų auditų santrauką, įtraukiant informaciją apie nustatytus trūkumus ir taisomuosius veiksmus, kurių imtasi;</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d punktas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audito ir kontrolės tikslais bei siekiant pateikti palyginamą informaciją apie pagal atkūrimo ir atsparumo planą vykdomų reformų ir investicinių </w:t>
            </w:r>
            <w:r w:rsidRPr="00060189">
              <w:rPr>
                <w:rFonts w:ascii="Times New Roman" w:hAnsi="Times New Roman" w:cs="Times New Roman"/>
                <w:sz w:val="24"/>
                <w:szCs w:val="24"/>
              </w:rPr>
              <w:lastRenderedPageBreak/>
              <w:t>projektų įgyvendinimo priemonėms skirtų lėšų panaudojimą, rinkti šių standartinių kategorijų duomenis ir užtikrinti prieigą prie jų:</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i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galutinio lėšų gavėjo pavadinimą;</w:t>
            </w:r>
          </w:p>
          <w:p w:rsidR="00984E42" w:rsidRPr="00060189" w:rsidRDefault="00984E42" w:rsidP="00C37CE1">
            <w:pPr>
              <w:jc w:val="both"/>
              <w:rPr>
                <w:rFonts w:ascii="Times New Roman" w:hAnsi="Times New Roman" w:cs="Times New Roman"/>
                <w:sz w:val="24"/>
                <w:szCs w:val="24"/>
              </w:rPr>
            </w:pPr>
            <w:proofErr w:type="spellStart"/>
            <w:r w:rsidRPr="00060189">
              <w:rPr>
                <w:rFonts w:ascii="Times New Roman" w:hAnsi="Times New Roman" w:cs="Times New Roman"/>
                <w:sz w:val="24"/>
                <w:szCs w:val="24"/>
              </w:rPr>
              <w:t>ii</w:t>
            </w:r>
            <w:proofErr w:type="spellEnd"/>
            <w:r w:rsidRPr="00060189">
              <w:rPr>
                <w:rFonts w:ascii="Times New Roman" w:hAnsi="Times New Roman" w:cs="Times New Roman"/>
                <w:sz w:val="24"/>
                <w:szCs w:val="24"/>
              </w:rPr>
              <w:t xml:space="preserve">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rangovo arba subrangovo pavadinimą, kai galutinis lėšų gavėjas yra perkančioji organizacija pagal Sąjungos arba nacionalinę viešųjų pirkimų teisę; </w:t>
            </w:r>
          </w:p>
          <w:p w:rsidR="00984E42" w:rsidRPr="00060189" w:rsidRDefault="00984E42" w:rsidP="00C37CE1">
            <w:pPr>
              <w:jc w:val="both"/>
              <w:rPr>
                <w:rFonts w:ascii="Times New Roman" w:hAnsi="Times New Roman" w:cs="Times New Roman"/>
                <w:sz w:val="24"/>
                <w:szCs w:val="24"/>
              </w:rPr>
            </w:pPr>
            <w:proofErr w:type="spellStart"/>
            <w:r w:rsidRPr="00060189">
              <w:rPr>
                <w:rFonts w:ascii="Times New Roman" w:hAnsi="Times New Roman" w:cs="Times New Roman"/>
                <w:sz w:val="24"/>
                <w:szCs w:val="24"/>
              </w:rPr>
              <w:t>iii</w:t>
            </w:r>
            <w:proofErr w:type="spellEnd"/>
            <w:r w:rsidRPr="00060189">
              <w:rPr>
                <w:rFonts w:ascii="Times New Roman" w:hAnsi="Times New Roman" w:cs="Times New Roman"/>
                <w:sz w:val="24"/>
                <w:szCs w:val="24"/>
              </w:rPr>
              <w:t xml:space="preserve">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lėšų gavėjo tikrojo (-</w:t>
            </w:r>
            <w:proofErr w:type="spellStart"/>
            <w:r w:rsidRPr="00060189">
              <w:rPr>
                <w:rFonts w:ascii="Times New Roman" w:hAnsi="Times New Roman" w:cs="Times New Roman"/>
                <w:sz w:val="24"/>
                <w:szCs w:val="24"/>
              </w:rPr>
              <w:t>ųjų</w:t>
            </w:r>
            <w:proofErr w:type="spellEnd"/>
            <w:r w:rsidRPr="00060189">
              <w:rPr>
                <w:rFonts w:ascii="Times New Roman" w:hAnsi="Times New Roman" w:cs="Times New Roman"/>
                <w:sz w:val="24"/>
                <w:szCs w:val="24"/>
              </w:rPr>
              <w:t>) savininko (-ų) arba rangovo vardą, pavardę ir gimimo datą, kaip apibrėžta Europos Parlamento ir Tarybos direktyvos (ES) 2015/849(26) 3 straipsnio 6 punkte;</w:t>
            </w:r>
          </w:p>
          <w:p w:rsidR="00984E42" w:rsidRPr="00060189" w:rsidRDefault="00984E42" w:rsidP="00C37CE1">
            <w:pPr>
              <w:jc w:val="both"/>
              <w:rPr>
                <w:rFonts w:ascii="Times New Roman" w:hAnsi="Times New Roman" w:cs="Times New Roman"/>
                <w:sz w:val="24"/>
                <w:szCs w:val="24"/>
              </w:rPr>
            </w:pPr>
            <w:proofErr w:type="spellStart"/>
            <w:r w:rsidRPr="00060189">
              <w:rPr>
                <w:rFonts w:ascii="Times New Roman" w:hAnsi="Times New Roman" w:cs="Times New Roman"/>
                <w:sz w:val="24"/>
                <w:szCs w:val="24"/>
              </w:rPr>
              <w:t>iv</w:t>
            </w:r>
            <w:proofErr w:type="spellEnd"/>
            <w:r w:rsidRPr="00060189">
              <w:rPr>
                <w:rFonts w:ascii="Times New Roman" w:hAnsi="Times New Roman" w:cs="Times New Roman"/>
                <w:sz w:val="24"/>
                <w:szCs w:val="24"/>
              </w:rPr>
              <w:t xml:space="preserve">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pagal ekonomikos gaivinimo ir atsparumo didinimo planą vykdomų reformų ir investicinių projektų visų įgyvendinimo priemonių sąrašą su bendra viešojo tų priemonių finansavimo suma ir nurodant pagal priemonę ir kitus Sąjungos fondus sumokėtų lėšų sumą;</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e punktas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aiškiai įgalioti Komisiją, OLAF, Audito Rūmus ir, kai taikytina, Europos prokuratūrą naudotis savo teisėmis, kaip numatyta Finansinio reglamento 129 straipsnio 1 dalyje, ir nustatyti pareigas visiems galutiniams lėšų, mokamų už ekonomikos gaivinimo ir atsparumo didinimo plane numatytų reformų ir investicinių projektų įgyvendinimo priemones, gavėjams arba visiems kitiems jų įgyvendinime dalyvaujantiems asmenims ar subjektams aiškiai įgalioti Komisiją, OLAF, Audito Rūmus ir, kai taikytina, Europos prokuratūrą naudotis savo teisėmis, kaip numatyta Finansinio reglamento 129 straipsnio 1 dalyje, ir </w:t>
            </w:r>
            <w:r w:rsidRPr="00060189">
              <w:rPr>
                <w:rFonts w:ascii="Times New Roman" w:hAnsi="Times New Roman" w:cs="Times New Roman"/>
                <w:sz w:val="24"/>
                <w:szCs w:val="24"/>
              </w:rPr>
              <w:lastRenderedPageBreak/>
              <w:t>nustatyti panašias pareigas visiems galutiniams išmokamų lėšų gavėjams;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f punktas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užtikrinti, kad įrašai atitiktų Finansinio reglamento 132 straipsnį.</w:t>
            </w: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sz w:val="24"/>
                <w:szCs w:val="24"/>
              </w:rPr>
            </w:pPr>
          </w:p>
        </w:tc>
        <w:tc>
          <w:tcPr>
            <w:tcW w:w="2493" w:type="pct"/>
            <w:vMerge w:val="restart"/>
            <w:tcBorders>
              <w:top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lastRenderedPageBreak/>
              <w:t>4.2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Koordinuoja informacinės sistemos, skirtos Plano priemonių ir projektų duomenims ir dokumentams registruoti, kaupti, saugoti ir perduoti (toliau – informacinė sistema), kūrimą ir tobulinimą, užtikrina informacinei sistemai reikalingos techninės ir programinės įrangos suteikimą bei jos priežiūrą.</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4.3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Įtarusi, kad įgyvendinant projektą buvo padaryta arba gali būti padaryta nusikalstama veika, praneša įstaigoms, atsakingoms už nusikalstamų veikų tyrimus, ir administruojančiajai institucijai.</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lastRenderedPageBreak/>
              <w:t>4.4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Diegia ir taiko proporcingas korupcijos, sukčiavimo ir interesų konfliktų apraiškų administruojant Planą ir jį įgyvendinant atsiradimo tikimybę mažinančias priemones.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4.7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Vadovaudamasi 2018 m. liepos 18 d. Europos Parlamento ir Tarybos reglamento (ES, Euratomas)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w:t>
            </w:r>
            <w:r>
              <w:rPr>
                <w:rFonts w:ascii="Times New Roman" w:hAnsi="Times New Roman" w:cs="Times New Roman"/>
                <w:sz w:val="24"/>
                <w:szCs w:val="24"/>
              </w:rPr>
              <w:t>,</w:t>
            </w:r>
            <w:r w:rsidRPr="00060189">
              <w:rPr>
                <w:rFonts w:ascii="Times New Roman" w:hAnsi="Times New Roman" w:cs="Times New Roman"/>
                <w:sz w:val="24"/>
                <w:szCs w:val="24"/>
              </w:rPr>
              <w:t>su visais pakeitimais, 132 straipsnio nuostatomis ir nacionaliniais teisės aktais, reglamentuojančiais dokumentų saugojimą, saugo gaunamus ir rengiamus dokumentus, susijusius su Plano administravimu ir įgyvendinimu, užtikrina audito seką.</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4.8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Užtikrina su vadovaujančiosios institucijos funkcijomis susijusių dokumentų ir informacijos prieinamumą audito institucijos ir kitų įstaigų ir institucijų, kurioms pagal ES reglamentus yra pavesta atlikti Plano </w:t>
            </w:r>
            <w:r>
              <w:rPr>
                <w:rFonts w:ascii="Times New Roman" w:hAnsi="Times New Roman" w:cs="Times New Roman"/>
                <w:sz w:val="24"/>
                <w:szCs w:val="24"/>
              </w:rPr>
              <w:t>VKS</w:t>
            </w:r>
            <w:r w:rsidRPr="00060189">
              <w:rPr>
                <w:rFonts w:ascii="Times New Roman" w:hAnsi="Times New Roman" w:cs="Times New Roman"/>
                <w:sz w:val="24"/>
                <w:szCs w:val="24"/>
              </w:rPr>
              <w:t xml:space="preserve"> veikimo ir Plano įgyvendinimo auditus (toliau – auditai) ir (ar) kitus patikrinimus, atstovams ir (ar) jų įgaliotiems asmenims.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6.2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Kuria ir plėtoja informacinę sistemą, užtikrina, kad joje būtų kaupiami Reglamento (ES) 2021/241 22 straipsnio 2 dalies d punkte nustatyti duomenys, o įrašai saugomi vadovaujantis Reglamento (ES) 2018/1046 132 straipsnio nuostatomis.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6.4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Prižiūri, kaip projektų vykdytojai laikosi projektų sutartyse nustatytų įsipareigojimų, taip pat ES ir nacionaliniuose teisės aktuose, reglamentuojančiuose Plano įgyvendinimą, jiems taikomų reikalavimų </w:t>
            </w:r>
            <w:proofErr w:type="gramStart"/>
            <w:r w:rsidRPr="00060189">
              <w:rPr>
                <w:rFonts w:ascii="Times New Roman" w:hAnsi="Times New Roman" w:cs="Times New Roman"/>
                <w:sz w:val="24"/>
                <w:szCs w:val="24"/>
              </w:rPr>
              <w:t>(</w:t>
            </w:r>
            <w:proofErr w:type="gramEnd"/>
            <w:r w:rsidRPr="00060189">
              <w:rPr>
                <w:rFonts w:ascii="Times New Roman" w:hAnsi="Times New Roman" w:cs="Times New Roman"/>
                <w:sz w:val="24"/>
                <w:szCs w:val="24"/>
              </w:rPr>
              <w:t xml:space="preserve">įgyvendinant finansines priemones priežiūra apima tik projektų išlaidų vertinimą, siekiant nustatyti, ar įgyvendinant projektus patirtos išlaidos yra tinkamos finansuoti, taip pat projektų </w:t>
            </w:r>
            <w:r w:rsidRPr="00060189">
              <w:rPr>
                <w:rFonts w:ascii="Times New Roman" w:hAnsi="Times New Roman" w:cs="Times New Roman"/>
                <w:sz w:val="24"/>
                <w:szCs w:val="24"/>
              </w:rPr>
              <w:lastRenderedPageBreak/>
              <w:t>apskaitos patikrinimus, siekiant nustatyti, ar projektų apskaita tvarkoma laikantis ES ir (ar) nacionaliniuose teisės aktuose, reglamentuojančiuose Plano įgyvendinimą, nustatytų reikalavimų), konsultuoja projektų vykdytojus projektų įgyvendinimo klausimais.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6.5 papunktis</w:t>
            </w:r>
          </w:p>
          <w:p w:rsidR="00984E42" w:rsidRPr="00060189" w:rsidRDefault="00984E42" w:rsidP="00C37CE1">
            <w:p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atlieka įtariamų pažeidimų, įgyvendinant projektus, </w:t>
            </w:r>
            <w:proofErr w:type="gramStart"/>
            <w:r>
              <w:rPr>
                <w:rFonts w:ascii="Times New Roman" w:hAnsi="Times New Roman" w:cs="Times New Roman"/>
                <w:color w:val="000000"/>
                <w:sz w:val="24"/>
                <w:szCs w:val="24"/>
                <w:shd w:val="clear" w:color="auto" w:fill="FFFFFF"/>
              </w:rPr>
              <w:t>tyrimus</w:t>
            </w:r>
            <w:r w:rsidRPr="00060189" w:rsidDel="0080758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Pr="00060189">
              <w:rPr>
                <w:rFonts w:ascii="Times New Roman" w:hAnsi="Times New Roman" w:cs="Times New Roman"/>
                <w:sz w:val="24"/>
                <w:szCs w:val="24"/>
              </w:rPr>
              <w:t>priima sprendimus dėl pažeidimų, taip pat sprendimus nepripažinti tinkamomis finansuoti išlaidų ar jų dalies, kai nustato, kad šios išlaidos ar jų dalis neatitinka ES ir (ar) nacionaliniuose teisės aktuose, reglamentuojančiuose Plano įgyvendinimą, keliamų reikalavimų arba įgyvendinant projektus nebuvo pasiekti nustatyti projektų rodikliai ar jų dalis, arba priima sprendimus susigrąžinti projektų vykdytojams išmokėtas netinkamas finansuoti lėšas, jeigu jos jau buvo išmokėtos.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6.1.3 papunktis</w:t>
            </w:r>
          </w:p>
          <w:p w:rsidR="003436BD"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Diegia ir taiko priemones, skirtas galimoms </w:t>
            </w:r>
            <w:proofErr w:type="spellStart"/>
            <w:r w:rsidRPr="00060189">
              <w:rPr>
                <w:rFonts w:ascii="Times New Roman" w:hAnsi="Times New Roman" w:cs="Times New Roman"/>
                <w:sz w:val="24"/>
                <w:szCs w:val="24"/>
              </w:rPr>
              <w:t>rizikoms</w:t>
            </w:r>
            <w:proofErr w:type="spellEnd"/>
            <w:r w:rsidRPr="00060189">
              <w:rPr>
                <w:rFonts w:ascii="Times New Roman" w:hAnsi="Times New Roman" w:cs="Times New Roman"/>
                <w:sz w:val="24"/>
                <w:szCs w:val="24"/>
              </w:rPr>
              <w:t xml:space="preserve"> dėl netinkamo administruojančiosios institucijos funkcijų atlikimo ir netink</w:t>
            </w:r>
            <w:r w:rsidR="003436BD">
              <w:rPr>
                <w:rFonts w:ascii="Times New Roman" w:hAnsi="Times New Roman" w:cs="Times New Roman"/>
                <w:sz w:val="24"/>
                <w:szCs w:val="24"/>
              </w:rPr>
              <w:t>amo Plano įgyvendinimo valdyti;</w:t>
            </w:r>
          </w:p>
          <w:p w:rsidR="003436BD" w:rsidRPr="003436BD" w:rsidRDefault="003436BD" w:rsidP="00C37CE1">
            <w:pPr>
              <w:jc w:val="both"/>
              <w:rPr>
                <w:rFonts w:ascii="Times New Roman" w:hAnsi="Times New Roman" w:cs="Times New Roman"/>
                <w:b/>
                <w:sz w:val="24"/>
                <w:szCs w:val="24"/>
                <w:lang w:val="en-US"/>
              </w:rPr>
            </w:pPr>
            <w:r w:rsidRPr="003436BD">
              <w:rPr>
                <w:rFonts w:ascii="Times New Roman" w:hAnsi="Times New Roman" w:cs="Times New Roman"/>
                <w:b/>
                <w:sz w:val="24"/>
                <w:szCs w:val="24"/>
                <w:lang w:val="en-US"/>
              </w:rPr>
              <w:t xml:space="preserve">6.7 </w:t>
            </w:r>
            <w:proofErr w:type="spellStart"/>
            <w:r w:rsidRPr="003436BD">
              <w:rPr>
                <w:rFonts w:ascii="Times New Roman" w:hAnsi="Times New Roman" w:cs="Times New Roman"/>
                <w:b/>
                <w:sz w:val="24"/>
                <w:szCs w:val="24"/>
                <w:lang w:val="en-US"/>
              </w:rPr>
              <w:t>papunktis</w:t>
            </w:r>
            <w:proofErr w:type="spellEnd"/>
          </w:p>
          <w:p w:rsidR="00984E42" w:rsidRPr="00060189" w:rsidRDefault="00984E42" w:rsidP="00C37CE1">
            <w:pPr>
              <w:jc w:val="both"/>
              <w:rPr>
                <w:rFonts w:ascii="Times New Roman" w:hAnsi="Times New Roman" w:cs="Times New Roman"/>
                <w:sz w:val="24"/>
                <w:szCs w:val="24"/>
              </w:rPr>
            </w:pPr>
            <w:r w:rsidRPr="003436BD">
              <w:rPr>
                <w:rFonts w:ascii="Times New Roman" w:hAnsi="Times New Roman" w:cs="Times New Roman"/>
                <w:b/>
                <w:sz w:val="24"/>
                <w:szCs w:val="24"/>
              </w:rPr>
              <w:t>vykdo projektų</w:t>
            </w:r>
            <w:r w:rsidRPr="00060189">
              <w:rPr>
                <w:rFonts w:ascii="Times New Roman" w:hAnsi="Times New Roman" w:cs="Times New Roman"/>
                <w:sz w:val="24"/>
                <w:szCs w:val="24"/>
              </w:rPr>
              <w:t xml:space="preserve"> priežiūrą po projektų įgyvendinimo pabaigos (išskyrus finansinių priemonių atvejus).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6.8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Įtarusi įgyvendinant projektą įvykdytą nusikalstamą veiką, apie tai praneša įstaigoms, atsakingoms už nusikalstamų veikų tyrimus.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6.10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Vertina pažangos veiklų, kurios vykdomos neįgyvendinant projektų, vykdymą, kai už jų vykdymo rezultatus atsiskaitoma Europos Komisijai teikiant prašymą sumokėti finansinį įnašą.</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6.11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Rengia prašymą sumokėti finansinį įnašą, valdymo deklaraciją </w:t>
            </w:r>
            <w:proofErr w:type="gramStart"/>
            <w:r w:rsidRPr="00060189">
              <w:rPr>
                <w:rFonts w:ascii="Times New Roman" w:hAnsi="Times New Roman" w:cs="Times New Roman"/>
                <w:sz w:val="24"/>
                <w:szCs w:val="24"/>
              </w:rPr>
              <w:t>ir atliktų auditų santrauką ir teikia juos</w:t>
            </w:r>
            <w:proofErr w:type="gramEnd"/>
            <w:r w:rsidRPr="00060189">
              <w:rPr>
                <w:rFonts w:ascii="Times New Roman" w:hAnsi="Times New Roman" w:cs="Times New Roman"/>
                <w:sz w:val="24"/>
                <w:szCs w:val="24"/>
              </w:rPr>
              <w:t xml:space="preserve"> Europos Komisijai.</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6.12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Taiko proporcingas korupcijos, sukčiavimo ir interesų konfliktų apraiškų atsiradimo tikimybę įgyvendinant Planą mažinančias priemones.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lastRenderedPageBreak/>
              <w:t>6.14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Vadovaudamasi Reglamento (ES) 2018/1046 132 straipsnio nuostatomis ir nacionaliniais teisės aktais, reglamentuojančiais dokumentų saugojimą, saugo gaunamus ir rengiamus dokumentus, susijusius su Plano įgyvendinimu, užtikrina audito </w:t>
            </w:r>
            <w:proofErr w:type="gramStart"/>
            <w:r w:rsidRPr="00060189">
              <w:rPr>
                <w:rFonts w:ascii="Times New Roman" w:hAnsi="Times New Roman" w:cs="Times New Roman"/>
                <w:sz w:val="24"/>
                <w:szCs w:val="24"/>
              </w:rPr>
              <w:t>seką</w:t>
            </w:r>
            <w:proofErr w:type="gramEnd"/>
            <w:r w:rsidRPr="00060189">
              <w:rPr>
                <w:rFonts w:ascii="Times New Roman" w:hAnsi="Times New Roman" w:cs="Times New Roman"/>
                <w:sz w:val="24"/>
                <w:szCs w:val="24"/>
              </w:rPr>
              <w:t>.</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6.15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Užtikrina su Plano įgyvendinimu susijusių dokumentų ir informacijos prieinamumą vadovaujančiosios institucijos, audito institucijos ir kitų įstaigų ir (ar) institucijų, kurioms ES reglamentais pavesta atlikti auditus ir (ar) kitus patikrinimus, atstovams ir (ar) jų įgaliotiems asmenims.</w:t>
            </w:r>
          </w:p>
          <w:p w:rsidR="00984E42" w:rsidRPr="00060189" w:rsidRDefault="00984E42" w:rsidP="00C37CE1">
            <w:pPr>
              <w:jc w:val="both"/>
              <w:rPr>
                <w:rFonts w:ascii="Times New Roman" w:hAnsi="Times New Roman" w:cs="Times New Roman"/>
                <w:sz w:val="24"/>
                <w:szCs w:val="24"/>
              </w:rPr>
            </w:pPr>
          </w:p>
        </w:tc>
        <w:tc>
          <w:tcPr>
            <w:tcW w:w="529"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r>
      <w:tr w:rsidR="00984E42" w:rsidRPr="00F126E9" w:rsidTr="00C37CE1">
        <w:trPr>
          <w:trHeight w:val="2055"/>
        </w:trPr>
        <w:tc>
          <w:tcPr>
            <w:tcW w:w="1977" w:type="pct"/>
            <w:vMerge/>
            <w:tcBorders>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c>
          <w:tcPr>
            <w:tcW w:w="2493" w:type="pct"/>
            <w:vMerge/>
            <w:tcBorders>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c>
          <w:tcPr>
            <w:tcW w:w="529"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r>
      <w:tr w:rsidR="00984E42" w:rsidRPr="00F126E9" w:rsidTr="00C37CE1">
        <w:trPr>
          <w:trHeight w:val="6720"/>
        </w:trPr>
        <w:tc>
          <w:tcPr>
            <w:tcW w:w="1977" w:type="pct"/>
            <w:vMerge/>
            <w:tcBorders>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c>
          <w:tcPr>
            <w:tcW w:w="2493" w:type="pct"/>
            <w:vMerge/>
            <w:tcBorders>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c>
          <w:tcPr>
            <w:tcW w:w="529"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r>
      <w:tr w:rsidR="00984E42" w:rsidRPr="00F126E9" w:rsidTr="00C37CE1">
        <w:trPr>
          <w:trHeight w:val="3081"/>
        </w:trPr>
        <w:tc>
          <w:tcPr>
            <w:tcW w:w="1977"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lastRenderedPageBreak/>
              <w:t>3 dalis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Asmens duomenis, kaip nurodyta šio straipsnio 2 dalies d punkte, valstybės narės ir Komisija tvarko tik lėšų, susijusių su 15 straipsnio 2 dalyje ir 23 straipsnio 1 dalyje nurodytų susitarimų įgyvendinimu, naudojimo audito, susijusio su biudžeto įvykdymo patvirtinimu, ir kontrolės procedūrų tikslais ir tik tiek laiko, kiek trunka tos procedūros. Vykdant Komisijos biudžeto įvykdymo patvirtinimo procedūrą pagal SESV 319 straipsnį, taikomas reikalavimas pateikti ataskaitą dėl priemonės, kuri būtų integruotųjų finansinių ir atskaitomybės ataskaitų, nurodytų Finansinio reglamento 247 straipsnyje, dalis ir ypač atskirai atsiskaityti dėl jos metinėje valdymo ir veiklos ataskaitoje.</w:t>
            </w:r>
          </w:p>
          <w:p w:rsidR="00984E42" w:rsidRPr="00060189" w:rsidRDefault="00984E42" w:rsidP="00C37CE1">
            <w:pPr>
              <w:jc w:val="both"/>
              <w:rPr>
                <w:rFonts w:ascii="Times New Roman" w:hAnsi="Times New Roman" w:cs="Times New Roman"/>
                <w:sz w:val="24"/>
                <w:szCs w:val="24"/>
              </w:rPr>
            </w:pPr>
          </w:p>
        </w:tc>
        <w:tc>
          <w:tcPr>
            <w:tcW w:w="2493"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10 punktas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teisės aktais, reglamentuojančiais asmens duomenų tvarkymą.</w:t>
            </w:r>
          </w:p>
        </w:tc>
        <w:tc>
          <w:tcPr>
            <w:tcW w:w="529"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r>
      <w:tr w:rsidR="00984E42" w:rsidRPr="00F126E9" w:rsidTr="00C37CE1">
        <w:trPr>
          <w:trHeight w:val="2428"/>
        </w:trPr>
        <w:tc>
          <w:tcPr>
            <w:tcW w:w="1977" w:type="pct"/>
            <w:tcBorders>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Reglamento 24 straipsnio</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2 dalis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Įgyvendinusi pagal 20 straipsnį patvirtintame ekonomikos gaivinimo ir atsparumo didinimo plane nurodytas atitinkamas sutartas tarpines reikšmes ir siektinas reikšmes, atitinkama valstybė narė pateikia Komisijai tinkamai pagrįstą prašymą sumokėti finansinį įnašą ir, kai aktualu, paskolą. Tokius mokėjimo prašymus valstybės narės gali teikti Komisijai du kartus per metus.</w:t>
            </w:r>
          </w:p>
        </w:tc>
        <w:tc>
          <w:tcPr>
            <w:tcW w:w="2493" w:type="pct"/>
            <w:tcBorders>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Taisyklių projekto</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6.11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Rengia prašymą sumokėti finansinį įnašą, valdymo deklaraciją </w:t>
            </w:r>
            <w:proofErr w:type="gramStart"/>
            <w:r w:rsidRPr="00060189">
              <w:rPr>
                <w:rFonts w:ascii="Times New Roman" w:hAnsi="Times New Roman" w:cs="Times New Roman"/>
                <w:sz w:val="24"/>
                <w:szCs w:val="24"/>
              </w:rPr>
              <w:t>ir atliktų auditų santrauką ir teikia juos</w:t>
            </w:r>
            <w:proofErr w:type="gramEnd"/>
            <w:r w:rsidRPr="00060189">
              <w:rPr>
                <w:rFonts w:ascii="Times New Roman" w:hAnsi="Times New Roman" w:cs="Times New Roman"/>
                <w:sz w:val="24"/>
                <w:szCs w:val="24"/>
              </w:rPr>
              <w:t xml:space="preserve"> Europos Komisijai.</w:t>
            </w: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sz w:val="24"/>
                <w:szCs w:val="24"/>
              </w:rPr>
            </w:pPr>
          </w:p>
        </w:tc>
        <w:tc>
          <w:tcPr>
            <w:tcW w:w="529" w:type="pct"/>
            <w:tcBorders>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Visiškas</w:t>
            </w:r>
          </w:p>
        </w:tc>
      </w:tr>
      <w:tr w:rsidR="00984E42" w:rsidRPr="00F126E9" w:rsidTr="00C37CE1">
        <w:trPr>
          <w:trHeight w:val="2009"/>
        </w:trPr>
        <w:tc>
          <w:tcPr>
            <w:tcW w:w="1977"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 dalis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Jeigu atlikusi 5 dalyje nurodytą vertinimą Komisija nustato, kad 20 straipsnio 1 dalyje nurodytame Tarybos įgyvendinimo sprendime išdėstytos tarpinės reikšmės ir siektinos reikšmės nėra patenkinamai pasiektos, viso ar dalies finansinio įnašo ir, kai taikytina, paskolos mokėjimas yra sustabdomas. Per vieną mėnesį nuo pranešimo apie Komisijos vertinimą </w:t>
            </w:r>
            <w:r w:rsidRPr="00060189">
              <w:rPr>
                <w:rFonts w:ascii="Times New Roman" w:hAnsi="Times New Roman" w:cs="Times New Roman"/>
                <w:sz w:val="24"/>
                <w:szCs w:val="24"/>
              </w:rPr>
              <w:lastRenderedPageBreak/>
              <w:t>atitinkama valstybė narė gali pateikti savo pastabas.</w:t>
            </w: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8 dalis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Jeigu atitinkama valstybė narė per šešių mėnesių laikotarpį nuo mokėjimo sustabdymo nesiima būtinų priemonių, Komisija, suteikusi atitinkamai valstybei narei galimybę per du mėnesius nuo pranešimo apie savo išvadas pateikti pastabas, proporcingai sumažina finansinio įnašo ir, kai taikytina, paskolos sumą.</w:t>
            </w: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sz w:val="24"/>
                <w:szCs w:val="24"/>
              </w:rPr>
            </w:pPr>
          </w:p>
        </w:tc>
        <w:tc>
          <w:tcPr>
            <w:tcW w:w="2493"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b/>
                <w:sz w:val="24"/>
                <w:szCs w:val="24"/>
              </w:rPr>
            </w:pPr>
          </w:p>
          <w:p w:rsidR="00984E42" w:rsidRPr="00060189" w:rsidRDefault="00984E42" w:rsidP="00C37CE1">
            <w:pPr>
              <w:jc w:val="both"/>
              <w:rPr>
                <w:rFonts w:ascii="Times New Roman" w:hAnsi="Times New Roman" w:cs="Times New Roman"/>
                <w:b/>
                <w:sz w:val="24"/>
                <w:szCs w:val="24"/>
              </w:rPr>
            </w:pPr>
          </w:p>
          <w:p w:rsidR="00984E42" w:rsidRPr="00060189" w:rsidRDefault="00984E42" w:rsidP="00C37CE1">
            <w:pPr>
              <w:jc w:val="both"/>
              <w:rPr>
                <w:rFonts w:ascii="Times New Roman" w:hAnsi="Times New Roman" w:cs="Times New Roman"/>
                <w:b/>
                <w:sz w:val="24"/>
                <w:szCs w:val="24"/>
              </w:rPr>
            </w:pPr>
          </w:p>
          <w:p w:rsidR="00984E42" w:rsidRPr="00060189" w:rsidRDefault="00984E42" w:rsidP="00C37CE1">
            <w:pPr>
              <w:jc w:val="both"/>
              <w:rPr>
                <w:rFonts w:ascii="Times New Roman" w:hAnsi="Times New Roman" w:cs="Times New Roman"/>
                <w:b/>
                <w:sz w:val="24"/>
                <w:szCs w:val="24"/>
              </w:rPr>
            </w:pPr>
          </w:p>
          <w:p w:rsidR="00984E42" w:rsidRPr="00060189" w:rsidRDefault="00984E42" w:rsidP="00C37CE1">
            <w:pPr>
              <w:jc w:val="both"/>
              <w:rPr>
                <w:rFonts w:ascii="Times New Roman" w:hAnsi="Times New Roman" w:cs="Times New Roman"/>
                <w:b/>
                <w:color w:val="000000"/>
                <w:sz w:val="24"/>
                <w:szCs w:val="24"/>
                <w:shd w:val="clear" w:color="auto" w:fill="FFFFFF"/>
              </w:rPr>
            </w:pPr>
            <w:r w:rsidRPr="00060189">
              <w:rPr>
                <w:rFonts w:ascii="Times New Roman" w:hAnsi="Times New Roman" w:cs="Times New Roman"/>
                <w:b/>
                <w:color w:val="000000"/>
                <w:sz w:val="24"/>
                <w:szCs w:val="24"/>
                <w:shd w:val="clear" w:color="auto" w:fill="FFFFFF"/>
              </w:rPr>
              <w:t>4.1.3 papunktis</w:t>
            </w:r>
          </w:p>
          <w:p w:rsidR="00984E42" w:rsidRPr="00060189" w:rsidRDefault="00984E42" w:rsidP="00C37CE1">
            <w:pPr>
              <w:jc w:val="both"/>
              <w:rPr>
                <w:rFonts w:ascii="Times New Roman" w:hAnsi="Times New Roman" w:cs="Times New Roman"/>
                <w:color w:val="000000"/>
                <w:sz w:val="24"/>
                <w:szCs w:val="24"/>
                <w:shd w:val="clear" w:color="auto" w:fill="FFFFFF"/>
              </w:rPr>
            </w:pPr>
            <w:r w:rsidRPr="00060189">
              <w:rPr>
                <w:rFonts w:ascii="Times New Roman" w:hAnsi="Times New Roman" w:cs="Times New Roman"/>
                <w:color w:val="000000"/>
                <w:sz w:val="24"/>
                <w:szCs w:val="24"/>
                <w:shd w:val="clear" w:color="auto" w:fill="FFFFFF"/>
              </w:rPr>
              <w:t xml:space="preserve">Šalina nustatytus </w:t>
            </w:r>
            <w:r>
              <w:rPr>
                <w:rFonts w:ascii="Times New Roman" w:hAnsi="Times New Roman" w:cs="Times New Roman"/>
                <w:color w:val="000000"/>
                <w:sz w:val="24"/>
                <w:szCs w:val="24"/>
                <w:shd w:val="clear" w:color="auto" w:fill="FFFFFF"/>
              </w:rPr>
              <w:t>savo</w:t>
            </w:r>
            <w:r w:rsidRPr="00060189">
              <w:rPr>
                <w:rFonts w:ascii="Times New Roman" w:hAnsi="Times New Roman" w:cs="Times New Roman"/>
                <w:color w:val="000000"/>
                <w:sz w:val="24"/>
                <w:szCs w:val="24"/>
                <w:shd w:val="clear" w:color="auto" w:fill="FFFFFF"/>
              </w:rPr>
              <w:t xml:space="preserve"> veiklos trūkumus.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4.1.4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Prižiūri, kaip administruojančioji institucija atlieka jai priskirtas funkcijas ir koordinuoja nustatytų administruojančiosios institucijos veiklos trūkumų šalinimą.</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6.1.5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Šalina nustatytus </w:t>
            </w:r>
            <w:r>
              <w:rPr>
                <w:rFonts w:ascii="Times New Roman" w:hAnsi="Times New Roman" w:cs="Times New Roman"/>
                <w:sz w:val="24"/>
                <w:szCs w:val="24"/>
              </w:rPr>
              <w:t>savo</w:t>
            </w:r>
            <w:r w:rsidRPr="00060189">
              <w:rPr>
                <w:rFonts w:ascii="Times New Roman" w:hAnsi="Times New Roman" w:cs="Times New Roman"/>
                <w:sz w:val="24"/>
                <w:szCs w:val="24"/>
              </w:rPr>
              <w:t xml:space="preserve"> veiklos trūkumus.</w:t>
            </w:r>
          </w:p>
        </w:tc>
        <w:tc>
          <w:tcPr>
            <w:tcW w:w="529" w:type="pct"/>
            <w:tcBorders>
              <w:top w:val="single" w:sz="4" w:space="0" w:color="FFFFFF" w:themeColor="background1"/>
              <w:bottom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r>
      <w:tr w:rsidR="00984E42" w:rsidRPr="00F126E9" w:rsidTr="00C37CE1">
        <w:trPr>
          <w:trHeight w:val="3633"/>
        </w:trPr>
        <w:tc>
          <w:tcPr>
            <w:tcW w:w="1977" w:type="pct"/>
            <w:tcBorders>
              <w:top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9 dalis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Jeigu per 18 mėnesių nuo 20 straipsnio 1 dalyje nurodyto Tarybos įgyvendinimo sprendimo priėmimo dienos atitinkama valstybė narė nepadaro apčiuopiamos pažangos, susijusios su bet kuria atitinkama tarpine reikšme ir siektina reikšme, Komisija nutraukia 15 straipsnio 2 dalyje ir 23 straipsnio 1 dalyje nurodytus susitarimus ir panaikina finansinio įnašo sumą nedarant poveikio Finansinio reglamento 14 straipsnio 3 daliai. Bet koks išankstinis finansavimas pagal 13 straipsnį susigrąžinamas visas. Komisija priima sprendimą dėl 15 straipsnio 2 dalyje ir 23 straipsnio 1 dalyje nurodytų susitarimų nutraukimo ir, kai taikytina, išankstinio finansavimo susigrąžinimo po to, kai suteikia atitinkamai valstybei narei galimybę per du mėnesius nuo pranešimo apie savo vertinimą dėl to, ar padaryta apčiuopiama pažanga, pateikti pastabas.</w:t>
            </w:r>
          </w:p>
        </w:tc>
        <w:tc>
          <w:tcPr>
            <w:tcW w:w="2493" w:type="pct"/>
            <w:tcBorders>
              <w:top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6.13 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Atliekant Plano įgyvendinimo </w:t>
            </w:r>
            <w:proofErr w:type="spellStart"/>
            <w:r w:rsidRPr="00060189">
              <w:rPr>
                <w:rFonts w:ascii="Times New Roman" w:hAnsi="Times New Roman" w:cs="Times New Roman"/>
                <w:sz w:val="24"/>
                <w:szCs w:val="24"/>
              </w:rPr>
              <w:t>stebėseną</w:t>
            </w:r>
            <w:proofErr w:type="spellEnd"/>
            <w:r w:rsidRPr="00060189">
              <w:rPr>
                <w:rFonts w:ascii="Times New Roman" w:hAnsi="Times New Roman" w:cs="Times New Roman"/>
                <w:sz w:val="24"/>
                <w:szCs w:val="24"/>
              </w:rPr>
              <w:t>, teikia vadovaujančiajai institucijai informaciją, kurios reikia Europos Komisijai teikiamai informacijai apie Plano įgyvendinimo pažangą parengti.</w:t>
            </w:r>
          </w:p>
        </w:tc>
        <w:tc>
          <w:tcPr>
            <w:tcW w:w="529" w:type="pct"/>
            <w:tcBorders>
              <w:top w:val="single" w:sz="4" w:space="0" w:color="FFFFFF" w:themeColor="background1"/>
            </w:tcBorders>
            <w:shd w:val="clear" w:color="auto" w:fill="auto"/>
          </w:tcPr>
          <w:p w:rsidR="00984E42" w:rsidRPr="00060189" w:rsidRDefault="00984E42" w:rsidP="00C37CE1">
            <w:pPr>
              <w:jc w:val="both"/>
              <w:rPr>
                <w:rFonts w:ascii="Times New Roman" w:hAnsi="Times New Roman" w:cs="Times New Roman"/>
                <w:sz w:val="24"/>
                <w:szCs w:val="24"/>
              </w:rPr>
            </w:pPr>
          </w:p>
        </w:tc>
      </w:tr>
      <w:tr w:rsidR="00984E42" w:rsidRPr="00F126E9" w:rsidTr="00C37CE1">
        <w:tc>
          <w:tcPr>
            <w:tcW w:w="1977" w:type="pct"/>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Reglamento 27 straipsnis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Atitinkama valstybė narė Europos semestro kontekste du kartus per metus praneša apie pažangą, padarytą įgyvendinant ekonomikos gaivinimo ir atsparumo </w:t>
            </w:r>
            <w:r w:rsidRPr="00060189">
              <w:rPr>
                <w:rFonts w:ascii="Times New Roman" w:hAnsi="Times New Roman" w:cs="Times New Roman"/>
                <w:sz w:val="24"/>
                <w:szCs w:val="24"/>
              </w:rPr>
              <w:lastRenderedPageBreak/>
              <w:t>didinimo planus, įskaitant 20 straipsnio 6 dalyje nurodytus veiklos susitarimus, ir apie 29 straipsnio 4 dalyje nurodytus bendrus rodiklius. Tuo tikslu nacionalinėse reformų programose, kurios naudojamos kaip priemonė pranešti apie ekonomikos gaivinimo ir atsparumo didinimo planų įgyvendinimo pažangą, deramai atspindimos valstybių narių ataskaitos.</w:t>
            </w:r>
          </w:p>
        </w:tc>
        <w:tc>
          <w:tcPr>
            <w:tcW w:w="2493" w:type="pct"/>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lastRenderedPageBreak/>
              <w:t>Taisyklių</w:t>
            </w:r>
          </w:p>
          <w:p w:rsidR="00984E42" w:rsidRPr="00035305" w:rsidRDefault="00984E42" w:rsidP="00C37CE1">
            <w:pPr>
              <w:jc w:val="both"/>
              <w:rPr>
                <w:rFonts w:ascii="Times New Roman" w:hAnsi="Times New Roman" w:cs="Times New Roman"/>
                <w:b/>
                <w:sz w:val="24"/>
                <w:szCs w:val="24"/>
              </w:rPr>
            </w:pPr>
            <w:r w:rsidRPr="00035305">
              <w:rPr>
                <w:rFonts w:ascii="Times New Roman" w:hAnsi="Times New Roman" w:cs="Times New Roman"/>
                <w:b/>
                <w:sz w:val="24"/>
                <w:szCs w:val="24"/>
              </w:rPr>
              <w:t>4.6 papunktis</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sz w:val="24"/>
                <w:szCs w:val="24"/>
              </w:rPr>
              <w:t xml:space="preserve">Vadovaudamasi </w:t>
            </w:r>
            <w:r w:rsidRPr="00060189">
              <w:rPr>
                <w:rFonts w:ascii="Times New Roman" w:eastAsia="Calibri" w:hAnsi="Times New Roman" w:cs="Times New Roman"/>
                <w:sz w:val="24"/>
                <w:szCs w:val="24"/>
                <w:lang w:eastAsia="lt-LT"/>
              </w:rPr>
              <w:t xml:space="preserve">2021 m. vasario 12 d. </w:t>
            </w:r>
            <w:r w:rsidRPr="00060189">
              <w:rPr>
                <w:rFonts w:ascii="Times New Roman" w:hAnsi="Times New Roman" w:cs="Times New Roman"/>
                <w:sz w:val="24"/>
                <w:szCs w:val="24"/>
              </w:rPr>
              <w:t>Europos Parlamento ir Tarybos reglamento (ES)</w:t>
            </w:r>
            <w:proofErr w:type="gramStart"/>
            <w:r w:rsidRPr="00060189">
              <w:rPr>
                <w:rFonts w:ascii="Times New Roman" w:hAnsi="Times New Roman" w:cs="Times New Roman"/>
                <w:sz w:val="24"/>
                <w:szCs w:val="24"/>
              </w:rPr>
              <w:t xml:space="preserve">  </w:t>
            </w:r>
            <w:proofErr w:type="gramEnd"/>
            <w:r w:rsidRPr="00060189">
              <w:rPr>
                <w:rFonts w:ascii="Times New Roman" w:hAnsi="Times New Roman" w:cs="Times New Roman"/>
                <w:sz w:val="24"/>
                <w:szCs w:val="24"/>
              </w:rPr>
              <w:t xml:space="preserve">2021/241, kuriuo nustatoma ekonomikos </w:t>
            </w:r>
            <w:r w:rsidRPr="00060189">
              <w:rPr>
                <w:rFonts w:ascii="Times New Roman" w:hAnsi="Times New Roman" w:cs="Times New Roman"/>
                <w:sz w:val="24"/>
                <w:szCs w:val="24"/>
              </w:rPr>
              <w:lastRenderedPageBreak/>
              <w:t>gaivinimo ir atsparumo didinimo priemonė, 27 straipsnio nuostatomis, praneša Europos Komisijai apie pažangą, pasiektą įgyvendinant Planą.</w:t>
            </w:r>
          </w:p>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t>6.13</w:t>
            </w:r>
            <w:r>
              <w:rPr>
                <w:rFonts w:ascii="Times New Roman" w:hAnsi="Times New Roman" w:cs="Times New Roman"/>
                <w:b/>
                <w:sz w:val="24"/>
                <w:szCs w:val="24"/>
              </w:rPr>
              <w:t xml:space="preserve"> </w:t>
            </w:r>
            <w:r w:rsidRPr="00060189">
              <w:rPr>
                <w:rFonts w:ascii="Times New Roman" w:hAnsi="Times New Roman" w:cs="Times New Roman"/>
                <w:b/>
                <w:sz w:val="24"/>
                <w:szCs w:val="24"/>
              </w:rPr>
              <w:t>papunktis</w:t>
            </w:r>
          </w:p>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t xml:space="preserve">Dalyvauja atliekant Plano įgyvendinimo </w:t>
            </w:r>
            <w:proofErr w:type="spellStart"/>
            <w:r w:rsidRPr="00060189">
              <w:rPr>
                <w:rFonts w:ascii="Times New Roman" w:hAnsi="Times New Roman" w:cs="Times New Roman"/>
                <w:sz w:val="24"/>
                <w:szCs w:val="24"/>
              </w:rPr>
              <w:t>stebėseną</w:t>
            </w:r>
            <w:proofErr w:type="spellEnd"/>
            <w:r w:rsidRPr="00060189">
              <w:rPr>
                <w:rFonts w:ascii="Times New Roman" w:hAnsi="Times New Roman" w:cs="Times New Roman"/>
                <w:sz w:val="24"/>
                <w:szCs w:val="24"/>
              </w:rPr>
              <w:t>, teikia vadovaujančiajai institucijai informaciją, kurios reikia Europos Komisijai teikiamai informacijai apie Plano įgyvendinimo pažangą parengti.</w:t>
            </w:r>
          </w:p>
        </w:tc>
        <w:tc>
          <w:tcPr>
            <w:tcW w:w="529" w:type="pct"/>
            <w:shd w:val="clear" w:color="auto" w:fill="auto"/>
          </w:tcPr>
          <w:p w:rsidR="00984E42" w:rsidRPr="00060189" w:rsidRDefault="00984E42" w:rsidP="00C37CE1">
            <w:pPr>
              <w:jc w:val="both"/>
              <w:rPr>
                <w:rFonts w:ascii="Times New Roman" w:hAnsi="Times New Roman" w:cs="Times New Roman"/>
                <w:sz w:val="24"/>
                <w:szCs w:val="24"/>
              </w:rPr>
            </w:pPr>
            <w:r w:rsidRPr="00060189">
              <w:rPr>
                <w:rFonts w:ascii="Times New Roman" w:hAnsi="Times New Roman" w:cs="Times New Roman"/>
                <w:sz w:val="24"/>
                <w:szCs w:val="24"/>
              </w:rPr>
              <w:lastRenderedPageBreak/>
              <w:t>Visiškas</w:t>
            </w:r>
          </w:p>
        </w:tc>
      </w:tr>
      <w:tr w:rsidR="00984E42" w:rsidRPr="00F126E9" w:rsidTr="00C37CE1">
        <w:tc>
          <w:tcPr>
            <w:tcW w:w="1977" w:type="pct"/>
            <w:shd w:val="clear" w:color="auto" w:fill="auto"/>
          </w:tcPr>
          <w:p w:rsidR="00984E42" w:rsidRPr="00060189" w:rsidRDefault="00984E42" w:rsidP="00C37CE1">
            <w:pPr>
              <w:jc w:val="both"/>
              <w:rPr>
                <w:rFonts w:ascii="Times New Roman" w:hAnsi="Times New Roman" w:cs="Times New Roman"/>
                <w:b/>
                <w:sz w:val="24"/>
                <w:szCs w:val="24"/>
              </w:rPr>
            </w:pPr>
            <w:r w:rsidRPr="00060189">
              <w:rPr>
                <w:rFonts w:ascii="Times New Roman" w:hAnsi="Times New Roman" w:cs="Times New Roman"/>
                <w:b/>
                <w:sz w:val="24"/>
                <w:szCs w:val="24"/>
              </w:rPr>
              <w:lastRenderedPageBreak/>
              <w:t>Reglamento 29 straipsnio 5 dalis</w:t>
            </w:r>
          </w:p>
          <w:p w:rsidR="00984E42" w:rsidRPr="00060189" w:rsidRDefault="00984E42" w:rsidP="00C37CE1">
            <w:pPr>
              <w:jc w:val="both"/>
              <w:rPr>
                <w:rFonts w:ascii="Times New Roman" w:hAnsi="Times New Roman" w:cs="Times New Roman"/>
                <w:sz w:val="24"/>
                <w:szCs w:val="24"/>
                <w:highlight w:val="yellow"/>
              </w:rPr>
            </w:pPr>
            <w:r w:rsidRPr="00060189">
              <w:rPr>
                <w:rFonts w:ascii="Times New Roman" w:hAnsi="Times New Roman" w:cs="Times New Roman"/>
                <w:sz w:val="24"/>
                <w:szCs w:val="24"/>
              </w:rPr>
              <w:t>Valstybės narės informuoja Komisiją apie bendrus rodiklius.</w:t>
            </w:r>
          </w:p>
        </w:tc>
        <w:tc>
          <w:tcPr>
            <w:tcW w:w="2493" w:type="pct"/>
            <w:shd w:val="clear" w:color="auto" w:fill="auto"/>
          </w:tcPr>
          <w:p w:rsidR="00984E42" w:rsidRPr="000D36B1" w:rsidRDefault="00984E42" w:rsidP="00C37CE1">
            <w:pPr>
              <w:jc w:val="both"/>
              <w:rPr>
                <w:rFonts w:ascii="Times New Roman" w:hAnsi="Times New Roman" w:cs="Times New Roman"/>
                <w:b/>
                <w:sz w:val="24"/>
                <w:szCs w:val="24"/>
              </w:rPr>
            </w:pPr>
            <w:r>
              <w:rPr>
                <w:rFonts w:ascii="Times New Roman" w:hAnsi="Times New Roman" w:cs="Times New Roman"/>
                <w:b/>
                <w:sz w:val="24"/>
                <w:szCs w:val="24"/>
              </w:rPr>
              <w:t xml:space="preserve">Taisyklių projekto </w:t>
            </w:r>
            <w:r w:rsidRPr="000D36B1">
              <w:rPr>
                <w:rFonts w:ascii="Times New Roman" w:hAnsi="Times New Roman" w:cs="Times New Roman"/>
                <w:b/>
                <w:sz w:val="24"/>
                <w:szCs w:val="24"/>
              </w:rPr>
              <w:t>4.6 papunktis</w:t>
            </w:r>
          </w:p>
          <w:p w:rsidR="00984E42" w:rsidRPr="00060189" w:rsidRDefault="00984E42" w:rsidP="00C37CE1">
            <w:pPr>
              <w:jc w:val="both"/>
              <w:rPr>
                <w:rFonts w:ascii="Times New Roman" w:hAnsi="Times New Roman" w:cs="Times New Roman"/>
                <w:sz w:val="24"/>
                <w:szCs w:val="24"/>
                <w:highlight w:val="yellow"/>
              </w:rPr>
            </w:pPr>
            <w:r>
              <w:rPr>
                <w:rFonts w:ascii="Times New Roman" w:hAnsi="Times New Roman" w:cs="Times New Roman"/>
                <w:sz w:val="24"/>
                <w:szCs w:val="24"/>
              </w:rPr>
              <w:t>V</w:t>
            </w:r>
            <w:r w:rsidRPr="007916B9">
              <w:rPr>
                <w:rFonts w:ascii="Times New Roman" w:hAnsi="Times New Roman" w:cs="Times New Roman"/>
                <w:sz w:val="24"/>
                <w:szCs w:val="24"/>
              </w:rPr>
              <w:t>adovaudamasi 2021 m. vasario 12 d. Europos Parlamento ir Tarybos reglamento (ES) 2021/241, kuriuo nustatoma ekonomikos gaivinimo ir atsparumo didinimo priemonė, 27 straipsnio nuostatomis, praneša Europos Komisijai apie pažangą, pasiektą įgyvendinant Planą;</w:t>
            </w:r>
          </w:p>
        </w:tc>
        <w:tc>
          <w:tcPr>
            <w:tcW w:w="529" w:type="pct"/>
            <w:shd w:val="clear" w:color="auto" w:fill="auto"/>
          </w:tcPr>
          <w:p w:rsidR="00984E42" w:rsidRPr="00060189" w:rsidRDefault="00984E42" w:rsidP="00C37CE1">
            <w:pPr>
              <w:jc w:val="both"/>
              <w:rPr>
                <w:rFonts w:ascii="Times New Roman" w:hAnsi="Times New Roman" w:cs="Times New Roman"/>
                <w:sz w:val="24"/>
                <w:szCs w:val="24"/>
                <w:highlight w:val="yellow"/>
              </w:rPr>
            </w:pPr>
            <w:r w:rsidRPr="000D36B1">
              <w:rPr>
                <w:rFonts w:ascii="Times New Roman" w:hAnsi="Times New Roman" w:cs="Times New Roman"/>
                <w:sz w:val="24"/>
                <w:szCs w:val="24"/>
              </w:rPr>
              <w:t>Visiškas</w:t>
            </w:r>
          </w:p>
        </w:tc>
      </w:tr>
    </w:tbl>
    <w:p w:rsidR="00984E42" w:rsidRDefault="00984E42"/>
    <w:sectPr w:rsidR="00984E42" w:rsidSect="00984E4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42"/>
    <w:rsid w:val="002A7D40"/>
    <w:rsid w:val="003436BD"/>
    <w:rsid w:val="00984E42"/>
    <w:rsid w:val="00E67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984E42"/>
    <w:rPr>
      <w:sz w:val="16"/>
      <w:szCs w:val="16"/>
    </w:rPr>
  </w:style>
  <w:style w:type="paragraph" w:styleId="Komentarotekstas">
    <w:name w:val="annotation text"/>
    <w:basedOn w:val="prastasis"/>
    <w:link w:val="KomentarotekstasDiagrama"/>
    <w:uiPriority w:val="99"/>
    <w:unhideWhenUsed/>
    <w:rsid w:val="00984E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84E42"/>
    <w:rPr>
      <w:sz w:val="20"/>
      <w:szCs w:val="20"/>
    </w:rPr>
  </w:style>
  <w:style w:type="paragraph" w:styleId="Debesliotekstas">
    <w:name w:val="Balloon Text"/>
    <w:basedOn w:val="prastasis"/>
    <w:link w:val="DebesliotekstasDiagrama"/>
    <w:uiPriority w:val="99"/>
    <w:semiHidden/>
    <w:unhideWhenUsed/>
    <w:rsid w:val="00984E4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4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984E42"/>
    <w:rPr>
      <w:sz w:val="16"/>
      <w:szCs w:val="16"/>
    </w:rPr>
  </w:style>
  <w:style w:type="paragraph" w:styleId="Komentarotekstas">
    <w:name w:val="annotation text"/>
    <w:basedOn w:val="prastasis"/>
    <w:link w:val="KomentarotekstasDiagrama"/>
    <w:uiPriority w:val="99"/>
    <w:unhideWhenUsed/>
    <w:rsid w:val="00984E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84E42"/>
    <w:rPr>
      <w:sz w:val="20"/>
      <w:szCs w:val="20"/>
    </w:rPr>
  </w:style>
  <w:style w:type="paragraph" w:styleId="Debesliotekstas">
    <w:name w:val="Balloon Text"/>
    <w:basedOn w:val="prastasis"/>
    <w:link w:val="DebesliotekstasDiagrama"/>
    <w:uiPriority w:val="99"/>
    <w:semiHidden/>
    <w:unhideWhenUsed/>
    <w:rsid w:val="00984E4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4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6C766-5C21-4A26-AD7F-33861404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16378</Words>
  <Characters>9337</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Baltronaitė</dc:creator>
  <cp:lastModifiedBy>Rasa Baltronaitė</cp:lastModifiedBy>
  <cp:revision>3</cp:revision>
  <dcterms:created xsi:type="dcterms:W3CDTF">2021-07-08T12:55:00Z</dcterms:created>
  <dcterms:modified xsi:type="dcterms:W3CDTF">2021-07-08T13:02:00Z</dcterms:modified>
</cp:coreProperties>
</file>