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20C42" w14:textId="16B94E92" w:rsidR="009D532A" w:rsidRPr="007C120C" w:rsidRDefault="009D532A" w:rsidP="009D53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C120C">
        <w:rPr>
          <w:rFonts w:ascii="Times New Roman" w:hAnsi="Times New Roman" w:cs="Times New Roman"/>
          <w:b/>
          <w:sz w:val="24"/>
          <w:szCs w:val="24"/>
        </w:rPr>
        <w:t>Projekto</w:t>
      </w:r>
    </w:p>
    <w:p w14:paraId="0BCD17DF" w14:textId="77777777" w:rsidR="009D532A" w:rsidRPr="007C120C" w:rsidRDefault="009D532A" w:rsidP="009D53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C120C">
        <w:rPr>
          <w:rFonts w:ascii="Times New Roman" w:hAnsi="Times New Roman" w:cs="Times New Roman"/>
          <w:b/>
          <w:sz w:val="24"/>
          <w:szCs w:val="24"/>
        </w:rPr>
        <w:t>lyginamasis variantas</w:t>
      </w:r>
    </w:p>
    <w:p w14:paraId="56197BF6" w14:textId="77777777" w:rsidR="009D532A" w:rsidRPr="007C120C" w:rsidRDefault="009D532A" w:rsidP="009D532A">
      <w:pPr>
        <w:spacing w:after="0" w:line="240" w:lineRule="auto"/>
        <w:jc w:val="both"/>
        <w:rPr>
          <w:rFonts w:ascii="Times New Roman" w:hAnsi="Times New Roman" w:cs="Times New Roman"/>
          <w:sz w:val="24"/>
          <w:szCs w:val="24"/>
        </w:rPr>
      </w:pPr>
    </w:p>
    <w:p w14:paraId="2AB55DD1" w14:textId="77777777" w:rsidR="009D532A" w:rsidRPr="007C120C" w:rsidRDefault="009D532A" w:rsidP="009D532A">
      <w:pPr>
        <w:spacing w:after="0" w:line="240" w:lineRule="auto"/>
        <w:jc w:val="center"/>
        <w:rPr>
          <w:rFonts w:ascii="Times New Roman" w:hAnsi="Times New Roman" w:cs="Times New Roman"/>
          <w:b/>
          <w:sz w:val="24"/>
          <w:szCs w:val="24"/>
        </w:rPr>
      </w:pPr>
      <w:r w:rsidRPr="007C120C">
        <w:rPr>
          <w:rFonts w:ascii="Times New Roman" w:hAnsi="Times New Roman" w:cs="Times New Roman"/>
          <w:b/>
          <w:sz w:val="24"/>
          <w:szCs w:val="24"/>
        </w:rPr>
        <w:t>LIETUVOS RESPUBLIKOS VYRIAUSYBĖ</w:t>
      </w:r>
    </w:p>
    <w:p w14:paraId="0ADCDF6A" w14:textId="77777777" w:rsidR="009D532A" w:rsidRPr="007C120C" w:rsidRDefault="009D532A" w:rsidP="009D532A">
      <w:pPr>
        <w:spacing w:after="0" w:line="240" w:lineRule="auto"/>
        <w:jc w:val="center"/>
        <w:rPr>
          <w:rFonts w:ascii="Times New Roman" w:hAnsi="Times New Roman" w:cs="Times New Roman"/>
          <w:b/>
          <w:sz w:val="24"/>
          <w:szCs w:val="24"/>
        </w:rPr>
      </w:pPr>
    </w:p>
    <w:p w14:paraId="567399BB" w14:textId="77777777" w:rsidR="009D532A" w:rsidRPr="007C120C" w:rsidRDefault="009D532A" w:rsidP="009D532A">
      <w:pPr>
        <w:spacing w:after="0" w:line="240" w:lineRule="auto"/>
        <w:jc w:val="center"/>
        <w:rPr>
          <w:rFonts w:ascii="Times New Roman" w:hAnsi="Times New Roman" w:cs="Times New Roman"/>
          <w:b/>
          <w:sz w:val="24"/>
          <w:szCs w:val="24"/>
        </w:rPr>
      </w:pPr>
      <w:r w:rsidRPr="007C120C">
        <w:rPr>
          <w:rFonts w:ascii="Times New Roman" w:hAnsi="Times New Roman" w:cs="Times New Roman"/>
          <w:b/>
          <w:sz w:val="24"/>
          <w:szCs w:val="24"/>
        </w:rPr>
        <w:t>NUTARIMAS</w:t>
      </w:r>
    </w:p>
    <w:p w14:paraId="2BDD8BED" w14:textId="656F83C2" w:rsidR="009D532A" w:rsidRPr="005A6CF5" w:rsidRDefault="009D532A" w:rsidP="009D532A">
      <w:pPr>
        <w:spacing w:after="0" w:line="240" w:lineRule="auto"/>
        <w:jc w:val="center"/>
        <w:rPr>
          <w:rFonts w:ascii="Times New Roman" w:eastAsia="Times New Roman" w:hAnsi="Times New Roman" w:cs="Times New Roman"/>
          <w:b/>
          <w:sz w:val="24"/>
          <w:szCs w:val="24"/>
        </w:rPr>
      </w:pPr>
      <w:r w:rsidRPr="005A6CF5">
        <w:rPr>
          <w:rFonts w:ascii="Times New Roman" w:eastAsia="Times New Roman" w:hAnsi="Times New Roman" w:cs="Times New Roman"/>
          <w:b/>
          <w:sz w:val="24"/>
          <w:szCs w:val="24"/>
        </w:rPr>
        <w:t>DĖL LIETUVOS RESPUBLIKOS VYRIAUSYBĖS 2004 M. GEGUŽĖS 19 D. NUTARIMO NR. 610 „DĖL UŽMOKESČIO UŽ MINIMALŲJĮ PRIEIGOS PRIE VIEŠOSIOS GELEŽINKELIŲ INFRASTRUKTŪROS PAKETĄ IR UŽMOKESČIO UŽ SKIRTUS, BET NEPANAUDOTUS VIEŠOSIOS GELEŽINKELIŲ INFRASTRUKTŪROS PAJĖGUMUS APSKAIČIAVIMO IR MOKĖJIMO TAISYKLIŲ PATVIRTINIMO</w:t>
      </w:r>
      <w:r w:rsidR="003A45D3">
        <w:rPr>
          <w:rFonts w:ascii="Times New Roman" w:eastAsia="Times New Roman" w:hAnsi="Times New Roman" w:cs="Times New Roman"/>
          <w:b/>
          <w:sz w:val="24"/>
          <w:szCs w:val="24"/>
        </w:rPr>
        <w:t>“</w:t>
      </w:r>
      <w:r w:rsidRPr="005A6CF5">
        <w:rPr>
          <w:rFonts w:ascii="Times New Roman" w:eastAsia="Times New Roman" w:hAnsi="Times New Roman" w:cs="Times New Roman"/>
          <w:b/>
          <w:sz w:val="24"/>
          <w:szCs w:val="24"/>
        </w:rPr>
        <w:t xml:space="preserve"> PAKEITIMO</w:t>
      </w:r>
    </w:p>
    <w:p w14:paraId="6D4DD9A3" w14:textId="77777777" w:rsidR="009D532A" w:rsidRPr="007C120C" w:rsidRDefault="009D532A" w:rsidP="009D532A">
      <w:pPr>
        <w:spacing w:after="0" w:line="240" w:lineRule="auto"/>
        <w:jc w:val="center"/>
        <w:rPr>
          <w:rFonts w:ascii="Times New Roman" w:hAnsi="Times New Roman" w:cs="Times New Roman"/>
          <w:sz w:val="24"/>
          <w:szCs w:val="24"/>
        </w:rPr>
      </w:pPr>
    </w:p>
    <w:p w14:paraId="5EA33A8C" w14:textId="5DC57FBB" w:rsidR="009D532A" w:rsidRPr="007C120C" w:rsidRDefault="009D532A" w:rsidP="009D532A">
      <w:pPr>
        <w:spacing w:after="0" w:line="240" w:lineRule="auto"/>
        <w:jc w:val="center"/>
        <w:rPr>
          <w:rFonts w:ascii="Times New Roman" w:hAnsi="Times New Roman" w:cs="Times New Roman"/>
          <w:sz w:val="24"/>
          <w:szCs w:val="24"/>
        </w:rPr>
      </w:pPr>
      <w:r w:rsidRPr="007C120C">
        <w:rPr>
          <w:rFonts w:ascii="Times New Roman" w:hAnsi="Times New Roman" w:cs="Times New Roman"/>
          <w:sz w:val="24"/>
          <w:szCs w:val="24"/>
        </w:rPr>
        <w:t>20</w:t>
      </w:r>
      <w:r>
        <w:rPr>
          <w:rFonts w:ascii="Times New Roman" w:hAnsi="Times New Roman" w:cs="Times New Roman"/>
          <w:sz w:val="24"/>
          <w:szCs w:val="24"/>
        </w:rPr>
        <w:t>2</w:t>
      </w:r>
      <w:r>
        <w:rPr>
          <w:rFonts w:ascii="Times New Roman" w:hAnsi="Times New Roman" w:cs="Times New Roman"/>
          <w:sz w:val="24"/>
          <w:szCs w:val="24"/>
          <w:lang w:val="en-US"/>
        </w:rPr>
        <w:t>1</w:t>
      </w:r>
      <w:r w:rsidRPr="007C120C">
        <w:rPr>
          <w:rFonts w:ascii="Times New Roman" w:hAnsi="Times New Roman" w:cs="Times New Roman"/>
          <w:sz w:val="24"/>
          <w:szCs w:val="24"/>
        </w:rPr>
        <w:t xml:space="preserve"> m.                       </w:t>
      </w:r>
      <w:r w:rsidR="003A45D3">
        <w:rPr>
          <w:rFonts w:ascii="Times New Roman" w:hAnsi="Times New Roman" w:cs="Times New Roman"/>
          <w:sz w:val="24"/>
          <w:szCs w:val="24"/>
        </w:rPr>
        <w:t>d.</w:t>
      </w:r>
      <w:r w:rsidRPr="007C120C">
        <w:rPr>
          <w:rFonts w:ascii="Times New Roman" w:hAnsi="Times New Roman" w:cs="Times New Roman"/>
          <w:sz w:val="24"/>
          <w:szCs w:val="24"/>
        </w:rPr>
        <w:t xml:space="preserve"> Nr.</w:t>
      </w:r>
    </w:p>
    <w:p w14:paraId="370A0246" w14:textId="77777777" w:rsidR="009D532A" w:rsidRPr="007C120C" w:rsidRDefault="009D532A" w:rsidP="009D532A">
      <w:pPr>
        <w:spacing w:after="0" w:line="240" w:lineRule="auto"/>
        <w:jc w:val="center"/>
        <w:rPr>
          <w:rFonts w:ascii="Times New Roman" w:hAnsi="Times New Roman" w:cs="Times New Roman"/>
          <w:sz w:val="24"/>
          <w:szCs w:val="24"/>
        </w:rPr>
      </w:pPr>
      <w:r w:rsidRPr="007C120C">
        <w:rPr>
          <w:rFonts w:ascii="Times New Roman" w:hAnsi="Times New Roman" w:cs="Times New Roman"/>
          <w:sz w:val="24"/>
          <w:szCs w:val="24"/>
        </w:rPr>
        <w:t>Vilnius</w:t>
      </w:r>
    </w:p>
    <w:p w14:paraId="1606031C" w14:textId="77777777" w:rsidR="009D532A" w:rsidRPr="008265D6" w:rsidRDefault="009D532A" w:rsidP="009D532A">
      <w:pPr>
        <w:spacing w:after="0" w:line="240" w:lineRule="auto"/>
        <w:jc w:val="center"/>
        <w:rPr>
          <w:rFonts w:ascii="Times New Roman" w:hAnsi="Times New Roman" w:cs="Times New Roman"/>
          <w:sz w:val="20"/>
          <w:szCs w:val="20"/>
        </w:rPr>
      </w:pPr>
    </w:p>
    <w:p w14:paraId="7FB20E2D" w14:textId="77777777" w:rsidR="009D532A" w:rsidRPr="007C120C" w:rsidRDefault="009D532A" w:rsidP="009D532A">
      <w:pPr>
        <w:spacing w:after="0" w:line="240" w:lineRule="auto"/>
        <w:ind w:firstLine="1134"/>
        <w:jc w:val="both"/>
        <w:rPr>
          <w:rFonts w:ascii="Times New Roman" w:hAnsi="Times New Roman" w:cs="Times New Roman"/>
          <w:sz w:val="24"/>
          <w:szCs w:val="24"/>
        </w:rPr>
      </w:pPr>
      <w:r w:rsidRPr="007C120C">
        <w:rPr>
          <w:rFonts w:ascii="Times New Roman" w:hAnsi="Times New Roman" w:cs="Times New Roman"/>
          <w:sz w:val="24"/>
          <w:szCs w:val="24"/>
        </w:rPr>
        <w:t>Lietuvos Respublikos Vyriausybė n</w:t>
      </w:r>
      <w:r>
        <w:rPr>
          <w:rFonts w:ascii="Times New Roman" w:hAnsi="Times New Roman" w:cs="Times New Roman"/>
          <w:sz w:val="24"/>
          <w:szCs w:val="24"/>
        </w:rPr>
        <w:t xml:space="preserve"> </w:t>
      </w:r>
      <w:r w:rsidRPr="007C120C">
        <w:rPr>
          <w:rFonts w:ascii="Times New Roman" w:hAnsi="Times New Roman" w:cs="Times New Roman"/>
          <w:sz w:val="24"/>
          <w:szCs w:val="24"/>
        </w:rPr>
        <w:t>u</w:t>
      </w:r>
      <w:r>
        <w:rPr>
          <w:rFonts w:ascii="Times New Roman" w:hAnsi="Times New Roman" w:cs="Times New Roman"/>
          <w:sz w:val="24"/>
          <w:szCs w:val="24"/>
        </w:rPr>
        <w:t xml:space="preserve"> </w:t>
      </w:r>
      <w:r w:rsidRPr="007C120C">
        <w:rPr>
          <w:rFonts w:ascii="Times New Roman" w:hAnsi="Times New Roman" w:cs="Times New Roman"/>
          <w:sz w:val="24"/>
          <w:szCs w:val="24"/>
        </w:rPr>
        <w:t>t</w:t>
      </w:r>
      <w:r>
        <w:rPr>
          <w:rFonts w:ascii="Times New Roman" w:hAnsi="Times New Roman" w:cs="Times New Roman"/>
          <w:sz w:val="24"/>
          <w:szCs w:val="24"/>
        </w:rPr>
        <w:t xml:space="preserve"> </w:t>
      </w:r>
      <w:r w:rsidRPr="007C120C">
        <w:rPr>
          <w:rFonts w:ascii="Times New Roman" w:hAnsi="Times New Roman" w:cs="Times New Roman"/>
          <w:sz w:val="24"/>
          <w:szCs w:val="24"/>
        </w:rPr>
        <w:t>a</w:t>
      </w:r>
      <w:r>
        <w:rPr>
          <w:rFonts w:ascii="Times New Roman" w:hAnsi="Times New Roman" w:cs="Times New Roman"/>
          <w:sz w:val="24"/>
          <w:szCs w:val="24"/>
        </w:rPr>
        <w:t xml:space="preserve"> </w:t>
      </w:r>
      <w:r w:rsidRPr="007C120C">
        <w:rPr>
          <w:rFonts w:ascii="Times New Roman" w:hAnsi="Times New Roman" w:cs="Times New Roman"/>
          <w:sz w:val="24"/>
          <w:szCs w:val="24"/>
        </w:rPr>
        <w:t>r</w:t>
      </w:r>
      <w:r>
        <w:rPr>
          <w:rFonts w:ascii="Times New Roman" w:hAnsi="Times New Roman" w:cs="Times New Roman"/>
          <w:sz w:val="24"/>
          <w:szCs w:val="24"/>
        </w:rPr>
        <w:t xml:space="preserve"> </w:t>
      </w:r>
      <w:r w:rsidRPr="007C120C">
        <w:rPr>
          <w:rFonts w:ascii="Times New Roman" w:hAnsi="Times New Roman" w:cs="Times New Roman"/>
          <w:sz w:val="24"/>
          <w:szCs w:val="24"/>
        </w:rPr>
        <w:t>i</w:t>
      </w:r>
      <w:r>
        <w:rPr>
          <w:rFonts w:ascii="Times New Roman" w:hAnsi="Times New Roman" w:cs="Times New Roman"/>
          <w:sz w:val="24"/>
          <w:szCs w:val="24"/>
        </w:rPr>
        <w:t xml:space="preserve"> </w:t>
      </w:r>
      <w:r w:rsidRPr="007C120C">
        <w:rPr>
          <w:rFonts w:ascii="Times New Roman" w:hAnsi="Times New Roman" w:cs="Times New Roman"/>
          <w:sz w:val="24"/>
          <w:szCs w:val="24"/>
        </w:rPr>
        <w:t>a:</w:t>
      </w:r>
    </w:p>
    <w:p w14:paraId="6CD6DFB6" w14:textId="50FFBFAA" w:rsidR="009D532A" w:rsidRPr="005A6CF5" w:rsidRDefault="009D532A" w:rsidP="009D532A">
      <w:pPr>
        <w:spacing w:after="0" w:line="24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5A6CF5">
        <w:rPr>
          <w:rFonts w:ascii="Times New Roman" w:eastAsia="Times New Roman" w:hAnsi="Times New Roman" w:cs="Times New Roman"/>
          <w:sz w:val="24"/>
          <w:szCs w:val="24"/>
        </w:rPr>
        <w:t>Pakeisti Užmokesčio už minimalųjį prieigos prie viešosios geležinkelių infrastruktūros paketą ir užmokesčio už skirtus, bet nepanaudotus viešosios geležinkelių infrastruktūros pajėgumus apskaičiavimo ir mokėjimo taisykl</w:t>
      </w:r>
      <w:r>
        <w:rPr>
          <w:rFonts w:ascii="Times New Roman" w:eastAsia="Times New Roman" w:hAnsi="Times New Roman" w:cs="Times New Roman"/>
          <w:sz w:val="24"/>
          <w:szCs w:val="24"/>
        </w:rPr>
        <w:t>ių</w:t>
      </w:r>
      <w:r w:rsidRPr="005A6CF5">
        <w:rPr>
          <w:rFonts w:ascii="Times New Roman" w:eastAsia="Times New Roman" w:hAnsi="Times New Roman" w:cs="Times New Roman"/>
          <w:sz w:val="24"/>
          <w:szCs w:val="24"/>
        </w:rPr>
        <w:t>, patvirtint</w:t>
      </w:r>
      <w:r>
        <w:rPr>
          <w:rFonts w:ascii="Times New Roman" w:eastAsia="Times New Roman" w:hAnsi="Times New Roman" w:cs="Times New Roman"/>
          <w:sz w:val="24"/>
          <w:szCs w:val="24"/>
        </w:rPr>
        <w:t>ų</w:t>
      </w:r>
      <w:r w:rsidRPr="005A6CF5">
        <w:rPr>
          <w:rFonts w:ascii="Times New Roman" w:eastAsia="Times New Roman" w:hAnsi="Times New Roman" w:cs="Times New Roman"/>
          <w:sz w:val="24"/>
          <w:szCs w:val="24"/>
        </w:rPr>
        <w:t xml:space="preserve"> Lietuvos Respublikos Vyriausybės 20</w:t>
      </w:r>
      <w:r>
        <w:rPr>
          <w:rFonts w:ascii="Times New Roman" w:eastAsia="Times New Roman" w:hAnsi="Times New Roman" w:cs="Times New Roman"/>
          <w:sz w:val="24"/>
          <w:szCs w:val="24"/>
        </w:rPr>
        <w:t>04</w:t>
      </w:r>
      <w:r w:rsidRPr="005A6CF5">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gegužės 19</w:t>
      </w:r>
      <w:r w:rsidRPr="005A6CF5">
        <w:rPr>
          <w:rFonts w:ascii="Times New Roman" w:eastAsia="Times New Roman" w:hAnsi="Times New Roman" w:cs="Times New Roman"/>
          <w:sz w:val="24"/>
          <w:szCs w:val="24"/>
        </w:rPr>
        <w:t xml:space="preserve"> d. nutarimu Nr. </w:t>
      </w:r>
      <w:r>
        <w:rPr>
          <w:rFonts w:ascii="Times New Roman" w:eastAsia="Times New Roman" w:hAnsi="Times New Roman" w:cs="Times New Roman"/>
          <w:sz w:val="24"/>
          <w:szCs w:val="24"/>
        </w:rPr>
        <w:t>610</w:t>
      </w:r>
      <w:r w:rsidRPr="005A6CF5">
        <w:rPr>
          <w:rFonts w:ascii="Times New Roman" w:eastAsia="Times New Roman" w:hAnsi="Times New Roman" w:cs="Times New Roman"/>
          <w:sz w:val="24"/>
          <w:szCs w:val="24"/>
        </w:rPr>
        <w:t xml:space="preserve"> „Dėl </w:t>
      </w:r>
      <w:r>
        <w:rPr>
          <w:rFonts w:ascii="Times New Roman" w:eastAsia="Times New Roman" w:hAnsi="Times New Roman" w:cs="Times New Roman"/>
          <w:sz w:val="24"/>
          <w:szCs w:val="24"/>
        </w:rPr>
        <w:t>U</w:t>
      </w:r>
      <w:r w:rsidRPr="005A6CF5">
        <w:rPr>
          <w:rFonts w:ascii="Times New Roman" w:eastAsia="Times New Roman" w:hAnsi="Times New Roman" w:cs="Times New Roman"/>
          <w:sz w:val="24"/>
          <w:szCs w:val="24"/>
        </w:rPr>
        <w:t>žmokesčio už minimalųjį prieigos prie viešosios geležinkelių infrastruktūros paketą ir užmokesčio už skirtus, bet nepanaudotus viešosios geležinkelių infrastruktūros pajėgumus apskaičiavimo ir mokėjimo taisyklių patvirtinimo“</w:t>
      </w:r>
      <w:r>
        <w:rPr>
          <w:rFonts w:ascii="Times New Roman" w:eastAsia="Times New Roman" w:hAnsi="Times New Roman" w:cs="Times New Roman"/>
          <w:sz w:val="24"/>
          <w:szCs w:val="24"/>
        </w:rPr>
        <w:t>, 35 punktą ir jį išdėstyti taip</w:t>
      </w:r>
      <w:r w:rsidRPr="005A6CF5">
        <w:rPr>
          <w:rFonts w:ascii="Times New Roman" w:eastAsia="Times New Roman" w:hAnsi="Times New Roman" w:cs="Times New Roman"/>
          <w:sz w:val="24"/>
          <w:szCs w:val="24"/>
        </w:rPr>
        <w:t>:</w:t>
      </w:r>
    </w:p>
    <w:p w14:paraId="0A5143A1" w14:textId="4C035F50" w:rsidR="009D532A" w:rsidRPr="005A6CF5" w:rsidRDefault="009D532A" w:rsidP="009D532A">
      <w:pPr>
        <w:spacing w:after="0" w:line="240" w:lineRule="auto"/>
        <w:ind w:firstLine="1134"/>
        <w:jc w:val="both"/>
        <w:rPr>
          <w:rFonts w:ascii="Times New Roman" w:eastAsia="Times New Roman" w:hAnsi="Times New Roman" w:cs="Times New Roman"/>
          <w:sz w:val="24"/>
          <w:szCs w:val="24"/>
        </w:rPr>
      </w:pPr>
      <w:r w:rsidRPr="005A6CF5">
        <w:rPr>
          <w:rFonts w:ascii="Times New Roman" w:eastAsia="Times New Roman" w:hAnsi="Times New Roman" w:cs="Times New Roman"/>
          <w:sz w:val="24"/>
          <w:szCs w:val="24"/>
        </w:rPr>
        <w:t>„35. Jeigu viešosios geležinkelių infrastruktūros valdytojas Kodekso 25</w:t>
      </w:r>
      <w:r w:rsidRPr="00462044">
        <w:rPr>
          <w:rFonts w:ascii="Times New Roman" w:eastAsia="Times New Roman" w:hAnsi="Times New Roman" w:cs="Times New Roman"/>
          <w:sz w:val="24"/>
          <w:szCs w:val="24"/>
          <w:vertAlign w:val="superscript"/>
        </w:rPr>
        <w:t>2</w:t>
      </w:r>
      <w:r w:rsidRPr="005A6CF5">
        <w:rPr>
          <w:rFonts w:ascii="Times New Roman" w:eastAsia="Times New Roman" w:hAnsi="Times New Roman" w:cs="Times New Roman"/>
          <w:sz w:val="24"/>
          <w:szCs w:val="24"/>
        </w:rPr>
        <w:t xml:space="preserve"> straipsnio </w:t>
      </w:r>
      <w:r w:rsidR="00E373F8">
        <w:rPr>
          <w:rFonts w:ascii="Times New Roman" w:eastAsia="Times New Roman" w:hAnsi="Times New Roman" w:cs="Times New Roman"/>
          <w:sz w:val="24"/>
          <w:szCs w:val="24"/>
        </w:rPr>
        <w:br/>
      </w:r>
      <w:r w:rsidRPr="005A6CF5">
        <w:rPr>
          <w:rFonts w:ascii="Times New Roman" w:eastAsia="Times New Roman" w:hAnsi="Times New Roman" w:cs="Times New Roman"/>
          <w:sz w:val="24"/>
          <w:szCs w:val="24"/>
        </w:rPr>
        <w:t>1 dalyje nurodytu atveju nustato užmokestį už skirtus, bet nepanaudotus pajėgumus, taip pat tuo atveju, kai viešosios geležinkelių infrastruktūros valdytojas nustato, kad pajėgumai ar jų dalis tarnybinio traukinių tvarkaraščio galiojimo laikotarpiu buvo nepanaudojami reguliariai, užmokestis už skirtus, bet nepanaudotus pajėgumus pasibaigusio tarnybinio traukinių tvarkaraščio galiojimo laikotarpiu (toliau šiame skyriuje – ataskaitinis laikotarpis) apskaičiuojamas pagal šią formulę:</w:t>
      </w:r>
    </w:p>
    <w:p w14:paraId="04121871" w14:textId="77777777" w:rsidR="009D532A" w:rsidRPr="009D532A" w:rsidRDefault="00DC0CF9" w:rsidP="009D532A">
      <w:pPr>
        <w:autoSpaceDE w:val="0"/>
        <w:autoSpaceDN w:val="0"/>
        <w:adjustRightInd w:val="0"/>
        <w:spacing w:after="0" w:line="240" w:lineRule="auto"/>
        <w:jc w:val="center"/>
        <w:rPr>
          <w:rFonts w:ascii="Times New Roman" w:eastAsia="Times New Roman" w:hAnsi="Times New Roman" w:cs="Times New Roman"/>
          <w:iCs/>
          <w:color w:val="000000"/>
          <w:sz w:val="16"/>
          <w:szCs w:val="16"/>
        </w:rPr>
      </w:pPr>
      <m:oMath>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U</m:t>
            </m:r>
          </m:e>
          <m:sub>
            <m:r>
              <m:rPr>
                <m:sty m:val="p"/>
              </m:rPr>
              <w:rPr>
                <w:rFonts w:ascii="Cambria Math" w:eastAsia="Times New Roman" w:hAnsi="Cambria Math" w:cs="Times New Roman"/>
                <w:color w:val="000000"/>
                <w:sz w:val="24"/>
                <w:szCs w:val="24"/>
              </w:rPr>
              <m:t>NP</m:t>
            </m:r>
          </m:sub>
        </m:sSub>
        <m:r>
          <m:rPr>
            <m:sty m:val="p"/>
          </m:rPr>
          <w:rPr>
            <w:rFonts w:ascii="Cambria Math" w:eastAsia="Times New Roman" w:hAnsi="Cambria Math" w:cs="Times New Roman"/>
            <w:color w:val="000000"/>
            <w:sz w:val="24"/>
            <w:szCs w:val="24"/>
            <w:lang w:val="en-US"/>
          </w:rPr>
          <m:t>=</m:t>
        </m:r>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t</m:t>
            </m:r>
          </m:e>
          <m:sub>
            <m:r>
              <m:rPr>
                <m:sty m:val="p"/>
              </m:rPr>
              <w:rPr>
                <w:rFonts w:ascii="Cambria Math" w:eastAsia="Times New Roman" w:hAnsi="Cambria Math" w:cs="Times New Roman"/>
                <w:color w:val="000000"/>
                <w:sz w:val="24"/>
                <w:szCs w:val="24"/>
              </w:rPr>
              <m:t>NP</m:t>
            </m:r>
          </m:sub>
        </m:sSub>
        <m:r>
          <m:rPr>
            <m:sty m:val="p"/>
          </m:rPr>
          <w:rPr>
            <w:rFonts w:ascii="Cambria Math" w:eastAsia="Times New Roman" w:hAnsi="Cambria Math" w:cs="Times New Roman"/>
            <w:color w:val="000000"/>
            <w:sz w:val="24"/>
            <w:szCs w:val="24"/>
          </w:rPr>
          <m:t xml:space="preserve"> ×</m:t>
        </m:r>
        <m:d>
          <m:dPr>
            <m:ctrlPr>
              <w:rPr>
                <w:rFonts w:ascii="Cambria Math" w:eastAsia="Times New Roman" w:hAnsi="Cambria Math" w:cs="Times New Roman"/>
                <w:iCs/>
                <w:color w:val="000000"/>
                <w:sz w:val="24"/>
                <w:szCs w:val="24"/>
              </w:rPr>
            </m:ctrlPr>
          </m:dPr>
          <m:e>
            <m:r>
              <m:rPr>
                <m:sty m:val="p"/>
              </m:rPr>
              <w:rPr>
                <w:rFonts w:ascii="Cambria Math" w:eastAsia="Times New Roman" w:hAnsi="Cambria Math" w:cs="Times New Roman"/>
                <w:color w:val="000000"/>
                <w:sz w:val="24"/>
                <w:szCs w:val="24"/>
              </w:rPr>
              <m:t>0,9</m:t>
            </m:r>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A</m:t>
                </m:r>
              </m:e>
              <m:sub>
                <m:r>
                  <m:rPr>
                    <m:sty m:val="p"/>
                  </m:rPr>
                  <w:rPr>
                    <w:rFonts w:ascii="Cambria Math" w:eastAsia="Times New Roman" w:hAnsi="Cambria Math" w:cs="Times New Roman"/>
                    <w:color w:val="000000"/>
                    <w:sz w:val="24"/>
                    <w:szCs w:val="24"/>
                  </w:rPr>
                  <m:t>skirti</m:t>
                </m:r>
              </m:sub>
            </m:sSub>
            <m:r>
              <m:rPr>
                <m:sty m:val="p"/>
              </m:rPr>
              <w:rPr>
                <w:rFonts w:ascii="Cambria Math" w:eastAsia="Times New Roman" w:hAnsi="Cambria Math" w:cs="Times New Roman"/>
                <w:color w:val="000000"/>
                <w:sz w:val="24"/>
                <w:szCs w:val="24"/>
              </w:rPr>
              <m:t>-A</m:t>
            </m:r>
          </m:e>
        </m:d>
        <m:r>
          <w:rPr>
            <w:rFonts w:ascii="Cambria Math" w:eastAsia="Times New Roman" w:hAnsi="Cambria Math" w:cs="Times New Roman"/>
            <w:strike/>
            <w:color w:val="000000"/>
            <w:sz w:val="24"/>
            <w:szCs w:val="24"/>
          </w:rPr>
          <m:t>-</m:t>
        </m:r>
        <m:sSub>
          <m:sSubPr>
            <m:ctrlPr>
              <w:rPr>
                <w:rFonts w:ascii="Cambria Math" w:eastAsia="Times New Roman" w:hAnsi="Cambria Math" w:cs="Times New Roman"/>
                <w:strike/>
                <w:color w:val="000000"/>
                <w:sz w:val="24"/>
                <w:szCs w:val="24"/>
              </w:rPr>
            </m:ctrlPr>
          </m:sSubPr>
          <m:e>
            <m:r>
              <m:rPr>
                <m:sty m:val="p"/>
              </m:rPr>
              <w:rPr>
                <w:rFonts w:ascii="Cambria Math" w:eastAsia="Times New Roman" w:hAnsi="Cambria Math" w:cs="Times New Roman"/>
                <w:strike/>
                <w:color w:val="000000"/>
                <w:sz w:val="24"/>
                <w:szCs w:val="24"/>
              </w:rPr>
              <m:t>T</m:t>
            </m:r>
          </m:e>
          <m:sub>
            <m:r>
              <m:rPr>
                <m:sty m:val="p"/>
              </m:rPr>
              <w:rPr>
                <w:rFonts w:ascii="Cambria Math" w:eastAsia="Times New Roman" w:hAnsi="Cambria Math" w:cs="Times New Roman"/>
                <w:strike/>
                <w:color w:val="000000"/>
                <w:sz w:val="24"/>
                <w:szCs w:val="24"/>
              </w:rPr>
              <m:t>išankst</m:t>
            </m:r>
          </m:sub>
        </m:sSub>
      </m:oMath>
      <w:r w:rsidR="009D532A" w:rsidRPr="009D532A">
        <w:rPr>
          <w:rFonts w:ascii="Times New Roman" w:eastAsia="Times New Roman" w:hAnsi="Times New Roman" w:cs="Times New Roman"/>
          <w:iCs/>
          <w:color w:val="000000"/>
          <w:sz w:val="24"/>
          <w:szCs w:val="24"/>
        </w:rPr>
        <w:t>,</w:t>
      </w:r>
      <w:r w:rsidR="009D532A" w:rsidRPr="009D532A">
        <w:rPr>
          <w:rFonts w:ascii="Times New Roman" w:eastAsia="Times New Roman" w:hAnsi="Times New Roman" w:cs="Times New Roman"/>
          <w:iCs/>
          <w:color w:val="000000"/>
          <w:sz w:val="16"/>
          <w:szCs w:val="16"/>
        </w:rPr>
        <w:t xml:space="preserve"> </w:t>
      </w:r>
      <w:r w:rsidR="009D532A" w:rsidRPr="009D532A">
        <w:rPr>
          <w:rFonts w:ascii="Times New Roman" w:eastAsia="Times New Roman" w:hAnsi="Times New Roman" w:cs="Times New Roman"/>
          <w:iCs/>
          <w:color w:val="000000"/>
          <w:sz w:val="24"/>
          <w:szCs w:val="24"/>
        </w:rPr>
        <w:t>kur:</w:t>
      </w:r>
    </w:p>
    <w:p w14:paraId="4FFD88CD" w14:textId="77777777" w:rsidR="009D532A" w:rsidRPr="009D532A" w:rsidRDefault="009D532A" w:rsidP="009D532A">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rPr>
      </w:pPr>
      <w:r w:rsidRPr="009D532A">
        <w:rPr>
          <w:rFonts w:ascii="Times New Roman" w:eastAsia="Times New Roman" w:hAnsi="Times New Roman" w:cs="Times New Roman"/>
          <w:color w:val="000000"/>
          <w:sz w:val="24"/>
          <w:szCs w:val="24"/>
        </w:rPr>
        <w:t>U</w:t>
      </w:r>
      <w:r w:rsidRPr="009D532A">
        <w:rPr>
          <w:rFonts w:ascii="Times New Roman" w:eastAsia="Times New Roman" w:hAnsi="Times New Roman" w:cs="Times New Roman"/>
          <w:color w:val="000000"/>
          <w:sz w:val="24"/>
          <w:szCs w:val="24"/>
          <w:vertAlign w:val="subscript"/>
        </w:rPr>
        <w:t>NP</w:t>
      </w:r>
      <w:r w:rsidRPr="009D532A">
        <w:rPr>
          <w:rFonts w:ascii="Times New Roman" w:eastAsia="Times New Roman" w:hAnsi="Times New Roman" w:cs="Times New Roman"/>
          <w:color w:val="000000"/>
          <w:sz w:val="24"/>
          <w:szCs w:val="24"/>
        </w:rPr>
        <w:t xml:space="preserve"> – mokėtinas užmokestis už skirtus, bet nepanaudotus pajėgumus už ataskaitinį laikotarpį (Eur);</w:t>
      </w:r>
    </w:p>
    <w:p w14:paraId="4C760866" w14:textId="77777777" w:rsidR="009D532A" w:rsidRPr="009D532A" w:rsidRDefault="00DC0CF9" w:rsidP="009D532A">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t</m:t>
            </m:r>
          </m:e>
          <m:sub>
            <m:r>
              <m:rPr>
                <m:sty m:val="p"/>
              </m:rPr>
              <w:rPr>
                <w:rFonts w:ascii="Cambria Math" w:eastAsia="Times New Roman" w:hAnsi="Cambria Math" w:cs="Times New Roman"/>
                <w:color w:val="000000"/>
                <w:sz w:val="24"/>
                <w:szCs w:val="24"/>
              </w:rPr>
              <m:t>NP</m:t>
            </m:r>
          </m:sub>
        </m:sSub>
      </m:oMath>
      <w:r w:rsidR="009D532A" w:rsidRPr="009D532A">
        <w:rPr>
          <w:rFonts w:ascii="Times New Roman" w:eastAsia="Times New Roman" w:hAnsi="Times New Roman" w:cs="Times New Roman"/>
          <w:color w:val="000000"/>
          <w:sz w:val="24"/>
          <w:szCs w:val="24"/>
        </w:rPr>
        <w:t xml:space="preserve"> – užmokesčio už skirtus, bet nepanaudotus pajėgumus tarifas (Eur/tkm bruto), kuris lygus atitinkamą tarnybinio traukinių tvarkaraščio galiojimo laikotarpį apskaičiuotam traukinių eismo įmokos tarifui:</w:t>
      </w:r>
    </w:p>
    <w:p w14:paraId="672D086B" w14:textId="6B9FDE0E" w:rsidR="009D532A" w:rsidRPr="009D532A" w:rsidRDefault="00DC0CF9" w:rsidP="00464698">
      <w:pPr>
        <w:autoSpaceDE w:val="0"/>
        <w:autoSpaceDN w:val="0"/>
        <w:adjustRightInd w:val="0"/>
        <w:spacing w:after="0" w:line="240" w:lineRule="auto"/>
        <w:ind w:firstLine="1296"/>
        <w:jc w:val="center"/>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t</m:t>
            </m:r>
          </m:e>
          <m:sub>
            <m:r>
              <m:rPr>
                <m:sty m:val="p"/>
              </m:rPr>
              <w:rPr>
                <w:rFonts w:ascii="Cambria Math" w:eastAsia="Times New Roman" w:hAnsi="Cambria Math" w:cs="Times New Roman"/>
                <w:color w:val="000000"/>
                <w:sz w:val="24"/>
                <w:szCs w:val="24"/>
              </w:rPr>
              <m:t>NP</m:t>
            </m:r>
          </m:sub>
        </m:sSub>
      </m:oMath>
      <w:r w:rsidR="009D532A" w:rsidRPr="009D532A">
        <w:rPr>
          <w:rFonts w:ascii="Times New Roman" w:eastAsia="Times New Roman" w:hAnsi="Times New Roman" w:cs="Times New Roman"/>
          <w:color w:val="000000"/>
          <w:sz w:val="24"/>
          <w:szCs w:val="24"/>
        </w:rPr>
        <w:t xml:space="preserve"> = t;</w:t>
      </w:r>
    </w:p>
    <w:p w14:paraId="45A8E922" w14:textId="77777777" w:rsidR="009D532A" w:rsidRPr="009D532A" w:rsidRDefault="00DC0CF9" w:rsidP="009D532A">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A</m:t>
            </m:r>
          </m:e>
          <m:sub>
            <m:r>
              <m:rPr>
                <m:sty m:val="p"/>
              </m:rPr>
              <w:rPr>
                <w:rFonts w:ascii="Cambria Math" w:eastAsia="Times New Roman" w:hAnsi="Cambria Math" w:cs="Times New Roman"/>
                <w:color w:val="000000"/>
                <w:sz w:val="24"/>
                <w:szCs w:val="24"/>
              </w:rPr>
              <m:t>skirti</m:t>
            </m:r>
          </m:sub>
        </m:sSub>
      </m:oMath>
      <w:r w:rsidR="009D532A" w:rsidRPr="009D532A">
        <w:rPr>
          <w:rFonts w:ascii="Times New Roman" w:eastAsia="Times New Roman" w:hAnsi="Times New Roman" w:cs="Times New Roman"/>
          <w:color w:val="000000"/>
          <w:sz w:val="24"/>
          <w:szCs w:val="24"/>
        </w:rPr>
        <w:t xml:space="preserve"> – planuota geležinkelio įmonės (vežėjo) traukinių darbo apimtis pagal pareiškėjui skirtus pajėgumus per ataskaitinį laikotarpį (tkm bruto);</w:t>
      </w:r>
    </w:p>
    <w:p w14:paraId="7C048548" w14:textId="6F16B58C" w:rsidR="009D532A" w:rsidRPr="009D532A" w:rsidRDefault="009D532A" w:rsidP="009D532A">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D532A">
        <w:rPr>
          <w:rFonts w:ascii="Times New Roman" w:eastAsia="Times New Roman" w:hAnsi="Times New Roman" w:cs="Times New Roman"/>
          <w:color w:val="000000"/>
          <w:sz w:val="24"/>
          <w:szCs w:val="24"/>
        </w:rPr>
        <w:t>A – faktinė geležinkelio įmonės (vežėjo) traukinių darbo apimtis per ataskaitinį laikotarpį (</w:t>
      </w:r>
      <w:proofErr w:type="spellStart"/>
      <w:r w:rsidRPr="009D532A">
        <w:rPr>
          <w:rFonts w:ascii="Times New Roman" w:eastAsia="Times New Roman" w:hAnsi="Times New Roman" w:cs="Times New Roman"/>
          <w:color w:val="000000"/>
          <w:sz w:val="24"/>
          <w:szCs w:val="24"/>
        </w:rPr>
        <w:t>tkm</w:t>
      </w:r>
      <w:proofErr w:type="spellEnd"/>
      <w:r w:rsidRPr="009D532A">
        <w:rPr>
          <w:rFonts w:ascii="Times New Roman" w:eastAsia="Times New Roman" w:hAnsi="Times New Roman" w:cs="Times New Roman"/>
          <w:color w:val="000000"/>
          <w:sz w:val="24"/>
          <w:szCs w:val="24"/>
        </w:rPr>
        <w:t xml:space="preserve"> bruto)</w:t>
      </w:r>
      <w:r w:rsidR="003A45D3" w:rsidRPr="00464698">
        <w:rPr>
          <w:rFonts w:ascii="Times New Roman" w:eastAsia="Times New Roman" w:hAnsi="Times New Roman" w:cs="Times New Roman"/>
          <w:strike/>
          <w:color w:val="000000"/>
          <w:sz w:val="24"/>
          <w:szCs w:val="24"/>
        </w:rPr>
        <w:t>;</w:t>
      </w:r>
    </w:p>
    <w:p w14:paraId="547A0361" w14:textId="553FB35E" w:rsidR="009D532A" w:rsidRPr="008265D6" w:rsidRDefault="009D532A" w:rsidP="009D532A">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Pr>
          <w:rFonts w:ascii="Times New Roman" w:hAnsi="Times New Roman" w:cs="Times New Roman"/>
          <w:strike/>
          <w:sz w:val="23"/>
          <w:szCs w:val="23"/>
        </w:rPr>
        <w:t xml:space="preserve"> </w:t>
      </w:r>
      <w:proofErr w:type="spellStart"/>
      <w:r w:rsidRPr="005A6CF5">
        <w:rPr>
          <w:rFonts w:ascii="Times New Roman" w:hAnsi="Times New Roman" w:cs="Times New Roman"/>
          <w:strike/>
          <w:sz w:val="23"/>
          <w:szCs w:val="23"/>
        </w:rPr>
        <w:t>T</w:t>
      </w:r>
      <w:r w:rsidRPr="005A6CF5">
        <w:rPr>
          <w:rFonts w:ascii="Times New Roman" w:hAnsi="Times New Roman" w:cs="Times New Roman"/>
          <w:strike/>
          <w:sz w:val="16"/>
          <w:szCs w:val="16"/>
        </w:rPr>
        <w:t>išankst</w:t>
      </w:r>
      <w:proofErr w:type="spellEnd"/>
      <w:r w:rsidRPr="005A6CF5">
        <w:rPr>
          <w:rFonts w:ascii="Times New Roman" w:hAnsi="Times New Roman" w:cs="Times New Roman"/>
          <w:strike/>
          <w:sz w:val="16"/>
          <w:szCs w:val="16"/>
        </w:rPr>
        <w:t xml:space="preserve"> </w:t>
      </w:r>
      <w:r w:rsidRPr="005A6CF5">
        <w:rPr>
          <w:rFonts w:ascii="Times New Roman" w:hAnsi="Times New Roman" w:cs="Times New Roman"/>
          <w:strike/>
          <w:sz w:val="23"/>
          <w:szCs w:val="23"/>
        </w:rPr>
        <w:t xml:space="preserve">– pagal Taisyklių 16, 17, 20 ar 21 punktą geležinkelio įmonės (vežėjo) sumokėta </w:t>
      </w:r>
      <w:r w:rsidRPr="008265D6">
        <w:rPr>
          <w:rFonts w:ascii="Times New Roman" w:hAnsi="Times New Roman" w:cs="Times New Roman"/>
          <w:strike/>
          <w:sz w:val="24"/>
          <w:szCs w:val="24"/>
        </w:rPr>
        <w:t>traukinių eismo įmokos dalis (Eur)</w:t>
      </w:r>
      <w:r w:rsidR="003A45D3" w:rsidRPr="00464698">
        <w:rPr>
          <w:rFonts w:ascii="Times New Roman" w:hAnsi="Times New Roman" w:cs="Times New Roman"/>
          <w:sz w:val="24"/>
          <w:szCs w:val="24"/>
        </w:rPr>
        <w:t>.</w:t>
      </w:r>
      <w:r w:rsidRPr="008265D6">
        <w:rPr>
          <w:rFonts w:ascii="Times New Roman" w:hAnsi="Times New Roman" w:cs="Times New Roman"/>
          <w:sz w:val="24"/>
          <w:szCs w:val="24"/>
        </w:rPr>
        <w:t>“</w:t>
      </w:r>
    </w:p>
    <w:p w14:paraId="2D8976F8" w14:textId="07D11291" w:rsidR="009D532A" w:rsidRDefault="009D532A" w:rsidP="008265D6">
      <w:pPr>
        <w:ind w:firstLine="1134"/>
        <w:jc w:val="both"/>
        <w:rPr>
          <w:rFonts w:ascii="Times New Roman" w:hAnsi="Times New Roman" w:cs="Times New Roman"/>
          <w:sz w:val="24"/>
          <w:szCs w:val="24"/>
        </w:rPr>
      </w:pPr>
      <w:r w:rsidRPr="008265D6">
        <w:rPr>
          <w:rFonts w:ascii="Times New Roman" w:hAnsi="Times New Roman" w:cs="Times New Roman"/>
          <w:sz w:val="24"/>
          <w:szCs w:val="24"/>
        </w:rPr>
        <w:t xml:space="preserve">2. </w:t>
      </w:r>
      <w:r w:rsidR="008265D6" w:rsidRPr="008265D6">
        <w:rPr>
          <w:rFonts w:ascii="Times New Roman" w:hAnsi="Times New Roman" w:cs="Times New Roman"/>
          <w:sz w:val="24"/>
          <w:szCs w:val="24"/>
        </w:rPr>
        <w:t>Nustat</w:t>
      </w:r>
      <w:r w:rsidR="00AB5ECB">
        <w:rPr>
          <w:rFonts w:ascii="Times New Roman" w:hAnsi="Times New Roman" w:cs="Times New Roman"/>
          <w:sz w:val="24"/>
          <w:szCs w:val="24"/>
        </w:rPr>
        <w:t>yti</w:t>
      </w:r>
      <w:r w:rsidR="008265D6" w:rsidRPr="008265D6">
        <w:rPr>
          <w:rFonts w:ascii="Times New Roman" w:hAnsi="Times New Roman" w:cs="Times New Roman"/>
          <w:sz w:val="24"/>
          <w:szCs w:val="24"/>
        </w:rPr>
        <w:t>, kad pagal š</w:t>
      </w:r>
      <w:r w:rsidR="008265D6">
        <w:rPr>
          <w:rFonts w:ascii="Times New Roman" w:hAnsi="Times New Roman" w:cs="Times New Roman"/>
          <w:sz w:val="24"/>
          <w:szCs w:val="24"/>
        </w:rPr>
        <w:t>į</w:t>
      </w:r>
      <w:r w:rsidR="008265D6" w:rsidRPr="008265D6">
        <w:rPr>
          <w:rFonts w:ascii="Times New Roman" w:hAnsi="Times New Roman" w:cs="Times New Roman"/>
          <w:sz w:val="24"/>
          <w:szCs w:val="24"/>
        </w:rPr>
        <w:t xml:space="preserve"> nutarim</w:t>
      </w:r>
      <w:r w:rsidR="008265D6">
        <w:rPr>
          <w:rFonts w:ascii="Times New Roman" w:hAnsi="Times New Roman" w:cs="Times New Roman"/>
          <w:sz w:val="24"/>
          <w:szCs w:val="24"/>
        </w:rPr>
        <w:t>ą</w:t>
      </w:r>
      <w:r w:rsidR="008265D6" w:rsidRPr="008265D6">
        <w:rPr>
          <w:rFonts w:ascii="Times New Roman" w:hAnsi="Times New Roman" w:cs="Times New Roman"/>
          <w:sz w:val="24"/>
          <w:szCs w:val="24"/>
        </w:rPr>
        <w:t xml:space="preserve"> apskaičiuojamas užmokestis už skirtus, bet nepanaudotus viešosios geležinkelių infrastruktūros pajėgumus 2020–2021 m. tarnybinio traukinių tvarkaraščio galiojimo laikotarpiu ir vėlesniais tarnybinio traukinių tvarkaraščio galiojimo laikotarpiais.</w:t>
      </w:r>
    </w:p>
    <w:p w14:paraId="60F9D253" w14:textId="77777777" w:rsidR="009D532A" w:rsidRPr="007C120C" w:rsidRDefault="009D532A" w:rsidP="009D532A">
      <w:pPr>
        <w:spacing w:after="0" w:line="240" w:lineRule="auto"/>
        <w:ind w:firstLine="1134"/>
        <w:jc w:val="both"/>
        <w:rPr>
          <w:rFonts w:ascii="Times New Roman" w:hAnsi="Times New Roman" w:cs="Times New Roman"/>
          <w:sz w:val="24"/>
          <w:szCs w:val="24"/>
        </w:rPr>
      </w:pPr>
    </w:p>
    <w:p w14:paraId="0DA5CD68" w14:textId="257C40D0" w:rsidR="009D532A" w:rsidRDefault="009D532A" w:rsidP="009D532A">
      <w:pPr>
        <w:spacing w:after="0" w:line="240" w:lineRule="auto"/>
        <w:jc w:val="both"/>
        <w:rPr>
          <w:rFonts w:ascii="Times New Roman" w:hAnsi="Times New Roman" w:cs="Times New Roman"/>
          <w:sz w:val="24"/>
          <w:szCs w:val="24"/>
        </w:rPr>
      </w:pPr>
      <w:r w:rsidRPr="007C120C">
        <w:rPr>
          <w:rFonts w:ascii="Times New Roman" w:hAnsi="Times New Roman" w:cs="Times New Roman"/>
          <w:sz w:val="24"/>
          <w:szCs w:val="24"/>
        </w:rPr>
        <w:t>Ministras Pirmininkas</w:t>
      </w:r>
      <w:r w:rsidRPr="007C120C">
        <w:rPr>
          <w:rFonts w:ascii="Times New Roman" w:hAnsi="Times New Roman" w:cs="Times New Roman"/>
          <w:sz w:val="24"/>
          <w:szCs w:val="24"/>
        </w:rPr>
        <w:tab/>
      </w:r>
    </w:p>
    <w:p w14:paraId="2ACF4148" w14:textId="77777777" w:rsidR="003A45D3" w:rsidRPr="007C120C" w:rsidRDefault="003A45D3" w:rsidP="009D532A">
      <w:pPr>
        <w:spacing w:after="0" w:line="240" w:lineRule="auto"/>
        <w:jc w:val="both"/>
        <w:rPr>
          <w:rFonts w:ascii="Times New Roman" w:hAnsi="Times New Roman" w:cs="Times New Roman"/>
          <w:sz w:val="24"/>
          <w:szCs w:val="24"/>
        </w:rPr>
      </w:pPr>
    </w:p>
    <w:p w14:paraId="39D40E7C" w14:textId="77777777" w:rsidR="009D532A" w:rsidRPr="008265D6" w:rsidRDefault="009D532A" w:rsidP="009D532A">
      <w:pPr>
        <w:spacing w:after="0" w:line="240" w:lineRule="auto"/>
        <w:jc w:val="both"/>
        <w:rPr>
          <w:rFonts w:ascii="Times New Roman" w:hAnsi="Times New Roman" w:cs="Times New Roman"/>
          <w:sz w:val="20"/>
          <w:szCs w:val="20"/>
        </w:rPr>
      </w:pPr>
    </w:p>
    <w:p w14:paraId="173C85B7" w14:textId="77777777" w:rsidR="009D532A" w:rsidRPr="007C120C" w:rsidRDefault="009D532A" w:rsidP="009D532A">
      <w:pPr>
        <w:spacing w:after="0" w:line="240" w:lineRule="auto"/>
        <w:jc w:val="both"/>
        <w:rPr>
          <w:rFonts w:ascii="Times New Roman" w:hAnsi="Times New Roman" w:cs="Times New Roman"/>
          <w:sz w:val="24"/>
          <w:szCs w:val="24"/>
        </w:rPr>
      </w:pPr>
      <w:r w:rsidRPr="007C120C">
        <w:rPr>
          <w:rFonts w:ascii="Times New Roman" w:hAnsi="Times New Roman" w:cs="Times New Roman"/>
          <w:sz w:val="24"/>
          <w:szCs w:val="24"/>
        </w:rPr>
        <w:t>Susisiekimo ministras</w:t>
      </w:r>
      <w:r w:rsidRPr="007C120C">
        <w:rPr>
          <w:rFonts w:ascii="Times New Roman" w:hAnsi="Times New Roman" w:cs="Times New Roman"/>
          <w:sz w:val="24"/>
          <w:szCs w:val="24"/>
        </w:rPr>
        <w:tab/>
      </w:r>
    </w:p>
    <w:p w14:paraId="13D806E8" w14:textId="77777777" w:rsidR="009D532A" w:rsidRDefault="009D532A" w:rsidP="009D532A">
      <w:pPr>
        <w:spacing w:after="0" w:line="240" w:lineRule="auto"/>
      </w:pPr>
    </w:p>
    <w:sectPr w:rsidR="009D532A" w:rsidSect="008265D6">
      <w:headerReference w:type="even" r:id="rId6"/>
      <w:headerReference w:type="default" r:id="rId7"/>
      <w:footerReference w:type="even" r:id="rId8"/>
      <w:footerReference w:type="default" r:id="rId9"/>
      <w:headerReference w:type="first" r:id="rId10"/>
      <w:footerReference w:type="first" r:id="rId11"/>
      <w:pgSz w:w="11906" w:h="16838"/>
      <w:pgMar w:top="284"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9FC93" w14:textId="77777777" w:rsidR="00DC0CF9" w:rsidRDefault="00DC0CF9">
      <w:pPr>
        <w:spacing w:after="0" w:line="240" w:lineRule="auto"/>
      </w:pPr>
      <w:r>
        <w:separator/>
      </w:r>
    </w:p>
  </w:endnote>
  <w:endnote w:type="continuationSeparator" w:id="0">
    <w:p w14:paraId="2A07C085" w14:textId="77777777" w:rsidR="00DC0CF9" w:rsidRDefault="00DC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BEF6" w14:textId="77777777" w:rsidR="00FB62C7" w:rsidRDefault="00DC0C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D7C1" w14:textId="77777777" w:rsidR="00FB62C7" w:rsidRDefault="00DC0C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170E2" w14:textId="77777777" w:rsidR="00FB62C7" w:rsidRDefault="00DC0C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43E27" w14:textId="77777777" w:rsidR="00DC0CF9" w:rsidRDefault="00DC0CF9">
      <w:pPr>
        <w:spacing w:after="0" w:line="240" w:lineRule="auto"/>
      </w:pPr>
      <w:r>
        <w:separator/>
      </w:r>
    </w:p>
  </w:footnote>
  <w:footnote w:type="continuationSeparator" w:id="0">
    <w:p w14:paraId="30295879" w14:textId="77777777" w:rsidR="00DC0CF9" w:rsidRDefault="00DC0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9E43" w14:textId="77777777" w:rsidR="00FB62C7" w:rsidRDefault="00DC0C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408007"/>
      <w:docPartObj>
        <w:docPartGallery w:val="Page Numbers (Top of Page)"/>
        <w:docPartUnique/>
      </w:docPartObj>
    </w:sdtPr>
    <w:sdtEndPr/>
    <w:sdtContent>
      <w:p w14:paraId="63A88F20" w14:textId="77777777" w:rsidR="00814334" w:rsidRDefault="004D0C7E">
        <w:pPr>
          <w:pStyle w:val="Antrats"/>
          <w:jc w:val="center"/>
        </w:pPr>
        <w:r>
          <w:fldChar w:fldCharType="begin"/>
        </w:r>
        <w:r>
          <w:instrText>PAGE   \* MERGEFORMAT</w:instrText>
        </w:r>
        <w:r>
          <w:fldChar w:fldCharType="separate"/>
        </w:r>
        <w:r>
          <w:rPr>
            <w:noProof/>
          </w:rPr>
          <w:t>5</w:t>
        </w:r>
        <w:r>
          <w:fldChar w:fldCharType="end"/>
        </w:r>
      </w:p>
    </w:sdtContent>
  </w:sdt>
  <w:p w14:paraId="5487B41D" w14:textId="77777777" w:rsidR="00814334" w:rsidRDefault="00DC0C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BF503" w14:textId="77777777" w:rsidR="00FB62C7" w:rsidRDefault="00DC0C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2A"/>
    <w:rsid w:val="001F6E9D"/>
    <w:rsid w:val="00362C91"/>
    <w:rsid w:val="003A45D3"/>
    <w:rsid w:val="004133FF"/>
    <w:rsid w:val="00464698"/>
    <w:rsid w:val="0048508F"/>
    <w:rsid w:val="004A6329"/>
    <w:rsid w:val="004D0C7E"/>
    <w:rsid w:val="004F57CC"/>
    <w:rsid w:val="007702A1"/>
    <w:rsid w:val="008265D6"/>
    <w:rsid w:val="009D532A"/>
    <w:rsid w:val="00AB5ECB"/>
    <w:rsid w:val="00DC0CF9"/>
    <w:rsid w:val="00E3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0F16"/>
  <w15:chartTrackingRefBased/>
  <w15:docId w15:val="{D0DC566C-0535-4010-AAA4-4C1C0F01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32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D5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32A"/>
  </w:style>
  <w:style w:type="paragraph" w:styleId="Porat">
    <w:name w:val="footer"/>
    <w:basedOn w:val="prastasis"/>
    <w:link w:val="PoratDiagrama"/>
    <w:uiPriority w:val="99"/>
    <w:unhideWhenUsed/>
    <w:rsid w:val="009D5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32A"/>
  </w:style>
  <w:style w:type="character" w:styleId="Komentaronuoroda">
    <w:name w:val="annotation reference"/>
    <w:basedOn w:val="Numatytasispastraiposriftas"/>
    <w:uiPriority w:val="99"/>
    <w:semiHidden/>
    <w:unhideWhenUsed/>
    <w:rsid w:val="004F57CC"/>
    <w:rPr>
      <w:sz w:val="16"/>
      <w:szCs w:val="16"/>
    </w:rPr>
  </w:style>
  <w:style w:type="paragraph" w:styleId="Komentarotekstas">
    <w:name w:val="annotation text"/>
    <w:basedOn w:val="prastasis"/>
    <w:link w:val="KomentarotekstasDiagrama"/>
    <w:uiPriority w:val="99"/>
    <w:semiHidden/>
    <w:unhideWhenUsed/>
    <w:rsid w:val="004F57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57CC"/>
    <w:rPr>
      <w:sz w:val="20"/>
      <w:szCs w:val="20"/>
    </w:rPr>
  </w:style>
  <w:style w:type="paragraph" w:styleId="Komentarotema">
    <w:name w:val="annotation subject"/>
    <w:basedOn w:val="Komentarotekstas"/>
    <w:next w:val="Komentarotekstas"/>
    <w:link w:val="KomentarotemaDiagrama"/>
    <w:uiPriority w:val="99"/>
    <w:semiHidden/>
    <w:unhideWhenUsed/>
    <w:rsid w:val="004F57CC"/>
    <w:rPr>
      <w:b/>
      <w:bCs/>
    </w:rPr>
  </w:style>
  <w:style w:type="character" w:customStyle="1" w:styleId="KomentarotemaDiagrama">
    <w:name w:val="Komentaro tema Diagrama"/>
    <w:basedOn w:val="KomentarotekstasDiagrama"/>
    <w:link w:val="Komentarotema"/>
    <w:uiPriority w:val="99"/>
    <w:semiHidden/>
    <w:rsid w:val="004F57CC"/>
    <w:rPr>
      <w:b/>
      <w:bCs/>
      <w:sz w:val="20"/>
      <w:szCs w:val="20"/>
    </w:rPr>
  </w:style>
  <w:style w:type="paragraph" w:styleId="Debesliotekstas">
    <w:name w:val="Balloon Text"/>
    <w:basedOn w:val="prastasis"/>
    <w:link w:val="DebesliotekstasDiagrama"/>
    <w:uiPriority w:val="99"/>
    <w:semiHidden/>
    <w:unhideWhenUsed/>
    <w:rsid w:val="004646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4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1876</Words>
  <Characters>1070</Characters>
  <Application>Microsoft Office Word</Application>
  <DocSecurity>0</DocSecurity>
  <Lines>8</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2021-01-18T08:40:00Z</dcterms:created>
  <dc:creator>Jurgita Norkienė</dc:creator>
  <cp:lastModifiedBy>Jurgita Norkienė</cp:lastModifiedBy>
  <dcterms:modified xsi:type="dcterms:W3CDTF">2021-01-18T08:40:00Z</dcterms:modified>
  <cp:revision>2</cp:revision>
</cp:coreProperties>
</file>