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1A" w:rsidRPr="00B85BF3" w:rsidRDefault="00D07D1A" w:rsidP="00D07D1A">
      <w:pPr>
        <w:jc w:val="center"/>
        <w:rPr>
          <w:rFonts w:cs="Tahoma"/>
          <w:b/>
          <w:bCs/>
        </w:rPr>
      </w:pPr>
      <w:r w:rsidRPr="00B85BF3">
        <w:rPr>
          <w:rFonts w:cs="Tahoma"/>
          <w:b/>
          <w:bCs/>
        </w:rPr>
        <w:t xml:space="preserve">AIŠKINAMASIS RAŠTAS </w:t>
      </w:r>
    </w:p>
    <w:p w:rsidR="00D07D1A" w:rsidRPr="00B85BF3" w:rsidRDefault="00D07D1A" w:rsidP="00D07D1A">
      <w:pPr>
        <w:jc w:val="center"/>
        <w:rPr>
          <w:rFonts w:cs="Tahoma"/>
          <w:b/>
          <w:bCs/>
        </w:rPr>
      </w:pPr>
    </w:p>
    <w:p w:rsidR="00D07D1A" w:rsidRPr="00B85BF3" w:rsidRDefault="00D07D1A" w:rsidP="00D07D1A">
      <w:pPr>
        <w:jc w:val="center"/>
        <w:rPr>
          <w:b/>
          <w:color w:val="000000"/>
        </w:rPr>
      </w:pPr>
      <w:r w:rsidRPr="00B85BF3">
        <w:rPr>
          <w:b/>
          <w:color w:val="000000"/>
        </w:rPr>
        <w:t>DĖL LIETUVOS RESPUBLIKOS</w:t>
      </w:r>
    </w:p>
    <w:p w:rsidR="00D07D1A" w:rsidRPr="00B85BF3" w:rsidRDefault="00D07D1A" w:rsidP="00D07D1A">
      <w:pPr>
        <w:jc w:val="center"/>
        <w:rPr>
          <w:b/>
          <w:bCs/>
          <w:color w:val="000000"/>
        </w:rPr>
      </w:pPr>
      <w:r w:rsidRPr="00B85BF3">
        <w:rPr>
          <w:b/>
          <w:bCs/>
          <w:color w:val="000000"/>
        </w:rPr>
        <w:t>ATLIEKŲ TVARKYMO ĮSTATYMO NR. VIII-787 1, 2, 3, 3</w:t>
      </w:r>
      <w:r w:rsidRPr="00B85BF3">
        <w:rPr>
          <w:b/>
          <w:bCs/>
          <w:color w:val="000000"/>
          <w:vertAlign w:val="superscript"/>
        </w:rPr>
        <w:t>1</w:t>
      </w:r>
      <w:r w:rsidRPr="00B85BF3">
        <w:rPr>
          <w:b/>
          <w:bCs/>
          <w:color w:val="000000"/>
        </w:rPr>
        <w:t>, 3</w:t>
      </w:r>
      <w:r w:rsidRPr="00B85BF3">
        <w:rPr>
          <w:b/>
          <w:bCs/>
          <w:color w:val="000000"/>
          <w:vertAlign w:val="superscript"/>
        </w:rPr>
        <w:t>2</w:t>
      </w:r>
      <w:r w:rsidRPr="00B85BF3">
        <w:rPr>
          <w:b/>
          <w:bCs/>
          <w:color w:val="000000"/>
        </w:rPr>
        <w:t>, 4, 7, 11</w:t>
      </w:r>
      <w:r w:rsidRPr="00B85BF3">
        <w:rPr>
          <w:b/>
          <w:bCs/>
          <w:color w:val="000000"/>
          <w:vertAlign w:val="superscript"/>
        </w:rPr>
        <w:t>1</w:t>
      </w:r>
      <w:r w:rsidRPr="00B85BF3">
        <w:rPr>
          <w:b/>
          <w:bCs/>
          <w:color w:val="000000"/>
        </w:rPr>
        <w:t>, 12</w:t>
      </w:r>
      <w:r w:rsidRPr="00B85BF3">
        <w:rPr>
          <w:b/>
          <w:bCs/>
          <w:color w:val="000000"/>
          <w:vertAlign w:val="superscript"/>
        </w:rPr>
        <w:t>1</w:t>
      </w:r>
      <w:r w:rsidRPr="00B85BF3">
        <w:rPr>
          <w:b/>
          <w:bCs/>
          <w:color w:val="000000"/>
        </w:rPr>
        <w:t>, 18</w:t>
      </w:r>
      <w:r w:rsidRPr="00B85BF3">
        <w:rPr>
          <w:b/>
          <w:bCs/>
          <w:color w:val="000000"/>
          <w:vertAlign w:val="superscript"/>
        </w:rPr>
        <w:t>2</w:t>
      </w:r>
      <w:r w:rsidRPr="00B85BF3">
        <w:rPr>
          <w:b/>
          <w:bCs/>
          <w:color w:val="000000"/>
        </w:rPr>
        <w:t xml:space="preserve"> , 22</w:t>
      </w:r>
      <w:r w:rsidR="006D6B63" w:rsidRPr="00B85BF3">
        <w:rPr>
          <w:b/>
          <w:bCs/>
          <w:color w:val="000000"/>
        </w:rPr>
        <w:t>,</w:t>
      </w:r>
      <w:r w:rsidRPr="00B85BF3">
        <w:rPr>
          <w:b/>
          <w:bCs/>
          <w:color w:val="000000"/>
        </w:rPr>
        <w:t xml:space="preserve"> 30, 32, 33, 34, 34</w:t>
      </w:r>
      <w:r w:rsidRPr="00B85BF3">
        <w:rPr>
          <w:b/>
          <w:bCs/>
          <w:color w:val="000000"/>
          <w:vertAlign w:val="superscript"/>
        </w:rPr>
        <w:t>1</w:t>
      </w:r>
      <w:r w:rsidRPr="00B85BF3">
        <w:rPr>
          <w:b/>
          <w:bCs/>
          <w:color w:val="000000"/>
        </w:rPr>
        <w:t>, 34</w:t>
      </w:r>
      <w:r w:rsidRPr="00B85BF3">
        <w:rPr>
          <w:b/>
          <w:bCs/>
          <w:color w:val="000000"/>
          <w:vertAlign w:val="superscript"/>
        </w:rPr>
        <w:t>4</w:t>
      </w:r>
      <w:r w:rsidRPr="00B85BF3">
        <w:rPr>
          <w:b/>
          <w:bCs/>
          <w:color w:val="000000"/>
        </w:rPr>
        <w:t>, 34</w:t>
      </w:r>
      <w:r w:rsidRPr="00B85BF3">
        <w:rPr>
          <w:b/>
          <w:bCs/>
          <w:color w:val="000000"/>
          <w:vertAlign w:val="superscript"/>
        </w:rPr>
        <w:t>5</w:t>
      </w:r>
      <w:r w:rsidRPr="00B85BF3">
        <w:rPr>
          <w:b/>
          <w:bCs/>
          <w:color w:val="000000"/>
        </w:rPr>
        <w:t>, 34</w:t>
      </w:r>
      <w:r w:rsidRPr="00B85BF3">
        <w:rPr>
          <w:b/>
          <w:bCs/>
          <w:color w:val="000000"/>
          <w:vertAlign w:val="superscript"/>
        </w:rPr>
        <w:t>6</w:t>
      </w:r>
      <w:r w:rsidRPr="00B85BF3">
        <w:rPr>
          <w:b/>
          <w:bCs/>
          <w:color w:val="000000"/>
        </w:rPr>
        <w:t>, 34</w:t>
      </w:r>
      <w:r w:rsidRPr="00B85BF3">
        <w:rPr>
          <w:b/>
          <w:bCs/>
          <w:color w:val="000000"/>
          <w:vertAlign w:val="superscript"/>
        </w:rPr>
        <w:t>7</w:t>
      </w:r>
      <w:r w:rsidRPr="00B85BF3">
        <w:rPr>
          <w:b/>
          <w:bCs/>
          <w:color w:val="000000"/>
        </w:rPr>
        <w:t>,34</w:t>
      </w:r>
      <w:r w:rsidRPr="00B85BF3">
        <w:rPr>
          <w:b/>
          <w:bCs/>
          <w:color w:val="000000"/>
          <w:vertAlign w:val="superscript"/>
        </w:rPr>
        <w:t>8</w:t>
      </w:r>
      <w:r w:rsidRPr="00B85BF3">
        <w:rPr>
          <w:b/>
          <w:bCs/>
          <w:color w:val="000000"/>
        </w:rPr>
        <w:t>, 34</w:t>
      </w:r>
      <w:r w:rsidRPr="00B85BF3">
        <w:rPr>
          <w:b/>
          <w:bCs/>
          <w:color w:val="000000"/>
          <w:vertAlign w:val="superscript"/>
        </w:rPr>
        <w:t>15</w:t>
      </w:r>
      <w:r w:rsidRPr="00B85BF3">
        <w:rPr>
          <w:b/>
          <w:bCs/>
          <w:color w:val="000000"/>
        </w:rPr>
        <w:t>, 34</w:t>
      </w:r>
      <w:r w:rsidRPr="00B85BF3">
        <w:rPr>
          <w:b/>
          <w:bCs/>
          <w:color w:val="000000"/>
          <w:vertAlign w:val="superscript"/>
        </w:rPr>
        <w:t>18</w:t>
      </w:r>
      <w:r w:rsidRPr="00B85BF3">
        <w:rPr>
          <w:b/>
          <w:bCs/>
          <w:color w:val="000000"/>
        </w:rPr>
        <w:t>, 34</w:t>
      </w:r>
      <w:r w:rsidRPr="00B85BF3">
        <w:rPr>
          <w:b/>
          <w:bCs/>
          <w:color w:val="000000"/>
          <w:vertAlign w:val="superscript"/>
        </w:rPr>
        <w:t>26</w:t>
      </w:r>
      <w:r w:rsidRPr="00B85BF3">
        <w:rPr>
          <w:b/>
          <w:bCs/>
          <w:color w:val="000000"/>
        </w:rPr>
        <w:t>, 34</w:t>
      </w:r>
      <w:r w:rsidRPr="00B85BF3">
        <w:rPr>
          <w:b/>
          <w:bCs/>
          <w:color w:val="000000"/>
          <w:vertAlign w:val="superscript"/>
        </w:rPr>
        <w:t xml:space="preserve">31 </w:t>
      </w:r>
      <w:r w:rsidRPr="00B85BF3">
        <w:rPr>
          <w:b/>
          <w:bCs/>
          <w:color w:val="000000"/>
        </w:rPr>
        <w:t>STRAIPSNIŲ, ŠEŠTOJO SKIRSNIO IR 5 PRIEDO PAKEITIMO IR ĮSTATYMO PAPILDYMO 32</w:t>
      </w:r>
      <w:r w:rsidRPr="00B85BF3">
        <w:rPr>
          <w:b/>
          <w:bCs/>
          <w:color w:val="000000"/>
          <w:vertAlign w:val="superscript"/>
        </w:rPr>
        <w:t>1</w:t>
      </w:r>
      <w:r w:rsidRPr="00B85BF3">
        <w:rPr>
          <w:b/>
          <w:bCs/>
          <w:color w:val="000000"/>
        </w:rPr>
        <w:t xml:space="preserve"> STRAIPSNIU IR ANTRUOJU</w:t>
      </w:r>
      <w:r w:rsidRPr="00B85BF3">
        <w:rPr>
          <w:b/>
          <w:bCs/>
          <w:color w:val="000000"/>
          <w:vertAlign w:val="superscript"/>
        </w:rPr>
        <w:t>2</w:t>
      </w:r>
      <w:r w:rsidRPr="00B85BF3">
        <w:rPr>
          <w:b/>
          <w:bCs/>
          <w:color w:val="000000"/>
        </w:rPr>
        <w:t xml:space="preserve"> SKIRSNIU ĮSTATYMO PROJEKTO</w:t>
      </w:r>
    </w:p>
    <w:p w:rsidR="00D07D1A" w:rsidRPr="00B85BF3" w:rsidRDefault="00D07D1A" w:rsidP="00D07D1A">
      <w:pPr>
        <w:jc w:val="center"/>
        <w:rPr>
          <w:rFonts w:cs="Tahoma"/>
        </w:rPr>
      </w:pPr>
    </w:p>
    <w:p w:rsidR="00D07D1A" w:rsidRPr="00B85BF3" w:rsidRDefault="00D07D1A" w:rsidP="00D07D1A">
      <w:pPr>
        <w:pStyle w:val="BodyText"/>
        <w:spacing w:after="0"/>
        <w:ind w:firstLine="567"/>
        <w:jc w:val="both"/>
        <w:rPr>
          <w:rFonts w:eastAsia="Andale Sans UI" w:cs="Tahoma"/>
          <w:bCs/>
          <w:lang w:eastAsia="en-US" w:bidi="en-US"/>
        </w:rPr>
      </w:pPr>
      <w:r w:rsidRPr="00B85BF3">
        <w:rPr>
          <w:rFonts w:cs="Tahoma"/>
          <w:b/>
          <w:bCs/>
        </w:rPr>
        <w:t>1. Įstatymo projekto rengimą paskatinusios priežastys, parengto projekto tikslai ir uždaviniai:</w:t>
      </w:r>
      <w:r w:rsidRPr="00B85BF3">
        <w:rPr>
          <w:rFonts w:eastAsia="Andale Sans UI" w:cs="Tahoma"/>
          <w:bCs/>
          <w:lang w:eastAsia="en-US" w:bidi="en-US"/>
        </w:rPr>
        <w:t xml:space="preserve"> </w:t>
      </w:r>
    </w:p>
    <w:p w:rsidR="00D07D1A" w:rsidRPr="00B85BF3" w:rsidRDefault="00D07D1A" w:rsidP="00D07D1A">
      <w:pPr>
        <w:pStyle w:val="BodyText"/>
        <w:spacing w:after="0"/>
        <w:ind w:firstLine="567"/>
        <w:jc w:val="both"/>
      </w:pPr>
      <w:r w:rsidRPr="00B85BF3">
        <w:t xml:space="preserve">Atliekų tvarkymo įstatymo Nr. VIII-787 </w:t>
      </w:r>
      <w:r w:rsidRPr="00B85BF3">
        <w:rPr>
          <w:bCs/>
          <w:color w:val="000000"/>
        </w:rPr>
        <w:t>1, 2, 3, 3</w:t>
      </w:r>
      <w:r w:rsidRPr="00B85BF3">
        <w:rPr>
          <w:bCs/>
          <w:color w:val="000000"/>
          <w:vertAlign w:val="superscript"/>
        </w:rPr>
        <w:t>1</w:t>
      </w:r>
      <w:r w:rsidRPr="00B85BF3">
        <w:rPr>
          <w:bCs/>
          <w:color w:val="000000"/>
        </w:rPr>
        <w:t>, 3</w:t>
      </w:r>
      <w:r w:rsidRPr="00B85BF3">
        <w:rPr>
          <w:bCs/>
          <w:color w:val="000000"/>
          <w:vertAlign w:val="superscript"/>
        </w:rPr>
        <w:t>2</w:t>
      </w:r>
      <w:r w:rsidRPr="00B85BF3">
        <w:rPr>
          <w:bCs/>
          <w:color w:val="000000"/>
        </w:rPr>
        <w:t>, 4, 7, 11</w:t>
      </w:r>
      <w:r w:rsidRPr="00B85BF3">
        <w:rPr>
          <w:bCs/>
          <w:color w:val="000000"/>
          <w:vertAlign w:val="superscript"/>
        </w:rPr>
        <w:t>1</w:t>
      </w:r>
      <w:r w:rsidRPr="00B85BF3">
        <w:rPr>
          <w:bCs/>
          <w:color w:val="000000"/>
        </w:rPr>
        <w:t>, 12</w:t>
      </w:r>
      <w:r w:rsidRPr="00B85BF3">
        <w:rPr>
          <w:bCs/>
          <w:color w:val="000000"/>
          <w:vertAlign w:val="superscript"/>
        </w:rPr>
        <w:t>1</w:t>
      </w:r>
      <w:r w:rsidRPr="00B85BF3">
        <w:rPr>
          <w:bCs/>
          <w:color w:val="000000"/>
        </w:rPr>
        <w:t>, 18</w:t>
      </w:r>
      <w:r w:rsidRPr="00B85BF3">
        <w:rPr>
          <w:bCs/>
          <w:color w:val="000000"/>
          <w:vertAlign w:val="superscript"/>
        </w:rPr>
        <w:t>2</w:t>
      </w:r>
      <w:r w:rsidRPr="00B85BF3">
        <w:rPr>
          <w:bCs/>
          <w:color w:val="000000"/>
        </w:rPr>
        <w:t xml:space="preserve"> , 22</w:t>
      </w:r>
      <w:r w:rsidR="006D6B63" w:rsidRPr="00B85BF3">
        <w:rPr>
          <w:bCs/>
          <w:color w:val="000000"/>
        </w:rPr>
        <w:t>,</w:t>
      </w:r>
      <w:r w:rsidRPr="00B85BF3">
        <w:rPr>
          <w:bCs/>
          <w:color w:val="000000"/>
        </w:rPr>
        <w:t xml:space="preserve"> 30, 32, 33, 34, 34</w:t>
      </w:r>
      <w:r w:rsidRPr="00B85BF3">
        <w:rPr>
          <w:bCs/>
          <w:color w:val="000000"/>
          <w:vertAlign w:val="superscript"/>
        </w:rPr>
        <w:t>1</w:t>
      </w:r>
      <w:r w:rsidRPr="00B85BF3">
        <w:rPr>
          <w:bCs/>
          <w:color w:val="000000"/>
        </w:rPr>
        <w:t>, 34</w:t>
      </w:r>
      <w:r w:rsidRPr="00B85BF3">
        <w:rPr>
          <w:bCs/>
          <w:color w:val="000000"/>
          <w:vertAlign w:val="superscript"/>
        </w:rPr>
        <w:t>4</w:t>
      </w:r>
      <w:r w:rsidRPr="00B85BF3">
        <w:rPr>
          <w:bCs/>
          <w:color w:val="000000"/>
        </w:rPr>
        <w:t>, 34</w:t>
      </w:r>
      <w:r w:rsidRPr="00B85BF3">
        <w:rPr>
          <w:bCs/>
          <w:color w:val="000000"/>
          <w:vertAlign w:val="superscript"/>
        </w:rPr>
        <w:t>5</w:t>
      </w:r>
      <w:r w:rsidRPr="00B85BF3">
        <w:rPr>
          <w:bCs/>
          <w:color w:val="000000"/>
        </w:rPr>
        <w:t>, 34</w:t>
      </w:r>
      <w:r w:rsidRPr="00B85BF3">
        <w:rPr>
          <w:bCs/>
          <w:color w:val="000000"/>
          <w:vertAlign w:val="superscript"/>
        </w:rPr>
        <w:t>6</w:t>
      </w:r>
      <w:r w:rsidRPr="00B85BF3">
        <w:rPr>
          <w:bCs/>
          <w:color w:val="000000"/>
        </w:rPr>
        <w:t>, 34</w:t>
      </w:r>
      <w:r w:rsidRPr="00B85BF3">
        <w:rPr>
          <w:bCs/>
          <w:color w:val="000000"/>
          <w:vertAlign w:val="superscript"/>
        </w:rPr>
        <w:t>7</w:t>
      </w:r>
      <w:r w:rsidRPr="00B85BF3">
        <w:rPr>
          <w:bCs/>
          <w:color w:val="000000"/>
        </w:rPr>
        <w:t>,34</w:t>
      </w:r>
      <w:r w:rsidRPr="00B85BF3">
        <w:rPr>
          <w:bCs/>
          <w:color w:val="000000"/>
          <w:vertAlign w:val="superscript"/>
        </w:rPr>
        <w:t>8</w:t>
      </w:r>
      <w:r w:rsidRPr="00B85BF3">
        <w:rPr>
          <w:bCs/>
          <w:color w:val="000000"/>
        </w:rPr>
        <w:t>, 34</w:t>
      </w:r>
      <w:r w:rsidRPr="00B85BF3">
        <w:rPr>
          <w:bCs/>
          <w:color w:val="000000"/>
          <w:vertAlign w:val="superscript"/>
        </w:rPr>
        <w:t>15</w:t>
      </w:r>
      <w:r w:rsidRPr="00B85BF3">
        <w:rPr>
          <w:bCs/>
          <w:color w:val="000000"/>
        </w:rPr>
        <w:t>, 34</w:t>
      </w:r>
      <w:r w:rsidRPr="00B85BF3">
        <w:rPr>
          <w:bCs/>
          <w:color w:val="000000"/>
          <w:vertAlign w:val="superscript"/>
        </w:rPr>
        <w:t>18</w:t>
      </w:r>
      <w:r w:rsidRPr="00B85BF3">
        <w:rPr>
          <w:bCs/>
          <w:color w:val="000000"/>
        </w:rPr>
        <w:t>, 34</w:t>
      </w:r>
      <w:r w:rsidRPr="00B85BF3">
        <w:rPr>
          <w:bCs/>
          <w:color w:val="000000"/>
          <w:vertAlign w:val="superscript"/>
        </w:rPr>
        <w:t>26</w:t>
      </w:r>
      <w:r w:rsidRPr="00B85BF3">
        <w:rPr>
          <w:bCs/>
          <w:color w:val="000000"/>
        </w:rPr>
        <w:t>, 34</w:t>
      </w:r>
      <w:r w:rsidRPr="00B85BF3">
        <w:rPr>
          <w:bCs/>
          <w:color w:val="000000"/>
          <w:vertAlign w:val="superscript"/>
        </w:rPr>
        <w:t>31</w:t>
      </w:r>
      <w:r w:rsidRPr="00B85BF3">
        <w:rPr>
          <w:b/>
          <w:bCs/>
          <w:color w:val="000000"/>
          <w:vertAlign w:val="superscript"/>
        </w:rPr>
        <w:t xml:space="preserve"> </w:t>
      </w:r>
      <w:r w:rsidRPr="00B85BF3">
        <w:t>straipsnių, šeštojo skirsnio ir 5 priedo pakeitimo ir įstatymo papildymo 32</w:t>
      </w:r>
      <w:r w:rsidRPr="00B85BF3">
        <w:rPr>
          <w:vertAlign w:val="superscript"/>
        </w:rPr>
        <w:t>1</w:t>
      </w:r>
      <w:r w:rsidRPr="00B85BF3">
        <w:t xml:space="preserve"> straipsniu ir antruoju</w:t>
      </w:r>
      <w:r w:rsidRPr="00B85BF3">
        <w:rPr>
          <w:vertAlign w:val="superscript"/>
        </w:rPr>
        <w:t>2</w:t>
      </w:r>
      <w:r w:rsidRPr="00B85BF3">
        <w:t xml:space="preserve"> skirsniu įstatymo projektas (toliau – Įstatymo projektas) parengtas siekiant </w:t>
      </w:r>
      <w:r w:rsidRPr="00B85BF3">
        <w:rPr>
          <w:bCs/>
          <w:color w:val="000000"/>
        </w:rPr>
        <w:t xml:space="preserve">įgyvendinti 2018 m. priimtas Europos Sąjungos (toliau – ES) </w:t>
      </w:r>
      <w:r w:rsidRPr="00B85BF3">
        <w:t>žiedinės ekonomikos atliekų direktyvas ir kitus 2018–2019 m. priimtus ES teisės aktus</w:t>
      </w:r>
      <w:r w:rsidR="00C8521C" w:rsidRPr="00B85BF3">
        <w:t>.</w:t>
      </w:r>
      <w:r w:rsidRPr="00B85BF3">
        <w:t xml:space="preserve"> </w:t>
      </w:r>
    </w:p>
    <w:p w:rsidR="00D07D1A" w:rsidRPr="00B85BF3" w:rsidRDefault="00D07D1A" w:rsidP="00D07D1A">
      <w:pPr>
        <w:pStyle w:val="BodyText"/>
        <w:spacing w:after="0"/>
        <w:ind w:firstLine="567"/>
        <w:jc w:val="both"/>
      </w:pPr>
      <w:r w:rsidRPr="00B85BF3">
        <w:t>2018 m. gegužės 30 d. priimtos Europos Parlamento ir Tarybos direktyvos (ES) 2018/851, kuria iš dalies keičiama Direktyva 2008/98/EB dėl atliekų</w:t>
      </w:r>
      <w:r w:rsidR="00C8521C" w:rsidRPr="00B85BF3">
        <w:t xml:space="preserve"> (toliau – direktyva (ES) 2018/851)</w:t>
      </w:r>
      <w:r w:rsidRPr="00B85BF3">
        <w:t>, Europos Parlamento ir Tarybos direktyvos (ES) 2018/850, kuria iš dalies keičiama direktyva 1999/31/EB dėl atliekų sąvartynų</w:t>
      </w:r>
      <w:r w:rsidR="00933DA1" w:rsidRPr="00B85BF3">
        <w:t xml:space="preserve"> (toliau – direktyva (ES) </w:t>
      </w:r>
      <w:r w:rsidR="00933DA1" w:rsidRPr="00B85BF3">
        <w:rPr>
          <w:lang w:eastAsia="en-US" w:bidi="en-US"/>
        </w:rPr>
        <w:t>2018/850)</w:t>
      </w:r>
      <w:r w:rsidRPr="00B85BF3">
        <w:t xml:space="preserve">, Europos Parlamento ir Tarybos direktyvos (ES) 2018/849, kuria iš dalies keičiamos direktyvos 2000/53/EB dėl eksploatuoti netinkamų transporto priemonių, 2006/66/EB dėl baterijų ir akumuliatorių bei baterijų ir akumuliatorių atliekų ir 2012/19/ES dėl elektros ir elektroninės įrangos atliekų (toliau visos kartu – direktyvos), 2019 m. gegužės 3 d. Komisijos deleguotojo sprendimo (ES) 2019/1597, kuriuo, siekiant vienodo maisto atliekų kiekio matavimo, Europos Parlamento ir Tarybos direktyva 2008/98/EB papildoma nuostatomis dėl bendros metodikos ir būtiniausių kokybės reikalavimų, reikalavimai (toliau – sprendimas). </w:t>
      </w:r>
    </w:p>
    <w:p w:rsidR="00D07D1A" w:rsidRPr="00B85BF3" w:rsidRDefault="00933DA1" w:rsidP="00D07D1A">
      <w:pPr>
        <w:pStyle w:val="BodyText"/>
        <w:spacing w:after="0"/>
        <w:ind w:firstLine="567"/>
        <w:jc w:val="both"/>
        <w:rPr>
          <w:rFonts w:eastAsia="Times New Roman"/>
        </w:rPr>
      </w:pPr>
      <w:r w:rsidRPr="00B85BF3">
        <w:rPr>
          <w:shd w:val="clear" w:color="auto" w:fill="FFFFFF"/>
        </w:rPr>
        <w:t xml:space="preserve">Įstatymo projektu siekiama palengvinti perėjimą prie žiedinės ekonomikos, </w:t>
      </w:r>
      <w:r w:rsidRPr="00B85BF3">
        <w:rPr>
          <w:rFonts w:eastAsia="Times New Roman"/>
        </w:rPr>
        <w:t xml:space="preserve">kurioje atliekos virstų ištekliais ir </w:t>
      </w:r>
      <w:r w:rsidRPr="00B85BF3">
        <w:t xml:space="preserve">susidarančių atliekų kiekis būtų maksimaliai sumažintas, </w:t>
      </w:r>
      <w:r w:rsidRPr="00B85BF3">
        <w:rPr>
          <w:shd w:val="clear" w:color="auto" w:fill="FFFFFF"/>
        </w:rPr>
        <w:t xml:space="preserve">paskatinti žiedinės ekonomikos plėtrą Lietuvoje ir praktiškai įgyvendinti </w:t>
      </w:r>
      <w:r w:rsidRPr="00B85BF3">
        <w:rPr>
          <w:rFonts w:eastAsia="Times New Roman"/>
        </w:rPr>
        <w:t xml:space="preserve">atliekų prevencijos ir tvarkymo prioritetų eiliškumą. </w:t>
      </w:r>
      <w:r w:rsidR="00D07D1A" w:rsidRPr="00B85BF3">
        <w:rPr>
          <w:rFonts w:cs="Tahoma"/>
          <w:bCs/>
        </w:rPr>
        <w:t xml:space="preserve">Įgyvendinant žiedinės ekonomikos principus, prioritetas skiriamas atliekų prevencijai, produktų ilgaamžiškumui, jų atnaujinimui, kokybės gerinimui, antriniam panaudojimui ir perdirbimui, taip praktiškai įgyvendinamas </w:t>
      </w:r>
      <w:r w:rsidR="00D07D1A" w:rsidRPr="00B85BF3">
        <w:rPr>
          <w:rFonts w:eastAsia="Times New Roman"/>
        </w:rPr>
        <w:t xml:space="preserve">atliekų prevencijos ir tvarkymo prioritetų eiliškumas. </w:t>
      </w:r>
    </w:p>
    <w:p w:rsidR="00D07D1A" w:rsidRPr="00B85BF3" w:rsidRDefault="00D07D1A" w:rsidP="00D07D1A">
      <w:pPr>
        <w:pStyle w:val="BodyText"/>
        <w:spacing w:after="0"/>
        <w:ind w:firstLine="567"/>
        <w:jc w:val="both"/>
        <w:rPr>
          <w:rFonts w:eastAsia="Times New Roman"/>
        </w:rPr>
      </w:pPr>
      <w:r w:rsidRPr="00B85BF3">
        <w:rPr>
          <w:rFonts w:eastAsia="Times New Roman"/>
        </w:rPr>
        <w:t>Nustatant ilgalaikius atliekų politikos tikslus ir priemones, skatinamas tvarus gaminių naudojimas, atliekų prevencija, o tobulinant atliekų tvarkymo sistemą siekiama mažinti neigiamą poveikį žmonių sveikatai ir aplinkai, užtikrinti efektyvų ir racionalų gamtos išteklių naudojimą.</w:t>
      </w:r>
    </w:p>
    <w:p w:rsidR="00D07D1A" w:rsidRPr="00B85BF3" w:rsidRDefault="00D07D1A" w:rsidP="00D07D1A">
      <w:pPr>
        <w:pStyle w:val="BodyText"/>
        <w:spacing w:after="0"/>
        <w:ind w:firstLine="567"/>
        <w:jc w:val="both"/>
        <w:rPr>
          <w:rFonts w:eastAsia="Times New Roman"/>
        </w:rPr>
      </w:pPr>
      <w:r w:rsidRPr="00B85BF3">
        <w:rPr>
          <w:rFonts w:eastAsia="Times New Roman"/>
        </w:rPr>
        <w:t>Įstatymo projekte numatyti pakeitimai, reikalingi įgyvendinant direktyvų nuostatas:</w:t>
      </w:r>
    </w:p>
    <w:p w:rsidR="00D07D1A" w:rsidRPr="00B85BF3" w:rsidRDefault="00356CFE" w:rsidP="00D07D1A">
      <w:pPr>
        <w:ind w:firstLine="567"/>
        <w:jc w:val="both"/>
      </w:pPr>
      <w:r w:rsidRPr="00B85BF3">
        <w:t xml:space="preserve">1) </w:t>
      </w:r>
      <w:r w:rsidR="00D07D1A" w:rsidRPr="00B85BF3">
        <w:t>patikslinta Atliekų tvarkymo įstatymo (toliau – Įstatymas) taikymo sritis – siekiant išvengti kartojimosi teisės aktuose, nustatoma, kad Įstatymas netaikomas medžiagoms, kurios skirtos naudoti kaip pašarinės žaliavos, kurių sąvoka įtvirtinta Europos Parlamento ir Tarybos reglamente (EB) Nr. 767/2009 dėl pašarų tiekimo rinkai ir naudojimo;</w:t>
      </w:r>
    </w:p>
    <w:p w:rsidR="00D07D1A" w:rsidRPr="00B85BF3" w:rsidRDefault="00D07D1A" w:rsidP="00D07D1A">
      <w:pPr>
        <w:ind w:firstLine="567"/>
        <w:jc w:val="both"/>
      </w:pPr>
      <w:r w:rsidRPr="00B85BF3">
        <w:t>2) patikslinti Įstatyme įtvirtinti terminai („atliekų tvarkymas“, „atliekų tvarkytojas“, „biologinės atliekos“, „komunalinės atliekos“ (remiantis direktyvos (ES) 2018/851 preambulės 10 punktu, komunalinėms atliekoms nepriskiriamos stambių prekybos ir pramonės objektų atliekos, šios atliekos priskiriamos gamybinėms“ atliekoms), „prevencija“), įrašomi nauji („atliekų naudojimas medžiagoms gauti“, „užpildymas atliekomis“, „gamintojo atsakomybės principas“, „maisto atliekos“, „mišrios komunalinės atliekos“, „atskirai surinktos atliekos“;</w:t>
      </w:r>
    </w:p>
    <w:p w:rsidR="00D07D1A" w:rsidRPr="00B85BF3" w:rsidRDefault="00356CFE" w:rsidP="00D07D1A">
      <w:pPr>
        <w:ind w:firstLine="567"/>
        <w:jc w:val="both"/>
      </w:pPr>
      <w:r w:rsidRPr="00B85BF3">
        <w:t xml:space="preserve">3) </w:t>
      </w:r>
      <w:r w:rsidR="00D07D1A" w:rsidRPr="00B85BF3">
        <w:t>patikslinti atliekų tvarkymo reikalavimai – nustatoma, kad medžiaga ar daiktas, atitinkantis nustatytas sąlygas, laikomas šalutiniu produktu; patikslintos atliekų nebelaikymo atliekomis nustatymo sąlygos ir tvarka; nustatoma, kada atskirai surinktos atliekos negali būti šalinamos sąvartyne ar naudojamos energijai gauti; patikslinti pavojingų ir alyvos atliekų tvarkymo reikalavimai; plėtojamos atskiro atliekų surinkimo sistemos – diegiamos atskiros biologinių atliekų, statybinių atliekų, buityje susidarančių pavojingų atliekų ir tekstilės atliekų surinkimo priemonės ir kt.;</w:t>
      </w:r>
    </w:p>
    <w:p w:rsidR="00D07D1A" w:rsidRPr="00B85BF3" w:rsidRDefault="00D07D1A" w:rsidP="00D07D1A">
      <w:pPr>
        <w:ind w:firstLine="567"/>
        <w:jc w:val="both"/>
      </w:pPr>
      <w:r w:rsidRPr="00B85BF3">
        <w:t>4) numatytos ekonominės ir kitos priemonės, skatinančios laikytis atliekų prevencijos ir tvarkymo prioritetų;</w:t>
      </w:r>
    </w:p>
    <w:p w:rsidR="00D07D1A" w:rsidRPr="00B85BF3" w:rsidRDefault="00356CFE" w:rsidP="00D07D1A">
      <w:pPr>
        <w:ind w:firstLine="567"/>
        <w:jc w:val="both"/>
      </w:pPr>
      <w:r w:rsidRPr="00B85BF3">
        <w:t xml:space="preserve">5) </w:t>
      </w:r>
      <w:r w:rsidR="00D07D1A" w:rsidRPr="00B85BF3">
        <w:t xml:space="preserve">įtvirtintas reikalavimas informuoti apie gaminio sudėtyje esančias chemines medžiagas </w:t>
      </w:r>
      <w:r w:rsidR="00D07D1A" w:rsidRPr="00B85BF3">
        <w:lastRenderedPageBreak/>
        <w:t>norint užtikrinti informacijos skaidą apie medžiagose ir gaminiuose esančias pavojingas chemines medžiagas ir mažinti jų kiekį;</w:t>
      </w:r>
    </w:p>
    <w:p w:rsidR="00D07D1A" w:rsidRPr="00B85BF3" w:rsidRDefault="00D07D1A" w:rsidP="00D07D1A">
      <w:pPr>
        <w:ind w:firstLine="567"/>
        <w:jc w:val="both"/>
      </w:pPr>
      <w:r w:rsidRPr="00B85BF3">
        <w:t>6) detalizuoti reikalavimai gamintojams ir importuotojams – jie turi padengti ne tik atliekų surinkimo, vežimo, apdorojimo išlaidas, bet ir dalyvauti pagal kompetenciją vykdant Valstybiniame atliekų prevencijos ir tvarkymo plane numatytus atliekų prevencijos ir (ar) tvarkymo kiekybines ar kokybines užduotis (pvz., komunalinių atliekų paruošimas pakartotinai naudoti ir (ar) perdirbti, komunalinių atliekų šalinimas sąvartyne ir pan.), įgyvendinant priemones, numatytas tikslams ir užduotims pasiekti, jei gaminiai ar pakuotės, virtę atliekomis, daro įtaką nustatytų atliekų prevencijos ir (ar) tvarkymo tikslų ir užduočių siekimui;</w:t>
      </w:r>
    </w:p>
    <w:p w:rsidR="00D07D1A" w:rsidRPr="00B85BF3" w:rsidRDefault="00D07D1A" w:rsidP="00D07D1A">
      <w:pPr>
        <w:ind w:firstLine="567"/>
        <w:jc w:val="both"/>
        <w:rPr>
          <w:rFonts w:eastAsia="Calibri"/>
        </w:rPr>
      </w:pPr>
      <w:r w:rsidRPr="00B85BF3">
        <w:t xml:space="preserve">7) numatyta, kad gamintojų ir importuotojų organizacijos (toliau – organizacijos), skirstydamos išlaidas už pareigų vykdymą, įmokas gamintojams ir importuotojams turi diferencijuoti atsižvelgdamos į pateikto gaminio savybes (pvz., ilgaamžiškumą, galimybes pakartotinai naudoti, perdirbti ir kt.). </w:t>
      </w:r>
      <w:r w:rsidRPr="00B85BF3">
        <w:rPr>
          <w:rFonts w:eastAsia="Calibri"/>
        </w:rPr>
        <w:t>Aplinkos ministras nustato pagrindinius kriterijus, kuriais remiantis organizacijų įkainių dydžiai diferencijuojami atsižvelgiant į gaminio ar gaminių grupės savybes</w:t>
      </w:r>
      <w:r w:rsidRPr="00B85BF3">
        <w:t>;</w:t>
      </w:r>
    </w:p>
    <w:p w:rsidR="00D07D1A" w:rsidRPr="00B85BF3" w:rsidRDefault="00D07D1A" w:rsidP="00D07D1A">
      <w:pPr>
        <w:ind w:firstLine="567"/>
        <w:jc w:val="both"/>
      </w:pPr>
      <w:r w:rsidRPr="00B85BF3">
        <w:t>8) numatyta, kad transporto priemonių gamintojai ir importuotojai, vykdydami pareigą organizuoti eksploatuoti netinkamų transporto priemonių (toliau – ENTP) tvarkymą, sudarytų sutartis su atliekų tvarkytojais, kurie sutvarkys ENTP atsižvelgdami į Vyriausybės ar jos įgaliotos institucijos nustatytą ENTP ir jų dalių pakartotinio naudojimo, naudojimo ir perdirbimo užduotį – taip bus sudarytos galimybės ENTP tvarkymo rinkai veikti pagal žiedinės ekonomikos principus;</w:t>
      </w:r>
    </w:p>
    <w:p w:rsidR="00D07D1A" w:rsidRPr="00B85BF3" w:rsidRDefault="00D07D1A" w:rsidP="00D07D1A">
      <w:pPr>
        <w:ind w:firstLine="567"/>
        <w:jc w:val="both"/>
        <w:rPr>
          <w:bCs/>
        </w:rPr>
      </w:pPr>
      <w:r w:rsidRPr="00B85BF3">
        <w:rPr>
          <w:bCs/>
        </w:rPr>
        <w:t>9) numatyta, kad planuojant atliekų tvarkymo įrenginių pajėgumus turi būti atsižvelgiama į privalomus atliekų paruošimo pakartotinai naudoti, perdirbimo, šalinimo sąvartyne tikslus. Įstatymo projekte nustatytas ambicingesnis nei direktyvoje numatytas atliekų šalinimo sąvartyne tikslas – 5 proc. – palaipsniui mažinti sąvartynuose šalinamų atliekų kiekį būtina siekiant išvengti žalingo poveikio žmonių sveikatai ir aplinkai, užtikrinti, kad ekonomiškai vertingos atliekos, įskaitant atliekas, netinkamas pakartotinai naudoti ir (ar) perdirbti, bet turinčias energetinę vertę, būtų efektyviai tvarkomos atsižvelgiant į atliekų prevencijos ir tvarkymo prioritetų eiliškumą;</w:t>
      </w:r>
    </w:p>
    <w:p w:rsidR="00D07D1A" w:rsidRPr="00B85BF3" w:rsidRDefault="00D07D1A" w:rsidP="00D07D1A">
      <w:pPr>
        <w:ind w:firstLine="567"/>
        <w:jc w:val="both"/>
      </w:pPr>
      <w:r w:rsidRPr="00B85BF3">
        <w:t>10) siekiant užtikrinti, kad Europos Komisijai teikiamus duomenis būtų galima palyginti, aplinkos ministras tvirtina skaičiavimo metodiką atliekų prevencijos ir tvarkymo tikslams apskaičiuoti ;</w:t>
      </w:r>
    </w:p>
    <w:p w:rsidR="00D07D1A" w:rsidRPr="00B85BF3" w:rsidRDefault="00D07D1A" w:rsidP="00D07D1A">
      <w:pPr>
        <w:ind w:firstLine="567"/>
        <w:jc w:val="both"/>
      </w:pPr>
      <w:r w:rsidRPr="00B85BF3">
        <w:t>11) papildyti reikalavimai atliekų prevencijos ir tvarkymo ilgalaikiams strateginiams dokumentams – formuojant atliekų tvarkymo politiką ir nustatant ilgalaikius dokumentus, būtina numatyti ekonomines ir kitas priemones, skatinančias taikyti atliekų prevencijos priemones ir praktiškai įgyvendinti atliekų prevencijos ir tvarkymo prioritetų eiliškumą.</w:t>
      </w:r>
    </w:p>
    <w:p w:rsidR="00933DA1" w:rsidRPr="00B85BF3" w:rsidRDefault="00C8521C" w:rsidP="00D07D1A">
      <w:pPr>
        <w:pStyle w:val="BodyText"/>
        <w:spacing w:after="0"/>
        <w:ind w:firstLine="567"/>
        <w:jc w:val="both"/>
        <w:rPr>
          <w:color w:val="000000"/>
        </w:rPr>
      </w:pPr>
      <w:r w:rsidRPr="00B85BF3">
        <w:rPr>
          <w:color w:val="000000"/>
        </w:rPr>
        <w:t>Įstatymo projekte numatytais pakeitimais siekiama išplėsti Atliekų tvarkymo programos finansavimo sritis, padidinant atliekų prevencijos, žiedinės ekonomikos skatinimo, aplinkos apsaugos valstybinės kontrolės atliekų tvarkymo srityje priemonių finansavimo galimybes.</w:t>
      </w:r>
    </w:p>
    <w:p w:rsidR="00D07D1A" w:rsidRPr="00B85BF3" w:rsidRDefault="00D07D1A" w:rsidP="00D07D1A">
      <w:pPr>
        <w:pStyle w:val="BodyText"/>
        <w:spacing w:after="0"/>
        <w:ind w:firstLine="567"/>
        <w:jc w:val="both"/>
        <w:rPr>
          <w:rFonts w:eastAsia="Times New Roman"/>
          <w:b/>
          <w:bCs/>
        </w:rPr>
      </w:pPr>
      <w:r w:rsidRPr="00B85BF3">
        <w:rPr>
          <w:rFonts w:eastAsia="Times New Roman"/>
          <w:b/>
        </w:rPr>
        <w:t>2.</w:t>
      </w:r>
      <w:r w:rsidRPr="00B85BF3">
        <w:rPr>
          <w:rFonts w:eastAsia="Times New Roman"/>
        </w:rPr>
        <w:t xml:space="preserve"> </w:t>
      </w:r>
      <w:r w:rsidRPr="00B85BF3">
        <w:rPr>
          <w:rFonts w:eastAsia="Times New Roman"/>
          <w:b/>
          <w:bCs/>
        </w:rPr>
        <w:t>Įstatymo projekto iniciatoriai (institucija, asmenys ar piliečių įgalioti atstovai) ir rengėjai:</w:t>
      </w:r>
    </w:p>
    <w:p w:rsidR="00D07D1A" w:rsidRPr="00B85BF3" w:rsidRDefault="00D07D1A" w:rsidP="00D07D1A">
      <w:pPr>
        <w:ind w:firstLine="567"/>
        <w:jc w:val="both"/>
        <w:rPr>
          <w:rFonts w:eastAsia="Times New Roman"/>
          <w:bCs/>
        </w:rPr>
      </w:pPr>
      <w:r w:rsidRPr="00B85BF3">
        <w:rPr>
          <w:rFonts w:eastAsia="Times New Roman"/>
          <w:bCs/>
        </w:rPr>
        <w:t xml:space="preserve">Įstatymo projektą parengė Aplinkos ministerijos Atliekų politikos grupės (grupės vadovė Agnė Bagočiutė, tel. 8 646 89902 el. p. </w:t>
      </w:r>
      <w:proofErr w:type="spellStart"/>
      <w:r w:rsidRPr="00B85BF3">
        <w:rPr>
          <w:rFonts w:eastAsia="Times New Roman"/>
          <w:bCs/>
        </w:rPr>
        <w:t>agne.bagociute@am.lt</w:t>
      </w:r>
      <w:proofErr w:type="spellEnd"/>
      <w:r w:rsidRPr="00B85BF3">
        <w:rPr>
          <w:rFonts w:eastAsia="Times New Roman"/>
          <w:bCs/>
        </w:rPr>
        <w:t xml:space="preserve">) vyresnioji patarėja Ieva Stulgytė (tel. 8 687 96504 el. p. </w:t>
      </w:r>
      <w:proofErr w:type="spellStart"/>
      <w:r w:rsidRPr="00B85BF3">
        <w:rPr>
          <w:rFonts w:eastAsia="Times New Roman"/>
          <w:bCs/>
        </w:rPr>
        <w:t>ieva.stulgyte@am.lt</w:t>
      </w:r>
      <w:proofErr w:type="spellEnd"/>
      <w:r w:rsidRPr="00B85BF3">
        <w:rPr>
          <w:rFonts w:eastAsia="Times New Roman"/>
          <w:bCs/>
        </w:rPr>
        <w:t>).</w:t>
      </w:r>
    </w:p>
    <w:p w:rsidR="00D07D1A" w:rsidRPr="00B85BF3" w:rsidRDefault="00D07D1A" w:rsidP="00D07D1A">
      <w:pPr>
        <w:ind w:firstLine="567"/>
        <w:jc w:val="both"/>
        <w:rPr>
          <w:rFonts w:eastAsia="Times New Roman"/>
          <w:b/>
          <w:bCs/>
        </w:rPr>
      </w:pPr>
      <w:r w:rsidRPr="00B85BF3">
        <w:rPr>
          <w:rFonts w:eastAsia="Times New Roman"/>
          <w:b/>
          <w:bCs/>
        </w:rPr>
        <w:t xml:space="preserve">3. </w:t>
      </w:r>
      <w:r w:rsidR="006C0479" w:rsidRPr="00B85BF3">
        <w:rPr>
          <w:rFonts w:eastAsia="Times New Roman"/>
          <w:b/>
          <w:bCs/>
        </w:rPr>
        <w:t>Kaip šiuo metu yra reguliuojami įstatymo projekte aptarti teisiniai santykiai:</w:t>
      </w:r>
    </w:p>
    <w:p w:rsidR="00D07D1A" w:rsidRPr="00B85BF3" w:rsidRDefault="00D07D1A" w:rsidP="00D07D1A">
      <w:pPr>
        <w:pStyle w:val="BodyText"/>
        <w:spacing w:after="0"/>
        <w:ind w:firstLine="567"/>
        <w:jc w:val="both"/>
        <w:rPr>
          <w:lang w:eastAsia="en-US" w:bidi="en-US"/>
        </w:rPr>
      </w:pPr>
      <w:r w:rsidRPr="00B85BF3">
        <w:rPr>
          <w:lang w:eastAsia="en-US" w:bidi="en-US"/>
        </w:rPr>
        <w:t>Šiuo metu Įstatymas įgyvendina 2008/98/EB, 1999/31/EB, 2000/53/EB, 2006/66/EB ir 2012/19/ES direktyv</w:t>
      </w:r>
      <w:r w:rsidR="00933DA1" w:rsidRPr="00B85BF3">
        <w:rPr>
          <w:lang w:eastAsia="en-US" w:bidi="en-US"/>
        </w:rPr>
        <w:t xml:space="preserve">as, kurios iš dalies pakeistos </w:t>
      </w:r>
      <w:r w:rsidRPr="00B85BF3">
        <w:rPr>
          <w:lang w:eastAsia="en-US" w:bidi="en-US"/>
        </w:rPr>
        <w:t xml:space="preserve">2018 m. gegužės 30 d., todėl svarbu perkelti ir įgyvendinti </w:t>
      </w:r>
      <w:r w:rsidR="00933DA1" w:rsidRPr="00B85BF3">
        <w:rPr>
          <w:lang w:eastAsia="en-US" w:bidi="en-US"/>
        </w:rPr>
        <w:t>d</w:t>
      </w:r>
      <w:r w:rsidRPr="00B85BF3">
        <w:rPr>
          <w:lang w:eastAsia="en-US" w:bidi="en-US"/>
        </w:rPr>
        <w:t xml:space="preserve">irektyvų </w:t>
      </w:r>
      <w:r w:rsidR="00933DA1" w:rsidRPr="00B85BF3">
        <w:rPr>
          <w:lang w:eastAsia="en-US" w:bidi="en-US"/>
        </w:rPr>
        <w:t xml:space="preserve">(ES) </w:t>
      </w:r>
      <w:r w:rsidRPr="00B85BF3">
        <w:rPr>
          <w:lang w:eastAsia="en-US" w:bidi="en-US"/>
        </w:rPr>
        <w:t>2018/851, 2018/850 ir 2018/849 ir sprendimo nuostatas:</w:t>
      </w:r>
    </w:p>
    <w:p w:rsidR="00D07D1A" w:rsidRPr="00B85BF3" w:rsidRDefault="00356CFE" w:rsidP="00356CFE">
      <w:pPr>
        <w:pStyle w:val="BodyText"/>
        <w:spacing w:after="0"/>
        <w:ind w:firstLine="567"/>
        <w:jc w:val="both"/>
        <w:rPr>
          <w:lang w:eastAsia="en-US" w:bidi="en-US"/>
        </w:rPr>
      </w:pPr>
      <w:r w:rsidRPr="00B85BF3">
        <w:rPr>
          <w:lang w:eastAsia="en-US" w:bidi="en-US"/>
        </w:rPr>
        <w:t xml:space="preserve">1) </w:t>
      </w:r>
      <w:r w:rsidR="00D07D1A" w:rsidRPr="00B85BF3">
        <w:rPr>
          <w:lang w:eastAsia="en-US" w:bidi="en-US"/>
        </w:rPr>
        <w:t xml:space="preserve">Įstatymo taikymo išimtys ir naudojamos sąvokos atitinka </w:t>
      </w:r>
      <w:r w:rsidR="00933DA1" w:rsidRPr="00B85BF3">
        <w:rPr>
          <w:lang w:eastAsia="en-US" w:bidi="en-US"/>
        </w:rPr>
        <w:t>d</w:t>
      </w:r>
      <w:r w:rsidR="00D07D1A" w:rsidRPr="00B85BF3">
        <w:rPr>
          <w:lang w:eastAsia="en-US" w:bidi="en-US"/>
        </w:rPr>
        <w:t xml:space="preserve">irektyvos 2008/98/EB reikalavimus, tačiau jas būtina tikslinti pagal </w:t>
      </w:r>
      <w:r w:rsidR="00933DA1" w:rsidRPr="00B85BF3">
        <w:rPr>
          <w:lang w:eastAsia="en-US" w:bidi="en-US"/>
        </w:rPr>
        <w:t>d</w:t>
      </w:r>
      <w:r w:rsidR="00D07D1A" w:rsidRPr="00B85BF3">
        <w:rPr>
          <w:lang w:eastAsia="en-US" w:bidi="en-US"/>
        </w:rPr>
        <w:t xml:space="preserve">irektyvos </w:t>
      </w:r>
      <w:r w:rsidR="00933DA1" w:rsidRPr="00B85BF3">
        <w:rPr>
          <w:lang w:eastAsia="en-US" w:bidi="en-US"/>
        </w:rPr>
        <w:t xml:space="preserve">(ES) </w:t>
      </w:r>
      <w:r w:rsidR="00D07D1A" w:rsidRPr="00B85BF3">
        <w:rPr>
          <w:lang w:eastAsia="en-US" w:bidi="en-US"/>
        </w:rPr>
        <w:t>2018/851 ir sprendimo nuostatas.</w:t>
      </w:r>
    </w:p>
    <w:p w:rsidR="00D07D1A" w:rsidRPr="00B85BF3" w:rsidRDefault="00356CFE" w:rsidP="00356CFE">
      <w:pPr>
        <w:ind w:firstLine="567"/>
        <w:jc w:val="both"/>
      </w:pPr>
      <w:r w:rsidRPr="00B85BF3">
        <w:t xml:space="preserve">2) </w:t>
      </w:r>
      <w:r w:rsidR="00D07D1A" w:rsidRPr="00B85BF3">
        <w:t xml:space="preserve">Įstatyme nustatyti atliekų prevencijos ir tvarkymo prioritetai, tačiau nenurodyta, kad gamintojai turi kurti patvarius gaminius ir jų komponentus, kuriuos būtų lengva taisyti, pakartotinai naudoti ir pan. </w:t>
      </w:r>
    </w:p>
    <w:p w:rsidR="00D07D1A" w:rsidRPr="00B85BF3" w:rsidRDefault="00356CFE" w:rsidP="00356CFE">
      <w:pPr>
        <w:ind w:firstLine="567"/>
        <w:jc w:val="both"/>
      </w:pPr>
      <w:r w:rsidRPr="00B85BF3">
        <w:t xml:space="preserve">3) </w:t>
      </w:r>
      <w:r w:rsidR="00D07D1A" w:rsidRPr="00B85BF3">
        <w:t xml:space="preserve">Įstatyme nustatytos sąlygos, kad medžiaga ar daiktas, gaunamas gamybos proceso, kurio pirminis tikslas nėra šios medžiagos ar šio daikto gamyba, metu, gali būti laikomas šalutiniu produktu, o už teisingą gamybos </w:t>
      </w:r>
      <w:r w:rsidR="00D07D1A" w:rsidRPr="00B85BF3">
        <w:rPr>
          <w:color w:val="000000"/>
        </w:rPr>
        <w:t>liekanų priskyrimą prie šalutinių produktų atsakingas šalutinių produktų darytojas. Tačiau siekiant tausaus išteklių naudojimo, Įstatyme turėtų būti įtvir</w:t>
      </w:r>
      <w:r w:rsidR="00D07D1A" w:rsidRPr="00B85BF3">
        <w:t>tintas reikalavimas, kad medžiaga ar daiktas turi būti laikomas ne atlieka, jei atitinka nustatytas sąlygas.</w:t>
      </w:r>
    </w:p>
    <w:p w:rsidR="00D07D1A" w:rsidRPr="00B85BF3" w:rsidRDefault="00356CFE" w:rsidP="00356CFE">
      <w:pPr>
        <w:ind w:firstLine="567"/>
        <w:jc w:val="both"/>
      </w:pPr>
      <w:r w:rsidRPr="00B85BF3">
        <w:lastRenderedPageBreak/>
        <w:t xml:space="preserve">4) </w:t>
      </w:r>
      <w:r w:rsidR="00D07D1A" w:rsidRPr="00B85BF3">
        <w:t>Įstatyme nustatyta, kad atliekos nebelaikomos atliekomis ES ir (ar) nacionalinių teisės aktų nustatyta tvarka, numatytos sąlygos, kurių laikantis atliekos tampa nebe atliekomis, tačiau nedetalizuoti reikalavimai atliekų nebelaikymo atliekomis kriterijams. Taip pat nereglamentuojama, kad medžiaga ar daiktas turi atitikti cheminių medžiagų ir produktų teisės aktuose taikomus reikalavimus.</w:t>
      </w:r>
    </w:p>
    <w:p w:rsidR="00D07D1A" w:rsidRPr="00B85BF3" w:rsidRDefault="00356CFE" w:rsidP="00356CFE">
      <w:pPr>
        <w:ind w:firstLine="567"/>
        <w:jc w:val="both"/>
      </w:pPr>
      <w:r w:rsidRPr="00B85BF3">
        <w:t xml:space="preserve">5) </w:t>
      </w:r>
      <w:r w:rsidR="00D07D1A" w:rsidRPr="00B85BF3">
        <w:t>Įstatyme nereglamentuojama, kad gaminio gamintojas ar importuotojas turi teikti informaciją Europos cheminių medžiagų agentūrai apie tiekiamo gaminį ir jo tapatybę;</w:t>
      </w:r>
    </w:p>
    <w:p w:rsidR="00D07D1A" w:rsidRPr="00B85BF3" w:rsidRDefault="00356CFE" w:rsidP="00356CFE">
      <w:pPr>
        <w:ind w:firstLine="567"/>
        <w:jc w:val="both"/>
      </w:pPr>
      <w:r w:rsidRPr="00B85BF3">
        <w:t xml:space="preserve">6) </w:t>
      </w:r>
      <w:r w:rsidR="00D07D1A" w:rsidRPr="00B85BF3">
        <w:t>Įstatyme nenumatyta, kad įgyvendinant atliekų tvarkymo prioritetus, atskiro surinkimo priemonėmis surenkamos atliekos skirtos pakartotiniam naudojimui ar perdirbimui be pirminio apdorojimo negali būti naudojamos energijai gauti ar šalinamos sąvartyne.</w:t>
      </w:r>
    </w:p>
    <w:p w:rsidR="00D07D1A" w:rsidRPr="00B85BF3" w:rsidRDefault="00356CFE" w:rsidP="00356CFE">
      <w:pPr>
        <w:ind w:firstLine="567"/>
        <w:jc w:val="both"/>
      </w:pPr>
      <w:r w:rsidRPr="00B85BF3">
        <w:t xml:space="preserve">7) </w:t>
      </w:r>
      <w:r w:rsidR="00D07D1A" w:rsidRPr="00B85BF3">
        <w:t xml:space="preserve">Įstatyme nustatyta prievolė savivaldybėms užtikrinti, kad atliekų turėtojai būtų aprūpinti antrinių žaliavų surinkimo priemonėmis, tačiau įgyvendinant </w:t>
      </w:r>
      <w:r w:rsidR="00933DA1" w:rsidRPr="00B85BF3">
        <w:t>d</w:t>
      </w:r>
      <w:r w:rsidR="00D07D1A" w:rsidRPr="00B85BF3">
        <w:t xml:space="preserve">irektyvos </w:t>
      </w:r>
      <w:r w:rsidR="00933DA1" w:rsidRPr="00B85BF3">
        <w:t xml:space="preserve">(ES) </w:t>
      </w:r>
      <w:r w:rsidR="00D07D1A" w:rsidRPr="00B85BF3">
        <w:t>2018/851 nuostatas, prie šalyje išvystytų popieriaus, metalo, plastiko ir stiklo atliekų rūšiuojamojo surinkimo priemonių papildomai turėtų būti diegiamos atskiros biologinių atliekų, statybinių atliekų, buityje susidarančių pavojingų atliekų ir tekstilės atliekų surinkimo priemonės.</w:t>
      </w:r>
    </w:p>
    <w:p w:rsidR="00D07D1A" w:rsidRPr="00B85BF3" w:rsidRDefault="00356CFE" w:rsidP="00356CFE">
      <w:pPr>
        <w:ind w:firstLine="567"/>
        <w:jc w:val="both"/>
      </w:pPr>
      <w:r w:rsidRPr="00B85BF3">
        <w:t xml:space="preserve">8) </w:t>
      </w:r>
      <w:r w:rsidR="00D07D1A" w:rsidRPr="00B85BF3">
        <w:t>Įstatyme nustatyta, kad atliekų apskaitos duomenys naudojami atliekų susidarymo ir tvarkymo analizei, atliekų tvarkymo tikslų ir užduočių vykdymo priežiūrai, visuomenės informavimui ir kitiems tikslams, tačiau nėra reglamentuota duomenų skaičiavimo metodika nurodytiems tikslams ir užduotims apskaičiuoti.</w:t>
      </w:r>
    </w:p>
    <w:p w:rsidR="00D07D1A" w:rsidRPr="00B85BF3" w:rsidRDefault="00356CFE" w:rsidP="00356CFE">
      <w:pPr>
        <w:ind w:firstLine="567"/>
        <w:jc w:val="both"/>
      </w:pPr>
      <w:r w:rsidRPr="00B85BF3">
        <w:t xml:space="preserve">9) </w:t>
      </w:r>
      <w:r w:rsidR="00D07D1A" w:rsidRPr="00B85BF3">
        <w:t>Įstatyme nereglamentuojama, kad pavojingųjų atliekų apdorojimo metu turi būti atskirtos pavojingos medžiagos, junginiai ar komponentai, siekiant jas apdoroti visuomenės sveikatai ir aplinkos apsaugai saugiu būdu.</w:t>
      </w:r>
    </w:p>
    <w:p w:rsidR="00D07D1A" w:rsidRPr="00B85BF3" w:rsidRDefault="00356CFE" w:rsidP="00356CFE">
      <w:pPr>
        <w:ind w:firstLine="567"/>
        <w:jc w:val="both"/>
      </w:pPr>
      <w:r w:rsidRPr="00B85BF3">
        <w:t xml:space="preserve">10) </w:t>
      </w:r>
      <w:r w:rsidR="00D07D1A" w:rsidRPr="00B85BF3">
        <w:t>Įstatyme nurodyta, kad alyvos atliekas būtina rūšiuoti jų susidarymo vietoje ir tvarkyti pagal atliekų tvarkymą reglamentuojančios teisės aktus, bet nenurodoma, kad tvarkant alyvos atliekas pirmenybė turėtų būti teikiama alyvos regeneravimui ar kitai perdirbimo veiklai, kuri įvertinant alyvos tvarkymo specifiką būtų lygiavertė regeneravimui.</w:t>
      </w:r>
    </w:p>
    <w:p w:rsidR="00D07D1A" w:rsidRPr="00B85BF3" w:rsidRDefault="00356CFE" w:rsidP="00356CFE">
      <w:pPr>
        <w:ind w:firstLine="567"/>
        <w:jc w:val="both"/>
      </w:pPr>
      <w:r w:rsidRPr="00B85BF3">
        <w:t xml:space="preserve">11) </w:t>
      </w:r>
      <w:r w:rsidR="00D07D1A" w:rsidRPr="00B85BF3">
        <w:t xml:space="preserve">Įstatyme nurodytos gamintojų ir importuotojų teisės ir pareigos, tačiau neapibrėžta aiškiai, kokiems atliekų srautams taikomas gamintojo atsakomybės principas. </w:t>
      </w:r>
    </w:p>
    <w:p w:rsidR="00D07D1A" w:rsidRPr="00B85BF3" w:rsidRDefault="00356CFE" w:rsidP="00356CFE">
      <w:pPr>
        <w:ind w:firstLine="567"/>
        <w:jc w:val="both"/>
      </w:pPr>
      <w:r w:rsidRPr="00B85BF3">
        <w:t xml:space="preserve">12) </w:t>
      </w:r>
      <w:r w:rsidR="00D07D1A" w:rsidRPr="00B85BF3">
        <w:t xml:space="preserve">Įstatyme nustatyta, kad </w:t>
      </w:r>
      <w:r w:rsidR="00D07D1A" w:rsidRPr="00B85BF3">
        <w:rPr>
          <w:rFonts w:cs="Tahoma"/>
          <w:bCs/>
        </w:rPr>
        <w:t xml:space="preserve">gamintojas ir importuotojas turi padengti atliekų </w:t>
      </w:r>
      <w:r w:rsidR="00D07D1A" w:rsidRPr="00B85BF3">
        <w:t>surinkimo, vežimo ir apdorojimo išlaidas, visuomenės švietimo ir informavimo organizavimo ir vykdymo išlaidas. Įstatyme nenurodyta, kad gamintojai ir importuotojai turi prisidėti prie Valstybiniame atliekų prevencijos ir tvarkymo plane</w:t>
      </w:r>
      <w:r w:rsidR="00D07D1A" w:rsidRPr="00B85BF3">
        <w:rPr>
          <w:rStyle w:val="FootnoteReference"/>
        </w:rPr>
        <w:footnoteReference w:id="1"/>
      </w:r>
      <w:r w:rsidR="00D07D1A" w:rsidRPr="00B85BF3">
        <w:t xml:space="preserve"> numatytų atliekų prevencijos ir (ar) tvarkymo kiekybinių ar kokybinių tikslų ir užduočių vykdymo ir priemonių, numatytų šiems tikslams ir užduotiems pasiekti įgyvendinimo, jei gaminiai ar pakuotės, virtę atliekomis daro įtaką nustatytų atliekų prevencijos ir (ar) tvarkymo tikslų ir užduočių siekimui;</w:t>
      </w:r>
    </w:p>
    <w:p w:rsidR="00D07D1A" w:rsidRPr="00B85BF3" w:rsidRDefault="00356CFE" w:rsidP="00356CFE">
      <w:pPr>
        <w:ind w:firstLine="567"/>
        <w:jc w:val="both"/>
      </w:pPr>
      <w:r w:rsidRPr="00B85BF3">
        <w:t xml:space="preserve">13) </w:t>
      </w:r>
      <w:r w:rsidR="00D07D1A" w:rsidRPr="00B85BF3">
        <w:t>Įstatyme numatyta, kad gamintojai ir importuotojai, siekdami kolektyviai organizuoti gaminių atliekų tvarkymą, gali steigti organizaciją ir tapti organizacijos dalyviais ir pavesti organizuoti gaminių atliekų tvarkymą ir vykdyti numatytas gamintojams ir importuotojams nustatytas pareigas. Tačiau Įstatyme nenumatyta, kad organizacija skirstydama išlaidas už pareigų vykdymą, gamintojams ir importuotojams turi, jei įmanoma, įmokas diferencijuoti atsižvelgiant į patiekto gaminio savybes (pvz., ilgaamžiškumą, galimybes pakartotinai naudoti, perdirbti ir kt.).</w:t>
      </w:r>
    </w:p>
    <w:p w:rsidR="00D07D1A" w:rsidRPr="00B85BF3" w:rsidRDefault="00356CFE" w:rsidP="00356CFE">
      <w:pPr>
        <w:ind w:firstLine="567"/>
        <w:jc w:val="both"/>
      </w:pPr>
      <w:r w:rsidRPr="00B85BF3">
        <w:t xml:space="preserve">14) </w:t>
      </w:r>
      <w:r w:rsidR="00D07D1A" w:rsidRPr="00B85BF3">
        <w:t>Įstatyme nenurodyta, kad gamintojai ir importuotojai turi šviesti ir informuoti visuomenę apie atliekų prevencijos, pakartotinio naudojimo ir paruošimo pakartotiniam naudojimui galimybes.</w:t>
      </w:r>
    </w:p>
    <w:p w:rsidR="00450178" w:rsidRPr="00B85BF3" w:rsidRDefault="00356CFE" w:rsidP="00356CFE">
      <w:pPr>
        <w:ind w:firstLine="567"/>
        <w:jc w:val="both"/>
      </w:pPr>
      <w:r w:rsidRPr="00B85BF3">
        <w:t xml:space="preserve">15) </w:t>
      </w:r>
      <w:r w:rsidR="00D07D1A" w:rsidRPr="00B85BF3">
        <w:t>Įstatyme aiškiai nereglamentuojama, kad planuojant atliekų tvarkymo įrenginių plėtrą turi būti vadovaujamasi nustatytais atliekų paruošimo pakartotinai naudoti, perdirbti, šalinti sąvartyne ilgalaikiais tikslais.</w:t>
      </w:r>
      <w:r w:rsidR="00450178" w:rsidRPr="00B85BF3">
        <w:t xml:space="preserve"> </w:t>
      </w:r>
      <w:r w:rsidR="00450178" w:rsidRPr="00B85BF3">
        <w:rPr>
          <w:color w:val="000000"/>
        </w:rPr>
        <w:t xml:space="preserve">Atkreiptinas dėmesys, kad </w:t>
      </w:r>
      <w:r w:rsidR="00450178" w:rsidRPr="00B85BF3">
        <w:t>2021–2030 metų Nacionaliniame pažangos plane</w:t>
      </w:r>
      <w:r w:rsidR="00450178" w:rsidRPr="00B85BF3">
        <w:rPr>
          <w:rStyle w:val="FootnoteReference"/>
        </w:rPr>
        <w:footnoteReference w:id="2"/>
      </w:r>
      <w:r w:rsidR="00450178" w:rsidRPr="00B85BF3">
        <w:t>, 2030 metams jau yra nustatytas 5 proc. sąvartyne šalinamų komunalinių atliekų tikslas, tačiau Įstatyme tai šiuo metu nėra nustatyta.</w:t>
      </w:r>
    </w:p>
    <w:p w:rsidR="00D07D1A" w:rsidRPr="00B85BF3" w:rsidRDefault="00356CFE" w:rsidP="00356CFE">
      <w:pPr>
        <w:ind w:firstLine="567"/>
        <w:jc w:val="both"/>
      </w:pPr>
      <w:r w:rsidRPr="00B85BF3">
        <w:t xml:space="preserve">16) </w:t>
      </w:r>
      <w:r w:rsidR="00D07D1A" w:rsidRPr="00B85BF3">
        <w:t xml:space="preserve">Įstatyme nereglamentuojama, kad rengiant nacionalinius atliekų prevencijos ir tvarkymo ilgalaikius strateginius dokumentus, turi būti pateikiami investicinių ir kitų finansinių priemonių vertinimo rezultatai, numatytos specialios priemonės, tikslai ir uždaviniai, skirti sąvartyne šalinamų </w:t>
      </w:r>
      <w:r w:rsidR="00D07D1A" w:rsidRPr="00B85BF3">
        <w:lastRenderedPageBreak/>
        <w:t>atliekų kiekio mažinimui, maisto atliekų prevencijai, kovai su visų rūšių šiukšlinimu ir kitos priemonės, skatinančios laikytis atliekų prevencijos ir tvarkymo prioritetų.</w:t>
      </w:r>
    </w:p>
    <w:p w:rsidR="00D07D1A" w:rsidRPr="00B85BF3" w:rsidRDefault="00356CFE" w:rsidP="00356CFE">
      <w:pPr>
        <w:ind w:firstLine="567"/>
        <w:jc w:val="both"/>
      </w:pPr>
      <w:r w:rsidRPr="00B85BF3">
        <w:t xml:space="preserve">17) </w:t>
      </w:r>
      <w:r w:rsidR="00D07D1A" w:rsidRPr="00B85BF3">
        <w:t xml:space="preserve">Direktyvoje 2000/53/EB numatyta, kad ekonominės veiklos vykdytojai – gamintojai, tiekėjai, surinkėjai, autotransporto priemonių draudimo kompanijos, </w:t>
      </w:r>
      <w:proofErr w:type="spellStart"/>
      <w:r w:rsidR="00D07D1A" w:rsidRPr="00B85BF3">
        <w:t>išmontuotojai</w:t>
      </w:r>
      <w:proofErr w:type="spellEnd"/>
      <w:r w:rsidR="00D07D1A" w:rsidRPr="00B85BF3">
        <w:t xml:space="preserve">, </w:t>
      </w:r>
      <w:proofErr w:type="spellStart"/>
      <w:r w:rsidR="00D07D1A" w:rsidRPr="00B85BF3">
        <w:t>smulkintojai</w:t>
      </w:r>
      <w:proofErr w:type="spellEnd"/>
      <w:r w:rsidR="00D07D1A" w:rsidRPr="00B85BF3">
        <w:t xml:space="preserve">, naudotojai, perdirbėjai ir kiti ENTP bei jų dalių ir medžiagų </w:t>
      </w:r>
      <w:proofErr w:type="spellStart"/>
      <w:r w:rsidR="00D07D1A" w:rsidRPr="00B85BF3">
        <w:t>apdorotojai</w:t>
      </w:r>
      <w:proofErr w:type="spellEnd"/>
      <w:r w:rsidR="00D07D1A" w:rsidRPr="00B85BF3">
        <w:t xml:space="preserve"> turi vykdyti numatytas pakartotinio naudojimo, naudojimo ir (ar) perdirbimo užduotis, užduotys numatytos Valstybiniame atliekų tvarkymo 2014–2020 metų plane, tačiau Įstatyme nenumatytos nuostatos dėl ENTP tvarkymo užduočių. </w:t>
      </w:r>
    </w:p>
    <w:p w:rsidR="00D07D1A" w:rsidRPr="00B85BF3" w:rsidRDefault="00356CFE" w:rsidP="00356CFE">
      <w:pPr>
        <w:ind w:firstLine="567"/>
        <w:jc w:val="both"/>
        <w:rPr>
          <w:rFonts w:eastAsia="Times New Roman"/>
          <w:color w:val="000000"/>
          <w:kern w:val="0"/>
          <w:lang w:eastAsia="en-US"/>
        </w:rPr>
      </w:pPr>
      <w:r w:rsidRPr="00B85BF3">
        <w:t xml:space="preserve">18) </w:t>
      </w:r>
      <w:r w:rsidR="00D07D1A" w:rsidRPr="00B85BF3">
        <w:t xml:space="preserve">Įstatymo nuostatos riboja galimybes Atliekų tvarkymo programos lėšas naudoti </w:t>
      </w:r>
      <w:r w:rsidR="00D07D1A" w:rsidRPr="00B85BF3">
        <w:rPr>
          <w:rFonts w:eastAsia="Times New Roman"/>
          <w:color w:val="000000"/>
          <w:kern w:val="0"/>
          <w:lang w:eastAsia="en-US"/>
        </w:rPr>
        <w:t>atliekų prevencijos, žiedinės ekonomikos skatinimo, aplinkos apsaugos valstybinės kontrolės atliekų tvarkymo srityje priemonių finansavimui.</w:t>
      </w:r>
    </w:p>
    <w:p w:rsidR="00D07D1A" w:rsidRPr="00B85BF3" w:rsidRDefault="00D07D1A" w:rsidP="00D07D1A">
      <w:pPr>
        <w:ind w:firstLine="567"/>
        <w:jc w:val="both"/>
        <w:rPr>
          <w:rFonts w:eastAsia="Times New Roman"/>
          <w:b/>
          <w:bCs/>
        </w:rPr>
      </w:pPr>
      <w:r w:rsidRPr="00B85BF3">
        <w:rPr>
          <w:rFonts w:eastAsia="Times New Roman"/>
          <w:b/>
          <w:bCs/>
        </w:rPr>
        <w:t>4. Kokios siūlomos naujos teisinio reguliavimo nuostatos ir kokių teigiamų rezultatų laukiama:</w:t>
      </w:r>
    </w:p>
    <w:p w:rsidR="00D07D1A" w:rsidRPr="00B85BF3" w:rsidRDefault="00D07D1A" w:rsidP="00D07D1A">
      <w:pPr>
        <w:ind w:firstLine="567"/>
        <w:jc w:val="both"/>
        <w:rPr>
          <w:rFonts w:cs="Tahoma"/>
          <w:bCs/>
        </w:rPr>
      </w:pPr>
      <w:r w:rsidRPr="00B85BF3">
        <w:rPr>
          <w:rFonts w:cs="Tahoma"/>
          <w:bCs/>
        </w:rPr>
        <w:t xml:space="preserve">Įstatymo projekte įtvirtinamos </w:t>
      </w:r>
      <w:r w:rsidR="00933DA1" w:rsidRPr="00B85BF3">
        <w:rPr>
          <w:rFonts w:cs="Tahoma"/>
          <w:bCs/>
        </w:rPr>
        <w:t>direktyvas ir</w:t>
      </w:r>
      <w:r w:rsidRPr="00B85BF3">
        <w:rPr>
          <w:rFonts w:cs="Tahoma"/>
          <w:bCs/>
        </w:rPr>
        <w:t xml:space="preserve"> </w:t>
      </w:r>
      <w:r w:rsidRPr="00B85BF3">
        <w:rPr>
          <w:rFonts w:eastAsia="Times New Roman"/>
        </w:rPr>
        <w:t xml:space="preserve">sprendimą </w:t>
      </w:r>
      <w:r w:rsidRPr="00B85BF3">
        <w:rPr>
          <w:rFonts w:cs="Tahoma"/>
          <w:bCs/>
        </w:rPr>
        <w:t>įgyvendinančios ir kitos pagrindinės nuostatos:</w:t>
      </w:r>
    </w:p>
    <w:p w:rsidR="00D07D1A" w:rsidRPr="00B85BF3" w:rsidRDefault="00356CFE" w:rsidP="00356CFE">
      <w:pPr>
        <w:ind w:firstLine="567"/>
        <w:jc w:val="both"/>
      </w:pPr>
      <w:r w:rsidRPr="00B85BF3">
        <w:t xml:space="preserve">1) </w:t>
      </w:r>
      <w:r w:rsidR="00D07D1A" w:rsidRPr="00B85BF3">
        <w:t xml:space="preserve">patikslinama Įstatymo taikymo išimtis (Įstatymas netaikomas </w:t>
      </w:r>
      <w:r w:rsidR="00D07D1A" w:rsidRPr="00B85BF3">
        <w:rPr>
          <w:color w:val="000000"/>
        </w:rPr>
        <w:t>medžiagoms, kurios skirtos naudoti kaip pašarinės žaliavos)</w:t>
      </w:r>
      <w:r w:rsidR="00D07D1A" w:rsidRPr="00B85BF3">
        <w:t>;</w:t>
      </w:r>
    </w:p>
    <w:p w:rsidR="00D07D1A" w:rsidRPr="00B85BF3" w:rsidRDefault="00356CFE" w:rsidP="00356CFE">
      <w:pPr>
        <w:ind w:firstLine="567"/>
        <w:jc w:val="both"/>
      </w:pPr>
      <w:r w:rsidRPr="00B85BF3">
        <w:t xml:space="preserve">2) </w:t>
      </w:r>
      <w:r w:rsidR="00D07D1A" w:rsidRPr="00B85BF3">
        <w:t>patikslinamos galiojančios sąvokos („atliekų tvarkymas“, „atliekų tvarkytojas“ „biologinės atliekos“, „komunalinės atliekos“, „prevencija“) ir Įstatymo projektas papildomas naujomis sąvokomis („atliekų naudojimas medžiagoms gauti“, „užpildymas atliekomis“, „gamintojo atsakomybės principas“, „maisto atliekos“, „mišrios komunalinės atliekos“, „atskirai surinktos atliekos“)</w:t>
      </w:r>
    </w:p>
    <w:p w:rsidR="00D07D1A" w:rsidRPr="00B85BF3" w:rsidRDefault="00356CFE" w:rsidP="00356CFE">
      <w:pPr>
        <w:ind w:firstLine="567"/>
        <w:jc w:val="both"/>
      </w:pPr>
      <w:r w:rsidRPr="00B85BF3">
        <w:t xml:space="preserve">3) </w:t>
      </w:r>
      <w:r w:rsidR="00D07D1A" w:rsidRPr="00B85BF3">
        <w:t>patikslinama, kad medžiaga ar daiktas, atitinkantis nustatytas sąlygas, turi būti laikomas šalutiniu produktu, taip pat nustatoma, kad jei ES lygmeniu nėra nustatytų medžiagų ar daiktų prikyrimo šalutiniams produktams kriterijų, jie gali būti priimti nacionaliniu lygiu;</w:t>
      </w:r>
    </w:p>
    <w:p w:rsidR="00D07D1A" w:rsidRPr="00B85BF3" w:rsidRDefault="00356CFE" w:rsidP="00356CFE">
      <w:pPr>
        <w:ind w:firstLine="567"/>
        <w:jc w:val="both"/>
      </w:pPr>
      <w:r w:rsidRPr="00B85BF3">
        <w:t xml:space="preserve">4) </w:t>
      </w:r>
      <w:r w:rsidR="00D07D1A" w:rsidRPr="00B85BF3">
        <w:t>nustatomi reikalavimai atliekų nebelaikymo atliekomis kriterijams, įtvirtinama nuostata, kad nesant ES ir (ar) nacionalinių atliekų nebelaikymo atliekomis kriterijų, Aplinkos ministerijos įgaliota institucija gali priimti sprendimą dėl konkrečių atliekų nebelaikymo atliekomis atvejų;</w:t>
      </w:r>
    </w:p>
    <w:p w:rsidR="00D07D1A" w:rsidRPr="00B85BF3" w:rsidRDefault="00356CFE" w:rsidP="00356CFE">
      <w:pPr>
        <w:ind w:firstLine="567"/>
        <w:jc w:val="both"/>
      </w:pPr>
      <w:r w:rsidRPr="00B85BF3">
        <w:t xml:space="preserve">5) </w:t>
      </w:r>
      <w:r w:rsidR="00D07D1A" w:rsidRPr="00B85BF3">
        <w:t>nurodoma, kad atliekos, nebelaikomos atliekomis, turi atitikti teisės aktų, taikomų cheminėms medžiagos ir produktams, reikalavimus;</w:t>
      </w:r>
    </w:p>
    <w:p w:rsidR="00D07D1A" w:rsidRPr="00B85BF3" w:rsidRDefault="00356CFE" w:rsidP="00356CFE">
      <w:pPr>
        <w:ind w:firstLine="567"/>
        <w:jc w:val="both"/>
      </w:pPr>
      <w:r w:rsidRPr="00B85BF3">
        <w:t xml:space="preserve">6) </w:t>
      </w:r>
      <w:r w:rsidR="00D07D1A" w:rsidRPr="00B85BF3">
        <w:t>nurodoma, kad gamintojai, importuotojai, atliekų turėtojai ir atliekų tvarkytojai, vykdydami veiklą, turi laikytis numatytų atliekų prevencijos ir tvarkymo priemonių. Ekonominės ir kitos priemonės, skatinančios laikytis atliekų prevencijos ir tvarkymo prioritetų eiliškumo, turi būti numatytos Valstybiniame atliekų prevencijos ir tvarkymo plane</w:t>
      </w:r>
      <w:r w:rsidR="00D07D1A" w:rsidRPr="00B85BF3">
        <w:rPr>
          <w:rStyle w:val="FootnoteReference"/>
        </w:rPr>
        <w:footnoteReference w:id="3"/>
      </w:r>
      <w:r w:rsidR="00D07D1A" w:rsidRPr="00B85BF3">
        <w:t>;</w:t>
      </w:r>
    </w:p>
    <w:p w:rsidR="00D07D1A" w:rsidRPr="00B85BF3" w:rsidRDefault="00356CFE" w:rsidP="00356CFE">
      <w:pPr>
        <w:ind w:firstLine="567"/>
        <w:jc w:val="both"/>
      </w:pPr>
      <w:r w:rsidRPr="00B85BF3">
        <w:t xml:space="preserve">7) </w:t>
      </w:r>
      <w:r w:rsidR="00D07D1A" w:rsidRPr="00B85BF3">
        <w:t>nustatoma, kad duomenų skaičiavimo ir kokybės patikros ataskaitų apie atliekų susidarymą ir tvarkymą teikimo Europos Komisijai tvarką nustato aplinkos ministras;</w:t>
      </w:r>
    </w:p>
    <w:p w:rsidR="00D07D1A" w:rsidRPr="00B85BF3" w:rsidRDefault="00356CFE" w:rsidP="00356CFE">
      <w:pPr>
        <w:ind w:firstLine="567"/>
        <w:jc w:val="both"/>
      </w:pPr>
      <w:r w:rsidRPr="00B85BF3">
        <w:t xml:space="preserve">8) </w:t>
      </w:r>
      <w:r w:rsidR="00D07D1A" w:rsidRPr="00B85BF3">
        <w:t>nustatoma tvarka, kada ir kokiomis sąlygomis gamintojas ir importuotojas turi teikti informaciją Europos cheminių medžiagų agentūrai apie tiekiamo gaminio cheminę tapatybę ir kitą reikiamą informaciją;</w:t>
      </w:r>
    </w:p>
    <w:p w:rsidR="00D07D1A" w:rsidRPr="00B85BF3" w:rsidRDefault="00356CFE" w:rsidP="00356CFE">
      <w:pPr>
        <w:ind w:firstLine="567"/>
        <w:jc w:val="both"/>
      </w:pPr>
      <w:r w:rsidRPr="00B85BF3">
        <w:t xml:space="preserve">9) </w:t>
      </w:r>
      <w:r w:rsidR="00D07D1A" w:rsidRPr="00B85BF3">
        <w:t>nustatoma, kad atskirai surinktos atliekos, skirtos pakartotiniam naudojimui ar perdirbimui, be pradinio apdorojimo negali būti naudojamos energijai gauti ar šalinamos sąvartyne;</w:t>
      </w:r>
    </w:p>
    <w:p w:rsidR="00D07D1A" w:rsidRPr="00B85BF3" w:rsidRDefault="00356CFE" w:rsidP="00356CFE">
      <w:pPr>
        <w:ind w:firstLine="567"/>
        <w:jc w:val="both"/>
      </w:pPr>
      <w:r w:rsidRPr="00B85BF3">
        <w:t xml:space="preserve">10) </w:t>
      </w:r>
      <w:r w:rsidR="00D07D1A" w:rsidRPr="00B85BF3">
        <w:t>nustatoma, kad turi būti diegiamos atskiros biologinių atliekų, statybinių atliekų, buityje susidarančių pavojingų atliekų ir tekstilės atliekų surinkimo priemonės;</w:t>
      </w:r>
    </w:p>
    <w:p w:rsidR="00D07D1A" w:rsidRPr="00B85BF3" w:rsidRDefault="00356CFE" w:rsidP="00356CFE">
      <w:pPr>
        <w:ind w:firstLine="567"/>
        <w:jc w:val="both"/>
      </w:pPr>
      <w:r w:rsidRPr="00B85BF3">
        <w:t xml:space="preserve">11) </w:t>
      </w:r>
      <w:r w:rsidR="00D07D1A" w:rsidRPr="00B85BF3">
        <w:t>nurodoma, kad tvarkant pavojingąsias atliekas, turi būti atskiriamos pavojingosios medžiagos, junginiai ir komponentai siekiant jas apdoroti visuomenės sveikatai ir aplinkos apsaugai saugiu būdu;</w:t>
      </w:r>
    </w:p>
    <w:p w:rsidR="00D07D1A" w:rsidRPr="00B85BF3" w:rsidRDefault="00356CFE" w:rsidP="00356CFE">
      <w:pPr>
        <w:ind w:firstLine="567"/>
        <w:jc w:val="both"/>
      </w:pPr>
      <w:r w:rsidRPr="00B85BF3">
        <w:t xml:space="preserve">12) </w:t>
      </w:r>
      <w:r w:rsidR="00D07D1A" w:rsidRPr="00B85BF3">
        <w:t>nustatoma, kad tvarkant alyvos atliekas, pirmenybė turi būti teikiama alyvos regeneravimui ar kitam perdirbimo būdui, kuris įvertinant alyvos atliekų tvarkymo specifiką būtų lygiavertis alyvos atliekų regeneravimui;</w:t>
      </w:r>
    </w:p>
    <w:p w:rsidR="00D07D1A" w:rsidRPr="00B85BF3" w:rsidRDefault="00356CFE" w:rsidP="00356CFE">
      <w:pPr>
        <w:ind w:firstLine="567"/>
        <w:jc w:val="both"/>
      </w:pPr>
      <w:r w:rsidRPr="00B85BF3">
        <w:t xml:space="preserve">13) </w:t>
      </w:r>
      <w:r w:rsidR="00D07D1A" w:rsidRPr="00B85BF3">
        <w:t xml:space="preserve">apibrėžta, kokiems atliekų srautams taikomas gamintojo atsakomybės principas, nustatytos papildomos pareigos (gamintojai ir importuotojai turi prisidėti prie Valstybiniame atliekų prevencijos ir tvarkymo plane numatytų tikslų siekimo, jei atliekomis virtę gaminiai ar pakuotės daro įtaką šių tikslų siekimui) ir nurodyta, organizacija, skirstydama išlaidas už pareigų vykdymą gamintojams ir importuotojams turi, jei įmanoma, įmokas diferencijuoti atsižvelgiant į patiekto </w:t>
      </w:r>
      <w:r w:rsidR="00D07D1A" w:rsidRPr="00B85BF3">
        <w:lastRenderedPageBreak/>
        <w:t>gaminio savybes (pvz., ilgaamžiškumą, galimybes pakartotinai naudoti, perdirbti ir kt.). Aplinkos ministras nustato pagrindinius kriterijus, kuriais remiantis turėtų būti diferencijuojami organizacijų įkainių dydžiai;</w:t>
      </w:r>
    </w:p>
    <w:p w:rsidR="00D07D1A" w:rsidRPr="00B85BF3" w:rsidRDefault="00356CFE" w:rsidP="00356CFE">
      <w:pPr>
        <w:ind w:firstLine="567"/>
        <w:jc w:val="both"/>
      </w:pPr>
      <w:r w:rsidRPr="00B85BF3">
        <w:t xml:space="preserve">14) </w:t>
      </w:r>
      <w:r w:rsidR="00D07D1A" w:rsidRPr="00B85BF3">
        <w:t>taikant išplėstinės gamintojo atsakomybės principą, Įstatymo projekte patikslinama, kad gamintojas ir importuotojas turi šviesti visuomenę ir atliekų prevencijos, pakartotinio naudojimo ir paruošimo pakartotiniam naudojimui klausimais;</w:t>
      </w:r>
    </w:p>
    <w:p w:rsidR="00D07D1A" w:rsidRPr="00B85BF3" w:rsidRDefault="00356CFE" w:rsidP="00356CFE">
      <w:pPr>
        <w:ind w:firstLine="567"/>
        <w:jc w:val="both"/>
      </w:pPr>
      <w:r w:rsidRPr="00B85BF3">
        <w:t xml:space="preserve">15) </w:t>
      </w:r>
      <w:r w:rsidR="00D07D1A" w:rsidRPr="00B85BF3">
        <w:t>numatyta, kad rengiant nacionalinius atliekų prevencijos ir tvarkymo ilgalaikius strateginius dokumentus, turi būti numatomos specialios priemonės, tikslai ir uždaviniai, skirti sąvartyne šalinamų atliekų kiekiui mažinti, maisto atliekų prevencijai, kovai su visų rūšių šiukšlinimu, ekonominės ir kitos priemonės, skatinančios laikytis atliekų prevencijos ir tvarkymo prioritetų. Dokumentuose taip pat turi būti pateikiami investicinių ir kitų finansinių priemonių vertinimo rezultatai;</w:t>
      </w:r>
    </w:p>
    <w:p w:rsidR="00D07D1A" w:rsidRPr="00B85BF3" w:rsidRDefault="00356CFE" w:rsidP="00356CFE">
      <w:pPr>
        <w:ind w:firstLine="567"/>
        <w:jc w:val="both"/>
      </w:pPr>
      <w:r w:rsidRPr="00B85BF3">
        <w:t xml:space="preserve">16) </w:t>
      </w:r>
      <w:r w:rsidR="00D07D1A" w:rsidRPr="00B85BF3">
        <w:t xml:space="preserve">Įstatyme nustatyta, kad Valstybiniame atliekų prevencijos ir tvarkymo plane planuojant atliekų tvarkymo įrenginių plėtrą ir pajėgumus turi būti atsižvelgiama į nustatytus ilgalaikius atliekų tvarkymo tikslus; </w:t>
      </w:r>
      <w:r w:rsidR="00D07D1A" w:rsidRPr="00B85BF3">
        <w:rPr>
          <w:bCs/>
        </w:rPr>
        <w:t xml:space="preserve">numatyta, kad planuojant atliekų tvarkymo įrenginių pajėgumus turi būti atsižvelgiama į privalomus atliekų paruošimo pakartotinai naudoti, perdirbimo, šalinimo sąvartyne tikslus, o siekiant užtikrinti, kad Europos Komisijai teikiami duomenys būtų tarpusavyje palyginami skaičiavimo metodiką </w:t>
      </w:r>
      <w:r w:rsidR="00D07D1A" w:rsidRPr="00B85BF3">
        <w:t>nustatytiems atliekų prevencijos ir tvarkymo tikslams apskaičiuoti nustato Aplinkos ministerija arba jos įgaliota institucija;</w:t>
      </w:r>
    </w:p>
    <w:p w:rsidR="00D07D1A" w:rsidRPr="00B85BF3" w:rsidRDefault="00356CFE" w:rsidP="00356CFE">
      <w:pPr>
        <w:ind w:firstLine="567"/>
        <w:jc w:val="both"/>
      </w:pPr>
      <w:r w:rsidRPr="00B85BF3">
        <w:t xml:space="preserve">17) </w:t>
      </w:r>
      <w:r w:rsidR="00D07D1A" w:rsidRPr="00B85BF3">
        <w:t xml:space="preserve">numatyta, kad transporto priemonių gamintojai ir importuotojai, vykdydami pareigą organizuoti ENTP </w:t>
      </w:r>
      <w:r w:rsidR="00D07D1A" w:rsidRPr="00B85BF3">
        <w:rPr>
          <w:shd w:val="clear" w:color="auto" w:fill="FFFFFF"/>
        </w:rPr>
        <w:t xml:space="preserve">tvarkymą, sudarytų sutartis su tais atliekų tvarkytojais, kurie sutvarkys </w:t>
      </w:r>
      <w:r w:rsidR="00D07D1A" w:rsidRPr="00B85BF3">
        <w:rPr>
          <w:bCs/>
          <w:shd w:val="clear" w:color="auto" w:fill="FFFFFF"/>
        </w:rPr>
        <w:t xml:space="preserve">ENTP atsižvelgdami į Vyriausybės </w:t>
      </w:r>
      <w:r w:rsidR="00D07D1A" w:rsidRPr="00B85BF3">
        <w:rPr>
          <w:bCs/>
          <w:bdr w:val="none" w:sz="0" w:space="0" w:color="auto" w:frame="1"/>
          <w:shd w:val="clear" w:color="auto" w:fill="FFFFFF"/>
        </w:rPr>
        <w:t xml:space="preserve">ar jos įgaliotos institucijos </w:t>
      </w:r>
      <w:r w:rsidR="00D07D1A" w:rsidRPr="00B85BF3">
        <w:rPr>
          <w:bCs/>
          <w:shd w:val="clear" w:color="auto" w:fill="FFFFFF"/>
        </w:rPr>
        <w:t xml:space="preserve">nustatytą ENTP ir jų dalių </w:t>
      </w:r>
      <w:r w:rsidR="00D07D1A" w:rsidRPr="00B85BF3">
        <w:rPr>
          <w:rFonts w:eastAsia="Times New Roman"/>
          <w:bCs/>
        </w:rPr>
        <w:t>pakartotinio naudojimo, naudojimo ir perdirbimo</w:t>
      </w:r>
      <w:r w:rsidR="00D07D1A" w:rsidRPr="00B85BF3">
        <w:rPr>
          <w:bCs/>
          <w:shd w:val="clear" w:color="auto" w:fill="FFFFFF"/>
        </w:rPr>
        <w:t xml:space="preserve"> užduotį – taip bus </w:t>
      </w:r>
      <w:r w:rsidR="00D07D1A" w:rsidRPr="00B85BF3">
        <w:rPr>
          <w:rFonts w:eastAsia="Times New Roman"/>
        </w:rPr>
        <w:t>sudarytos galimybės ENTP tvarkymo rinkai veikti pagal žiedin</w:t>
      </w:r>
      <w:r w:rsidR="00D07D1A" w:rsidRPr="00B85BF3">
        <w:rPr>
          <w:rFonts w:eastAsia="Times New Roman" w:hint="cs"/>
        </w:rPr>
        <w:t>ė</w:t>
      </w:r>
      <w:r w:rsidR="00D07D1A" w:rsidRPr="00B85BF3">
        <w:t>s ekonomikos principus;</w:t>
      </w:r>
    </w:p>
    <w:p w:rsidR="00D07D1A" w:rsidRPr="00B85BF3" w:rsidRDefault="00356CFE" w:rsidP="00356CFE">
      <w:pPr>
        <w:ind w:firstLine="567"/>
        <w:jc w:val="both"/>
      </w:pPr>
      <w:r w:rsidRPr="00B85BF3">
        <w:t xml:space="preserve">18) </w:t>
      </w:r>
      <w:r w:rsidR="00D07D1A" w:rsidRPr="00B85BF3">
        <w:t xml:space="preserve">tikslinama Atliekų tvarkymo programos paskirtis, numatant, kad programa skirta ne tik atliekų tvarkymui, bet ir prevencijai, išplečiamos finansavimo sritys: numatoma lėšas skirti atliekų prevencijos, perėjimo prie žiedinės ekonomikos, švietimo ir informavimo atliekų prevencijos ir žiedinės ekonomikos, </w:t>
      </w:r>
      <w:r w:rsidR="00D07D1A" w:rsidRPr="00B85BF3">
        <w:rPr>
          <w:rFonts w:eastAsia="Times New Roman"/>
        </w:rPr>
        <w:t>moksliniams tiriamiesiems darbams, taikomiesiems moksliniams tyrimams žiedinės ekonomikos, atliekų prevencijos ir tvarkymo srityse, aplinkos taršos atliekomis tyrimams ir monitoringui</w:t>
      </w:r>
      <w:r w:rsidR="00D07D1A" w:rsidRPr="00B85BF3">
        <w:t xml:space="preserve">, aplinkos apsaugos valstybinės kontrolės įgyvendinimo priemonėms. Numatoma, kad programos lėšų naudojimo bendrąją tvarką tvirtins Aplinkos ministerija, konkrečių </w:t>
      </w:r>
      <w:r w:rsidR="00D07D1A" w:rsidRPr="00B85BF3">
        <w:rPr>
          <w:rFonts w:eastAsia="Times New Roman"/>
        </w:rPr>
        <w:t>finansuojamų priemonių paraiškų teikimo ir vertinimo, atrankos ir sutarčių sudarymo, projektų įgyvendinimo, atsiskaitymo ir lėšų projektui išmokėjimo reikalavimus ir tvarką nustatys Aplinkos ministerijos įgaliota institucija, t. y. Aplinkos projektų valdymo agentūra.</w:t>
      </w:r>
    </w:p>
    <w:p w:rsidR="00D07D1A" w:rsidRPr="00B85BF3" w:rsidRDefault="00C8521C" w:rsidP="00C8521C">
      <w:pPr>
        <w:ind w:firstLine="567"/>
        <w:jc w:val="both"/>
      </w:pPr>
      <w:r w:rsidRPr="00B85BF3">
        <w:t xml:space="preserve">19) </w:t>
      </w:r>
      <w:r w:rsidR="00D07D1A" w:rsidRPr="00B85BF3">
        <w:t>patikslinamos Įstatyme pateiktos nuorodos į ES teisės aktus ir papildoma nuorodomis į naujai priimtus ES įgyvendinamuosius teisės aktus;</w:t>
      </w:r>
    </w:p>
    <w:p w:rsidR="00D07D1A" w:rsidRPr="00B85BF3" w:rsidRDefault="00C8521C" w:rsidP="00C8521C">
      <w:pPr>
        <w:ind w:firstLine="567"/>
        <w:jc w:val="both"/>
      </w:pPr>
      <w:r w:rsidRPr="00B85BF3">
        <w:t xml:space="preserve">20) </w:t>
      </w:r>
      <w:r w:rsidR="00D07D1A" w:rsidRPr="00B85BF3">
        <w:t>Lietuvos Respublikos ūkio ministerijos pavadinimas pakeistas į Lietuvos Respublikos ekonomikos ir inovacijų ministeriją visame Įstatyme</w:t>
      </w:r>
    </w:p>
    <w:p w:rsidR="00D07D1A" w:rsidRPr="00B85BF3" w:rsidRDefault="00D07D1A" w:rsidP="00D07D1A">
      <w:pPr>
        <w:ind w:firstLine="567"/>
        <w:jc w:val="both"/>
      </w:pPr>
      <w:r w:rsidRPr="00B85BF3">
        <w:t>Siūlomais Įstatymo projekto pakeitimais pagrindinės direktyvų nuostatos būtų perkeliamos į nacionalinę teisę. Žiedinės ekonomikos tikslas – skirti dėmesį atliekų prevencijai, paruošimui pakartotinai naudoti ir perdirbti, mažinti atliekų kiekį, šalinamą sąvartyne ir naudojamą energijai gauti, taip sugrąžinant vertingas žaliavas atgal į ekonomiką. Pakeitimais tikimasi paspartinti perėjimą prie žiedinės ekonomikos ir pasiekti numatytus žiedinės ekonomikos tikslus ir užduotis, taip pat padidinti atliekų prevencijos, perėjimo prie žiedinės ekonomikos finansavimo galimybes.</w:t>
      </w:r>
    </w:p>
    <w:p w:rsidR="00D07D1A" w:rsidRPr="00B85BF3" w:rsidRDefault="00D07D1A" w:rsidP="00D07D1A">
      <w:pPr>
        <w:spacing w:line="200" w:lineRule="atLeast"/>
        <w:ind w:firstLine="567"/>
        <w:jc w:val="both"/>
        <w:rPr>
          <w:rFonts w:eastAsia="Times New Roman"/>
          <w:b/>
          <w:bCs/>
        </w:rPr>
      </w:pPr>
      <w:r w:rsidRPr="00B85BF3">
        <w:rPr>
          <w:b/>
        </w:rPr>
        <w:t>5. Numatomo teisinio reguliavimo poveikio vertinimo rezultatai, galimos neigiamos priimt</w:t>
      </w:r>
      <w:r w:rsidR="006C0479" w:rsidRPr="00B85BF3">
        <w:rPr>
          <w:b/>
        </w:rPr>
        <w:t>o</w:t>
      </w:r>
      <w:r w:rsidRPr="00B85BF3">
        <w:rPr>
          <w:b/>
        </w:rPr>
        <w:t xml:space="preserve"> įstatym</w:t>
      </w:r>
      <w:r w:rsidR="006C0479" w:rsidRPr="00B85BF3">
        <w:rPr>
          <w:b/>
        </w:rPr>
        <w:t>o</w:t>
      </w:r>
      <w:r w:rsidRPr="00B85BF3">
        <w:rPr>
          <w:b/>
        </w:rPr>
        <w:t xml:space="preserve"> pasekmės ir kokių priemonių reikėtų imtis, kad tokių pasekmių būtų išvengta:</w:t>
      </w:r>
    </w:p>
    <w:p w:rsidR="00D07D1A" w:rsidRPr="00B85BF3" w:rsidRDefault="00D07D1A" w:rsidP="00D07D1A">
      <w:pPr>
        <w:ind w:firstLine="567"/>
        <w:jc w:val="both"/>
        <w:rPr>
          <w:rFonts w:eastAsia="Times New Roman"/>
        </w:rPr>
      </w:pPr>
      <w:r w:rsidRPr="00B85BF3">
        <w:rPr>
          <w:rFonts w:eastAsia="Times New Roman"/>
        </w:rPr>
        <w:t>Priėmus Įstatymo projekte siūlomus pakeitimus, neigiamų pasekmių nenumatoma.</w:t>
      </w:r>
    </w:p>
    <w:p w:rsidR="00D07D1A" w:rsidRPr="00B85BF3" w:rsidRDefault="00D07D1A" w:rsidP="00D07D1A">
      <w:pPr>
        <w:ind w:right="-3" w:firstLine="555"/>
        <w:jc w:val="both"/>
        <w:rPr>
          <w:rFonts w:eastAsia="Times New Roman"/>
          <w:b/>
          <w:bCs/>
        </w:rPr>
      </w:pPr>
      <w:r w:rsidRPr="00B85BF3">
        <w:rPr>
          <w:rFonts w:eastAsia="Times New Roman"/>
          <w:b/>
          <w:bCs/>
        </w:rPr>
        <w:t>6.</w:t>
      </w:r>
      <w:r w:rsidRPr="00B85BF3">
        <w:rPr>
          <w:rFonts w:eastAsia="Times New Roman"/>
        </w:rPr>
        <w:t xml:space="preserve"> </w:t>
      </w:r>
      <w:r w:rsidRPr="00B85BF3">
        <w:rPr>
          <w:rFonts w:eastAsia="Times New Roman"/>
          <w:b/>
        </w:rPr>
        <w:t>Kokią</w:t>
      </w:r>
      <w:r w:rsidRPr="00B85BF3">
        <w:rPr>
          <w:rStyle w:val="x-h"/>
        </w:rPr>
        <w:t xml:space="preserve"> </w:t>
      </w:r>
      <w:r w:rsidRPr="00B85BF3">
        <w:rPr>
          <w:rStyle w:val="x-h"/>
          <w:b/>
        </w:rPr>
        <w:t>įtaką priimtas įstatymas turės kriminogeninei situacijai, korupcijai</w:t>
      </w:r>
      <w:r w:rsidRPr="00B85BF3">
        <w:rPr>
          <w:rFonts w:eastAsia="Times New Roman"/>
          <w:b/>
          <w:bCs/>
        </w:rPr>
        <w:t>:</w:t>
      </w:r>
    </w:p>
    <w:p w:rsidR="00D07D1A" w:rsidRPr="00B85BF3" w:rsidRDefault="00D07D1A" w:rsidP="00D07D1A">
      <w:pPr>
        <w:ind w:firstLine="567"/>
        <w:jc w:val="both"/>
        <w:rPr>
          <w:rFonts w:eastAsia="Times New Roman"/>
        </w:rPr>
      </w:pPr>
      <w:r w:rsidRPr="00B85BF3">
        <w:rPr>
          <w:rFonts w:eastAsia="Times New Roman"/>
        </w:rPr>
        <w:t>Priėmus Įstatymo projekte siūlomus pakeitimus, neigiamų pasekmių korupcijai ir kriminogeninei situacijai neturėtų būti.</w:t>
      </w:r>
    </w:p>
    <w:p w:rsidR="00D07D1A" w:rsidRPr="00B85BF3" w:rsidRDefault="00D07D1A" w:rsidP="00D07D1A">
      <w:pPr>
        <w:ind w:right="-3" w:firstLine="555"/>
        <w:jc w:val="both"/>
        <w:rPr>
          <w:rFonts w:eastAsia="Times New Roman"/>
          <w:b/>
          <w:bCs/>
        </w:rPr>
      </w:pPr>
      <w:r w:rsidRPr="00B85BF3">
        <w:rPr>
          <w:rFonts w:eastAsia="Times New Roman"/>
          <w:b/>
          <w:bCs/>
        </w:rPr>
        <w:t>7.</w:t>
      </w:r>
      <w:r w:rsidRPr="00B85BF3">
        <w:rPr>
          <w:rFonts w:eastAsia="Times New Roman"/>
        </w:rPr>
        <w:t xml:space="preserve"> </w:t>
      </w:r>
      <w:r w:rsidRPr="00B85BF3">
        <w:rPr>
          <w:rFonts w:eastAsia="Times New Roman"/>
          <w:b/>
        </w:rPr>
        <w:t>Kaip įstatymo įgyvendinimas atsilieps verslo sąlygoms ir jo plėtrai</w:t>
      </w:r>
      <w:r w:rsidRPr="00B85BF3">
        <w:rPr>
          <w:rFonts w:eastAsia="Times New Roman"/>
          <w:b/>
          <w:bCs/>
        </w:rPr>
        <w:t>:</w:t>
      </w:r>
    </w:p>
    <w:p w:rsidR="00D07D1A" w:rsidRPr="00B85BF3" w:rsidRDefault="00D07D1A" w:rsidP="00D07D1A">
      <w:pPr>
        <w:spacing w:line="200" w:lineRule="atLeast"/>
        <w:ind w:firstLine="567"/>
        <w:jc w:val="both"/>
        <w:rPr>
          <w:rFonts w:eastAsia="Times New Roman"/>
        </w:rPr>
      </w:pPr>
      <w:r w:rsidRPr="00B85BF3">
        <w:rPr>
          <w:rFonts w:eastAsia="Times New Roman"/>
        </w:rPr>
        <w:t xml:space="preserve">Priėmus </w:t>
      </w:r>
      <w:r w:rsidR="00933DA1" w:rsidRPr="00B85BF3">
        <w:rPr>
          <w:rFonts w:eastAsia="Times New Roman"/>
        </w:rPr>
        <w:t>Į</w:t>
      </w:r>
      <w:r w:rsidRPr="00B85BF3">
        <w:rPr>
          <w:rFonts w:eastAsia="Times New Roman"/>
        </w:rPr>
        <w:t xml:space="preserve">statymo projektą, numatoma teigiama įtaka verslo sąlygoms ir plėtrai, nes bus sudaromos sąlygos greitesniam perėjimui prie žiedinės ekonomikos. Tikimasi, kad </w:t>
      </w:r>
      <w:r w:rsidR="00933DA1" w:rsidRPr="00B85BF3">
        <w:rPr>
          <w:rFonts w:eastAsia="Times New Roman"/>
        </w:rPr>
        <w:t>Į</w:t>
      </w:r>
      <w:r w:rsidRPr="00B85BF3">
        <w:rPr>
          <w:rFonts w:eastAsia="Times New Roman"/>
        </w:rPr>
        <w:t xml:space="preserve">statymo projekte numatyti pakeitimai skatins </w:t>
      </w:r>
      <w:proofErr w:type="spellStart"/>
      <w:r w:rsidRPr="00B85BF3">
        <w:t>ekoinovacijas</w:t>
      </w:r>
      <w:proofErr w:type="spellEnd"/>
      <w:r w:rsidRPr="00B85BF3">
        <w:t xml:space="preserve">, naujų technologijų diegimą ir atvers </w:t>
      </w:r>
      <w:r w:rsidR="00933DA1" w:rsidRPr="00B85BF3">
        <w:t>naujų galimybių verslo įmonėms.</w:t>
      </w:r>
      <w:r w:rsidRPr="00B85BF3">
        <w:rPr>
          <w:rFonts w:eastAsia="Times New Roman"/>
        </w:rPr>
        <w:t xml:space="preserve"> Didinant atliekų prevencijos, pakartotinio panaudojimo galimybes, </w:t>
      </w:r>
      <w:r w:rsidRPr="00B85BF3">
        <w:rPr>
          <w:rFonts w:eastAsia="Times New Roman"/>
        </w:rPr>
        <w:lastRenderedPageBreak/>
        <w:t>tikimasi, kad bus skatinamas ekonomikos augimas ir naujų darbo vietų kūrimas.</w:t>
      </w:r>
    </w:p>
    <w:p w:rsidR="00D07D1A" w:rsidRPr="00B85BF3" w:rsidRDefault="00D07D1A" w:rsidP="00D07D1A">
      <w:pPr>
        <w:spacing w:line="200" w:lineRule="atLeast"/>
        <w:ind w:firstLine="567"/>
        <w:jc w:val="both"/>
        <w:rPr>
          <w:rFonts w:eastAsia="Times New Roman"/>
        </w:rPr>
      </w:pPr>
      <w:r w:rsidRPr="00B85BF3">
        <w:rPr>
          <w:rFonts w:eastAsia="Times New Roman"/>
        </w:rPr>
        <w:t xml:space="preserve">Tam, kad atliekas būtų galima perdirbti ir grąžinti į žiedinės ekonomikos ciklą, labai svarbi surinktų atliekų kokybė. Tikimasi, kad diegiamos atskiro atliekų surinkimo priemonės leis surinkti kokybišką žaliavą, todėl bus didinamas išteklių naudojimo efektyvumas (atliekos naudojamos kaip žaliavos kitiems gaminiams), taip pat bus sumažinta </w:t>
      </w:r>
      <w:r w:rsidRPr="00B85BF3">
        <w:t>priklausomybė nuo importuojamų žaliavų.</w:t>
      </w:r>
    </w:p>
    <w:p w:rsidR="00D07D1A" w:rsidRPr="00B85BF3" w:rsidRDefault="00D07D1A" w:rsidP="00D07D1A">
      <w:pPr>
        <w:ind w:firstLine="567"/>
        <w:jc w:val="both"/>
        <w:rPr>
          <w:rFonts w:eastAsia="Times New Roman"/>
        </w:rPr>
      </w:pPr>
      <w:r w:rsidRPr="00B85BF3">
        <w:rPr>
          <w:rFonts w:eastAsia="Times New Roman"/>
        </w:rPr>
        <w:t xml:space="preserve">Įstatymas gali padidinti administracinę naštą gamintojams ir importuotojams, nes jiems bus taikomi išplėstiniai gamintojų atsakomybės reikalavimai, t. y. be šiuo metu numatytų reikalavimų (registruotis aplinkos ministro nustatyta tvarka, vykdyti apskaitą ir teikti ataskaitas, šviesti ir informuoti visuomenę, apmokėti atliekų surinkimo, vežimo, apdorojimo išlaidas ir kt.), papildomai gamintojai ir importuotojai turės informuoti visuomenę atliekų prevencijos klausimais, apie pakartotinio gaminių naudojimo ir paruošimo naudoti galimybes, taip pat prisidėti prie </w:t>
      </w:r>
      <w:r w:rsidRPr="00B85BF3">
        <w:t>Valstybiniame atliekų prevencijos ir tvarkymo</w:t>
      </w:r>
      <w:r w:rsidRPr="00B85BF3">
        <w:rPr>
          <w:rFonts w:eastAsia="Times New Roman"/>
        </w:rPr>
        <w:t xml:space="preserve"> plane numatytų tikslų siekimo ir priemonių įgyvendinimo, jei pakuotės ir gaminiai, virtę atliekomis, daro įtaką šių tikslų siekimui.</w:t>
      </w:r>
    </w:p>
    <w:p w:rsidR="00D07D1A" w:rsidRPr="00B85BF3" w:rsidRDefault="00D07D1A" w:rsidP="00D07D1A">
      <w:pPr>
        <w:ind w:firstLine="567"/>
        <w:jc w:val="both"/>
        <w:rPr>
          <w:rFonts w:eastAsia="Times New Roman"/>
        </w:rPr>
      </w:pPr>
      <w:r w:rsidRPr="00B85BF3">
        <w:rPr>
          <w:rFonts w:eastAsia="Times New Roman"/>
        </w:rPr>
        <w:t>Administracinė našta tikėtina, kad padidės gaminio ar medžiagos gamintojams arba importuotojams, įvertinant, kad Europos cheminių medžiagų agentūrai turės būti teikiama informacija apie tiekiamo į rinką gaminio cheminę tapatybę ir kitą reikiamą informaciją.</w:t>
      </w:r>
    </w:p>
    <w:p w:rsidR="00D07D1A" w:rsidRPr="00B85BF3" w:rsidRDefault="00D07D1A" w:rsidP="00D07D1A">
      <w:pPr>
        <w:ind w:firstLine="567"/>
        <w:jc w:val="both"/>
      </w:pPr>
      <w:r w:rsidRPr="00B85BF3">
        <w:rPr>
          <w:color w:val="000000"/>
        </w:rPr>
        <w:t xml:space="preserve">Gamintojai ir importuotojai, atliekų tvarkytojai kurie sugebės prisitaikyti prie žiedinės ekonomikos principų, ilguoju laikotarpiu </w:t>
      </w:r>
      <w:r w:rsidRPr="00B85BF3">
        <w:t>įgis ilgalaikį konkurencinį pranašumą – atliekų tvarkytojų įdiegtos atliekų perdirbimo technologijos taps paklausios, gamintojai ir importuotojai, naudodami antrines žaliavas taps mažiau priklausomi nuo importuojamų žaliavų ir apsirūpinimu žaliavomis, taip pat nebus priklausomi su pirminių žaliavų kainų augimu susijusi rizika.</w:t>
      </w:r>
    </w:p>
    <w:p w:rsidR="00D07D1A" w:rsidRPr="00B85BF3" w:rsidRDefault="00D07D1A" w:rsidP="00D07D1A">
      <w:pPr>
        <w:ind w:firstLine="567"/>
        <w:jc w:val="both"/>
        <w:rPr>
          <w:b/>
          <w:bCs/>
        </w:rPr>
      </w:pPr>
      <w:r w:rsidRPr="00B85BF3">
        <w:rPr>
          <w:rFonts w:eastAsia="Times New Roman"/>
          <w:b/>
          <w:bCs/>
        </w:rPr>
        <w:t>8. Įstatymo inkorporavimas į teisinę sistemą, kokius teisės aktus būtina priimti, kokius galiojančius teisės aktus reikia pakeisti ar pripažinti netekusiais galios:</w:t>
      </w:r>
    </w:p>
    <w:p w:rsidR="00D07D1A" w:rsidRPr="00B85BF3" w:rsidRDefault="00D07D1A" w:rsidP="00D07D1A">
      <w:pPr>
        <w:ind w:firstLine="567"/>
        <w:jc w:val="both"/>
      </w:pPr>
      <w:r w:rsidRPr="00B85BF3">
        <w:t>Priėmus Įstatymą, turės būti keičiami jį įgyvendinantys teisės aktai:</w:t>
      </w:r>
    </w:p>
    <w:p w:rsidR="00D07D1A" w:rsidRPr="00B85BF3" w:rsidRDefault="00D07D1A" w:rsidP="00D07D1A">
      <w:pPr>
        <w:snapToGrid w:val="0"/>
        <w:ind w:firstLine="567"/>
        <w:jc w:val="both"/>
        <w:rPr>
          <w:rFonts w:cs="Tahoma"/>
        </w:rPr>
      </w:pPr>
      <w:r w:rsidRPr="00B85BF3">
        <w:rPr>
          <w:rFonts w:cs="Tahoma"/>
        </w:rPr>
        <w:t>- Lietuvos Respublikos Vyriausybės 2002 m. balandžio 12 d. nutarimas Nr. 519 „Dėl Valstybinio atliekų tvarkymo 2014–2020 metų plano patvirtinimo“</w:t>
      </w:r>
      <w:r w:rsidRPr="00B85BF3">
        <w:rPr>
          <w:rFonts w:eastAsia="Times New Roman"/>
          <w:bCs/>
        </w:rPr>
        <w:t>;</w:t>
      </w:r>
    </w:p>
    <w:p w:rsidR="00D07D1A" w:rsidRPr="00B85BF3" w:rsidRDefault="00D07D1A" w:rsidP="00D07D1A">
      <w:pPr>
        <w:snapToGrid w:val="0"/>
        <w:ind w:firstLine="567"/>
        <w:jc w:val="both"/>
        <w:rPr>
          <w:rFonts w:cs="Tahoma"/>
        </w:rPr>
      </w:pPr>
      <w:r w:rsidRPr="00B85BF3">
        <w:rPr>
          <w:rFonts w:cs="Tahoma"/>
        </w:rPr>
        <w:t>- Lietuvos Respublikos aplinkos ministro ir Lietuvos Respublikos ūkio ministro 2012 m. sausio 17 d. įsakymo Nr. D1-46/4-63 „Dėl Gamybos liekanų priskyrimo prie šalutinių produktų tvarkos aprašo patvirtinimo“;</w:t>
      </w:r>
    </w:p>
    <w:p w:rsidR="00450178" w:rsidRPr="00B85BF3" w:rsidRDefault="00D07D1A" w:rsidP="00450178">
      <w:pPr>
        <w:snapToGrid w:val="0"/>
        <w:ind w:firstLine="567"/>
        <w:jc w:val="both"/>
      </w:pPr>
      <w:r w:rsidRPr="00B85BF3">
        <w:t>- Lietuvos Respublikos aplinkos ministro 2004 m. kovo 4 d. įsakymas Nr. D1-94 „Dėl Atliekų tvarkymo programos lėšų naudojimo tvarkos aprašo ir tarybos</w:t>
      </w:r>
      <w:r w:rsidR="00450178" w:rsidRPr="00B85BF3">
        <w:t xml:space="preserve"> darbo reglamento patvirtinimo“; </w:t>
      </w:r>
    </w:p>
    <w:p w:rsidR="00D07D1A" w:rsidRPr="00B85BF3" w:rsidRDefault="00D07D1A" w:rsidP="00D07D1A">
      <w:pPr>
        <w:ind w:firstLine="567"/>
        <w:jc w:val="both"/>
        <w:rPr>
          <w:b/>
        </w:rPr>
      </w:pPr>
      <w:r w:rsidRPr="00B85BF3">
        <w:rPr>
          <w:b/>
        </w:rPr>
        <w:t>9. Ar įstatym</w:t>
      </w:r>
      <w:r w:rsidR="006C0479" w:rsidRPr="00B85BF3">
        <w:rPr>
          <w:b/>
        </w:rPr>
        <w:t>o</w:t>
      </w:r>
      <w:r w:rsidRPr="00B85BF3">
        <w:rPr>
          <w:b/>
        </w:rPr>
        <w:t xml:space="preserve"> projekt</w:t>
      </w:r>
      <w:r w:rsidR="006C0479" w:rsidRPr="00B85BF3">
        <w:rPr>
          <w:b/>
        </w:rPr>
        <w:t>as</w:t>
      </w:r>
      <w:r w:rsidRPr="00B85BF3">
        <w:rPr>
          <w:b/>
        </w:rPr>
        <w:t xml:space="preserve"> parengt</w:t>
      </w:r>
      <w:r w:rsidR="006C0479" w:rsidRPr="00B85BF3">
        <w:rPr>
          <w:b/>
        </w:rPr>
        <w:t>as</w:t>
      </w:r>
      <w:r w:rsidRPr="00B85BF3">
        <w:rPr>
          <w:b/>
        </w:rPr>
        <w:t xml:space="preserve"> laikantis Lietuvos Respublikos valstybinės kalbos, Teisėkūros pagrindų įstatymų reikalavimų, o įstatym</w:t>
      </w:r>
      <w:r w:rsidR="006C0479" w:rsidRPr="00B85BF3">
        <w:rPr>
          <w:b/>
        </w:rPr>
        <w:t>o</w:t>
      </w:r>
      <w:r w:rsidRPr="00B85BF3">
        <w:rPr>
          <w:b/>
        </w:rPr>
        <w:t xml:space="preserve"> projekt</w:t>
      </w:r>
      <w:r w:rsidR="006C0479" w:rsidRPr="00B85BF3">
        <w:rPr>
          <w:b/>
        </w:rPr>
        <w:t>o</w:t>
      </w:r>
      <w:r w:rsidRPr="00B85BF3">
        <w:rPr>
          <w:b/>
        </w:rPr>
        <w:t xml:space="preserve"> sąvokos ir jas įvardijantys terminai įvertinti Terminų banko įstatymo ir jo įgyvendinamųjų teisės aktų nustatyta tvarka:</w:t>
      </w:r>
    </w:p>
    <w:p w:rsidR="00D07D1A" w:rsidRPr="00B85BF3" w:rsidRDefault="00D07D1A" w:rsidP="00D07D1A">
      <w:pPr>
        <w:ind w:firstLine="567"/>
        <w:jc w:val="both"/>
      </w:pPr>
      <w:r w:rsidRPr="00B85BF3">
        <w:rPr>
          <w:lang w:eastAsia="en-GB"/>
        </w:rPr>
        <w:t>Įstatymo projektas parengtas laikantis Valstybinės kalbos, Teisėkūros pagrindų įstatymų reikalavimų ir atitinka bendrinės lietuvių kalbos normas. Įstatymo projekto sąvokos ir jas įvardijantys terminai įvertinti Terminų banko įstatymo ir jo įgyvendinamųjų teisės aktų nustatyta tvarka.</w:t>
      </w:r>
    </w:p>
    <w:p w:rsidR="00D07D1A" w:rsidRPr="00B85BF3" w:rsidRDefault="00D07D1A" w:rsidP="00D07D1A">
      <w:pPr>
        <w:ind w:firstLine="567"/>
        <w:jc w:val="both"/>
        <w:rPr>
          <w:rFonts w:eastAsia="Times New Roman"/>
        </w:rPr>
      </w:pPr>
      <w:r w:rsidRPr="00B85BF3">
        <w:rPr>
          <w:rFonts w:eastAsia="Times New Roman"/>
          <w:b/>
          <w:bCs/>
        </w:rPr>
        <w:t>10. A</w:t>
      </w:r>
      <w:r w:rsidRPr="00B85BF3">
        <w:rPr>
          <w:b/>
          <w:color w:val="000000"/>
        </w:rPr>
        <w:t xml:space="preserve">r įstatymo projektas atitinka </w:t>
      </w:r>
      <w:r w:rsidR="006C0479" w:rsidRPr="00B85BF3">
        <w:rPr>
          <w:b/>
          <w:color w:val="000000"/>
        </w:rPr>
        <w:t>Ž</w:t>
      </w:r>
      <w:r w:rsidRPr="00B85BF3">
        <w:rPr>
          <w:b/>
          <w:color w:val="000000"/>
        </w:rPr>
        <w:t>mogaus teisių ir pagrindinių laisvių apsaugos konvencijos nuostatas bei Europos Sąjungos dokumentus:</w:t>
      </w:r>
    </w:p>
    <w:p w:rsidR="00D07D1A" w:rsidRPr="00B85BF3" w:rsidRDefault="00D07D1A" w:rsidP="00D07D1A">
      <w:pPr>
        <w:ind w:firstLine="567"/>
        <w:jc w:val="both"/>
        <w:rPr>
          <w:rFonts w:eastAsia="Times New Roman"/>
        </w:rPr>
      </w:pPr>
      <w:r w:rsidRPr="00B85BF3">
        <w:rPr>
          <w:rFonts w:eastAsia="Times New Roman"/>
        </w:rPr>
        <w:t>Įstatym</w:t>
      </w:r>
      <w:r w:rsidR="005D59C5" w:rsidRPr="00B85BF3">
        <w:rPr>
          <w:rFonts w:eastAsia="Times New Roman"/>
        </w:rPr>
        <w:t>o</w:t>
      </w:r>
      <w:r w:rsidRPr="00B85BF3">
        <w:rPr>
          <w:rFonts w:eastAsia="Times New Roman"/>
        </w:rPr>
        <w:t xml:space="preserve"> projektas atitinka </w:t>
      </w:r>
      <w:r w:rsidR="006C0479" w:rsidRPr="00B85BF3">
        <w:rPr>
          <w:rFonts w:eastAsia="Times New Roman"/>
        </w:rPr>
        <w:t>Ž</w:t>
      </w:r>
      <w:r w:rsidRPr="00B85BF3">
        <w:rPr>
          <w:rFonts w:eastAsia="Times New Roman"/>
        </w:rPr>
        <w:t>mogaus teisių ir pagrindinių laisvių apsaugos konvencijos nuostatas ir ES dokumentus.</w:t>
      </w:r>
    </w:p>
    <w:p w:rsidR="00D07D1A" w:rsidRPr="00B85BF3" w:rsidRDefault="00D07D1A" w:rsidP="00D07D1A">
      <w:pPr>
        <w:ind w:firstLine="567"/>
        <w:jc w:val="both"/>
        <w:rPr>
          <w:rFonts w:cs="Tahoma"/>
          <w:b/>
        </w:rPr>
      </w:pPr>
      <w:r w:rsidRPr="00B85BF3">
        <w:rPr>
          <w:rFonts w:cs="Tahoma"/>
          <w:b/>
        </w:rPr>
        <w:t>11. Jeigu įstatymui įgyvendinti reikia įgyvendinamųjų teisės aktų, – kas ir kada juos turėtų priimti:</w:t>
      </w:r>
    </w:p>
    <w:p w:rsidR="00D07D1A" w:rsidRPr="00B85BF3" w:rsidRDefault="00D07D1A" w:rsidP="00D07D1A">
      <w:pPr>
        <w:ind w:firstLine="567"/>
        <w:jc w:val="both"/>
        <w:rPr>
          <w:rFonts w:cs="Tahoma"/>
        </w:rPr>
      </w:pPr>
      <w:r w:rsidRPr="00B85BF3">
        <w:rPr>
          <w:rFonts w:cs="Tahoma"/>
        </w:rPr>
        <w:t>Vyriausybė iki 2020 m. pabaigos patvirtina Aplinkos ministerijos parengtą Valstybinį atliekų prevencijos ir tvarkymo planą 2021–2027 m.</w:t>
      </w:r>
    </w:p>
    <w:p w:rsidR="00450178" w:rsidRPr="00B85BF3" w:rsidRDefault="00450178" w:rsidP="00450178">
      <w:pPr>
        <w:snapToGrid w:val="0"/>
        <w:ind w:firstLine="567"/>
        <w:jc w:val="both"/>
        <w:rPr>
          <w:rFonts w:cs="Tahoma"/>
        </w:rPr>
      </w:pPr>
      <w:r w:rsidRPr="00B85BF3">
        <w:t xml:space="preserve">Aplinkos ministerija ir </w:t>
      </w:r>
      <w:r w:rsidRPr="00B85BF3">
        <w:rPr>
          <w:rFonts w:cs="Tahoma"/>
        </w:rPr>
        <w:t>Ekonomikos ir inovacijų ministerija iki 2020 metų pabaigos patikslina Gamybos liekanų priskyrimo prie šalutinių produktų tvarkos aprašą. Atkreiptinas dėmesys, kad šis tvarkos aprašas jau suderintas su suinteresuotomis institucijomis.</w:t>
      </w:r>
    </w:p>
    <w:p w:rsidR="00D07D1A" w:rsidRPr="00B85BF3" w:rsidRDefault="00D07D1A" w:rsidP="00D07D1A">
      <w:pPr>
        <w:ind w:firstLine="567"/>
        <w:jc w:val="both"/>
      </w:pPr>
      <w:r w:rsidRPr="00B85BF3">
        <w:t>Aplinkos ministerija iki 2022 m. vidurio nustato gamintojų ir importuotojų pareigoms padengti tenkančių finansinių įnašų diferencijavimo tvarką. Valstybės turi užtikrinti, kad gamintojo atsakomybės sistemoms, įdiegtoms iki 2018 m. liepos 4 d., didesnės gamintojo atsakomybės reikalavimai būtų įgyvendinti iki 2023 m. sausio 1 d.</w:t>
      </w:r>
    </w:p>
    <w:p w:rsidR="00D07D1A" w:rsidRPr="00B85BF3" w:rsidRDefault="00D07D1A" w:rsidP="00D07D1A">
      <w:pPr>
        <w:ind w:firstLine="567"/>
        <w:jc w:val="both"/>
        <w:rPr>
          <w:rFonts w:cs="Tahoma"/>
        </w:rPr>
      </w:pPr>
      <w:r w:rsidRPr="00B85BF3">
        <w:t>Aplinkos ministerija iki 2020 m. pabaigos patikslina Atliekų prevencijos ir tvarkymo programos lėšų naudojimo tvarką.</w:t>
      </w:r>
    </w:p>
    <w:p w:rsidR="00D07D1A" w:rsidRPr="00B85BF3" w:rsidRDefault="00D07D1A" w:rsidP="00D07D1A">
      <w:pPr>
        <w:ind w:firstLine="567"/>
        <w:jc w:val="both"/>
        <w:rPr>
          <w:rFonts w:eastAsia="Times New Roman"/>
          <w:b/>
          <w:bCs/>
        </w:rPr>
      </w:pPr>
      <w:r w:rsidRPr="00B85BF3">
        <w:rPr>
          <w:rFonts w:eastAsia="Times New Roman"/>
          <w:b/>
          <w:bCs/>
        </w:rPr>
        <w:t xml:space="preserve">12. </w:t>
      </w:r>
      <w:r w:rsidR="004B24C1" w:rsidRPr="00B85BF3">
        <w:rPr>
          <w:rFonts w:eastAsia="Times New Roman"/>
          <w:b/>
          <w:bCs/>
        </w:rPr>
        <w:t>Kiek valstybės, savivaldybių biudžetų</w:t>
      </w:r>
      <w:r w:rsidR="00F80DB1" w:rsidRPr="00B85BF3">
        <w:rPr>
          <w:rFonts w:eastAsia="Times New Roman"/>
          <w:b/>
          <w:bCs/>
        </w:rPr>
        <w:t xml:space="preserve"> ir kitų valstybės įsteigtų fondų lėšų prireiks </w:t>
      </w:r>
      <w:r w:rsidR="00F80DB1" w:rsidRPr="00B85BF3">
        <w:rPr>
          <w:rFonts w:eastAsia="Times New Roman"/>
          <w:b/>
          <w:bCs/>
        </w:rPr>
        <w:lastRenderedPageBreak/>
        <w:t>įstatymui įgyvendinti, ar bus galima sutaupyti:</w:t>
      </w:r>
    </w:p>
    <w:p w:rsidR="00D07D1A" w:rsidRPr="00B85BF3" w:rsidRDefault="00D07D1A" w:rsidP="00D07D1A">
      <w:pPr>
        <w:ind w:firstLine="567"/>
        <w:jc w:val="both"/>
        <w:rPr>
          <w:rFonts w:eastAsia="Times New Roman"/>
        </w:rPr>
      </w:pPr>
      <w:r w:rsidRPr="00B85BF3">
        <w:rPr>
          <w:rFonts w:eastAsia="Times New Roman"/>
        </w:rPr>
        <w:t>Įstatymų projektui įgyvendinti papildomų lėšų iš valstybės biudžeto nereikės.</w:t>
      </w:r>
    </w:p>
    <w:p w:rsidR="00D07D1A" w:rsidRPr="00B85BF3" w:rsidRDefault="00D07D1A" w:rsidP="00D07D1A">
      <w:pPr>
        <w:ind w:firstLine="567"/>
        <w:jc w:val="both"/>
        <w:rPr>
          <w:b/>
          <w:color w:val="000000"/>
        </w:rPr>
      </w:pPr>
      <w:r w:rsidRPr="00B85BF3">
        <w:rPr>
          <w:rFonts w:eastAsia="Times New Roman"/>
          <w:b/>
        </w:rPr>
        <w:t xml:space="preserve">13. </w:t>
      </w:r>
      <w:r w:rsidRPr="00B85BF3">
        <w:rPr>
          <w:b/>
          <w:color w:val="000000"/>
        </w:rPr>
        <w:t>Įstatymo projekto rengimo metu gauti specialistų vertinimai ir išvados:</w:t>
      </w:r>
    </w:p>
    <w:p w:rsidR="00D07D1A" w:rsidRPr="00B85BF3" w:rsidRDefault="00D07D1A" w:rsidP="00D07D1A">
      <w:pPr>
        <w:ind w:firstLine="567"/>
        <w:jc w:val="both"/>
        <w:rPr>
          <w:rFonts w:eastAsia="Times New Roman"/>
          <w:bCs/>
        </w:rPr>
      </w:pPr>
      <w:r w:rsidRPr="00B85BF3">
        <w:rPr>
          <w:rFonts w:eastAsia="Times New Roman"/>
          <w:bCs/>
        </w:rPr>
        <w:t>Nėra.</w:t>
      </w:r>
    </w:p>
    <w:p w:rsidR="00D07D1A" w:rsidRPr="00B85BF3" w:rsidRDefault="00D07D1A" w:rsidP="00D07D1A">
      <w:pPr>
        <w:pStyle w:val="BodyTextIndent2"/>
        <w:spacing w:after="0" w:line="276" w:lineRule="auto"/>
        <w:ind w:left="0" w:firstLine="567"/>
        <w:jc w:val="both"/>
        <w:rPr>
          <w:b/>
          <w:i/>
          <w:iCs/>
          <w:color w:val="000000"/>
        </w:rPr>
      </w:pPr>
      <w:r w:rsidRPr="00B85BF3">
        <w:rPr>
          <w:b/>
          <w:color w:val="000000"/>
        </w:rPr>
        <w:t>14. Reikšminiai žodžiai, kurių reikia šiam projektui įtraukti į kompiuter</w:t>
      </w:r>
      <w:r w:rsidR="005D59C5" w:rsidRPr="00B85BF3">
        <w:rPr>
          <w:b/>
          <w:color w:val="000000"/>
        </w:rPr>
        <w:t>inę paieškos sistemą, įskaitant</w:t>
      </w:r>
      <w:r w:rsidR="00A65AA4">
        <w:rPr>
          <w:b/>
          <w:color w:val="000000"/>
        </w:rPr>
        <w:t xml:space="preserve"> Europos žodyn</w:t>
      </w:r>
      <w:bookmarkStart w:id="0" w:name="_GoBack"/>
      <w:bookmarkEnd w:id="0"/>
      <w:r w:rsidR="00F80DB1" w:rsidRPr="00B85BF3">
        <w:rPr>
          <w:b/>
          <w:color w:val="000000"/>
        </w:rPr>
        <w:t>o „</w:t>
      </w:r>
      <w:proofErr w:type="spellStart"/>
      <w:r w:rsidR="00F80DB1" w:rsidRPr="00B85BF3">
        <w:rPr>
          <w:b/>
          <w:color w:val="000000"/>
        </w:rPr>
        <w:t>Eurovoc</w:t>
      </w:r>
      <w:proofErr w:type="spellEnd"/>
      <w:r w:rsidR="00F80DB1" w:rsidRPr="00B85BF3">
        <w:rPr>
          <w:b/>
          <w:color w:val="000000"/>
        </w:rPr>
        <w:t>“ terminus, temas bei sritis:</w:t>
      </w:r>
    </w:p>
    <w:p w:rsidR="00D07D1A" w:rsidRPr="00B85BF3" w:rsidRDefault="00D07D1A" w:rsidP="00D07D1A">
      <w:pPr>
        <w:pStyle w:val="BodyTextIndent2"/>
        <w:spacing w:after="0" w:line="276" w:lineRule="auto"/>
        <w:ind w:left="0" w:firstLine="567"/>
        <w:jc w:val="both"/>
        <w:rPr>
          <w:b/>
          <w:color w:val="000000"/>
        </w:rPr>
      </w:pPr>
      <w:r w:rsidRPr="00B85BF3">
        <w:rPr>
          <w:color w:val="000000"/>
        </w:rPr>
        <w:t xml:space="preserve">Reikšminiai žodžiai, kurių reikia Įstatymo projektui įtraukti į kompiuterinę paieškos sistemą, įskaitant reikšminius žodžius pagal Europos žodyną </w:t>
      </w:r>
      <w:proofErr w:type="spellStart"/>
      <w:r w:rsidRPr="00B85BF3">
        <w:rPr>
          <w:i/>
          <w:color w:val="000000"/>
        </w:rPr>
        <w:t>Eurovoc</w:t>
      </w:r>
      <w:proofErr w:type="spellEnd"/>
      <w:r w:rsidRPr="00B85BF3">
        <w:rPr>
          <w:color w:val="000000"/>
        </w:rPr>
        <w:t>: aplinkos apsauga, atliekos, atliekų tvarkyba.</w:t>
      </w:r>
    </w:p>
    <w:p w:rsidR="00D07D1A" w:rsidRPr="00B85BF3" w:rsidRDefault="00D07D1A" w:rsidP="00D07D1A">
      <w:pPr>
        <w:ind w:firstLine="567"/>
        <w:jc w:val="both"/>
        <w:rPr>
          <w:rFonts w:eastAsia="Times New Roman"/>
          <w:b/>
          <w:bCs/>
        </w:rPr>
      </w:pPr>
      <w:r w:rsidRPr="00B85BF3">
        <w:rPr>
          <w:rFonts w:eastAsia="Times New Roman"/>
          <w:b/>
          <w:bCs/>
        </w:rPr>
        <w:t>15. Kiti, iniciatorių nuomone, reikalingi pagrindimai ir paaiškinimai</w:t>
      </w:r>
      <w:r w:rsidR="00F80DB1" w:rsidRPr="00B85BF3">
        <w:rPr>
          <w:rFonts w:eastAsia="Times New Roman"/>
          <w:b/>
          <w:bCs/>
        </w:rPr>
        <w:t>:</w:t>
      </w:r>
    </w:p>
    <w:p w:rsidR="00D07D1A" w:rsidRPr="00B85BF3" w:rsidRDefault="00D07D1A" w:rsidP="00D07D1A">
      <w:pPr>
        <w:ind w:firstLine="851"/>
        <w:jc w:val="both"/>
      </w:pPr>
      <w:r w:rsidRPr="00B85BF3">
        <w:rPr>
          <w:color w:val="000000"/>
        </w:rPr>
        <w:t xml:space="preserve">2020 m. lapkričio 6 d. Aplinkos ministerija, kaip numatyta </w:t>
      </w:r>
      <w:r w:rsidRPr="00B85BF3">
        <w:t>Vyriausybės darbo reglamente</w:t>
      </w:r>
      <w:r w:rsidRPr="00B85BF3">
        <w:rPr>
          <w:rStyle w:val="FootnoteReference"/>
        </w:rPr>
        <w:footnoteReference w:id="4"/>
      </w:r>
      <w:r w:rsidRPr="00B85BF3">
        <w:t xml:space="preserve">, </w:t>
      </w:r>
      <w:r w:rsidRPr="00B85BF3">
        <w:rPr>
          <w:color w:val="000000"/>
        </w:rPr>
        <w:t>su suinteresuotų institucijų atstovais aptar</w:t>
      </w:r>
      <w:r w:rsidR="005D59C5" w:rsidRPr="00B85BF3">
        <w:rPr>
          <w:color w:val="000000"/>
        </w:rPr>
        <w:t>ė</w:t>
      </w:r>
      <w:r w:rsidRPr="00B85BF3">
        <w:rPr>
          <w:color w:val="000000"/>
        </w:rPr>
        <w:t xml:space="preserve"> </w:t>
      </w:r>
      <w:r w:rsidRPr="00B85BF3">
        <w:t>institucijų pateiktas pastabas Įstatymų projektui ir pristat</w:t>
      </w:r>
      <w:r w:rsidR="005D59C5" w:rsidRPr="00B85BF3">
        <w:t>ė</w:t>
      </w:r>
      <w:r w:rsidRPr="00B85BF3">
        <w:t xml:space="preserve"> </w:t>
      </w:r>
      <w:r w:rsidR="005D59C5" w:rsidRPr="00B85BF3">
        <w:t>Aplinkos ministerijos</w:t>
      </w:r>
      <w:r w:rsidRPr="00B85BF3">
        <w:t xml:space="preserve"> argumentus, kodėl atsižvelgta tik į dalį pastabų ir pasiūlymų (susitikimo protokolas pridedamas). Nutarta:</w:t>
      </w:r>
    </w:p>
    <w:p w:rsidR="00D07D1A" w:rsidRPr="00B85BF3" w:rsidRDefault="00D07D1A" w:rsidP="00D07D1A">
      <w:pPr>
        <w:pStyle w:val="PlainText"/>
        <w:ind w:firstLine="851"/>
        <w:jc w:val="both"/>
        <w:rPr>
          <w:rFonts w:ascii="Times New Roman" w:eastAsia="Andale Sans UI" w:hAnsi="Times New Roman"/>
          <w:sz w:val="24"/>
          <w:szCs w:val="24"/>
        </w:rPr>
      </w:pPr>
      <w:r w:rsidRPr="00B85BF3">
        <w:rPr>
          <w:rFonts w:ascii="Times New Roman" w:hAnsi="Times New Roman"/>
          <w:sz w:val="24"/>
          <w:szCs w:val="24"/>
        </w:rPr>
        <w:t>1)</w:t>
      </w:r>
      <w:r w:rsidRPr="00B85BF3">
        <w:rPr>
          <w:rFonts w:ascii="Times New Roman" w:eastAsia="Andale Sans UI" w:hAnsi="Times New Roman"/>
          <w:sz w:val="24"/>
          <w:szCs w:val="24"/>
        </w:rPr>
        <w:t xml:space="preserve"> siekiant operatyviau priimti Įstatymą, Įstatymo projekte palikti nuostatas, kuriomis perkeliamos direktyvų nuostatos;</w:t>
      </w:r>
    </w:p>
    <w:p w:rsidR="00D07D1A" w:rsidRPr="00B85BF3" w:rsidRDefault="00D07D1A" w:rsidP="00D07D1A">
      <w:pPr>
        <w:pStyle w:val="PlainText"/>
        <w:ind w:firstLine="851"/>
        <w:jc w:val="both"/>
        <w:rPr>
          <w:rFonts w:ascii="Times New Roman" w:hAnsi="Times New Roman"/>
          <w:sz w:val="24"/>
          <w:szCs w:val="24"/>
        </w:rPr>
      </w:pPr>
      <w:r w:rsidRPr="00B85BF3">
        <w:rPr>
          <w:rFonts w:ascii="Times New Roman" w:eastAsia="Andale Sans UI" w:hAnsi="Times New Roman"/>
          <w:sz w:val="24"/>
          <w:szCs w:val="24"/>
        </w:rPr>
        <w:t xml:space="preserve">2) </w:t>
      </w:r>
      <w:r w:rsidRPr="00B85BF3">
        <w:rPr>
          <w:rFonts w:ascii="Times New Roman" w:hAnsi="Times New Roman"/>
          <w:sz w:val="24"/>
          <w:szCs w:val="24"/>
        </w:rPr>
        <w:t xml:space="preserve">klausimai apie galiojančio atliekų tvarkymo organizavimo reglamentavimo tobulinimą (pvz., komunalinių atliekų sraute susidarančių pakuočių atliekų tvarkymo finansavimo užtikrinimo, atliekų priskyrimo komunalinėms atliekoms ir pan. klausimai) su suinteresuotomis institucijomis bus svarstomi atskirai, pateikus </w:t>
      </w:r>
      <w:r w:rsidR="005D59C5" w:rsidRPr="00B85BF3">
        <w:rPr>
          <w:rFonts w:ascii="Times New Roman" w:hAnsi="Times New Roman"/>
          <w:sz w:val="24"/>
          <w:szCs w:val="24"/>
        </w:rPr>
        <w:t>Į</w:t>
      </w:r>
      <w:r w:rsidRPr="00B85BF3">
        <w:rPr>
          <w:rFonts w:ascii="Times New Roman" w:hAnsi="Times New Roman"/>
          <w:sz w:val="24"/>
          <w:szCs w:val="24"/>
        </w:rPr>
        <w:t>statymų projekt</w:t>
      </w:r>
      <w:r w:rsidR="005D59C5" w:rsidRPr="00B85BF3">
        <w:rPr>
          <w:rFonts w:ascii="Times New Roman" w:hAnsi="Times New Roman"/>
          <w:sz w:val="24"/>
          <w:szCs w:val="24"/>
        </w:rPr>
        <w:t>ą</w:t>
      </w:r>
      <w:r w:rsidRPr="00B85BF3">
        <w:rPr>
          <w:rFonts w:ascii="Times New Roman" w:hAnsi="Times New Roman"/>
          <w:sz w:val="24"/>
          <w:szCs w:val="24"/>
        </w:rPr>
        <w:t xml:space="preserve"> Seimui;</w:t>
      </w:r>
    </w:p>
    <w:p w:rsidR="00D07D1A" w:rsidRPr="00FD74E1" w:rsidRDefault="00D07D1A" w:rsidP="00D07D1A">
      <w:pPr>
        <w:pStyle w:val="PlainText"/>
        <w:ind w:firstLine="851"/>
        <w:jc w:val="both"/>
        <w:rPr>
          <w:rFonts w:ascii="Times New Roman" w:eastAsia="Lucida Sans Unicode" w:hAnsi="Times New Roman"/>
          <w:kern w:val="1"/>
          <w:sz w:val="24"/>
          <w:szCs w:val="24"/>
          <w:lang w:eastAsia="lt-LT"/>
        </w:rPr>
      </w:pPr>
      <w:r w:rsidRPr="00B85BF3">
        <w:rPr>
          <w:rFonts w:ascii="Times New Roman" w:hAnsi="Times New Roman"/>
          <w:sz w:val="24"/>
          <w:szCs w:val="24"/>
        </w:rPr>
        <w:t xml:space="preserve">3) Aplinkos ministerija įsipareigoja organizacijų įmokų už </w:t>
      </w:r>
      <w:r w:rsidRPr="00B85BF3">
        <w:rPr>
          <w:rFonts w:ascii="Times New Roman" w:eastAsia="Calibri" w:hAnsi="Times New Roman"/>
          <w:sz w:val="24"/>
          <w:szCs w:val="24"/>
        </w:rPr>
        <w:t xml:space="preserve">gaminių ir pakuočių atliekų tvarkymo diferencijavimo nuostatas prireikus patikslinti, kai Europos Komisija parengs </w:t>
      </w:r>
      <w:r w:rsidRPr="00B85BF3">
        <w:rPr>
          <w:rFonts w:ascii="Times New Roman" w:eastAsia="Lucida Sans Unicode" w:hAnsi="Times New Roman"/>
          <w:kern w:val="1"/>
          <w:sz w:val="24"/>
          <w:szCs w:val="24"/>
          <w:lang w:eastAsia="lt-LT"/>
        </w:rPr>
        <w:t xml:space="preserve">organizacijų įmokų </w:t>
      </w:r>
      <w:r w:rsidR="00EC48AB">
        <w:rPr>
          <w:rFonts w:ascii="Times New Roman" w:eastAsia="Lucida Sans Unicode" w:hAnsi="Times New Roman"/>
          <w:kern w:val="1"/>
          <w:sz w:val="24"/>
          <w:szCs w:val="24"/>
          <w:lang w:eastAsia="lt-LT"/>
        </w:rPr>
        <w:t>„</w:t>
      </w:r>
      <w:r w:rsidRPr="00B85BF3">
        <w:rPr>
          <w:rFonts w:ascii="Times New Roman" w:eastAsia="Lucida Sans Unicode" w:hAnsi="Times New Roman"/>
          <w:kern w:val="1"/>
          <w:sz w:val="24"/>
          <w:szCs w:val="24"/>
          <w:lang w:eastAsia="lt-LT"/>
        </w:rPr>
        <w:t>moduliavimo</w:t>
      </w:r>
      <w:r w:rsidR="00EC48AB">
        <w:rPr>
          <w:rFonts w:ascii="Times New Roman" w:eastAsia="Lucida Sans Unicode" w:hAnsi="Times New Roman"/>
          <w:kern w:val="1"/>
          <w:sz w:val="24"/>
          <w:szCs w:val="24"/>
          <w:lang w:eastAsia="lt-LT"/>
        </w:rPr>
        <w:t>“</w:t>
      </w:r>
      <w:r w:rsidRPr="00B85BF3">
        <w:rPr>
          <w:rFonts w:ascii="Times New Roman" w:eastAsia="Lucida Sans Unicode" w:hAnsi="Times New Roman"/>
          <w:kern w:val="1"/>
          <w:sz w:val="24"/>
          <w:szCs w:val="24"/>
          <w:lang w:eastAsia="lt-LT"/>
        </w:rPr>
        <w:t xml:space="preserve"> gaires</w:t>
      </w:r>
      <w:r w:rsidR="005D59C5" w:rsidRPr="00B85BF3">
        <w:rPr>
          <w:rStyle w:val="FootnoteReference"/>
          <w:rFonts w:ascii="Times New Roman" w:eastAsia="Lucida Sans Unicode" w:hAnsi="Times New Roman"/>
          <w:kern w:val="1"/>
          <w:sz w:val="24"/>
          <w:szCs w:val="24"/>
          <w:lang w:eastAsia="lt-LT"/>
        </w:rPr>
        <w:footnoteReference w:id="5"/>
      </w:r>
      <w:r w:rsidRPr="00B85BF3">
        <w:rPr>
          <w:rFonts w:ascii="Times New Roman" w:eastAsia="Lucida Sans Unicode" w:hAnsi="Times New Roman"/>
          <w:kern w:val="1"/>
          <w:sz w:val="24"/>
          <w:szCs w:val="24"/>
          <w:lang w:eastAsia="lt-LT"/>
        </w:rPr>
        <w:t>.</w:t>
      </w: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A751D">
      <w:pPr>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5D59C5" w:rsidRDefault="005D59C5" w:rsidP="00D07D1A">
      <w:pPr>
        <w:ind w:firstLine="567"/>
        <w:jc w:val="both"/>
        <w:rPr>
          <w:rFonts w:cs="Tahoma"/>
        </w:rPr>
      </w:pPr>
    </w:p>
    <w:p w:rsidR="005D59C5" w:rsidRDefault="005D59C5" w:rsidP="00D07D1A">
      <w:pPr>
        <w:ind w:firstLine="567"/>
        <w:jc w:val="both"/>
        <w:rPr>
          <w:rFonts w:cs="Tahoma"/>
        </w:rPr>
      </w:pPr>
    </w:p>
    <w:p w:rsidR="005D59C5" w:rsidRDefault="005D59C5" w:rsidP="00D07D1A">
      <w:pPr>
        <w:ind w:firstLine="567"/>
        <w:jc w:val="both"/>
        <w:rPr>
          <w:rFonts w:cs="Tahoma"/>
        </w:rPr>
      </w:pPr>
    </w:p>
    <w:p w:rsidR="005D59C5" w:rsidRPr="008C2DA0" w:rsidRDefault="005D59C5" w:rsidP="00D07D1A">
      <w:pPr>
        <w:ind w:firstLine="567"/>
        <w:jc w:val="both"/>
        <w:rPr>
          <w:rFonts w:cs="Tahoma"/>
        </w:rPr>
      </w:pPr>
    </w:p>
    <w:p w:rsidR="00B028F3" w:rsidRDefault="00B028F3"/>
    <w:sectPr w:rsidR="00B028F3" w:rsidSect="009F7F52">
      <w:footnotePr>
        <w:pos w:val="beneathText"/>
      </w:footnotePr>
      <w:pgSz w:w="11905" w:h="16837"/>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D1A" w:rsidRDefault="00D07D1A" w:rsidP="00D07D1A">
      <w:r>
        <w:separator/>
      </w:r>
    </w:p>
  </w:endnote>
  <w:endnote w:type="continuationSeparator" w:id="0">
    <w:p w:rsidR="00D07D1A" w:rsidRDefault="00D07D1A" w:rsidP="00D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D1A" w:rsidRDefault="00D07D1A" w:rsidP="00D07D1A">
      <w:r>
        <w:separator/>
      </w:r>
    </w:p>
  </w:footnote>
  <w:footnote w:type="continuationSeparator" w:id="0">
    <w:p w:rsidR="00D07D1A" w:rsidRDefault="00D07D1A" w:rsidP="00D07D1A">
      <w:r>
        <w:continuationSeparator/>
      </w:r>
    </w:p>
  </w:footnote>
  <w:footnote w:id="1">
    <w:p w:rsidR="00D07D1A" w:rsidRPr="004B6EC1" w:rsidRDefault="00D07D1A" w:rsidP="004B6EC1">
      <w:pPr>
        <w:pStyle w:val="FootnoteText"/>
      </w:pPr>
      <w:r>
        <w:rPr>
          <w:rStyle w:val="FootnoteReference"/>
        </w:rPr>
        <w:footnoteRef/>
      </w:r>
      <w:r>
        <w:t xml:space="preserve"> Valstybinis atliekų </w:t>
      </w:r>
      <w:r w:rsidRPr="004B6EC1">
        <w:t>tvarkymo 2014–2020 metų planas, patvirtintas Lietuvos Respublikos Vyriausybės 2002 m. balandžio 12 d. nutarimu Nr. 519 „Dėl Valstybinio atliekų tvarkymo 2014–2020 metų plano patvirtinimo“.</w:t>
      </w:r>
    </w:p>
  </w:footnote>
  <w:footnote w:id="2">
    <w:p w:rsidR="00450178" w:rsidRPr="004B6EC1" w:rsidRDefault="00450178" w:rsidP="004B6EC1">
      <w:pPr>
        <w:pStyle w:val="FootnoteText"/>
        <w:jc w:val="both"/>
      </w:pPr>
      <w:r w:rsidRPr="004B6EC1">
        <w:rPr>
          <w:rStyle w:val="FootnoteReference"/>
        </w:rPr>
        <w:footnoteRef/>
      </w:r>
      <w:r w:rsidRPr="004B6EC1">
        <w:t xml:space="preserve"> 2021–2030 metų nacionalinis pažangos plano, patvirtinto </w:t>
      </w:r>
      <w:r w:rsidR="00AD6398">
        <w:t xml:space="preserve">Lietuvos Respublikos </w:t>
      </w:r>
      <w:r w:rsidR="003E0820" w:rsidRPr="004B6EC1">
        <w:t xml:space="preserve">Vyriausybės </w:t>
      </w:r>
      <w:r w:rsidRPr="004B6EC1">
        <w:t>2020 m. rugsėjo 9 d. nutarimu Nr. 99 „Dėl 2021–2030 metų nacionalinio pažangos plano patvirtinimo“, 1 priedo 6.8.3. rodiklis „Sąvartynuose šalinamų komunalinių atliekų dalis“.</w:t>
      </w:r>
    </w:p>
  </w:footnote>
  <w:footnote w:id="3">
    <w:p w:rsidR="00D07D1A" w:rsidRDefault="00D07D1A" w:rsidP="00D07D1A">
      <w:pPr>
        <w:pStyle w:val="FootnoteText"/>
      </w:pPr>
      <w:r>
        <w:rPr>
          <w:rStyle w:val="FootnoteReference"/>
        </w:rPr>
        <w:footnoteRef/>
      </w:r>
      <w:r>
        <w:t xml:space="preserve"> Šiuo metu galioja Valstybinis atliekų tvarkymo 2014–2020 metų planas, tačiau 2021–2027 m. bus parengtas naujas Valstybinis atliekų prevencijos ir tvarkymo planas.</w:t>
      </w:r>
    </w:p>
  </w:footnote>
  <w:footnote w:id="4">
    <w:p w:rsidR="00D07D1A" w:rsidRDefault="00D07D1A" w:rsidP="00D07D1A">
      <w:pPr>
        <w:pStyle w:val="FootnoteText"/>
      </w:pPr>
      <w:r>
        <w:rPr>
          <w:rStyle w:val="FootnoteReference"/>
        </w:rPr>
        <w:footnoteRef/>
      </w:r>
      <w:r>
        <w:t xml:space="preserve"> </w:t>
      </w:r>
      <w:r w:rsidR="00AD6398">
        <w:t xml:space="preserve">Lietuvos Respublikos </w:t>
      </w:r>
      <w:r>
        <w:t xml:space="preserve">Vyriausybės darbo reglamento, patvirtinto Vyriausybės </w:t>
      </w:r>
      <w:r>
        <w:rPr>
          <w:color w:val="000000"/>
        </w:rPr>
        <w:t xml:space="preserve">1994 m. rugpjūčio 11 d. nutarimu Nr. 728 „Dėl </w:t>
      </w:r>
      <w:r>
        <w:t>Lietuvos Respublikos Vyriausybės darbo reglamento patvirtinimo“, 33 punktas.</w:t>
      </w:r>
    </w:p>
  </w:footnote>
  <w:footnote w:id="5">
    <w:p w:rsidR="005D59C5" w:rsidRDefault="005D59C5">
      <w:pPr>
        <w:pStyle w:val="FootnoteText"/>
      </w:pPr>
      <w:r>
        <w:rPr>
          <w:rStyle w:val="FootnoteReference"/>
        </w:rPr>
        <w:footnoteRef/>
      </w:r>
      <w:r>
        <w:t xml:space="preserve"> </w:t>
      </w:r>
      <w:r w:rsidR="004B6EC1">
        <w:t>Europos Parlamento ir Tarybos d</w:t>
      </w:r>
      <w:r w:rsidR="004B6EC1" w:rsidRPr="00753B63">
        <w:t>irek</w:t>
      </w:r>
      <w:r w:rsidR="004B6EC1">
        <w:t>tyvos</w:t>
      </w:r>
      <w:r w:rsidR="004B6EC1" w:rsidRPr="00753B63">
        <w:t xml:space="preserve"> 2008/98/EB dėl atliekų</w:t>
      </w:r>
      <w:r w:rsidR="004B6EC1">
        <w:t xml:space="preserve"> 8 straipsnio 5 dalis.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580"/>
    <w:multiLevelType w:val="hybridMultilevel"/>
    <w:tmpl w:val="D39CAB68"/>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49A163B5"/>
    <w:multiLevelType w:val="hybridMultilevel"/>
    <w:tmpl w:val="0AC226FC"/>
    <w:lvl w:ilvl="0" w:tplc="08090011">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CE7497"/>
    <w:multiLevelType w:val="hybridMultilevel"/>
    <w:tmpl w:val="1E54F8F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1A"/>
    <w:rsid w:val="001B4282"/>
    <w:rsid w:val="00356CFE"/>
    <w:rsid w:val="003E0820"/>
    <w:rsid w:val="00450178"/>
    <w:rsid w:val="004B24C1"/>
    <w:rsid w:val="004B6EC1"/>
    <w:rsid w:val="005D59C5"/>
    <w:rsid w:val="006C0479"/>
    <w:rsid w:val="006D6B63"/>
    <w:rsid w:val="00933DA1"/>
    <w:rsid w:val="009D5F19"/>
    <w:rsid w:val="00A65AA4"/>
    <w:rsid w:val="00AD6398"/>
    <w:rsid w:val="00B028F3"/>
    <w:rsid w:val="00B85BF3"/>
    <w:rsid w:val="00C8521C"/>
    <w:rsid w:val="00D07D1A"/>
    <w:rsid w:val="00DA751D"/>
    <w:rsid w:val="00EC48AB"/>
    <w:rsid w:val="00F8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iPriority w:val="99"/>
    <w:semiHidden/>
    <w:unhideWhenUsed/>
    <w:rsid w:val="006C0479"/>
    <w:rPr>
      <w:sz w:val="20"/>
      <w:szCs w:val="20"/>
    </w:rPr>
  </w:style>
  <w:style w:type="character" w:customStyle="1" w:styleId="CommentTextChar">
    <w:name w:val="Comment Text Char"/>
    <w:basedOn w:val="DefaultParagraphFont"/>
    <w:link w:val="CommentText"/>
    <w:uiPriority w:val="99"/>
    <w:semiHidden/>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iPriority w:val="99"/>
    <w:semiHidden/>
    <w:unhideWhenUsed/>
    <w:rsid w:val="006C0479"/>
    <w:rPr>
      <w:sz w:val="20"/>
      <w:szCs w:val="20"/>
    </w:rPr>
  </w:style>
  <w:style w:type="character" w:customStyle="1" w:styleId="CommentTextChar">
    <w:name w:val="Comment Text Char"/>
    <w:basedOn w:val="DefaultParagraphFont"/>
    <w:link w:val="CommentText"/>
    <w:uiPriority w:val="99"/>
    <w:semiHidden/>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0C378-43EB-4403-A554-F7FFC4D3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18271</Words>
  <Characters>10416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Beleckaitė</dc:creator>
  <cp:lastModifiedBy>Ieva Stulgytė</cp:lastModifiedBy>
  <cp:revision>10</cp:revision>
  <dcterms:created xsi:type="dcterms:W3CDTF">2020-11-11T13:28:00Z</dcterms:created>
  <dcterms:modified xsi:type="dcterms:W3CDTF">2020-11-12T09:30:00Z</dcterms:modified>
</cp:coreProperties>
</file>