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8C3" w:rsidRDefault="004C3710" w:rsidP="00073ED3">
      <w:pPr>
        <w:spacing w:line="23" w:lineRule="atLeast"/>
        <w:jc w:val="center"/>
        <w:rPr>
          <w:rFonts w:cs="Tahoma"/>
          <w:b/>
          <w:bCs/>
          <w:caps/>
        </w:rPr>
      </w:pPr>
      <w:r w:rsidRPr="00A26E89">
        <w:rPr>
          <w:rFonts w:cs="Tahoma"/>
          <w:b/>
          <w:bCs/>
          <w:caps/>
        </w:rPr>
        <w:t>DERINIMO PAŽYMA</w:t>
      </w:r>
    </w:p>
    <w:p w:rsidR="00C14D4A" w:rsidRDefault="00C14D4A" w:rsidP="00073ED3">
      <w:pPr>
        <w:spacing w:line="23" w:lineRule="atLeast"/>
        <w:jc w:val="center"/>
        <w:rPr>
          <w:rFonts w:cs="Tahoma"/>
          <w:b/>
          <w:bCs/>
          <w:caps/>
        </w:rPr>
      </w:pPr>
    </w:p>
    <w:p w:rsidR="004C3710" w:rsidRPr="00C14D4A" w:rsidRDefault="004C3710" w:rsidP="00C14D4A">
      <w:pPr>
        <w:spacing w:line="23" w:lineRule="atLeast"/>
        <w:jc w:val="center"/>
        <w:rPr>
          <w:rFonts w:eastAsia="Arial Unicode MS"/>
          <w:b/>
          <w:caps/>
          <w:lang w:eastAsia="lt-LT"/>
        </w:rPr>
      </w:pPr>
      <w:r w:rsidRPr="00A26E89">
        <w:rPr>
          <w:b/>
        </w:rPr>
        <w:t xml:space="preserve">DĖL LIETUVOS RESPUBLIKOS VYRIAUSYBĖS NUTARIMO </w:t>
      </w:r>
      <w:r w:rsidR="00073ED3">
        <w:rPr>
          <w:b/>
        </w:rPr>
        <w:t>„</w:t>
      </w:r>
      <w:r w:rsidR="00073ED3">
        <w:rPr>
          <w:b/>
          <w:caps/>
        </w:rPr>
        <w:t xml:space="preserve">dėl valstybės nekilnojamojo turto perdavimo valdyti, naudoti ir disponuoti juo patikėjimo teise ir valstybės turto investavimo bei viešosios įstaigos „GRUNTO VALYMO TECHNOLOGIJOS“ </w:t>
      </w:r>
      <w:r w:rsidR="00851844">
        <w:rPr>
          <w:b/>
          <w:caps/>
        </w:rPr>
        <w:t>savininko</w:t>
      </w:r>
      <w:r w:rsidR="00073ED3">
        <w:rPr>
          <w:b/>
          <w:caps/>
        </w:rPr>
        <w:t xml:space="preserve"> kapitalo didinimo“ projekto</w:t>
      </w:r>
    </w:p>
    <w:p w:rsidR="00C14D4A" w:rsidRPr="00A26E89" w:rsidRDefault="00C14D4A" w:rsidP="00D028C3">
      <w:pPr>
        <w:pStyle w:val="BodyTextIndent"/>
        <w:tabs>
          <w:tab w:val="left" w:pos="6804"/>
        </w:tabs>
        <w:ind w:left="0"/>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896"/>
        <w:gridCol w:w="5247"/>
        <w:gridCol w:w="7537"/>
      </w:tblGrid>
      <w:tr w:rsidR="00825261" w:rsidRPr="00A26E89" w:rsidTr="00C14D4A">
        <w:tc>
          <w:tcPr>
            <w:tcW w:w="646" w:type="pct"/>
          </w:tcPr>
          <w:p w:rsidR="004C3710" w:rsidRPr="00A26E89" w:rsidRDefault="004C3710" w:rsidP="009C04B7">
            <w:pPr>
              <w:pStyle w:val="TableHeading"/>
              <w:snapToGrid w:val="0"/>
              <w:rPr>
                <w:i w:val="0"/>
                <w:iCs w:val="0"/>
              </w:rPr>
            </w:pPr>
            <w:r w:rsidRPr="00A26E89">
              <w:rPr>
                <w:i w:val="0"/>
                <w:iCs w:val="0"/>
              </w:rPr>
              <w:t>Institucija</w:t>
            </w:r>
          </w:p>
        </w:tc>
        <w:tc>
          <w:tcPr>
            <w:tcW w:w="1787" w:type="pct"/>
          </w:tcPr>
          <w:p w:rsidR="004C3710" w:rsidRPr="00A26E89" w:rsidRDefault="004C3710" w:rsidP="009C04B7">
            <w:pPr>
              <w:snapToGrid w:val="0"/>
              <w:jc w:val="center"/>
              <w:rPr>
                <w:rFonts w:eastAsia="Times New Roman"/>
                <w:b/>
                <w:bCs/>
                <w:lang w:eastAsia="ar-SA"/>
              </w:rPr>
            </w:pPr>
            <w:r w:rsidRPr="00A26E89">
              <w:rPr>
                <w:rFonts w:eastAsia="Times New Roman"/>
                <w:b/>
                <w:bCs/>
                <w:lang w:eastAsia="ar-SA"/>
              </w:rPr>
              <w:t>Pateiktos pastabos ir pasiūlymai</w:t>
            </w:r>
          </w:p>
        </w:tc>
        <w:tc>
          <w:tcPr>
            <w:tcW w:w="2567" w:type="pct"/>
          </w:tcPr>
          <w:p w:rsidR="004C3710" w:rsidRPr="00A26E89" w:rsidRDefault="004C3710" w:rsidP="009C04B7">
            <w:pPr>
              <w:snapToGrid w:val="0"/>
              <w:jc w:val="center"/>
              <w:rPr>
                <w:rFonts w:eastAsia="Times New Roman"/>
                <w:b/>
                <w:lang w:eastAsia="ar-SA"/>
              </w:rPr>
            </w:pPr>
            <w:r w:rsidRPr="00A26E89">
              <w:rPr>
                <w:rFonts w:eastAsia="Times New Roman"/>
                <w:b/>
                <w:lang w:eastAsia="ar-SA"/>
              </w:rPr>
              <w:t>Atsižvelgta/neatsižvelgta.</w:t>
            </w:r>
          </w:p>
          <w:p w:rsidR="004C3710" w:rsidRPr="00A26E89" w:rsidRDefault="004C3710" w:rsidP="009C04B7">
            <w:pPr>
              <w:snapToGrid w:val="0"/>
              <w:jc w:val="center"/>
              <w:rPr>
                <w:rFonts w:eastAsia="Times New Roman"/>
                <w:b/>
                <w:bCs/>
                <w:lang w:eastAsia="ar-SA"/>
              </w:rPr>
            </w:pPr>
            <w:r w:rsidRPr="00A26E89">
              <w:rPr>
                <w:rFonts w:eastAsia="Times New Roman"/>
                <w:b/>
                <w:lang w:eastAsia="ar-SA"/>
              </w:rPr>
              <w:t>Argumentai, kodėl neatsižvelgta į pasiūlymus</w:t>
            </w:r>
          </w:p>
        </w:tc>
      </w:tr>
      <w:tr w:rsidR="00661E92" w:rsidRPr="00A26E89" w:rsidTr="00661E92">
        <w:trPr>
          <w:trHeight w:val="648"/>
        </w:trPr>
        <w:tc>
          <w:tcPr>
            <w:tcW w:w="646" w:type="pct"/>
          </w:tcPr>
          <w:p w:rsidR="00661E92" w:rsidRDefault="00661E92" w:rsidP="00661E92">
            <w:pPr>
              <w:pStyle w:val="Default"/>
            </w:pPr>
            <w:r>
              <w:t xml:space="preserve">Konkurencijos tarybos </w:t>
            </w:r>
            <w:r>
              <w:rPr>
                <w:sz w:val="23"/>
                <w:szCs w:val="23"/>
              </w:rPr>
              <w:t>2020-09-</w:t>
            </w:r>
            <w:r w:rsidR="003F2EAF">
              <w:rPr>
                <w:sz w:val="23"/>
                <w:szCs w:val="23"/>
              </w:rPr>
              <w:t xml:space="preserve">08 </w:t>
            </w:r>
            <w:r>
              <w:rPr>
                <w:sz w:val="23"/>
                <w:szCs w:val="23"/>
              </w:rPr>
              <w:t>raštas Nr</w:t>
            </w:r>
            <w:r w:rsidR="003F2EAF">
              <w:rPr>
                <w:sz w:val="23"/>
                <w:szCs w:val="23"/>
              </w:rPr>
              <w:t xml:space="preserve">. </w:t>
            </w:r>
            <w:r w:rsidR="003F2EAF" w:rsidRPr="003F2EAF">
              <w:rPr>
                <w:sz w:val="23"/>
                <w:szCs w:val="23"/>
              </w:rPr>
              <w:t xml:space="preserve">(9.8E-35)6V-1247 </w:t>
            </w:r>
            <w:r>
              <w:rPr>
                <w:sz w:val="23"/>
                <w:szCs w:val="23"/>
              </w:rPr>
              <w:t>„Dėl teisės akto projekto derinimo“.</w:t>
            </w:r>
          </w:p>
        </w:tc>
        <w:tc>
          <w:tcPr>
            <w:tcW w:w="1787" w:type="pct"/>
          </w:tcPr>
          <w:p w:rsidR="00661E92" w:rsidRDefault="00661E92" w:rsidP="00661E92">
            <w:pPr>
              <w:widowControl/>
              <w:suppressAutoHyphens w:val="0"/>
              <w:jc w:val="both"/>
              <w:rPr>
                <w:rFonts w:eastAsia="Times New Roman"/>
                <w:color w:val="000000"/>
                <w:kern w:val="0"/>
                <w:lang w:eastAsia="lt-LT"/>
              </w:rPr>
            </w:pPr>
            <w:r>
              <w:rPr>
                <w:rFonts w:eastAsia="Times New Roman"/>
                <w:color w:val="000000"/>
                <w:kern w:val="0"/>
                <w:lang w:eastAsia="lt-LT"/>
              </w:rPr>
              <w:t xml:space="preserve">         </w:t>
            </w:r>
            <w:r w:rsidRPr="00D028C3">
              <w:rPr>
                <w:rFonts w:eastAsia="Times New Roman"/>
                <w:color w:val="000000"/>
                <w:kern w:val="0"/>
                <w:lang w:eastAsia="lt-LT"/>
              </w:rPr>
              <w:t>(6)      </w:t>
            </w:r>
            <w:r w:rsidRPr="00D028C3">
              <w:rPr>
                <w:rFonts w:eastAsia="Times New Roman"/>
                <w:color w:val="000000"/>
                <w:kern w:val="0"/>
                <w:shd w:val="clear" w:color="auto" w:fill="FFFFFF"/>
                <w:lang w:eastAsia="lt-LT"/>
              </w:rPr>
              <w:t>Atsižvelgdama į Konstitucijos 46 straipsnio ir Konkurencijos įstatymo 4 straipsnio nuostatas Konkurencijos taryba pažymi, kad veiksminga konkurencija yra esminis rinkos ekonomikos m</w:t>
            </w:r>
            <w:r w:rsidRPr="00D028C3">
              <w:rPr>
                <w:rFonts w:eastAsia="Times New Roman"/>
                <w:color w:val="000000"/>
                <w:kern w:val="0"/>
                <w:lang w:eastAsia="lt-LT"/>
              </w:rPr>
              <w:t>echanizmas, kuris skatina ūkio subjektus varžytis dėl vartotojų siūlant jiems prekes ar paslaugas palankiausiomis sąlygomis. Konkurencija skatina efektyvumą, inovacijas, bei mažina prekių ar paslaugų kainas. Taigi, būtent veiksminga konkurencija lemia rinkos savireguliaciją, kuri užtikrina, kad pasitaikančios situacijos, kai, pavyzdžiui, prekių ar paslaugų kokybė ar kainos pradeda neatitikti vartotojų lūkesčių, išsispręstų dėl ūkio subjektų tarpusavio konkurencijos. Atitinkamai viešojo administravimo subjektai paisydami pareigos užtikrinti sąžiningą konkurenciją, įgyvendindami jiems pavestus uždavinius ūkinės veiklos reguliavimo srityje, privalo siekti sudaryti kuo palankesnes sąlygas ūkio subjektų veiksmingai konkurencijai.</w:t>
            </w:r>
          </w:p>
          <w:p w:rsidR="00661E92" w:rsidRPr="00D028C3" w:rsidRDefault="00661E92" w:rsidP="00661E92">
            <w:pPr>
              <w:widowControl/>
              <w:suppressAutoHyphens w:val="0"/>
              <w:jc w:val="both"/>
              <w:rPr>
                <w:rFonts w:eastAsia="Times New Roman"/>
                <w:color w:val="000000"/>
                <w:kern w:val="0"/>
                <w:lang w:eastAsia="lt-LT"/>
              </w:rPr>
            </w:pPr>
            <w:r>
              <w:rPr>
                <w:rFonts w:eastAsia="Times New Roman"/>
                <w:color w:val="000000"/>
                <w:kern w:val="0"/>
                <w:lang w:eastAsia="lt-LT"/>
              </w:rPr>
              <w:t xml:space="preserve">        </w:t>
            </w:r>
            <w:r w:rsidRPr="00D028C3">
              <w:rPr>
                <w:rFonts w:eastAsia="Times New Roman"/>
                <w:color w:val="000000"/>
                <w:kern w:val="0"/>
                <w:lang w:eastAsia="lt-LT"/>
              </w:rPr>
              <w:t xml:space="preserve">(7)      Konkurencijos taryba atkreipia dėmesį, kad viešojo administravimo subjektų dalyvavimas atitinkamoje rinkoje vykdant ūkinę veiklą per įsteigtus ar valdomus ūkio subjektus paprastai nėra veiksmingą konkurenciją skatinanti priemonė, kuria viešojo administravimo subjektas įgyvendintų </w:t>
            </w:r>
            <w:r w:rsidRPr="00D028C3">
              <w:rPr>
                <w:rFonts w:eastAsia="Times New Roman"/>
                <w:color w:val="000000"/>
                <w:kern w:val="0"/>
                <w:lang w:eastAsia="lt-LT"/>
              </w:rPr>
              <w:lastRenderedPageBreak/>
              <w:t>Konkurencijos įstatymo 4 straipsnio 1 dalyje nurodytą pareigą užtikrinti sąžiningos konkurencijos laisvę, ypač, jei viešojo administravimo subjektas įgyvendina viešąjį administravimą savo įkurto ar valdomo bei su juo konkuruojančių ar galinčių konkuruoti ūkio subjektų atžvilgiu.</w:t>
            </w: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Default="00661E92" w:rsidP="00661E92">
            <w:pPr>
              <w:widowControl/>
              <w:suppressAutoHyphens w:val="0"/>
              <w:jc w:val="both"/>
              <w:rPr>
                <w:rFonts w:eastAsia="Times New Roman"/>
                <w:color w:val="000000"/>
                <w:kern w:val="0"/>
                <w:lang w:eastAsia="lt-LT"/>
              </w:rPr>
            </w:pPr>
          </w:p>
          <w:p w:rsidR="00661E92" w:rsidRPr="00D028C3" w:rsidRDefault="00661E92" w:rsidP="00661E92">
            <w:pPr>
              <w:widowControl/>
              <w:suppressAutoHyphens w:val="0"/>
              <w:jc w:val="both"/>
              <w:rPr>
                <w:rFonts w:eastAsia="Times New Roman"/>
                <w:color w:val="000000"/>
                <w:kern w:val="0"/>
                <w:lang w:eastAsia="lt-LT"/>
              </w:rPr>
            </w:pPr>
          </w:p>
          <w:p w:rsidR="00150B23" w:rsidRDefault="00150B23" w:rsidP="00661E92">
            <w:pPr>
              <w:widowControl/>
              <w:suppressAutoHyphens w:val="0"/>
              <w:ind w:firstLine="709"/>
              <w:jc w:val="both"/>
              <w:rPr>
                <w:rFonts w:eastAsia="Times New Roman"/>
                <w:color w:val="000000"/>
                <w:kern w:val="0"/>
                <w:lang w:eastAsia="lt-LT"/>
              </w:rPr>
            </w:pPr>
          </w:p>
          <w:p w:rsidR="006A085B" w:rsidRDefault="006A085B" w:rsidP="00661E92">
            <w:pPr>
              <w:widowControl/>
              <w:suppressAutoHyphens w:val="0"/>
              <w:ind w:firstLine="709"/>
              <w:jc w:val="both"/>
              <w:rPr>
                <w:rFonts w:eastAsia="Times New Roman"/>
                <w:color w:val="000000"/>
                <w:kern w:val="0"/>
                <w:lang w:eastAsia="lt-LT"/>
              </w:rPr>
            </w:pPr>
          </w:p>
          <w:p w:rsidR="006A085B" w:rsidRDefault="006A085B" w:rsidP="00661E92">
            <w:pPr>
              <w:widowControl/>
              <w:suppressAutoHyphens w:val="0"/>
              <w:ind w:firstLine="709"/>
              <w:jc w:val="both"/>
              <w:rPr>
                <w:rFonts w:eastAsia="Times New Roman"/>
                <w:color w:val="000000"/>
                <w:kern w:val="0"/>
                <w:lang w:eastAsia="lt-LT"/>
              </w:rPr>
            </w:pPr>
          </w:p>
          <w:p w:rsidR="006A085B" w:rsidRDefault="006A085B"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3773EC" w:rsidRDefault="003773EC" w:rsidP="00661E92">
            <w:pPr>
              <w:widowControl/>
              <w:suppressAutoHyphens w:val="0"/>
              <w:ind w:firstLine="709"/>
              <w:jc w:val="both"/>
              <w:rPr>
                <w:rFonts w:eastAsia="Times New Roman"/>
                <w:color w:val="000000"/>
                <w:kern w:val="0"/>
                <w:lang w:eastAsia="lt-LT"/>
              </w:rPr>
            </w:pPr>
          </w:p>
          <w:p w:rsidR="00AF6ACF" w:rsidRDefault="00AF6ACF" w:rsidP="00661E92">
            <w:pPr>
              <w:widowControl/>
              <w:suppressAutoHyphens w:val="0"/>
              <w:ind w:firstLine="709"/>
              <w:jc w:val="both"/>
              <w:rPr>
                <w:rFonts w:eastAsia="Times New Roman"/>
                <w:color w:val="000000"/>
                <w:kern w:val="0"/>
                <w:lang w:eastAsia="lt-LT"/>
              </w:rPr>
            </w:pPr>
          </w:p>
          <w:p w:rsidR="00AF6ACF" w:rsidRDefault="00AF6ACF" w:rsidP="003773EC">
            <w:pPr>
              <w:widowControl/>
              <w:suppressAutoHyphens w:val="0"/>
              <w:jc w:val="both"/>
              <w:rPr>
                <w:rFonts w:eastAsia="Times New Roman"/>
                <w:color w:val="000000"/>
                <w:kern w:val="0"/>
                <w:lang w:eastAsia="lt-LT"/>
              </w:rPr>
            </w:pPr>
          </w:p>
          <w:p w:rsidR="00BE371D" w:rsidRDefault="00BE371D" w:rsidP="003773EC">
            <w:pPr>
              <w:widowControl/>
              <w:suppressAutoHyphens w:val="0"/>
              <w:jc w:val="both"/>
              <w:rPr>
                <w:rFonts w:eastAsia="Times New Roman"/>
                <w:color w:val="000000"/>
                <w:kern w:val="0"/>
                <w:lang w:eastAsia="lt-LT"/>
              </w:rPr>
            </w:pPr>
          </w:p>
          <w:p w:rsidR="00BE371D" w:rsidRDefault="00BE371D" w:rsidP="003773EC">
            <w:pPr>
              <w:widowControl/>
              <w:suppressAutoHyphens w:val="0"/>
              <w:jc w:val="both"/>
              <w:rPr>
                <w:rFonts w:eastAsia="Times New Roman"/>
                <w:color w:val="000000"/>
                <w:kern w:val="0"/>
                <w:lang w:eastAsia="lt-LT"/>
              </w:rPr>
            </w:pPr>
          </w:p>
          <w:p w:rsidR="00E7393C" w:rsidRDefault="00E7393C" w:rsidP="00661E92">
            <w:pPr>
              <w:widowControl/>
              <w:suppressAutoHyphens w:val="0"/>
              <w:ind w:firstLine="709"/>
              <w:jc w:val="both"/>
              <w:rPr>
                <w:rFonts w:eastAsia="Times New Roman"/>
                <w:color w:val="000000"/>
                <w:kern w:val="0"/>
                <w:lang w:eastAsia="lt-LT"/>
              </w:rPr>
            </w:pPr>
          </w:p>
          <w:p w:rsidR="00E7393C" w:rsidRDefault="00E7393C" w:rsidP="00661E92">
            <w:pPr>
              <w:widowControl/>
              <w:suppressAutoHyphens w:val="0"/>
              <w:ind w:firstLine="709"/>
              <w:jc w:val="both"/>
              <w:rPr>
                <w:rFonts w:eastAsia="Times New Roman"/>
                <w:color w:val="000000"/>
                <w:kern w:val="0"/>
                <w:lang w:eastAsia="lt-LT"/>
              </w:rPr>
            </w:pPr>
          </w:p>
          <w:p w:rsidR="00E7393C" w:rsidRDefault="00E7393C" w:rsidP="00661E92">
            <w:pPr>
              <w:widowControl/>
              <w:suppressAutoHyphens w:val="0"/>
              <w:ind w:firstLine="709"/>
              <w:jc w:val="both"/>
              <w:rPr>
                <w:rFonts w:eastAsia="Times New Roman"/>
                <w:color w:val="000000"/>
                <w:kern w:val="0"/>
                <w:lang w:eastAsia="lt-LT"/>
              </w:rPr>
            </w:pPr>
          </w:p>
          <w:p w:rsidR="00E7393C" w:rsidRDefault="00E7393C" w:rsidP="00661E92">
            <w:pPr>
              <w:widowControl/>
              <w:suppressAutoHyphens w:val="0"/>
              <w:ind w:firstLine="709"/>
              <w:jc w:val="both"/>
              <w:rPr>
                <w:rFonts w:eastAsia="Times New Roman"/>
                <w:color w:val="000000"/>
                <w:kern w:val="0"/>
                <w:lang w:eastAsia="lt-LT"/>
              </w:rPr>
            </w:pPr>
          </w:p>
          <w:p w:rsidR="00661E92" w:rsidRPr="00D028C3" w:rsidRDefault="00661E92" w:rsidP="00661E92">
            <w:pPr>
              <w:widowControl/>
              <w:suppressAutoHyphens w:val="0"/>
              <w:ind w:firstLine="709"/>
              <w:jc w:val="both"/>
              <w:rPr>
                <w:rFonts w:eastAsia="Times New Roman"/>
                <w:color w:val="000000"/>
                <w:kern w:val="0"/>
                <w:lang w:eastAsia="lt-LT"/>
              </w:rPr>
            </w:pPr>
            <w:r w:rsidRPr="00D028C3">
              <w:rPr>
                <w:rFonts w:eastAsia="Times New Roman"/>
                <w:color w:val="000000"/>
                <w:kern w:val="0"/>
                <w:lang w:eastAsia="lt-LT"/>
              </w:rPr>
              <w:t>(8)      Atsižvelgdami į tai, kad Konkurencijos tarybos nuomone, Rašte nėra pakankamai pagrįstų argumentų, kurie leistų teigti, kad viešosios įstaigos GVT vykdomos veiklos  yra išskirtinio pobūdžio ir tokių pat arba panašių veiklų negalėtų vykdyti kiti šiuo metu rinkoje veikiantys subjektai, rekomenduojame įvertini galimybę organizuoti konkurencingą procedūrą ūkio subjektui, kuris būtų atsakingas už dirvožemio, grunto ir vandens telkinių, užterštų organinės kilmės teršalais, tyrimo ir valymo, gamtinių resursų atstatymo darbus, parinkti</w:t>
            </w:r>
            <w:r w:rsidRPr="00D028C3">
              <w:rPr>
                <w:rFonts w:eastAsia="Times New Roman"/>
                <w:color w:val="000000"/>
                <w:kern w:val="0"/>
                <w:shd w:val="clear" w:color="auto" w:fill="FFFFFF"/>
                <w:lang w:eastAsia="lt-LT"/>
              </w:rPr>
              <w:t>.</w:t>
            </w:r>
          </w:p>
          <w:p w:rsidR="00661E92" w:rsidRPr="00D028C3" w:rsidRDefault="00661E92" w:rsidP="00661E92">
            <w:pPr>
              <w:widowControl/>
              <w:suppressAutoHyphens w:val="0"/>
              <w:ind w:firstLine="709"/>
              <w:jc w:val="both"/>
              <w:rPr>
                <w:rFonts w:eastAsia="Times New Roman"/>
                <w:color w:val="000000"/>
                <w:kern w:val="0"/>
                <w:lang w:eastAsia="lt-LT"/>
              </w:rPr>
            </w:pPr>
            <w:r w:rsidRPr="00D028C3">
              <w:rPr>
                <w:rFonts w:eastAsia="Times New Roman"/>
                <w:color w:val="000000"/>
                <w:kern w:val="0"/>
                <w:lang w:eastAsia="lt-LT"/>
              </w:rPr>
              <w:t>(9)      </w:t>
            </w:r>
            <w:r w:rsidRPr="00D028C3">
              <w:rPr>
                <w:rFonts w:eastAsia="Times New Roman"/>
                <w:color w:val="000000"/>
                <w:kern w:val="0"/>
                <w:shd w:val="clear" w:color="auto" w:fill="FFFFFF"/>
                <w:lang w:eastAsia="lt-LT"/>
              </w:rPr>
              <w:t>Tik tuo atveju, jei neatsirastų ūkio subjektų, norinčių užsiimti atitinkama veikla, manome, kad Projektu galėtų būti investuojamas valstybės turtas.  </w:t>
            </w: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Default="00661E92" w:rsidP="00DA4962">
            <w:pPr>
              <w:widowControl/>
              <w:suppressAutoHyphens w:val="0"/>
              <w:jc w:val="both"/>
              <w:rPr>
                <w:rFonts w:eastAsia="Times New Roman"/>
                <w:color w:val="000000"/>
                <w:kern w:val="0"/>
                <w:lang w:eastAsia="lt-LT"/>
              </w:rPr>
            </w:pPr>
          </w:p>
          <w:p w:rsidR="00661E92" w:rsidRPr="00073ED3" w:rsidRDefault="00661E92" w:rsidP="00DA4962">
            <w:pPr>
              <w:widowControl/>
              <w:suppressAutoHyphens w:val="0"/>
              <w:jc w:val="both"/>
              <w:rPr>
                <w:rFonts w:eastAsia="Times New Roman"/>
                <w:color w:val="000000"/>
                <w:kern w:val="0"/>
                <w:lang w:eastAsia="lt-LT"/>
              </w:rPr>
            </w:pPr>
          </w:p>
        </w:tc>
        <w:tc>
          <w:tcPr>
            <w:tcW w:w="2567" w:type="pct"/>
          </w:tcPr>
          <w:p w:rsidR="00661E92" w:rsidRDefault="00661E92" w:rsidP="00661E92">
            <w:pPr>
              <w:tabs>
                <w:tab w:val="left" w:pos="6465"/>
              </w:tabs>
              <w:jc w:val="both"/>
              <w:rPr>
                <w:b/>
                <w:color w:val="000000"/>
                <w:lang w:eastAsia="en-GB"/>
              </w:rPr>
            </w:pPr>
            <w:r>
              <w:rPr>
                <w:b/>
                <w:color w:val="000000"/>
                <w:lang w:eastAsia="en-GB"/>
              </w:rPr>
              <w:lastRenderedPageBreak/>
              <w:t>Neatsižvelgta</w:t>
            </w:r>
          </w:p>
          <w:p w:rsidR="00661E92" w:rsidRPr="00073ED3" w:rsidRDefault="00661E92" w:rsidP="00AF6ACF">
            <w:pPr>
              <w:widowControl/>
              <w:tabs>
                <w:tab w:val="left" w:pos="564"/>
              </w:tabs>
              <w:suppressAutoHyphens w:val="0"/>
              <w:jc w:val="both"/>
              <w:rPr>
                <w:rFonts w:eastAsiaTheme="minorHAnsi"/>
                <w:kern w:val="0"/>
              </w:rPr>
            </w:pPr>
            <w:r>
              <w:rPr>
                <w:rFonts w:eastAsiaTheme="minorHAnsi"/>
                <w:kern w:val="0"/>
              </w:rPr>
              <w:t xml:space="preserve">         </w:t>
            </w:r>
            <w:r w:rsidRPr="00073ED3">
              <w:rPr>
                <w:rFonts w:eastAsiaTheme="minorHAnsi"/>
                <w:kern w:val="0"/>
              </w:rPr>
              <w:t xml:space="preserve">Pažymėtina, kad </w:t>
            </w:r>
            <w:proofErr w:type="spellStart"/>
            <w:r w:rsidRPr="00073ED3">
              <w:rPr>
                <w:rFonts w:eastAsiaTheme="minorHAnsi"/>
                <w:kern w:val="0"/>
              </w:rPr>
              <w:t>VšĮ</w:t>
            </w:r>
            <w:proofErr w:type="spellEnd"/>
            <w:r w:rsidRPr="00073ED3">
              <w:rPr>
                <w:rFonts w:eastAsiaTheme="minorHAnsi"/>
                <w:kern w:val="0"/>
              </w:rPr>
              <w:t xml:space="preserve"> „Grunto valymo technologijos“ (toliau – GVT) veiklą vykdo nuo 1997 m. (be kita ko, vykdo užterštų medžiagų valymo veiklą), įstaiga veikia stabiliai ir pelningai, įstaiga  už savo veiklą apdovanota Lietuvos pramonininkų konfederacijos ir kitais apdovanojimais.</w:t>
            </w:r>
          </w:p>
          <w:p w:rsidR="00661E92" w:rsidRPr="00073ED3" w:rsidRDefault="00661E92" w:rsidP="00661E92">
            <w:pPr>
              <w:widowControl/>
              <w:tabs>
                <w:tab w:val="left" w:pos="601"/>
              </w:tabs>
              <w:suppressAutoHyphens w:val="0"/>
              <w:jc w:val="both"/>
              <w:rPr>
                <w:rFonts w:eastAsiaTheme="minorHAnsi"/>
                <w:kern w:val="0"/>
              </w:rPr>
            </w:pPr>
            <w:r w:rsidRPr="00073ED3">
              <w:rPr>
                <w:rFonts w:eastAsiaTheme="minorHAnsi"/>
                <w:kern w:val="0"/>
              </w:rPr>
              <w:t xml:space="preserve">       </w:t>
            </w:r>
            <w:r>
              <w:rPr>
                <w:rFonts w:eastAsiaTheme="minorHAnsi"/>
                <w:kern w:val="0"/>
              </w:rPr>
              <w:t xml:space="preserve">  </w:t>
            </w:r>
            <w:r w:rsidRPr="00073ED3">
              <w:rPr>
                <w:rFonts w:eastAsiaTheme="minorHAnsi"/>
                <w:kern w:val="0"/>
              </w:rPr>
              <w:t>Lietuvos Respublikos Vyriausybės pasitarimo protokolo „Dėl viešosios įstaigos „Grunto  valymo technologijos“</w:t>
            </w:r>
            <w:r>
              <w:rPr>
                <w:rFonts w:eastAsiaTheme="minorHAnsi"/>
                <w:kern w:val="0"/>
              </w:rPr>
              <w:t xml:space="preserve"> pertvarkos“</w:t>
            </w:r>
            <w:r w:rsidRPr="00073ED3">
              <w:rPr>
                <w:rFonts w:eastAsiaTheme="minorHAnsi"/>
                <w:kern w:val="0"/>
              </w:rPr>
              <w:t xml:space="preserve"> projekte apibendrintas veiksmų planas vadinamas „pertvarka“, tačiau GVT pertvarkos planu iš esmės nėra steigiamas naujas ūkinės veiklos subjektas, t. y. valstybė šiuo atveju nepriima sprendimo dėl valstybės dalyvavimo naujoje ekonominės veiklos sferoje. GVT pertvarkos plane numatytas uždarosios akcinės bendrovės steigimas (steigėjas GVT, ne valstybė) yra tik teisinė priemonė dabartinei GVT  veiklai (vykdomai nuo 1997 m.) išsaugoti, suteikiant jai veiklos esmę atitinkančią teisinę formą – uždaroji akcinė bendrovė. GVT pertvarkos planu būtų užtikrinama, kad ekonominės </w:t>
            </w:r>
            <w:r w:rsidR="00320644">
              <w:rPr>
                <w:rFonts w:eastAsiaTheme="minorHAnsi"/>
                <w:kern w:val="0"/>
              </w:rPr>
              <w:t xml:space="preserve">veiklos subjektų nedaugėtų (GVT </w:t>
            </w:r>
            <w:r w:rsidRPr="00073ED3">
              <w:rPr>
                <w:rFonts w:eastAsiaTheme="minorHAnsi"/>
                <w:kern w:val="0"/>
              </w:rPr>
              <w:t>s</w:t>
            </w:r>
            <w:r w:rsidR="00320644">
              <w:rPr>
                <w:rFonts w:eastAsiaTheme="minorHAnsi"/>
                <w:kern w:val="0"/>
              </w:rPr>
              <w:t xml:space="preserve">teigia uždarąją akcinę </w:t>
            </w:r>
            <w:r>
              <w:rPr>
                <w:rFonts w:eastAsiaTheme="minorHAnsi"/>
                <w:kern w:val="0"/>
              </w:rPr>
              <w:t>bendrovę</w:t>
            </w:r>
            <w:r w:rsidRPr="00073ED3">
              <w:rPr>
                <w:rFonts w:eastAsiaTheme="minorHAnsi"/>
                <w:kern w:val="0"/>
              </w:rPr>
              <w:t>, tačiau vėliau GVT likviduojama).</w:t>
            </w:r>
          </w:p>
          <w:p w:rsidR="00661E92" w:rsidRPr="00073ED3" w:rsidRDefault="00661E92" w:rsidP="00661E92">
            <w:pPr>
              <w:widowControl/>
              <w:tabs>
                <w:tab w:val="left" w:pos="599"/>
              </w:tabs>
              <w:suppressAutoHyphens w:val="0"/>
              <w:jc w:val="both"/>
              <w:rPr>
                <w:rFonts w:eastAsiaTheme="minorHAnsi"/>
                <w:kern w:val="0"/>
              </w:rPr>
            </w:pPr>
            <w:r w:rsidRPr="00073ED3">
              <w:rPr>
                <w:rFonts w:eastAsiaTheme="minorHAnsi"/>
                <w:kern w:val="0"/>
              </w:rPr>
              <w:t xml:space="preserve">         Konkurencijos tarybos rašte keliamas klausimas dėl viešojo administravimo subjektų dalyvavimo atitinkamoje rinkoje vykdant ūkinę veiklą per įsteigtus ar valdomus ūkio subjektus. Tačiau atkreiptinas dėmesys, kad GVT pertvarkos planu nėra sprendžiamas klausimas dėl valstybės dalyvavimo GVT tikslingumo. Pagal Valstybės ir savivaldybių turto valdymo, naudojimo ir disponavimo juos įstatymo nuostatas valstybės viešosios įstaigos dalininko teisės yra valstybės turto objektas, todėl įgyvendinant valstybės viešosios įstaigos dalininko teises turi būti va</w:t>
            </w:r>
            <w:r>
              <w:rPr>
                <w:rFonts w:eastAsiaTheme="minorHAnsi"/>
                <w:kern w:val="0"/>
              </w:rPr>
              <w:t xml:space="preserve">dovaujamasi nurodyto įstatymo </w:t>
            </w:r>
            <w:r w:rsidRPr="00073ED3">
              <w:rPr>
                <w:rFonts w:eastAsiaTheme="minorHAnsi"/>
                <w:kern w:val="0"/>
              </w:rPr>
              <w:t xml:space="preserve">9 straipsnyje įtvirtintais valstybės turto </w:t>
            </w:r>
            <w:r w:rsidRPr="00073ED3">
              <w:rPr>
                <w:rFonts w:eastAsiaTheme="minorHAnsi"/>
                <w:kern w:val="0"/>
              </w:rPr>
              <w:lastRenderedPageBreak/>
              <w:t>valdymo principais (visuomeninės naudos, efektyvumo, racionalumo), kurių esmė yra visuomenės interesų tenkinima</w:t>
            </w:r>
            <w:r w:rsidR="00AD1FE0">
              <w:rPr>
                <w:rFonts w:eastAsiaTheme="minorHAnsi"/>
                <w:kern w:val="0"/>
              </w:rPr>
              <w:t>s ir maksimali nauda visuomenei</w:t>
            </w:r>
            <w:r w:rsidRPr="00073ED3">
              <w:rPr>
                <w:rFonts w:eastAsiaTheme="minorHAnsi"/>
                <w:kern w:val="0"/>
              </w:rPr>
              <w:t>.</w:t>
            </w:r>
          </w:p>
          <w:p w:rsidR="00661E92" w:rsidRPr="00073ED3" w:rsidRDefault="00661E92" w:rsidP="00661E92">
            <w:pPr>
              <w:widowControl/>
              <w:tabs>
                <w:tab w:val="left" w:pos="671"/>
              </w:tabs>
              <w:suppressAutoHyphens w:val="0"/>
              <w:jc w:val="both"/>
              <w:rPr>
                <w:rFonts w:eastAsiaTheme="minorHAnsi"/>
                <w:kern w:val="0"/>
              </w:rPr>
            </w:pPr>
            <w:r w:rsidRPr="00073ED3">
              <w:rPr>
                <w:rFonts w:eastAsiaTheme="minorHAnsi"/>
                <w:kern w:val="0"/>
              </w:rPr>
              <w:t xml:space="preserve">           Pažymėtina, kad tik GVT pertvarkos planas, kurį įgyvendinus būtų išlaikyta visa įstaigos veikla (be kita ko, </w:t>
            </w:r>
            <w:r w:rsidR="009B117E">
              <w:rPr>
                <w:rFonts w:eastAsiaTheme="minorHAnsi"/>
                <w:kern w:val="0"/>
              </w:rPr>
              <w:t>užtikrinta GVT Klaipėdos skyriaus veikla</w:t>
            </w:r>
            <w:r w:rsidRPr="00073ED3">
              <w:rPr>
                <w:rFonts w:eastAsiaTheme="minorHAnsi"/>
                <w:kern w:val="0"/>
              </w:rPr>
              <w:t>)</w:t>
            </w:r>
            <w:r w:rsidR="009B117E">
              <w:rPr>
                <w:rFonts w:eastAsiaTheme="minorHAnsi"/>
                <w:kern w:val="0"/>
              </w:rPr>
              <w:t>,</w:t>
            </w:r>
            <w:r w:rsidRPr="00073ED3">
              <w:rPr>
                <w:rFonts w:eastAsiaTheme="minorHAnsi"/>
                <w:kern w:val="0"/>
              </w:rPr>
              <w:t xml:space="preserve"> atitiktų nurodytus valstybės turto valdymo principus. Galimybę priimti kitus sprendimus (įstaigos likvidavimas, valstybės dalininko teisių pardavimas) riboja faktinė situacija (priimtas valymui medžiagų kiekis ir viešųjų įstaigų tei</w:t>
            </w:r>
            <w:r w:rsidR="009B117E">
              <w:rPr>
                <w:rFonts w:eastAsiaTheme="minorHAnsi"/>
                <w:kern w:val="0"/>
              </w:rPr>
              <w:t>sinio reglamentavimo ypatumai (ž</w:t>
            </w:r>
            <w:r w:rsidRPr="00073ED3">
              <w:rPr>
                <w:rFonts w:eastAsiaTheme="minorHAnsi"/>
                <w:kern w:val="0"/>
              </w:rPr>
              <w:t>r.</w:t>
            </w:r>
            <w:r>
              <w:rPr>
                <w:rFonts w:eastAsiaTheme="minorHAnsi"/>
                <w:kern w:val="0"/>
              </w:rPr>
              <w:t xml:space="preserve"> projekto</w:t>
            </w:r>
            <w:r w:rsidRPr="00073ED3">
              <w:rPr>
                <w:rFonts w:eastAsiaTheme="minorHAnsi"/>
                <w:kern w:val="0"/>
              </w:rPr>
              <w:t xml:space="preserve"> lydraštį, kuriame detaliai aprašyti sudėtingi probleminiai klausimai, kurie kiltų priėmus sprendimus įstaigą likviduoti ar parduoti valstybės dalininko teises viešame aukcione).</w:t>
            </w:r>
          </w:p>
          <w:p w:rsidR="00661E92" w:rsidRPr="00073ED3" w:rsidRDefault="00661E92" w:rsidP="00AE0A06">
            <w:pPr>
              <w:widowControl/>
              <w:tabs>
                <w:tab w:val="left" w:pos="714"/>
              </w:tabs>
              <w:suppressAutoHyphens w:val="0"/>
              <w:jc w:val="both"/>
              <w:rPr>
                <w:rFonts w:eastAsiaTheme="minorHAnsi"/>
                <w:kern w:val="0"/>
              </w:rPr>
            </w:pPr>
            <w:r w:rsidRPr="00073ED3">
              <w:rPr>
                <w:rFonts w:eastAsiaTheme="minorHAnsi"/>
                <w:kern w:val="0"/>
              </w:rPr>
              <w:t xml:space="preserve">           Akcentuotina tai, kad valstybės dalyvavimo tikslingumo klausimas uždarojoje akcinėje bendrovėje, kurios akcijas perims valstybė, likvidavus GVT, galės būti sprendžiamas atskirai, jau įgyvendinus GVT pertvarkos planą, atsižvelgiant į GVT pertvarkos rezultatus. Šiame etape (GVT pertvarkos planu) siekiama priimti valstybės turto valdymo principus atitinkančius spre</w:t>
            </w:r>
            <w:r w:rsidR="00150B23">
              <w:rPr>
                <w:rFonts w:eastAsiaTheme="minorHAnsi"/>
                <w:kern w:val="0"/>
              </w:rPr>
              <w:t>ndimus dėl įstaigos veiklos (be kita ko, išsaugoti įstaigos verslo vertę,</w:t>
            </w:r>
            <w:r w:rsidR="00AD1FE0">
              <w:rPr>
                <w:rFonts w:eastAsiaTheme="minorHAnsi"/>
                <w:kern w:val="0"/>
              </w:rPr>
              <w:t xml:space="preserve"> GVT</w:t>
            </w:r>
            <w:r w:rsidR="00150B23">
              <w:rPr>
                <w:rFonts w:eastAsiaTheme="minorHAnsi"/>
                <w:kern w:val="0"/>
              </w:rPr>
              <w:t xml:space="preserve"> </w:t>
            </w:r>
            <w:r w:rsidRPr="00073ED3">
              <w:rPr>
                <w:rFonts w:eastAsiaTheme="minorHAnsi"/>
                <w:kern w:val="0"/>
              </w:rPr>
              <w:t>sute</w:t>
            </w:r>
            <w:r w:rsidR="009B117E">
              <w:rPr>
                <w:rFonts w:eastAsiaTheme="minorHAnsi"/>
                <w:kern w:val="0"/>
              </w:rPr>
              <w:t>ikiant</w:t>
            </w:r>
            <w:r w:rsidR="00AD1FE0">
              <w:rPr>
                <w:rFonts w:eastAsiaTheme="minorHAnsi"/>
                <w:kern w:val="0"/>
              </w:rPr>
              <w:t xml:space="preserve"> </w:t>
            </w:r>
            <w:r w:rsidR="009B117E">
              <w:rPr>
                <w:rFonts w:eastAsiaTheme="minorHAnsi"/>
                <w:kern w:val="0"/>
              </w:rPr>
              <w:t>veiklos esmę atitinkančią</w:t>
            </w:r>
            <w:r w:rsidRPr="00073ED3">
              <w:rPr>
                <w:rFonts w:eastAsiaTheme="minorHAnsi"/>
                <w:kern w:val="0"/>
              </w:rPr>
              <w:t xml:space="preserve"> teisinę formą</w:t>
            </w:r>
            <w:r w:rsidR="00150B23">
              <w:rPr>
                <w:rFonts w:eastAsiaTheme="minorHAnsi"/>
                <w:kern w:val="0"/>
              </w:rPr>
              <w:t>)</w:t>
            </w:r>
            <w:r w:rsidRPr="00073ED3">
              <w:rPr>
                <w:rFonts w:eastAsiaTheme="minorHAnsi"/>
                <w:kern w:val="0"/>
              </w:rPr>
              <w:t>.</w:t>
            </w:r>
          </w:p>
          <w:p w:rsidR="00661E92" w:rsidRPr="008B779A" w:rsidRDefault="00661E92" w:rsidP="003773EC">
            <w:pPr>
              <w:widowControl/>
              <w:tabs>
                <w:tab w:val="left" w:pos="627"/>
              </w:tabs>
              <w:suppressAutoHyphens w:val="0"/>
              <w:jc w:val="both"/>
              <w:rPr>
                <w:rFonts w:eastAsiaTheme="minorHAnsi"/>
                <w:kern w:val="0"/>
              </w:rPr>
            </w:pPr>
            <w:r w:rsidRPr="00073ED3">
              <w:rPr>
                <w:rFonts w:eastAsiaTheme="minorHAnsi"/>
                <w:kern w:val="0"/>
              </w:rPr>
              <w:t xml:space="preserve">           Be kita ko, atkreiptinas dėmesys, kad Projektu tėra investuojamas santykinai nedidelės vertė</w:t>
            </w:r>
            <w:r w:rsidR="009B117E">
              <w:rPr>
                <w:rFonts w:eastAsiaTheme="minorHAnsi"/>
                <w:kern w:val="0"/>
              </w:rPr>
              <w:t>s</w:t>
            </w:r>
            <w:r w:rsidR="00AD1FE0">
              <w:rPr>
                <w:rFonts w:eastAsiaTheme="minorHAnsi"/>
                <w:kern w:val="0"/>
              </w:rPr>
              <w:t xml:space="preserve"> (166 </w:t>
            </w:r>
            <w:r w:rsidRPr="00073ED3">
              <w:rPr>
                <w:rFonts w:eastAsiaTheme="minorHAnsi"/>
                <w:kern w:val="0"/>
              </w:rPr>
              <w:t xml:space="preserve">200 </w:t>
            </w:r>
            <w:proofErr w:type="spellStart"/>
            <w:r w:rsidRPr="00073ED3">
              <w:rPr>
                <w:rFonts w:eastAsiaTheme="minorHAnsi"/>
                <w:kern w:val="0"/>
              </w:rPr>
              <w:t>Eur</w:t>
            </w:r>
            <w:proofErr w:type="spellEnd"/>
            <w:r w:rsidRPr="00073ED3">
              <w:rPr>
                <w:rFonts w:eastAsiaTheme="minorHAnsi"/>
                <w:kern w:val="0"/>
              </w:rPr>
              <w:t>) valstyb</w:t>
            </w:r>
            <w:r w:rsidR="009B117E">
              <w:rPr>
                <w:rFonts w:eastAsiaTheme="minorHAnsi"/>
                <w:kern w:val="0"/>
              </w:rPr>
              <w:t>ės nekilnojamasis turtas</w:t>
            </w:r>
            <w:r w:rsidRPr="00073ED3">
              <w:rPr>
                <w:rFonts w:eastAsiaTheme="minorHAnsi"/>
                <w:kern w:val="0"/>
              </w:rPr>
              <w:t>, kuris nedarytų lemiamos įtakos konkurencijos sąlygoms atitinkamoje rinkoje. Kartu pažymėtina, kad įstaigai suteikus tinkamą teisinę formą (uždaroji akcinė bendrovė), būtų išlygintos konkurencijos sąlygos (lyginant su kitų teisinių formų ūkinės veikl</w:t>
            </w:r>
            <w:r w:rsidR="00150B23">
              <w:rPr>
                <w:rFonts w:eastAsiaTheme="minorHAnsi"/>
                <w:kern w:val="0"/>
              </w:rPr>
              <w:t xml:space="preserve">os </w:t>
            </w:r>
            <w:r w:rsidR="009B117E">
              <w:rPr>
                <w:rFonts w:eastAsiaTheme="minorHAnsi"/>
                <w:kern w:val="0"/>
              </w:rPr>
              <w:t>subjektais), kurias sąlygoja pati netinkama įstaigo</w:t>
            </w:r>
            <w:r w:rsidRPr="00073ED3">
              <w:rPr>
                <w:rFonts w:eastAsiaTheme="minorHAnsi"/>
                <w:kern w:val="0"/>
              </w:rPr>
              <w:t xml:space="preserve">s teisinė forma – uždaroji akcinė bendrovė mokėtų dividendus į valstybės biudžetą nuo </w:t>
            </w:r>
            <w:proofErr w:type="spellStart"/>
            <w:r w:rsidRPr="00073ED3">
              <w:rPr>
                <w:rFonts w:eastAsiaTheme="minorHAnsi"/>
                <w:kern w:val="0"/>
              </w:rPr>
              <w:t>paskirstytinojo</w:t>
            </w:r>
            <w:proofErr w:type="spellEnd"/>
            <w:r w:rsidRPr="00073ED3">
              <w:rPr>
                <w:rFonts w:eastAsiaTheme="minorHAnsi"/>
                <w:kern w:val="0"/>
              </w:rPr>
              <w:t xml:space="preserve"> pelno (Viešųjų į</w:t>
            </w:r>
            <w:r w:rsidR="009B117E">
              <w:rPr>
                <w:rFonts w:eastAsiaTheme="minorHAnsi"/>
                <w:kern w:val="0"/>
              </w:rPr>
              <w:t xml:space="preserve">staigų </w:t>
            </w:r>
            <w:r w:rsidR="009B117E" w:rsidRPr="008B779A">
              <w:rPr>
                <w:rFonts w:eastAsiaTheme="minorHAnsi"/>
                <w:kern w:val="0"/>
              </w:rPr>
              <w:t>įstatymas riboja galimybe</w:t>
            </w:r>
            <w:r w:rsidRPr="008B779A">
              <w:rPr>
                <w:rFonts w:eastAsiaTheme="minorHAnsi"/>
                <w:kern w:val="0"/>
              </w:rPr>
              <w:t>s skirstyti pelną įstaigos dalyviams).</w:t>
            </w:r>
          </w:p>
          <w:p w:rsidR="003773EC" w:rsidRPr="008B779A" w:rsidRDefault="00661E92" w:rsidP="00AF6ACF">
            <w:pPr>
              <w:widowControl/>
              <w:tabs>
                <w:tab w:val="left" w:pos="672"/>
              </w:tabs>
              <w:suppressAutoHyphens w:val="0"/>
              <w:jc w:val="both"/>
              <w:rPr>
                <w:rFonts w:eastAsiaTheme="minorHAnsi"/>
                <w:kern w:val="0"/>
              </w:rPr>
            </w:pPr>
            <w:r w:rsidRPr="008B779A">
              <w:rPr>
                <w:rFonts w:eastAsiaTheme="minorHAnsi"/>
                <w:kern w:val="0"/>
              </w:rPr>
              <w:t xml:space="preserve">           </w:t>
            </w:r>
            <w:r w:rsidR="003773EC" w:rsidRPr="008B779A">
              <w:rPr>
                <w:rFonts w:eastAsiaTheme="minorHAnsi"/>
                <w:kern w:val="0"/>
              </w:rPr>
              <w:t xml:space="preserve">Įgyvendinus GVT pertvarkos planą, uždaroji akcinė bendrovė mokėtų dividendus į valstybės biudžetą. 2019 m. GVT uždirbo 155 659 </w:t>
            </w:r>
            <w:proofErr w:type="spellStart"/>
            <w:r w:rsidR="003773EC" w:rsidRPr="008B779A">
              <w:rPr>
                <w:rFonts w:eastAsiaTheme="minorHAnsi"/>
                <w:kern w:val="0"/>
              </w:rPr>
              <w:t>Eur</w:t>
            </w:r>
            <w:proofErr w:type="spellEnd"/>
            <w:r w:rsidR="003773EC" w:rsidRPr="008B779A">
              <w:rPr>
                <w:rFonts w:eastAsiaTheme="minorHAnsi"/>
                <w:kern w:val="0"/>
              </w:rPr>
              <w:t xml:space="preserve"> grynojo pelno. Valstybės valdoma bendrovė nuo tokios sumos būtų sumokėjusi 108 961 </w:t>
            </w:r>
            <w:proofErr w:type="spellStart"/>
            <w:r w:rsidR="003773EC" w:rsidRPr="008B779A">
              <w:rPr>
                <w:rFonts w:eastAsiaTheme="minorHAnsi"/>
                <w:kern w:val="0"/>
              </w:rPr>
              <w:t>Eur</w:t>
            </w:r>
            <w:proofErr w:type="spellEnd"/>
            <w:r w:rsidR="003773EC" w:rsidRPr="008B779A">
              <w:rPr>
                <w:rFonts w:eastAsiaTheme="minorHAnsi"/>
                <w:kern w:val="0"/>
              </w:rPr>
              <w:t xml:space="preserve"> dydžio dividendus į valstybės biudžetą (mo</w:t>
            </w:r>
            <w:r w:rsidR="00AE0A06" w:rsidRPr="008B779A">
              <w:rPr>
                <w:rFonts w:eastAsiaTheme="minorHAnsi"/>
                <w:kern w:val="0"/>
              </w:rPr>
              <w:t>kant 70 proc. dydžio dividendus</w:t>
            </w:r>
            <w:r w:rsidR="003773EC" w:rsidRPr="008B779A">
              <w:rPr>
                <w:rFonts w:eastAsiaTheme="minorHAnsi"/>
                <w:kern w:val="0"/>
              </w:rPr>
              <w:t>, jei bendrovės nuosavo kapitalo grąža ataskaitin</w:t>
            </w:r>
            <w:r w:rsidR="00260CD6" w:rsidRPr="008B779A">
              <w:rPr>
                <w:rFonts w:eastAsiaTheme="minorHAnsi"/>
                <w:kern w:val="0"/>
              </w:rPr>
              <w:t>i</w:t>
            </w:r>
            <w:r w:rsidR="00E77CA5" w:rsidRPr="008B779A">
              <w:rPr>
                <w:rFonts w:eastAsiaTheme="minorHAnsi"/>
                <w:kern w:val="0"/>
              </w:rPr>
              <w:t xml:space="preserve">ais metais patektų į intervalą </w:t>
            </w:r>
            <w:r w:rsidR="003773EC" w:rsidRPr="008B779A">
              <w:rPr>
                <w:rFonts w:eastAsiaTheme="minorHAnsi"/>
                <w:kern w:val="0"/>
              </w:rPr>
              <w:t>nuo</w:t>
            </w:r>
            <w:r w:rsidR="00E77CA5" w:rsidRPr="008B779A">
              <w:rPr>
                <w:rFonts w:eastAsiaTheme="minorHAnsi"/>
                <w:kern w:val="0"/>
              </w:rPr>
              <w:t xml:space="preserve"> 5 % </w:t>
            </w:r>
            <w:r w:rsidR="003773EC" w:rsidRPr="008B779A">
              <w:rPr>
                <w:rFonts w:eastAsiaTheme="minorHAnsi"/>
                <w:kern w:val="0"/>
              </w:rPr>
              <w:t>iki</w:t>
            </w:r>
            <w:r w:rsidR="00E77CA5" w:rsidRPr="008B779A">
              <w:rPr>
                <w:rFonts w:eastAsiaTheme="minorHAnsi"/>
                <w:kern w:val="0"/>
              </w:rPr>
              <w:t xml:space="preserve"> 10 %). </w:t>
            </w:r>
            <w:r w:rsidR="003773EC" w:rsidRPr="008B779A">
              <w:rPr>
                <w:rFonts w:eastAsiaTheme="minorHAnsi"/>
                <w:kern w:val="0"/>
              </w:rPr>
              <w:t xml:space="preserve">Į valstybės biudžetą skiriamą dividendų sumą kasmet galimai padidintų ir pervedimai iš rezervų ir </w:t>
            </w:r>
            <w:proofErr w:type="spellStart"/>
            <w:r w:rsidR="003773EC" w:rsidRPr="008B779A">
              <w:rPr>
                <w:rFonts w:eastAsiaTheme="minorHAnsi"/>
                <w:kern w:val="0"/>
              </w:rPr>
              <w:t>nepaskirstytinojo</w:t>
            </w:r>
            <w:proofErr w:type="spellEnd"/>
            <w:r w:rsidR="003773EC" w:rsidRPr="008B779A">
              <w:rPr>
                <w:rFonts w:eastAsiaTheme="minorHAnsi"/>
                <w:kern w:val="0"/>
              </w:rPr>
              <w:t xml:space="preserve"> pelno.</w:t>
            </w:r>
          </w:p>
          <w:p w:rsidR="003773EC" w:rsidRPr="008B779A" w:rsidRDefault="00DE1A52" w:rsidP="00DE1A52">
            <w:pPr>
              <w:widowControl/>
              <w:tabs>
                <w:tab w:val="left" w:pos="654"/>
              </w:tabs>
              <w:suppressAutoHyphens w:val="0"/>
              <w:jc w:val="both"/>
              <w:rPr>
                <w:rFonts w:eastAsiaTheme="minorHAnsi"/>
                <w:kern w:val="0"/>
              </w:rPr>
            </w:pPr>
            <w:r>
              <w:rPr>
                <w:rFonts w:eastAsiaTheme="minorHAnsi"/>
                <w:kern w:val="0"/>
              </w:rPr>
              <w:lastRenderedPageBreak/>
              <w:t xml:space="preserve">           A</w:t>
            </w:r>
            <w:r w:rsidR="003773EC" w:rsidRPr="008B779A">
              <w:rPr>
                <w:rFonts w:eastAsiaTheme="minorHAnsi"/>
                <w:kern w:val="0"/>
              </w:rPr>
              <w:t xml:space="preserve">tkreiptinas dėmesys, kad, įgyvendinus GVT pertvarkos planą, uždarosios akcinės bendrovės į valstybės biudžetą mokamos dividendų sumos per kelerius metus atpirktų Projektu į GVT savininko kapitalą investuojamo turto vertę (166 200 </w:t>
            </w:r>
            <w:proofErr w:type="spellStart"/>
            <w:r w:rsidR="003773EC" w:rsidRPr="008B779A">
              <w:rPr>
                <w:rFonts w:eastAsiaTheme="minorHAnsi"/>
                <w:kern w:val="0"/>
              </w:rPr>
              <w:t>Eur</w:t>
            </w:r>
            <w:proofErr w:type="spellEnd"/>
            <w:r w:rsidR="003773EC" w:rsidRPr="008B779A">
              <w:rPr>
                <w:rFonts w:eastAsiaTheme="minorHAnsi"/>
                <w:kern w:val="0"/>
              </w:rPr>
              <w:t>).</w:t>
            </w:r>
          </w:p>
          <w:p w:rsidR="00661E92" w:rsidRPr="008B779A" w:rsidRDefault="003773EC" w:rsidP="003773EC">
            <w:pPr>
              <w:widowControl/>
              <w:tabs>
                <w:tab w:val="left" w:pos="657"/>
                <w:tab w:val="left" w:pos="837"/>
              </w:tabs>
              <w:suppressAutoHyphens w:val="0"/>
              <w:jc w:val="both"/>
              <w:rPr>
                <w:rFonts w:eastAsiaTheme="minorHAnsi"/>
                <w:kern w:val="0"/>
              </w:rPr>
            </w:pPr>
            <w:r w:rsidRPr="008B779A">
              <w:rPr>
                <w:rFonts w:eastAsiaTheme="minorHAnsi"/>
                <w:kern w:val="0"/>
              </w:rPr>
              <w:t xml:space="preserve">           Pažymėtina, kad įgyvendinus GVT pertvarkos planą, uždaroji akcinė bendrovė</w:t>
            </w:r>
            <w:r w:rsidR="00AF6ACF" w:rsidRPr="008B779A">
              <w:rPr>
                <w:rFonts w:eastAsiaTheme="minorHAnsi"/>
                <w:kern w:val="0"/>
              </w:rPr>
              <w:t xml:space="preserve"> turės mažiau </w:t>
            </w:r>
            <w:r w:rsidRPr="008B779A">
              <w:rPr>
                <w:rFonts w:eastAsiaTheme="minorHAnsi"/>
                <w:kern w:val="0"/>
              </w:rPr>
              <w:t>finansinių rezervų (didžiąją dalį kasmet uždirbamo grynojo pelno perves į valstybės bi</w:t>
            </w:r>
            <w:r w:rsidR="00AE0A06" w:rsidRPr="008B779A">
              <w:rPr>
                <w:rFonts w:eastAsiaTheme="minorHAnsi"/>
                <w:kern w:val="0"/>
              </w:rPr>
              <w:t>udžetą dividendų forma</w:t>
            </w:r>
            <w:r w:rsidRPr="008B779A">
              <w:rPr>
                <w:rFonts w:eastAsiaTheme="minorHAnsi"/>
                <w:kern w:val="0"/>
              </w:rPr>
              <w:t>), todėl bendrovė</w:t>
            </w:r>
            <w:r w:rsidR="00AF6ACF" w:rsidRPr="008B779A">
              <w:rPr>
                <w:rFonts w:eastAsiaTheme="minorHAnsi"/>
                <w:kern w:val="0"/>
              </w:rPr>
              <w:t xml:space="preserve"> turės daugiau paskatų siek</w:t>
            </w:r>
            <w:r w:rsidR="00146A57" w:rsidRPr="008B779A">
              <w:rPr>
                <w:rFonts w:eastAsiaTheme="minorHAnsi"/>
                <w:kern w:val="0"/>
              </w:rPr>
              <w:t>ti</w:t>
            </w:r>
            <w:r w:rsidRPr="008B779A">
              <w:rPr>
                <w:rFonts w:eastAsiaTheme="minorHAnsi"/>
                <w:kern w:val="0"/>
              </w:rPr>
              <w:t xml:space="preserve"> geresnių veiklos rezultatų</w:t>
            </w:r>
            <w:r w:rsidR="00AE0A06" w:rsidRPr="008B779A">
              <w:rPr>
                <w:rFonts w:eastAsiaTheme="minorHAnsi"/>
                <w:kern w:val="0"/>
              </w:rPr>
              <w:t xml:space="preserve"> (veikti efektyviau)</w:t>
            </w:r>
            <w:r w:rsidRPr="008B779A">
              <w:rPr>
                <w:rFonts w:eastAsiaTheme="minorHAnsi"/>
                <w:kern w:val="0"/>
              </w:rPr>
              <w:t>, kad galėtų išlaikyti pozicijas rinkoje, atnaujinti įrangą ir pan.</w:t>
            </w:r>
          </w:p>
          <w:p w:rsidR="003773EC" w:rsidRDefault="00AF6ACF" w:rsidP="00661E92">
            <w:pPr>
              <w:widowControl/>
              <w:suppressAutoHyphens w:val="0"/>
              <w:jc w:val="both"/>
              <w:rPr>
                <w:rFonts w:eastAsiaTheme="minorHAnsi"/>
                <w:kern w:val="0"/>
              </w:rPr>
            </w:pPr>
            <w:r w:rsidRPr="008B779A">
              <w:rPr>
                <w:rFonts w:eastAsiaTheme="minorHAnsi"/>
                <w:kern w:val="0"/>
              </w:rPr>
              <w:t xml:space="preserve">           Į nurodytą Konkurencijos tarybos pastabą galėtų būti atsižvelgta  vėliau, jau įgyvendinus GVT pertvarkos planą (atsižvelgiant į pertvarkos rezultatus), </w:t>
            </w:r>
            <w:r w:rsidR="00146A57" w:rsidRPr="008B779A">
              <w:rPr>
                <w:rFonts w:eastAsiaTheme="minorHAnsi"/>
                <w:kern w:val="0"/>
              </w:rPr>
              <w:t xml:space="preserve">svarstant </w:t>
            </w:r>
            <w:r w:rsidRPr="008B779A">
              <w:rPr>
                <w:rFonts w:eastAsiaTheme="minorHAnsi"/>
                <w:kern w:val="0"/>
              </w:rPr>
              <w:t>klausimą dėl valstybės tolimesnio dalyvavimo tikslingumo valstybės valdomoje bendrovėje.</w:t>
            </w:r>
            <w:r w:rsidR="00E7393C">
              <w:rPr>
                <w:rFonts w:eastAsiaTheme="minorHAnsi"/>
                <w:kern w:val="0"/>
              </w:rPr>
              <w:t xml:space="preserve"> Dabartinė faktinė situacija (didelis priimtų valymui užterštų medžiagų kiekis, pertvarkos alternatyvų trūkimai ir/ar jų nebuvimas), taip</w:t>
            </w:r>
            <w:r w:rsidR="008345ED">
              <w:rPr>
                <w:rFonts w:eastAsiaTheme="minorHAnsi"/>
                <w:kern w:val="0"/>
              </w:rPr>
              <w:t xml:space="preserve"> pat</w:t>
            </w:r>
            <w:bookmarkStart w:id="0" w:name="_GoBack"/>
            <w:bookmarkEnd w:id="0"/>
            <w:r w:rsidR="00E7393C">
              <w:rPr>
                <w:rFonts w:eastAsiaTheme="minorHAnsi"/>
                <w:kern w:val="0"/>
              </w:rPr>
              <w:t xml:space="preserve"> valstybės turto valdymo principai, visų pirma, reikalauja išspręsti klausimą dėl įstaigos veiklą atitinkančios teisinės formos suteikimo.</w:t>
            </w:r>
          </w:p>
          <w:p w:rsidR="00AF6ACF" w:rsidRDefault="00AF6ACF" w:rsidP="00661E92">
            <w:pPr>
              <w:widowControl/>
              <w:suppressAutoHyphens w:val="0"/>
              <w:jc w:val="both"/>
              <w:rPr>
                <w:rFonts w:eastAsiaTheme="minorHAnsi"/>
                <w:kern w:val="0"/>
              </w:rPr>
            </w:pPr>
          </w:p>
          <w:p w:rsidR="00BE371D" w:rsidRDefault="00BE371D" w:rsidP="00661E92">
            <w:pPr>
              <w:widowControl/>
              <w:suppressAutoHyphens w:val="0"/>
              <w:jc w:val="both"/>
              <w:rPr>
                <w:rFonts w:eastAsiaTheme="minorHAnsi"/>
                <w:kern w:val="0"/>
              </w:rPr>
            </w:pPr>
          </w:p>
          <w:p w:rsidR="00BE371D" w:rsidRDefault="00BE371D" w:rsidP="00661E92">
            <w:pPr>
              <w:widowControl/>
              <w:suppressAutoHyphens w:val="0"/>
              <w:jc w:val="both"/>
              <w:rPr>
                <w:rFonts w:eastAsiaTheme="minorHAnsi"/>
                <w:kern w:val="0"/>
              </w:rPr>
            </w:pPr>
          </w:p>
          <w:p w:rsidR="00661E92" w:rsidRPr="00073ED3" w:rsidRDefault="00661E92" w:rsidP="00661E92">
            <w:pPr>
              <w:widowControl/>
              <w:tabs>
                <w:tab w:val="left" w:pos="680"/>
              </w:tabs>
              <w:suppressAutoHyphens w:val="0"/>
              <w:jc w:val="both"/>
              <w:rPr>
                <w:rFonts w:eastAsiaTheme="minorHAnsi"/>
                <w:b/>
                <w:kern w:val="0"/>
              </w:rPr>
            </w:pPr>
            <w:r w:rsidRPr="00073ED3">
              <w:rPr>
                <w:rFonts w:eastAsiaTheme="minorHAnsi"/>
                <w:b/>
                <w:kern w:val="0"/>
              </w:rPr>
              <w:t>Neatsižvelgta</w:t>
            </w:r>
          </w:p>
          <w:p w:rsidR="00661E92" w:rsidRDefault="00661E92" w:rsidP="00661E92">
            <w:pPr>
              <w:widowControl/>
              <w:suppressAutoHyphens w:val="0"/>
              <w:ind w:firstLine="655"/>
              <w:jc w:val="both"/>
              <w:rPr>
                <w:rFonts w:eastAsiaTheme="minorHAnsi"/>
                <w:kern w:val="0"/>
              </w:rPr>
            </w:pPr>
            <w:r w:rsidRPr="00073ED3">
              <w:rPr>
                <w:rFonts w:eastAsiaTheme="minorHAnsi"/>
                <w:kern w:val="0"/>
              </w:rPr>
              <w:t>Kon</w:t>
            </w:r>
            <w:r w:rsidR="009B117E">
              <w:rPr>
                <w:rFonts w:eastAsiaTheme="minorHAnsi"/>
                <w:kern w:val="0"/>
              </w:rPr>
              <w:t>kurencijos taryba rekomenduoja</w:t>
            </w:r>
            <w:r w:rsidRPr="00073ED3">
              <w:rPr>
                <w:rFonts w:eastAsiaTheme="minorHAnsi"/>
                <w:kern w:val="0"/>
              </w:rPr>
              <w:t xml:space="preserve"> įvertini galimybę organizuoti konkurencingą procedūrą ūkio subjektui, kuris būtų atsakingas už dirvožemio, grunto ir vandens telkinių, užterštų organinės kilmės teršalais, tyrimo ir valymo, gamtinių resursų atstatymo darbus, parinkti. Tuo atveju, jei neatsirastų ūkio subjektų, norinčių užsiimti atitinkama veikla, Konkurencijos tarybos nuomone, Projektu galėtų būti investuojamas valstybės turtas.</w:t>
            </w:r>
          </w:p>
          <w:p w:rsidR="00661E92" w:rsidRPr="00073ED3" w:rsidRDefault="00661E92" w:rsidP="00661E92">
            <w:pPr>
              <w:widowControl/>
              <w:tabs>
                <w:tab w:val="left" w:pos="680"/>
              </w:tabs>
              <w:suppressAutoHyphens w:val="0"/>
              <w:ind w:firstLine="655"/>
              <w:jc w:val="both"/>
              <w:rPr>
                <w:rFonts w:eastAsiaTheme="minorHAnsi"/>
                <w:kern w:val="0"/>
              </w:rPr>
            </w:pPr>
            <w:r>
              <w:rPr>
                <w:rFonts w:eastAsiaTheme="minorHAnsi"/>
                <w:kern w:val="0"/>
              </w:rPr>
              <w:t>N</w:t>
            </w:r>
            <w:r w:rsidRPr="00073ED3">
              <w:rPr>
                <w:rFonts w:eastAsiaTheme="minorHAnsi"/>
                <w:kern w:val="0"/>
              </w:rPr>
              <w:t>urodytą Konkurencijos tarybos rekomendaciją praktiškai įgyvendinti</w:t>
            </w:r>
            <w:r w:rsidR="00AD1FE0">
              <w:rPr>
                <w:rFonts w:eastAsiaTheme="minorHAnsi"/>
                <w:kern w:val="0"/>
              </w:rPr>
              <w:t xml:space="preserve"> būtų</w:t>
            </w:r>
            <w:r>
              <w:rPr>
                <w:rFonts w:eastAsiaTheme="minorHAnsi"/>
                <w:kern w:val="0"/>
              </w:rPr>
              <w:t xml:space="preserve"> itin sudėtinga</w:t>
            </w:r>
            <w:r w:rsidRPr="00073ED3">
              <w:rPr>
                <w:rFonts w:eastAsiaTheme="minorHAnsi"/>
                <w:kern w:val="0"/>
              </w:rPr>
              <w:t>, nes</w:t>
            </w:r>
            <w:r w:rsidR="00AD1FE0">
              <w:rPr>
                <w:rFonts w:eastAsiaTheme="minorHAnsi"/>
                <w:kern w:val="0"/>
              </w:rPr>
              <w:t xml:space="preserve"> prieš </w:t>
            </w:r>
            <w:r w:rsidRPr="00073ED3">
              <w:rPr>
                <w:rFonts w:eastAsiaTheme="minorHAnsi"/>
                <w:kern w:val="0"/>
              </w:rPr>
              <w:t>organizuojant atvirą GVT Klaipėdos skyriaus valstybės nekilnojamojo turto o</w:t>
            </w:r>
            <w:r w:rsidR="00AD1FE0">
              <w:rPr>
                <w:rFonts w:eastAsiaTheme="minorHAnsi"/>
                <w:kern w:val="0"/>
              </w:rPr>
              <w:t>bjektų nuomos konkursą, visų pirma, turėtų būti išspręstas</w:t>
            </w:r>
            <w:r w:rsidRPr="00073ED3">
              <w:rPr>
                <w:rFonts w:eastAsiaTheme="minorHAnsi"/>
                <w:kern w:val="0"/>
              </w:rPr>
              <w:t xml:space="preserve"> valymui priimtų medžiagų klausimas. GVT Klaipėdos skyriuje </w:t>
            </w:r>
            <w:r>
              <w:rPr>
                <w:rFonts w:eastAsiaTheme="minorHAnsi"/>
                <w:kern w:val="0"/>
              </w:rPr>
              <w:t xml:space="preserve">šiuo metu </w:t>
            </w:r>
            <w:r w:rsidRPr="00073ED3">
              <w:rPr>
                <w:rFonts w:eastAsiaTheme="minorHAnsi"/>
                <w:kern w:val="0"/>
              </w:rPr>
              <w:t>sukaupta</w:t>
            </w:r>
            <w:r>
              <w:rPr>
                <w:rFonts w:eastAsiaTheme="minorHAnsi"/>
                <w:kern w:val="0"/>
              </w:rPr>
              <w:t xml:space="preserve"> (priimta valymui)</w:t>
            </w:r>
            <w:r w:rsidR="001C7AF0">
              <w:rPr>
                <w:rFonts w:eastAsiaTheme="minorHAnsi"/>
                <w:kern w:val="0"/>
              </w:rPr>
              <w:t xml:space="preserve"> 17 088 tonos</w:t>
            </w:r>
            <w:r w:rsidRPr="00073ED3">
              <w:rPr>
                <w:rFonts w:eastAsiaTheme="minorHAnsi"/>
                <w:kern w:val="0"/>
              </w:rPr>
              <w:t xml:space="preserve"> užterštų medžiagų, papildomai šiuo metu paskleista valymui  7 086 tonos užterštų medžiagų. Už nurodytų m</w:t>
            </w:r>
            <w:r w:rsidR="009B117E">
              <w:rPr>
                <w:rFonts w:eastAsiaTheme="minorHAnsi"/>
                <w:kern w:val="0"/>
              </w:rPr>
              <w:t>edžiagų priėmimą valymui įstaiga</w:t>
            </w:r>
            <w:r w:rsidRPr="00073ED3">
              <w:rPr>
                <w:rFonts w:eastAsiaTheme="minorHAnsi"/>
                <w:kern w:val="0"/>
              </w:rPr>
              <w:t xml:space="preserve"> yra priėmusi lėšas (už priėmimą valymui priimtos lėšos (įplaukos) pripažįstamos </w:t>
            </w:r>
            <w:r w:rsidRPr="00073ED3">
              <w:rPr>
                <w:rFonts w:eastAsiaTheme="minorHAnsi"/>
                <w:kern w:val="0"/>
              </w:rPr>
              <w:lastRenderedPageBreak/>
              <w:t>įstaigos pajamomis tada, kai jos faktiškai išvalomos). Priėmus sprendimą galutinai išvalyti valymui sukauptas medžiagas, nurodytas medžiagų kiekis galėtų būti išvalytas per 2,5 – 3 metus. Be to, užterštų medžiagų valymo veiklai būtų reikalingas integruotas taršos prevencijos kontrolės leidimas (TIPK).</w:t>
            </w:r>
          </w:p>
          <w:p w:rsidR="00661E92" w:rsidRDefault="00426E35" w:rsidP="00426E35">
            <w:pPr>
              <w:widowControl/>
              <w:tabs>
                <w:tab w:val="left" w:pos="507"/>
                <w:tab w:val="left" w:pos="672"/>
                <w:tab w:val="left" w:pos="822"/>
              </w:tabs>
              <w:suppressAutoHyphens w:val="0"/>
              <w:jc w:val="both"/>
              <w:rPr>
                <w:rFonts w:eastAsiaTheme="minorHAnsi"/>
                <w:kern w:val="0"/>
              </w:rPr>
            </w:pPr>
            <w:r>
              <w:rPr>
                <w:rFonts w:eastAsiaTheme="minorHAnsi"/>
                <w:kern w:val="0"/>
              </w:rPr>
              <w:t xml:space="preserve">            </w:t>
            </w:r>
            <w:r w:rsidR="00661E92" w:rsidRPr="00073ED3">
              <w:rPr>
                <w:rFonts w:eastAsiaTheme="minorHAnsi"/>
                <w:kern w:val="0"/>
              </w:rPr>
              <w:t>GVT Klaipėdos skyriaus objektų koncesija taip pat nesvarstytina, nes GVT Klaipėdos</w:t>
            </w:r>
            <w:r w:rsidR="00661E92">
              <w:rPr>
                <w:rFonts w:eastAsiaTheme="minorHAnsi"/>
                <w:kern w:val="0"/>
              </w:rPr>
              <w:t xml:space="preserve"> skyriaus koncesijos</w:t>
            </w:r>
            <w:r w:rsidR="00661E92" w:rsidRPr="00073ED3">
              <w:rPr>
                <w:rFonts w:eastAsiaTheme="minorHAnsi"/>
                <w:kern w:val="0"/>
              </w:rPr>
              <w:t xml:space="preserve"> </w:t>
            </w:r>
            <w:r w:rsidR="00320644">
              <w:rPr>
                <w:rFonts w:eastAsiaTheme="minorHAnsi"/>
                <w:kern w:val="0"/>
              </w:rPr>
              <w:t xml:space="preserve">atveju </w:t>
            </w:r>
            <w:r w:rsidR="00661E92" w:rsidRPr="00073ED3">
              <w:rPr>
                <w:rFonts w:eastAsiaTheme="minorHAnsi"/>
                <w:kern w:val="0"/>
              </w:rPr>
              <w:t>koncesininkas galimai konkuruotų su GVT (įstaiga turi gamybinį padalinį Jonavoje), todėl galimas neigiamas koncesijos suteikimo procese dalyvaujančių institucijų vertinimas dėl koncesijos tikslingumo (pavyzdžiui, galimas neigiamas Centrinės projektų valdymo agentūros ir kitų institucijų ar komisijų vertinimas</w:t>
            </w:r>
            <w:r w:rsidR="00661E92">
              <w:rPr>
                <w:rFonts w:eastAsiaTheme="minorHAnsi"/>
                <w:kern w:val="0"/>
              </w:rPr>
              <w:t xml:space="preserve"> dėl koncesijos</w:t>
            </w:r>
            <w:r w:rsidR="00320644">
              <w:rPr>
                <w:rFonts w:eastAsiaTheme="minorHAnsi"/>
                <w:kern w:val="0"/>
              </w:rPr>
              <w:t xml:space="preserve"> tikslingumo</w:t>
            </w:r>
            <w:r w:rsidR="00661E92" w:rsidRPr="00073ED3">
              <w:rPr>
                <w:rFonts w:eastAsiaTheme="minorHAnsi"/>
                <w:kern w:val="0"/>
              </w:rPr>
              <w:t>).</w:t>
            </w:r>
            <w:r w:rsidR="00661E92">
              <w:rPr>
                <w:rFonts w:eastAsiaTheme="minorHAnsi"/>
                <w:kern w:val="0"/>
              </w:rPr>
              <w:t xml:space="preserve"> </w:t>
            </w:r>
          </w:p>
          <w:p w:rsidR="00661E92" w:rsidRDefault="00150B23" w:rsidP="00426E35">
            <w:pPr>
              <w:widowControl/>
              <w:tabs>
                <w:tab w:val="left" w:pos="777"/>
              </w:tabs>
              <w:suppressAutoHyphens w:val="0"/>
              <w:jc w:val="both"/>
              <w:rPr>
                <w:rFonts w:eastAsiaTheme="minorHAnsi"/>
                <w:kern w:val="0"/>
              </w:rPr>
            </w:pPr>
            <w:r>
              <w:rPr>
                <w:rFonts w:eastAsiaTheme="minorHAnsi"/>
                <w:kern w:val="0"/>
              </w:rPr>
              <w:t xml:space="preserve">       </w:t>
            </w:r>
            <w:r w:rsidR="00426E35">
              <w:rPr>
                <w:rFonts w:eastAsiaTheme="minorHAnsi"/>
                <w:kern w:val="0"/>
              </w:rPr>
              <w:t xml:space="preserve"> </w:t>
            </w:r>
            <w:r>
              <w:rPr>
                <w:rFonts w:eastAsiaTheme="minorHAnsi"/>
                <w:kern w:val="0"/>
              </w:rPr>
              <w:t xml:space="preserve">   </w:t>
            </w:r>
            <w:r w:rsidR="00426E35">
              <w:rPr>
                <w:rFonts w:eastAsiaTheme="minorHAnsi"/>
                <w:kern w:val="0"/>
              </w:rPr>
              <w:t xml:space="preserve"> </w:t>
            </w:r>
            <w:r w:rsidR="00661E92">
              <w:rPr>
                <w:rFonts w:eastAsiaTheme="minorHAnsi"/>
                <w:kern w:val="0"/>
              </w:rPr>
              <w:t>Be kita ko, koncesijos suteikimo procesas yra sudėtingas (dalyvauja daug institucijų ir komisijų), reikalauja nemažų laiko ir administravimo sąnaudų.</w:t>
            </w:r>
            <w:r w:rsidR="00661E92" w:rsidRPr="00073ED3">
              <w:rPr>
                <w:rFonts w:eastAsiaTheme="minorHAnsi"/>
                <w:kern w:val="0"/>
              </w:rPr>
              <w:t xml:space="preserve"> </w:t>
            </w:r>
          </w:p>
          <w:p w:rsidR="00426E35" w:rsidRDefault="00426E35" w:rsidP="00426E35">
            <w:pPr>
              <w:widowControl/>
              <w:tabs>
                <w:tab w:val="left" w:pos="777"/>
              </w:tabs>
              <w:suppressAutoHyphens w:val="0"/>
              <w:jc w:val="both"/>
              <w:rPr>
                <w:rFonts w:eastAsiaTheme="minorHAnsi"/>
                <w:kern w:val="0"/>
              </w:rPr>
            </w:pPr>
            <w:r>
              <w:rPr>
                <w:rFonts w:eastAsiaTheme="minorHAnsi"/>
                <w:kern w:val="0"/>
              </w:rPr>
              <w:t xml:space="preserve">             </w:t>
            </w:r>
            <w:r w:rsidRPr="008B779A">
              <w:rPr>
                <w:rFonts w:eastAsiaTheme="minorHAnsi"/>
                <w:kern w:val="0"/>
              </w:rPr>
              <w:t xml:space="preserve">Pažymėtina, kad GVT veikla stabili ir patikima, įstaigoje pastaraisiais metais patikrinimų metu nenustatyta pažeidimų. </w:t>
            </w:r>
            <w:r w:rsidR="008855AA">
              <w:rPr>
                <w:rFonts w:eastAsiaTheme="minorHAnsi"/>
                <w:kern w:val="0"/>
              </w:rPr>
              <w:t>T</w:t>
            </w:r>
            <w:r w:rsidRPr="008B779A">
              <w:rPr>
                <w:rFonts w:eastAsiaTheme="minorHAnsi"/>
                <w:kern w:val="0"/>
              </w:rPr>
              <w:t>uo atveju, jei dabartiniame GVT Klaipėdos skyriuje veiktų kiti subjekt</w:t>
            </w:r>
            <w:r w:rsidR="00BE371D">
              <w:rPr>
                <w:rFonts w:eastAsiaTheme="minorHAnsi"/>
                <w:kern w:val="0"/>
              </w:rPr>
              <w:t>ai, valstybė prisiimtų papildomą</w:t>
            </w:r>
            <w:r w:rsidRPr="008B779A">
              <w:rPr>
                <w:rFonts w:eastAsiaTheme="minorHAnsi"/>
                <w:kern w:val="0"/>
              </w:rPr>
              <w:t xml:space="preserve"> riziką dėl kitų subjektų galimai netinkamos veiklos. Kilus problemoms, nesutvarkytas ar netinkamai sutvarkytas pavojingas atliekas turėtų sutvarkyti valstybė savo lėšomis.</w:t>
            </w:r>
          </w:p>
          <w:p w:rsidR="00661E92" w:rsidRDefault="00661E92" w:rsidP="00426E35">
            <w:pPr>
              <w:widowControl/>
              <w:tabs>
                <w:tab w:val="left" w:pos="654"/>
              </w:tabs>
              <w:suppressAutoHyphens w:val="0"/>
              <w:jc w:val="both"/>
              <w:rPr>
                <w:rFonts w:eastAsiaTheme="minorHAnsi"/>
                <w:kern w:val="0"/>
              </w:rPr>
            </w:pPr>
            <w:r>
              <w:rPr>
                <w:rFonts w:eastAsiaTheme="minorHAnsi"/>
                <w:kern w:val="0"/>
              </w:rPr>
              <w:t xml:space="preserve">        </w:t>
            </w:r>
            <w:r w:rsidR="00426E35">
              <w:rPr>
                <w:rFonts w:eastAsiaTheme="minorHAnsi"/>
                <w:kern w:val="0"/>
              </w:rPr>
              <w:t xml:space="preserve"> </w:t>
            </w:r>
            <w:r>
              <w:rPr>
                <w:rFonts w:eastAsiaTheme="minorHAnsi"/>
                <w:kern w:val="0"/>
              </w:rPr>
              <w:t xml:space="preserve"> </w:t>
            </w:r>
            <w:r w:rsidR="00426E35">
              <w:rPr>
                <w:rFonts w:eastAsiaTheme="minorHAnsi"/>
                <w:kern w:val="0"/>
              </w:rPr>
              <w:t xml:space="preserve">  </w:t>
            </w:r>
            <w:r w:rsidRPr="00073ED3">
              <w:rPr>
                <w:rFonts w:eastAsiaTheme="minorHAnsi"/>
                <w:kern w:val="0"/>
              </w:rPr>
              <w:t>Užte</w:t>
            </w:r>
            <w:r w:rsidR="00150B23">
              <w:rPr>
                <w:rFonts w:eastAsiaTheme="minorHAnsi"/>
                <w:kern w:val="0"/>
              </w:rPr>
              <w:t>rštų medžiagų ar teritorijų val</w:t>
            </w:r>
            <w:r w:rsidRPr="00073ED3">
              <w:rPr>
                <w:rFonts w:eastAsiaTheme="minorHAnsi"/>
                <w:kern w:val="0"/>
              </w:rPr>
              <w:t xml:space="preserve">ymo paslaugų pirkimas Viešųjų </w:t>
            </w:r>
            <w:r w:rsidR="00150B23">
              <w:rPr>
                <w:rFonts w:eastAsiaTheme="minorHAnsi"/>
                <w:kern w:val="0"/>
              </w:rPr>
              <w:t>pirkimų</w:t>
            </w:r>
            <w:r w:rsidRPr="00073ED3">
              <w:rPr>
                <w:rFonts w:eastAsiaTheme="minorHAnsi"/>
                <w:kern w:val="0"/>
              </w:rPr>
              <w:t xml:space="preserve"> įstatymo nustatyta tvarka iš rinkoje</w:t>
            </w:r>
            <w:r>
              <w:rPr>
                <w:rFonts w:eastAsiaTheme="minorHAnsi"/>
                <w:kern w:val="0"/>
              </w:rPr>
              <w:t xml:space="preserve"> </w:t>
            </w:r>
            <w:r w:rsidRPr="00073ED3">
              <w:rPr>
                <w:rFonts w:eastAsiaTheme="minorHAnsi"/>
                <w:kern w:val="0"/>
              </w:rPr>
              <w:t>veikiančių subjektų taip pat nesvarstytinas, nes tokiu atveju</w:t>
            </w:r>
            <w:r w:rsidR="00AD1FE0">
              <w:rPr>
                <w:rFonts w:eastAsiaTheme="minorHAnsi"/>
                <w:kern w:val="0"/>
              </w:rPr>
              <w:t xml:space="preserve"> suteiktas</w:t>
            </w:r>
            <w:r w:rsidRPr="00073ED3">
              <w:rPr>
                <w:rFonts w:eastAsiaTheme="minorHAnsi"/>
                <w:kern w:val="0"/>
              </w:rPr>
              <w:t xml:space="preserve"> paslaugas tektų apmokėti iš valstybės biudžeto. GVT pajamas gauna tik iš vykdomos veiklos (nefinansuojama iš valstybės biudžeto).</w:t>
            </w:r>
          </w:p>
          <w:p w:rsidR="006A085B" w:rsidRPr="00661E92" w:rsidRDefault="006A085B" w:rsidP="00150B23">
            <w:pPr>
              <w:widowControl/>
              <w:suppressAutoHyphens w:val="0"/>
              <w:jc w:val="both"/>
              <w:rPr>
                <w:rFonts w:eastAsiaTheme="minorHAnsi"/>
                <w:kern w:val="0"/>
              </w:rPr>
            </w:pPr>
          </w:p>
        </w:tc>
      </w:tr>
      <w:tr w:rsidR="00661E92" w:rsidRPr="00A26E89" w:rsidTr="00661E92">
        <w:trPr>
          <w:trHeight w:val="30"/>
        </w:trPr>
        <w:tc>
          <w:tcPr>
            <w:tcW w:w="646" w:type="pct"/>
          </w:tcPr>
          <w:p w:rsidR="002B5B6C" w:rsidRDefault="002B5B6C" w:rsidP="002B5B6C">
            <w:pPr>
              <w:pStyle w:val="Default"/>
            </w:pPr>
            <w:r>
              <w:lastRenderedPageBreak/>
              <w:t xml:space="preserve">Lietuvos Respublikos ekonomikos ir inovacijų ministerijos </w:t>
            </w:r>
          </w:p>
          <w:p w:rsidR="002B5B6C" w:rsidRDefault="002B5B6C" w:rsidP="002B5B6C">
            <w:pPr>
              <w:pStyle w:val="Default"/>
            </w:pPr>
            <w:r>
              <w:t xml:space="preserve">2020 m. rugsėjo 24 d. raštas Nr. </w:t>
            </w:r>
            <w:r>
              <w:lastRenderedPageBreak/>
              <w:t>(4.6-82E)3-3856</w:t>
            </w:r>
          </w:p>
          <w:p w:rsidR="00661E92" w:rsidRDefault="002B5B6C" w:rsidP="002B5B6C">
            <w:pPr>
              <w:pStyle w:val="Default"/>
            </w:pPr>
            <w:r>
              <w:t>„Dėl Lietuvos Respubliko</w:t>
            </w:r>
            <w:r w:rsidR="00320644">
              <w:t>s Vyriausybės nutarimo projekto“</w:t>
            </w:r>
          </w:p>
          <w:p w:rsidR="00661E92" w:rsidRPr="00A26E89" w:rsidRDefault="00661E92" w:rsidP="00D10778">
            <w:pPr>
              <w:pStyle w:val="TableContents"/>
              <w:snapToGrid w:val="0"/>
            </w:pPr>
          </w:p>
        </w:tc>
        <w:tc>
          <w:tcPr>
            <w:tcW w:w="1787" w:type="pct"/>
          </w:tcPr>
          <w:p w:rsidR="002B5B6C" w:rsidRPr="002B5B6C" w:rsidRDefault="002B5B6C" w:rsidP="002B5B6C">
            <w:pPr>
              <w:widowControl/>
              <w:shd w:val="clear" w:color="auto" w:fill="FFFFFF"/>
              <w:suppressAutoHyphens w:val="0"/>
              <w:spacing w:line="276" w:lineRule="atLeast"/>
              <w:jc w:val="both"/>
              <w:rPr>
                <w:rFonts w:ascii="Arial" w:eastAsia="Times New Roman" w:hAnsi="Arial" w:cs="Arial"/>
                <w:color w:val="444444"/>
                <w:kern w:val="0"/>
                <w:lang w:eastAsia="lt-LT"/>
              </w:rPr>
            </w:pPr>
            <w:r w:rsidRPr="002B5B6C">
              <w:rPr>
                <w:rFonts w:eastAsia="Times New Roman"/>
                <w:color w:val="000000"/>
                <w:kern w:val="0"/>
                <w:lang w:eastAsia="lt-LT"/>
              </w:rPr>
              <w:lastRenderedPageBreak/>
              <w:t xml:space="preserve">         </w:t>
            </w:r>
            <w:r w:rsidRPr="002B5B6C">
              <w:rPr>
                <w:rFonts w:eastAsia="Times New Roman"/>
                <w:kern w:val="0"/>
                <w:lang w:eastAsia="lt-LT"/>
              </w:rPr>
              <w:t>Lietuvos Respublikos ekonomikos ir inovacijų ministerija susipažino su Lietuvos Respublikos aplinkos ministerijos 2020 m. rugpjūčio 28 d. raštu Nr.</w:t>
            </w:r>
            <w:r w:rsidRPr="002B5B6C">
              <w:rPr>
                <w:rFonts w:ascii="Arial" w:eastAsia="Times New Roman" w:hAnsi="Arial" w:cs="Arial"/>
                <w:color w:val="444444"/>
                <w:kern w:val="0"/>
                <w:lang w:eastAsia="lt-LT"/>
              </w:rPr>
              <w:t> </w:t>
            </w:r>
            <w:r w:rsidRPr="002B5B6C">
              <w:rPr>
                <w:rFonts w:eastAsia="Times New Roman"/>
                <w:kern w:val="0"/>
                <w:lang w:eastAsia="lt-LT"/>
              </w:rPr>
              <w:t xml:space="preserve">(61)-D8(E)-4727 pateiktu išvadoms gauti Lietuvos Respublikos Vyriausybės nutarimo „Dėl valstybės nekilnojamojo turto perdavimo valdyti, naudoti ir disponuoti juo patikėjimo teise ir valstybės </w:t>
            </w:r>
            <w:r w:rsidRPr="002B5B6C">
              <w:rPr>
                <w:rFonts w:eastAsia="Times New Roman"/>
                <w:kern w:val="0"/>
                <w:lang w:eastAsia="lt-LT"/>
              </w:rPr>
              <w:lastRenderedPageBreak/>
              <w:t>turto investavimo bei viešosios įstaigos „Grunto valymo technologijos“ dalininko kapitalo didinimo“ projektu (toliau – Nutarimo projektas) ir informuoja, kad pastabų ir pasiūlymų dėl Nutarimo projekto neturi.</w:t>
            </w:r>
          </w:p>
          <w:p w:rsidR="002B5B6C" w:rsidRPr="002B5B6C" w:rsidRDefault="002B5B6C" w:rsidP="002B5B6C">
            <w:pPr>
              <w:widowControl/>
              <w:shd w:val="clear" w:color="auto" w:fill="FFFFFF"/>
              <w:suppressAutoHyphens w:val="0"/>
              <w:spacing w:line="276" w:lineRule="atLeast"/>
              <w:jc w:val="both"/>
              <w:rPr>
                <w:rFonts w:ascii="Arial" w:eastAsia="Times New Roman" w:hAnsi="Arial" w:cs="Arial"/>
                <w:color w:val="444444"/>
                <w:kern w:val="0"/>
                <w:lang w:eastAsia="lt-LT"/>
              </w:rPr>
            </w:pPr>
            <w:r w:rsidRPr="002B5B6C">
              <w:rPr>
                <w:rFonts w:eastAsia="Times New Roman"/>
                <w:kern w:val="0"/>
                <w:lang w:eastAsia="lt-LT"/>
              </w:rPr>
              <w:t xml:space="preserve">       Tačiau siūlome Nutarimo projekto teikime pažymėti, kad viešosios įstaigos „Grunto valymo technologijos“ veikla yra ne tik reikalinga ir naudinga, bet yra išskirtinė, tokių pat arba panašių veiklų negalėtų vykdyti kiti šiuo metu rinkoje veikiantys subjektai, nes būtent įmonės veiklos išskirtinumas galėtų būti pateisinama priežastis galimam konkurencijos iškraipymui, kai valstybės turto investavimu daromas poveikis atitinkamoje rinkoje veikiančių ūkio subjektų galimybėms konkuruoti.</w:t>
            </w:r>
          </w:p>
          <w:p w:rsidR="00661E92" w:rsidRPr="002B5B6C" w:rsidRDefault="00661E92" w:rsidP="00661E92">
            <w:pPr>
              <w:widowControl/>
              <w:suppressAutoHyphens w:val="0"/>
              <w:jc w:val="both"/>
              <w:rPr>
                <w:color w:val="000000"/>
              </w:rPr>
            </w:pPr>
          </w:p>
        </w:tc>
        <w:tc>
          <w:tcPr>
            <w:tcW w:w="2567" w:type="pct"/>
          </w:tcPr>
          <w:p w:rsidR="003E79EE" w:rsidRPr="002B5B6C" w:rsidRDefault="00320644" w:rsidP="00661E92">
            <w:pPr>
              <w:widowControl/>
              <w:suppressAutoHyphens w:val="0"/>
              <w:jc w:val="both"/>
              <w:rPr>
                <w:rFonts w:eastAsiaTheme="minorHAnsi"/>
                <w:kern w:val="0"/>
              </w:rPr>
            </w:pPr>
            <w:r>
              <w:rPr>
                <w:rFonts w:eastAsiaTheme="minorHAnsi"/>
                <w:kern w:val="0"/>
              </w:rPr>
              <w:lastRenderedPageBreak/>
              <w:t xml:space="preserve">         </w:t>
            </w:r>
            <w:r w:rsidR="003E79EE" w:rsidRPr="002B5B6C">
              <w:rPr>
                <w:rFonts w:eastAsiaTheme="minorHAnsi"/>
                <w:b/>
                <w:kern w:val="0"/>
              </w:rPr>
              <w:t>Atsižvelgta.</w:t>
            </w:r>
            <w:r w:rsidR="001C7AF0">
              <w:rPr>
                <w:rFonts w:eastAsiaTheme="minorHAnsi"/>
                <w:kern w:val="0"/>
              </w:rPr>
              <w:t xml:space="preserve"> Projekto lydraštis papildytas </w:t>
            </w:r>
            <w:r w:rsidR="009B117E">
              <w:rPr>
                <w:rFonts w:eastAsiaTheme="minorHAnsi"/>
                <w:kern w:val="0"/>
              </w:rPr>
              <w:t>informacija, liudijančia</w:t>
            </w:r>
            <w:r w:rsidR="003E79EE" w:rsidRPr="002B5B6C">
              <w:rPr>
                <w:rFonts w:eastAsiaTheme="minorHAnsi"/>
                <w:kern w:val="0"/>
              </w:rPr>
              <w:t xml:space="preserve"> įstaigos veiklos išskirtinumą.</w:t>
            </w:r>
          </w:p>
          <w:p w:rsidR="00661E92" w:rsidRPr="002B5B6C" w:rsidRDefault="003E79EE" w:rsidP="00661E92">
            <w:pPr>
              <w:widowControl/>
              <w:suppressAutoHyphens w:val="0"/>
              <w:jc w:val="both"/>
              <w:rPr>
                <w:rFonts w:eastAsiaTheme="minorHAnsi"/>
                <w:kern w:val="0"/>
              </w:rPr>
            </w:pPr>
            <w:r w:rsidRPr="002B5B6C">
              <w:rPr>
                <w:rFonts w:eastAsiaTheme="minorHAnsi"/>
                <w:kern w:val="0"/>
              </w:rPr>
              <w:t xml:space="preserve">         </w:t>
            </w:r>
            <w:r w:rsidR="00661E92" w:rsidRPr="002B5B6C">
              <w:rPr>
                <w:rFonts w:eastAsiaTheme="minorHAnsi"/>
                <w:kern w:val="0"/>
              </w:rPr>
              <w:t>Pažymėtina, kad įstaigos veiklos išskirtinumą liudija ir įstaigos vykdoma eksperimentinė</w:t>
            </w:r>
            <w:r w:rsidR="009B117E">
              <w:rPr>
                <w:rFonts w:eastAsiaTheme="minorHAnsi"/>
                <w:kern w:val="0"/>
              </w:rPr>
              <w:t xml:space="preserve"> veikla</w:t>
            </w:r>
            <w:r w:rsidR="000A4CFB" w:rsidRPr="002B5B6C">
              <w:rPr>
                <w:rFonts w:eastAsiaTheme="minorHAnsi"/>
                <w:kern w:val="0"/>
              </w:rPr>
              <w:t>,</w:t>
            </w:r>
            <w:r w:rsidR="00661E92" w:rsidRPr="002B5B6C">
              <w:rPr>
                <w:rFonts w:eastAsiaTheme="minorHAnsi"/>
                <w:kern w:val="0"/>
              </w:rPr>
              <w:t xml:space="preserve"> ekologinio švietimo veikla ir papildoma  ekologinė veikla. </w:t>
            </w:r>
          </w:p>
          <w:p w:rsidR="003E79EE" w:rsidRPr="002B5B6C" w:rsidRDefault="00661E92" w:rsidP="00661E92">
            <w:pPr>
              <w:widowControl/>
              <w:suppressAutoHyphens w:val="0"/>
              <w:jc w:val="both"/>
              <w:rPr>
                <w:rFonts w:eastAsiaTheme="minorHAnsi"/>
                <w:kern w:val="0"/>
              </w:rPr>
            </w:pPr>
            <w:r w:rsidRPr="002B5B6C">
              <w:rPr>
                <w:rFonts w:eastAsiaTheme="minorHAnsi"/>
                <w:kern w:val="0"/>
              </w:rPr>
              <w:t xml:space="preserve">            Įstaigoje dirba aukštos kvalifikacijos specialistai, todėl įstaiga turi didel</w:t>
            </w:r>
            <w:r w:rsidR="009B117E">
              <w:rPr>
                <w:rFonts w:eastAsiaTheme="minorHAnsi"/>
                <w:kern w:val="0"/>
              </w:rPr>
              <w:t xml:space="preserve">į potencialą vykdyti mokslinius – </w:t>
            </w:r>
            <w:r w:rsidRPr="002B5B6C">
              <w:rPr>
                <w:rFonts w:eastAsiaTheme="minorHAnsi"/>
                <w:kern w:val="0"/>
              </w:rPr>
              <w:t xml:space="preserve">tiriamuosius darbus ir </w:t>
            </w:r>
            <w:r w:rsidRPr="002B5B6C">
              <w:rPr>
                <w:rFonts w:eastAsiaTheme="minorHAnsi"/>
                <w:kern w:val="0"/>
              </w:rPr>
              <w:lastRenderedPageBreak/>
              <w:t>eksperimentinės veiklos programas, diegti inovacijas</w:t>
            </w:r>
            <w:r w:rsidR="000A4CFB" w:rsidRPr="002B5B6C">
              <w:rPr>
                <w:rFonts w:eastAsiaTheme="minorHAnsi"/>
                <w:kern w:val="0"/>
              </w:rPr>
              <w:t xml:space="preserve"> tvarkant</w:t>
            </w:r>
            <w:r w:rsidRPr="002B5B6C">
              <w:rPr>
                <w:rFonts w:eastAsiaTheme="minorHAnsi"/>
                <w:kern w:val="0"/>
              </w:rPr>
              <w:t xml:space="preserve"> u</w:t>
            </w:r>
            <w:r w:rsidR="000A4CFB" w:rsidRPr="002B5B6C">
              <w:rPr>
                <w:rFonts w:eastAsiaTheme="minorHAnsi"/>
                <w:kern w:val="0"/>
              </w:rPr>
              <w:t>žterštas</w:t>
            </w:r>
            <w:r w:rsidRPr="002B5B6C">
              <w:rPr>
                <w:rFonts w:eastAsiaTheme="minorHAnsi"/>
                <w:kern w:val="0"/>
              </w:rPr>
              <w:t xml:space="preserve"> </w:t>
            </w:r>
            <w:r w:rsidR="000A4CFB" w:rsidRPr="002B5B6C">
              <w:rPr>
                <w:rFonts w:eastAsiaTheme="minorHAnsi"/>
                <w:kern w:val="0"/>
              </w:rPr>
              <w:t>teritorijas</w:t>
            </w:r>
            <w:r w:rsidRPr="002B5B6C">
              <w:rPr>
                <w:rFonts w:eastAsiaTheme="minorHAnsi"/>
                <w:kern w:val="0"/>
              </w:rPr>
              <w:t xml:space="preserve">. GVT eksperimentinė veikla žinoma ir pripažinta visame Baltijos jūros regione. </w:t>
            </w:r>
            <w:r w:rsidR="000A4CFB" w:rsidRPr="002B5B6C">
              <w:rPr>
                <w:rFonts w:eastAsiaTheme="minorHAnsi"/>
                <w:kern w:val="0"/>
              </w:rPr>
              <w:t xml:space="preserve">Išskirti ir patentuoti naftą oksiduojantys mikroorganizmai, parengtos ir patentuotos užteršto grunto ir vandens valymo technologijos ir būdai. </w:t>
            </w:r>
            <w:r w:rsidRPr="002B5B6C">
              <w:rPr>
                <w:rFonts w:eastAsiaTheme="minorHAnsi"/>
                <w:kern w:val="0"/>
              </w:rPr>
              <w:t xml:space="preserve">Tai, kad </w:t>
            </w:r>
            <w:r w:rsidR="009B117E">
              <w:rPr>
                <w:rFonts w:eastAsiaTheme="minorHAnsi"/>
                <w:kern w:val="0"/>
              </w:rPr>
              <w:t>GVT</w:t>
            </w:r>
            <w:r w:rsidR="00806243">
              <w:rPr>
                <w:rFonts w:eastAsiaTheme="minorHAnsi"/>
                <w:kern w:val="0"/>
              </w:rPr>
              <w:t xml:space="preserve"> 14 išradimų biotechnologijų</w:t>
            </w:r>
            <w:r w:rsidRPr="002B5B6C">
              <w:rPr>
                <w:rFonts w:eastAsiaTheme="minorHAnsi"/>
                <w:kern w:val="0"/>
              </w:rPr>
              <w:t xml:space="preserve"> srityje užpatentuoti, o darbai spausdinami visuotinai  pripažintuose šalies ir užsienio universitetų žurnaluose, rodo </w:t>
            </w:r>
            <w:r w:rsidR="000A4CFB" w:rsidRPr="002B5B6C">
              <w:rPr>
                <w:rFonts w:eastAsiaTheme="minorHAnsi"/>
                <w:kern w:val="0"/>
              </w:rPr>
              <w:t>GVT</w:t>
            </w:r>
            <w:r w:rsidRPr="002B5B6C">
              <w:rPr>
                <w:rFonts w:eastAsiaTheme="minorHAnsi"/>
                <w:kern w:val="0"/>
              </w:rPr>
              <w:t xml:space="preserve"> kolektyvo aukštą teorinio ir praktinio </w:t>
            </w:r>
            <w:r w:rsidR="000A4CFB" w:rsidRPr="002B5B6C">
              <w:rPr>
                <w:rFonts w:eastAsiaTheme="minorHAnsi"/>
                <w:kern w:val="0"/>
              </w:rPr>
              <w:t xml:space="preserve">pasirengimo lygį. </w:t>
            </w:r>
            <w:r w:rsidRPr="002B5B6C">
              <w:rPr>
                <w:rFonts w:eastAsiaTheme="minorHAnsi"/>
                <w:kern w:val="0"/>
              </w:rPr>
              <w:t xml:space="preserve">Įstaigos specialistai, pristatydami GVT eksperimentinės veiklos rezultatus, dalyvauja tarptautiniuose renginiuose visame pasaulyje. </w:t>
            </w:r>
          </w:p>
          <w:p w:rsidR="00661E92" w:rsidRPr="002B5B6C" w:rsidRDefault="00661E92" w:rsidP="00661E92">
            <w:pPr>
              <w:widowControl/>
              <w:suppressAutoHyphens w:val="0"/>
              <w:jc w:val="both"/>
              <w:rPr>
                <w:rFonts w:eastAsiaTheme="minorHAnsi"/>
                <w:kern w:val="0"/>
              </w:rPr>
            </w:pPr>
            <w:r w:rsidRPr="002B5B6C">
              <w:rPr>
                <w:rFonts w:eastAsiaTheme="minorHAnsi"/>
                <w:kern w:val="0"/>
              </w:rPr>
              <w:t xml:space="preserve">           GVT taip pat vykdo ekologinio švietimo veiklą, išleido daug leidinių aplinkos apsaugos tematika, rengiami straipsniai ir pranešimai žiniasklaidos priemonėms. Leidinys „Aplinkos biologinis valymas“ – tai pirmą k</w:t>
            </w:r>
            <w:r w:rsidR="009B117E">
              <w:rPr>
                <w:rFonts w:eastAsiaTheme="minorHAnsi"/>
                <w:kern w:val="0"/>
              </w:rPr>
              <w:t xml:space="preserve">artą lietuvių kalba išleistas </w:t>
            </w:r>
            <w:r w:rsidRPr="002B5B6C">
              <w:rPr>
                <w:rFonts w:eastAsiaTheme="minorHAnsi"/>
                <w:kern w:val="0"/>
              </w:rPr>
              <w:t>informatyvus  veikalas, kuriuo naudojasi aplinkosaugos specialistai, aukštųjų mokyklų dėstytojai ir studentai, biologijos mo</w:t>
            </w:r>
            <w:r w:rsidR="001C7AF0">
              <w:rPr>
                <w:rFonts w:eastAsiaTheme="minorHAnsi"/>
                <w:kern w:val="0"/>
              </w:rPr>
              <w:t>kytojai, aplinkosauga besidomi</w:t>
            </w:r>
            <w:r w:rsidRPr="002B5B6C">
              <w:rPr>
                <w:rFonts w:eastAsiaTheme="minorHAnsi"/>
                <w:kern w:val="0"/>
              </w:rPr>
              <w:t>nti  visuomenės dalis. GVT glaudžiai bendradarbiauja su Vilniaus universiteto ir Vilniaus Gedimino techn</w:t>
            </w:r>
            <w:r w:rsidR="00AD1FE0">
              <w:rPr>
                <w:rFonts w:eastAsiaTheme="minorHAnsi"/>
                <w:kern w:val="0"/>
              </w:rPr>
              <w:t>ikos universiteto, Gamtos tyrimų</w:t>
            </w:r>
            <w:r w:rsidRPr="002B5B6C">
              <w:rPr>
                <w:rFonts w:eastAsiaTheme="minorHAnsi"/>
                <w:kern w:val="0"/>
              </w:rPr>
              <w:t xml:space="preserve"> centro  mokslininkais, atlieka bendrus tyrimus i</w:t>
            </w:r>
            <w:r w:rsidR="00AD1FE0">
              <w:rPr>
                <w:rFonts w:eastAsiaTheme="minorHAnsi"/>
                <w:kern w:val="0"/>
              </w:rPr>
              <w:t>r vykdo bendrus aplinkosaugos</w:t>
            </w:r>
            <w:r w:rsidRPr="002B5B6C">
              <w:rPr>
                <w:rFonts w:eastAsiaTheme="minorHAnsi"/>
                <w:kern w:val="0"/>
              </w:rPr>
              <w:t xml:space="preserve"> projektus. Sukuriama mokslinė – praktinė bazė studentams įsigilinti į pavojingųjų atliekų tvarkymo veiklą ir jos aktualumą. Įgyvendi</w:t>
            </w:r>
            <w:r w:rsidR="00AD1FE0">
              <w:rPr>
                <w:rFonts w:eastAsiaTheme="minorHAnsi"/>
                <w:kern w:val="0"/>
              </w:rPr>
              <w:t xml:space="preserve">nami edukaciniai projektai (pavyzdžiui, </w:t>
            </w:r>
            <w:r w:rsidRPr="002B5B6C">
              <w:rPr>
                <w:rFonts w:eastAsiaTheme="minorHAnsi"/>
                <w:kern w:val="0"/>
              </w:rPr>
              <w:t>gruntą valančių augalų ekspozicijų įrengimas Lietuvos botanikos soduose).</w:t>
            </w:r>
          </w:p>
          <w:p w:rsidR="00661E92" w:rsidRPr="002B5B6C" w:rsidRDefault="00661E92" w:rsidP="00661E92">
            <w:pPr>
              <w:widowControl/>
              <w:suppressAutoHyphens w:val="0"/>
              <w:jc w:val="both"/>
              <w:rPr>
                <w:rFonts w:eastAsiaTheme="minorHAnsi"/>
                <w:kern w:val="0"/>
              </w:rPr>
            </w:pPr>
            <w:r w:rsidRPr="002B5B6C">
              <w:rPr>
                <w:rFonts w:eastAsiaTheme="minorHAnsi"/>
                <w:kern w:val="0"/>
              </w:rPr>
              <w:t xml:space="preserve">           Be kita ko, įstaiga neatlygintinai (savo lėšomis) vykdo papildomą ekologinę veiklą. Įstaigos iniciatyva atliktas potencialių taršos židinių identifikavimas (pvz. inventorizuota buvusi Kelmų raketinė bazė ir kiti objektai). Įgyvendintas pirmas Lietuvoje projektas siekiant įvertinti kapinių įtaką požeminio vanden</w:t>
            </w:r>
            <w:r w:rsidR="009B117E">
              <w:rPr>
                <w:rFonts w:eastAsiaTheme="minorHAnsi"/>
                <w:kern w:val="0"/>
              </w:rPr>
              <w:t xml:space="preserve">s kokybei. GVT savo lėšomis </w:t>
            </w:r>
            <w:r w:rsidR="006A085B">
              <w:rPr>
                <w:rFonts w:eastAsiaTheme="minorHAnsi"/>
                <w:kern w:val="0"/>
              </w:rPr>
              <w:t>atlieka įvairius  tyrimus, pavyzdžiui</w:t>
            </w:r>
            <w:r w:rsidRPr="002B5B6C">
              <w:rPr>
                <w:rFonts w:eastAsiaTheme="minorHAnsi"/>
                <w:kern w:val="0"/>
              </w:rPr>
              <w:t>,</w:t>
            </w:r>
            <w:r w:rsidR="006A085B">
              <w:rPr>
                <w:rFonts w:eastAsiaTheme="minorHAnsi"/>
                <w:kern w:val="0"/>
              </w:rPr>
              <w:t xml:space="preserve"> atlieka</w:t>
            </w:r>
            <w:r w:rsidRPr="002B5B6C">
              <w:rPr>
                <w:rFonts w:eastAsiaTheme="minorHAnsi"/>
                <w:kern w:val="0"/>
              </w:rPr>
              <w:t xml:space="preserve"> teritorijų, užterštų po įvairių avarijų, monitoringą (</w:t>
            </w:r>
            <w:proofErr w:type="spellStart"/>
            <w:r w:rsidRPr="002B5B6C">
              <w:rPr>
                <w:rFonts w:eastAsiaTheme="minorHAnsi"/>
                <w:kern w:val="0"/>
              </w:rPr>
              <w:t>Kalgraužės</w:t>
            </w:r>
            <w:proofErr w:type="spellEnd"/>
            <w:r w:rsidRPr="002B5B6C">
              <w:rPr>
                <w:rFonts w:eastAsiaTheme="minorHAnsi"/>
                <w:kern w:val="0"/>
              </w:rPr>
              <w:t xml:space="preserve"> miškas), kapinių teritorijų p</w:t>
            </w:r>
            <w:r w:rsidR="006A085B">
              <w:rPr>
                <w:rFonts w:eastAsiaTheme="minorHAnsi"/>
                <w:kern w:val="0"/>
              </w:rPr>
              <w:t>ožeminio vandens  kokybės tyrimus</w:t>
            </w:r>
            <w:r w:rsidRPr="002B5B6C">
              <w:rPr>
                <w:rFonts w:eastAsiaTheme="minorHAnsi"/>
                <w:kern w:val="0"/>
              </w:rPr>
              <w:t xml:space="preserve"> ir monitoringą ir pan.</w:t>
            </w:r>
          </w:p>
          <w:p w:rsidR="00661E92" w:rsidRPr="002B5B6C" w:rsidRDefault="003E79EE" w:rsidP="00661E92">
            <w:pPr>
              <w:widowControl/>
              <w:suppressAutoHyphens w:val="0"/>
              <w:jc w:val="both"/>
              <w:rPr>
                <w:rFonts w:eastAsiaTheme="minorHAnsi"/>
                <w:kern w:val="0"/>
              </w:rPr>
            </w:pPr>
            <w:r w:rsidRPr="002B5B6C">
              <w:rPr>
                <w:rFonts w:eastAsiaTheme="minorHAnsi"/>
                <w:kern w:val="0"/>
              </w:rPr>
              <w:t xml:space="preserve">         Įstaigos veiklos išskirtinumą liudija tai, kad dalis įstaigos atliktų darbų Lietuvoje atlikti pirmą kartą, pavyzdžiui, atlikti pirmieji melioruotų upelių </w:t>
            </w:r>
            <w:proofErr w:type="spellStart"/>
            <w:r w:rsidRPr="002B5B6C">
              <w:rPr>
                <w:rFonts w:eastAsiaTheme="minorHAnsi"/>
                <w:kern w:val="0"/>
              </w:rPr>
              <w:t>renatūralizavimo</w:t>
            </w:r>
            <w:proofErr w:type="spellEnd"/>
            <w:r w:rsidRPr="002B5B6C">
              <w:rPr>
                <w:rFonts w:eastAsiaTheme="minorHAnsi"/>
                <w:kern w:val="0"/>
              </w:rPr>
              <w:t xml:space="preserve"> projektai.</w:t>
            </w:r>
          </w:p>
          <w:p w:rsidR="003E79EE" w:rsidRPr="002B5B6C" w:rsidRDefault="003E79EE" w:rsidP="00661E92">
            <w:pPr>
              <w:widowControl/>
              <w:suppressAutoHyphens w:val="0"/>
              <w:jc w:val="both"/>
              <w:rPr>
                <w:rFonts w:eastAsiaTheme="minorHAnsi"/>
                <w:kern w:val="0"/>
              </w:rPr>
            </w:pPr>
          </w:p>
        </w:tc>
      </w:tr>
    </w:tbl>
    <w:p w:rsidR="003E79EE" w:rsidRDefault="003E79EE" w:rsidP="003E79EE"/>
    <w:p w:rsidR="00CA494A" w:rsidRPr="003E79EE" w:rsidRDefault="003E79EE" w:rsidP="003E79EE">
      <w:pPr>
        <w:tabs>
          <w:tab w:val="left" w:pos="4050"/>
        </w:tabs>
        <w:jc w:val="center"/>
      </w:pPr>
      <w:r>
        <w:rPr>
          <w:color w:val="000000"/>
        </w:rPr>
        <w:t>__________________</w:t>
      </w:r>
    </w:p>
    <w:sectPr w:rsidR="00CA494A" w:rsidRPr="003E79EE" w:rsidSect="003773EC">
      <w:footerReference w:type="default" r:id="rId8"/>
      <w:pgSz w:w="16838" w:h="11906" w:orient="landscape"/>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E92" w:rsidRDefault="00661E92" w:rsidP="00661E92">
      <w:r>
        <w:separator/>
      </w:r>
    </w:p>
  </w:endnote>
  <w:endnote w:type="continuationSeparator" w:id="0">
    <w:p w:rsidR="00661E92" w:rsidRDefault="00661E92" w:rsidP="0066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7408"/>
      <w:docPartObj>
        <w:docPartGallery w:val="Page Numbers (Bottom of Page)"/>
        <w:docPartUnique/>
      </w:docPartObj>
    </w:sdtPr>
    <w:sdtEndPr/>
    <w:sdtContent>
      <w:p w:rsidR="006A085B" w:rsidRDefault="006A085B">
        <w:pPr>
          <w:pStyle w:val="Footer"/>
          <w:jc w:val="center"/>
        </w:pPr>
        <w:r>
          <w:fldChar w:fldCharType="begin"/>
        </w:r>
        <w:r>
          <w:instrText>PAGE   \* MERGEFORMAT</w:instrText>
        </w:r>
        <w:r>
          <w:fldChar w:fldCharType="separate"/>
        </w:r>
        <w:r w:rsidR="008345ED">
          <w:rPr>
            <w:noProof/>
          </w:rPr>
          <w:t>2</w:t>
        </w:r>
        <w:r>
          <w:fldChar w:fldCharType="end"/>
        </w:r>
      </w:p>
    </w:sdtContent>
  </w:sdt>
  <w:p w:rsidR="006A085B" w:rsidRDefault="006A0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E92" w:rsidRDefault="00661E92" w:rsidP="00661E92">
      <w:r>
        <w:separator/>
      </w:r>
    </w:p>
  </w:footnote>
  <w:footnote w:type="continuationSeparator" w:id="0">
    <w:p w:rsidR="00661E92" w:rsidRDefault="00661E92" w:rsidP="00661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5A"/>
    <w:rsid w:val="000221A0"/>
    <w:rsid w:val="000369BA"/>
    <w:rsid w:val="00073ED3"/>
    <w:rsid w:val="000A4CFB"/>
    <w:rsid w:val="000A7C61"/>
    <w:rsid w:val="000B059C"/>
    <w:rsid w:val="000B4439"/>
    <w:rsid w:val="000F53E6"/>
    <w:rsid w:val="00105E09"/>
    <w:rsid w:val="001245B2"/>
    <w:rsid w:val="00146A57"/>
    <w:rsid w:val="00150B23"/>
    <w:rsid w:val="001A6F6B"/>
    <w:rsid w:val="001C7AF0"/>
    <w:rsid w:val="00234590"/>
    <w:rsid w:val="00241644"/>
    <w:rsid w:val="002567B1"/>
    <w:rsid w:val="00260CD6"/>
    <w:rsid w:val="00274785"/>
    <w:rsid w:val="0028580D"/>
    <w:rsid w:val="00293B1C"/>
    <w:rsid w:val="002A0748"/>
    <w:rsid w:val="002B5B6C"/>
    <w:rsid w:val="002C0D4D"/>
    <w:rsid w:val="002D06A5"/>
    <w:rsid w:val="002D30F3"/>
    <w:rsid w:val="002F42A3"/>
    <w:rsid w:val="00320644"/>
    <w:rsid w:val="00327D1F"/>
    <w:rsid w:val="00333311"/>
    <w:rsid w:val="00363F11"/>
    <w:rsid w:val="003773EC"/>
    <w:rsid w:val="00390AB7"/>
    <w:rsid w:val="003C1887"/>
    <w:rsid w:val="003E79EE"/>
    <w:rsid w:val="003F2EAF"/>
    <w:rsid w:val="00426E35"/>
    <w:rsid w:val="00430101"/>
    <w:rsid w:val="004C3710"/>
    <w:rsid w:val="00567A7B"/>
    <w:rsid w:val="00572BBC"/>
    <w:rsid w:val="00661E92"/>
    <w:rsid w:val="006A085B"/>
    <w:rsid w:val="00740810"/>
    <w:rsid w:val="00762160"/>
    <w:rsid w:val="007C3B98"/>
    <w:rsid w:val="00806243"/>
    <w:rsid w:val="00825261"/>
    <w:rsid w:val="00833FC6"/>
    <w:rsid w:val="008345ED"/>
    <w:rsid w:val="00851844"/>
    <w:rsid w:val="00864920"/>
    <w:rsid w:val="008855AA"/>
    <w:rsid w:val="00897FA7"/>
    <w:rsid w:val="008A35AD"/>
    <w:rsid w:val="008B779A"/>
    <w:rsid w:val="008D64C6"/>
    <w:rsid w:val="0091115A"/>
    <w:rsid w:val="00916D8A"/>
    <w:rsid w:val="00980EFB"/>
    <w:rsid w:val="009B117E"/>
    <w:rsid w:val="009F1FC4"/>
    <w:rsid w:val="00A06AC5"/>
    <w:rsid w:val="00A26E89"/>
    <w:rsid w:val="00A428EA"/>
    <w:rsid w:val="00AB2BA2"/>
    <w:rsid w:val="00AD1FE0"/>
    <w:rsid w:val="00AE0A06"/>
    <w:rsid w:val="00AF6ACF"/>
    <w:rsid w:val="00B02D9C"/>
    <w:rsid w:val="00B20EE7"/>
    <w:rsid w:val="00B22237"/>
    <w:rsid w:val="00B2554C"/>
    <w:rsid w:val="00B310D3"/>
    <w:rsid w:val="00B61B39"/>
    <w:rsid w:val="00B82811"/>
    <w:rsid w:val="00BE014F"/>
    <w:rsid w:val="00BE184C"/>
    <w:rsid w:val="00BE371D"/>
    <w:rsid w:val="00C14D4A"/>
    <w:rsid w:val="00C269EB"/>
    <w:rsid w:val="00C83C0B"/>
    <w:rsid w:val="00CA13B0"/>
    <w:rsid w:val="00CA494A"/>
    <w:rsid w:val="00CA7DDF"/>
    <w:rsid w:val="00CB421D"/>
    <w:rsid w:val="00D028C3"/>
    <w:rsid w:val="00D072D9"/>
    <w:rsid w:val="00D10778"/>
    <w:rsid w:val="00D904A5"/>
    <w:rsid w:val="00DA4962"/>
    <w:rsid w:val="00DB7037"/>
    <w:rsid w:val="00DD0087"/>
    <w:rsid w:val="00DE1A52"/>
    <w:rsid w:val="00DF7B76"/>
    <w:rsid w:val="00E0263B"/>
    <w:rsid w:val="00E073A3"/>
    <w:rsid w:val="00E37E9B"/>
    <w:rsid w:val="00E5434D"/>
    <w:rsid w:val="00E7393C"/>
    <w:rsid w:val="00E7481F"/>
    <w:rsid w:val="00E77CA5"/>
    <w:rsid w:val="00E85ED3"/>
    <w:rsid w:val="00E87D76"/>
    <w:rsid w:val="00F34106"/>
    <w:rsid w:val="00F42299"/>
    <w:rsid w:val="00F46583"/>
    <w:rsid w:val="00F77F5A"/>
    <w:rsid w:val="00F97D94"/>
    <w:rsid w:val="00FA7018"/>
    <w:rsid w:val="00FD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10"/>
    <w:pPr>
      <w:widowControl w:val="0"/>
      <w:suppressAutoHyphens/>
      <w:spacing w:after="0" w:line="240" w:lineRule="auto"/>
    </w:pPr>
    <w:rPr>
      <w:rFonts w:ascii="Times New Roman" w:eastAsia="Lucida Sans Unicode" w:hAnsi="Times New Roman" w:cs="Times New Roman"/>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C3710"/>
    <w:pPr>
      <w:spacing w:after="120"/>
    </w:pPr>
  </w:style>
  <w:style w:type="character" w:customStyle="1" w:styleId="BodyTextChar">
    <w:name w:val="Body Text Char"/>
    <w:basedOn w:val="DefaultParagraphFont"/>
    <w:link w:val="BodyText"/>
    <w:semiHidden/>
    <w:rsid w:val="004C3710"/>
    <w:rPr>
      <w:rFonts w:ascii="Times New Roman" w:eastAsia="Lucida Sans Unicode" w:hAnsi="Times New Roman" w:cs="Times New Roman"/>
      <w:kern w:val="1"/>
      <w:sz w:val="24"/>
      <w:szCs w:val="24"/>
      <w:lang w:val="lt-LT"/>
    </w:rPr>
  </w:style>
  <w:style w:type="paragraph" w:customStyle="1" w:styleId="TableContents">
    <w:name w:val="Table Contents"/>
    <w:basedOn w:val="Normal"/>
    <w:rsid w:val="004C3710"/>
    <w:pPr>
      <w:suppressLineNumbers/>
    </w:pPr>
  </w:style>
  <w:style w:type="paragraph" w:customStyle="1" w:styleId="TableHeading">
    <w:name w:val="Table Heading"/>
    <w:basedOn w:val="TableContents"/>
    <w:rsid w:val="004C3710"/>
    <w:pPr>
      <w:jc w:val="center"/>
    </w:pPr>
    <w:rPr>
      <w:b/>
      <w:bCs/>
      <w:i/>
      <w:iCs/>
    </w:rPr>
  </w:style>
  <w:style w:type="paragraph" w:styleId="BodyTextIndent">
    <w:name w:val="Body Text Indent"/>
    <w:basedOn w:val="Normal"/>
    <w:link w:val="BodyTextIndentChar"/>
    <w:uiPriority w:val="99"/>
    <w:unhideWhenUsed/>
    <w:rsid w:val="004C3710"/>
    <w:pPr>
      <w:spacing w:after="120"/>
      <w:ind w:left="283"/>
    </w:pPr>
  </w:style>
  <w:style w:type="character" w:customStyle="1" w:styleId="BodyTextIndentChar">
    <w:name w:val="Body Text Indent Char"/>
    <w:basedOn w:val="DefaultParagraphFont"/>
    <w:link w:val="BodyTextIndent"/>
    <w:uiPriority w:val="99"/>
    <w:rsid w:val="004C3710"/>
    <w:rPr>
      <w:rFonts w:ascii="Times New Roman" w:eastAsia="Lucida Sans Unicode" w:hAnsi="Times New Roman" w:cs="Times New Roman"/>
      <w:kern w:val="1"/>
      <w:sz w:val="24"/>
      <w:szCs w:val="24"/>
      <w:lang w:val="lt-LT"/>
    </w:rPr>
  </w:style>
  <w:style w:type="paragraph" w:styleId="ListParagraph">
    <w:name w:val="List Paragraph"/>
    <w:basedOn w:val="Normal"/>
    <w:uiPriority w:val="34"/>
    <w:qFormat/>
    <w:rsid w:val="00B22237"/>
    <w:pPr>
      <w:ind w:left="720"/>
      <w:contextualSpacing/>
    </w:pPr>
  </w:style>
  <w:style w:type="paragraph" w:styleId="BalloonText">
    <w:name w:val="Balloon Text"/>
    <w:basedOn w:val="Normal"/>
    <w:link w:val="BalloonTextChar"/>
    <w:uiPriority w:val="99"/>
    <w:semiHidden/>
    <w:unhideWhenUsed/>
    <w:rsid w:val="00FD7053"/>
    <w:rPr>
      <w:rFonts w:ascii="Tahoma" w:hAnsi="Tahoma" w:cs="Tahoma"/>
      <w:sz w:val="16"/>
      <w:szCs w:val="16"/>
    </w:rPr>
  </w:style>
  <w:style w:type="character" w:customStyle="1" w:styleId="BalloonTextChar">
    <w:name w:val="Balloon Text Char"/>
    <w:basedOn w:val="DefaultParagraphFont"/>
    <w:link w:val="BalloonText"/>
    <w:uiPriority w:val="99"/>
    <w:semiHidden/>
    <w:rsid w:val="00FD7053"/>
    <w:rPr>
      <w:rFonts w:ascii="Tahoma" w:eastAsia="Lucida Sans Unicode" w:hAnsi="Tahoma" w:cs="Tahoma"/>
      <w:kern w:val="1"/>
      <w:sz w:val="16"/>
      <w:szCs w:val="16"/>
      <w:lang w:val="lt-LT"/>
    </w:rPr>
  </w:style>
  <w:style w:type="paragraph" w:customStyle="1" w:styleId="ktpstrnum">
    <w:name w:val="ktpstrnum"/>
    <w:basedOn w:val="Normal"/>
    <w:rsid w:val="00FA7018"/>
    <w:pPr>
      <w:widowControl/>
      <w:suppressAutoHyphens w:val="0"/>
      <w:spacing w:before="100" w:beforeAutospacing="1" w:after="100" w:afterAutospacing="1"/>
    </w:pPr>
    <w:rPr>
      <w:rFonts w:eastAsia="Times New Roman"/>
      <w:kern w:val="0"/>
      <w:lang w:val="en-GB" w:eastAsia="en-GB"/>
    </w:rPr>
  </w:style>
  <w:style w:type="character" w:customStyle="1" w:styleId="apple-style-span">
    <w:name w:val="apple-style-span"/>
    <w:basedOn w:val="DefaultParagraphFont"/>
    <w:rsid w:val="00FA7018"/>
  </w:style>
  <w:style w:type="character" w:styleId="FootnoteReference">
    <w:name w:val="footnote reference"/>
    <w:basedOn w:val="DefaultParagraphFont"/>
    <w:uiPriority w:val="99"/>
    <w:semiHidden/>
    <w:unhideWhenUsed/>
    <w:rsid w:val="00FA7018"/>
  </w:style>
  <w:style w:type="character" w:customStyle="1" w:styleId="normal-h">
    <w:name w:val="normal-h"/>
    <w:basedOn w:val="DefaultParagraphFont"/>
    <w:rsid w:val="00F34106"/>
  </w:style>
  <w:style w:type="paragraph" w:styleId="PlainText">
    <w:name w:val="Plain Text"/>
    <w:basedOn w:val="Normal"/>
    <w:link w:val="PlainTextChar"/>
    <w:uiPriority w:val="99"/>
    <w:rsid w:val="00E85ED3"/>
    <w:pPr>
      <w:widowControl/>
      <w:suppressAutoHyphens w:val="0"/>
    </w:pPr>
    <w:rPr>
      <w:rFonts w:ascii="Calibri" w:eastAsia="Calibri" w:hAnsi="Calibri"/>
      <w:kern w:val="0"/>
      <w:sz w:val="22"/>
      <w:szCs w:val="21"/>
    </w:rPr>
  </w:style>
  <w:style w:type="character" w:customStyle="1" w:styleId="PlainTextChar">
    <w:name w:val="Plain Text Char"/>
    <w:basedOn w:val="DefaultParagraphFont"/>
    <w:link w:val="PlainText"/>
    <w:uiPriority w:val="99"/>
    <w:rsid w:val="00E85ED3"/>
    <w:rPr>
      <w:rFonts w:ascii="Calibri" w:eastAsia="Calibri" w:hAnsi="Calibri" w:cs="Times New Roman"/>
      <w:szCs w:val="21"/>
      <w:lang w:val="lt-LT"/>
    </w:rPr>
  </w:style>
  <w:style w:type="character" w:customStyle="1" w:styleId="clear">
    <w:name w:val="clear"/>
    <w:basedOn w:val="DefaultParagraphFont"/>
    <w:rsid w:val="00BE014F"/>
  </w:style>
  <w:style w:type="paragraph" w:customStyle="1" w:styleId="Default">
    <w:name w:val="Default"/>
    <w:rsid w:val="00D028C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semiHidden/>
    <w:unhideWhenUsed/>
    <w:rsid w:val="00DD0087"/>
    <w:pPr>
      <w:widowControl/>
      <w:suppressAutoHyphens w:val="0"/>
      <w:spacing w:before="100" w:beforeAutospacing="1" w:after="100" w:afterAutospacing="1"/>
    </w:pPr>
    <w:rPr>
      <w:rFonts w:eastAsia="Times New Roman"/>
      <w:kern w:val="0"/>
      <w:lang w:eastAsia="lt-LT"/>
    </w:rPr>
  </w:style>
  <w:style w:type="paragraph" w:styleId="Header">
    <w:name w:val="header"/>
    <w:basedOn w:val="Normal"/>
    <w:link w:val="HeaderChar"/>
    <w:uiPriority w:val="99"/>
    <w:unhideWhenUsed/>
    <w:rsid w:val="00661E92"/>
    <w:pPr>
      <w:tabs>
        <w:tab w:val="center" w:pos="4819"/>
        <w:tab w:val="right" w:pos="9638"/>
      </w:tabs>
    </w:pPr>
  </w:style>
  <w:style w:type="character" w:customStyle="1" w:styleId="HeaderChar">
    <w:name w:val="Header Char"/>
    <w:basedOn w:val="DefaultParagraphFont"/>
    <w:link w:val="Header"/>
    <w:uiPriority w:val="99"/>
    <w:rsid w:val="00661E92"/>
    <w:rPr>
      <w:rFonts w:ascii="Times New Roman" w:eastAsia="Lucida Sans Unicode" w:hAnsi="Times New Roman" w:cs="Times New Roman"/>
      <w:kern w:val="1"/>
      <w:sz w:val="24"/>
      <w:szCs w:val="24"/>
      <w:lang w:val="lt-LT"/>
    </w:rPr>
  </w:style>
  <w:style w:type="paragraph" w:styleId="Footer">
    <w:name w:val="footer"/>
    <w:basedOn w:val="Normal"/>
    <w:link w:val="FooterChar"/>
    <w:uiPriority w:val="99"/>
    <w:unhideWhenUsed/>
    <w:rsid w:val="00661E92"/>
    <w:pPr>
      <w:tabs>
        <w:tab w:val="center" w:pos="4819"/>
        <w:tab w:val="right" w:pos="9638"/>
      </w:tabs>
    </w:pPr>
  </w:style>
  <w:style w:type="character" w:customStyle="1" w:styleId="FooterChar">
    <w:name w:val="Footer Char"/>
    <w:basedOn w:val="DefaultParagraphFont"/>
    <w:link w:val="Footer"/>
    <w:uiPriority w:val="99"/>
    <w:rsid w:val="00661E92"/>
    <w:rPr>
      <w:rFonts w:ascii="Times New Roman" w:eastAsia="Lucida Sans Unicode" w:hAnsi="Times New Roman" w:cs="Times New Roman"/>
      <w:kern w:val="1"/>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10"/>
    <w:pPr>
      <w:widowControl w:val="0"/>
      <w:suppressAutoHyphens/>
      <w:spacing w:after="0" w:line="240" w:lineRule="auto"/>
    </w:pPr>
    <w:rPr>
      <w:rFonts w:ascii="Times New Roman" w:eastAsia="Lucida Sans Unicode" w:hAnsi="Times New Roman" w:cs="Times New Roman"/>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C3710"/>
    <w:pPr>
      <w:spacing w:after="120"/>
    </w:pPr>
  </w:style>
  <w:style w:type="character" w:customStyle="1" w:styleId="BodyTextChar">
    <w:name w:val="Body Text Char"/>
    <w:basedOn w:val="DefaultParagraphFont"/>
    <w:link w:val="BodyText"/>
    <w:semiHidden/>
    <w:rsid w:val="004C3710"/>
    <w:rPr>
      <w:rFonts w:ascii="Times New Roman" w:eastAsia="Lucida Sans Unicode" w:hAnsi="Times New Roman" w:cs="Times New Roman"/>
      <w:kern w:val="1"/>
      <w:sz w:val="24"/>
      <w:szCs w:val="24"/>
      <w:lang w:val="lt-LT"/>
    </w:rPr>
  </w:style>
  <w:style w:type="paragraph" w:customStyle="1" w:styleId="TableContents">
    <w:name w:val="Table Contents"/>
    <w:basedOn w:val="Normal"/>
    <w:rsid w:val="004C3710"/>
    <w:pPr>
      <w:suppressLineNumbers/>
    </w:pPr>
  </w:style>
  <w:style w:type="paragraph" w:customStyle="1" w:styleId="TableHeading">
    <w:name w:val="Table Heading"/>
    <w:basedOn w:val="TableContents"/>
    <w:rsid w:val="004C3710"/>
    <w:pPr>
      <w:jc w:val="center"/>
    </w:pPr>
    <w:rPr>
      <w:b/>
      <w:bCs/>
      <w:i/>
      <w:iCs/>
    </w:rPr>
  </w:style>
  <w:style w:type="paragraph" w:styleId="BodyTextIndent">
    <w:name w:val="Body Text Indent"/>
    <w:basedOn w:val="Normal"/>
    <w:link w:val="BodyTextIndentChar"/>
    <w:uiPriority w:val="99"/>
    <w:unhideWhenUsed/>
    <w:rsid w:val="004C3710"/>
    <w:pPr>
      <w:spacing w:after="120"/>
      <w:ind w:left="283"/>
    </w:pPr>
  </w:style>
  <w:style w:type="character" w:customStyle="1" w:styleId="BodyTextIndentChar">
    <w:name w:val="Body Text Indent Char"/>
    <w:basedOn w:val="DefaultParagraphFont"/>
    <w:link w:val="BodyTextIndent"/>
    <w:uiPriority w:val="99"/>
    <w:rsid w:val="004C3710"/>
    <w:rPr>
      <w:rFonts w:ascii="Times New Roman" w:eastAsia="Lucida Sans Unicode" w:hAnsi="Times New Roman" w:cs="Times New Roman"/>
      <w:kern w:val="1"/>
      <w:sz w:val="24"/>
      <w:szCs w:val="24"/>
      <w:lang w:val="lt-LT"/>
    </w:rPr>
  </w:style>
  <w:style w:type="paragraph" w:styleId="ListParagraph">
    <w:name w:val="List Paragraph"/>
    <w:basedOn w:val="Normal"/>
    <w:uiPriority w:val="34"/>
    <w:qFormat/>
    <w:rsid w:val="00B22237"/>
    <w:pPr>
      <w:ind w:left="720"/>
      <w:contextualSpacing/>
    </w:pPr>
  </w:style>
  <w:style w:type="paragraph" w:styleId="BalloonText">
    <w:name w:val="Balloon Text"/>
    <w:basedOn w:val="Normal"/>
    <w:link w:val="BalloonTextChar"/>
    <w:uiPriority w:val="99"/>
    <w:semiHidden/>
    <w:unhideWhenUsed/>
    <w:rsid w:val="00FD7053"/>
    <w:rPr>
      <w:rFonts w:ascii="Tahoma" w:hAnsi="Tahoma" w:cs="Tahoma"/>
      <w:sz w:val="16"/>
      <w:szCs w:val="16"/>
    </w:rPr>
  </w:style>
  <w:style w:type="character" w:customStyle="1" w:styleId="BalloonTextChar">
    <w:name w:val="Balloon Text Char"/>
    <w:basedOn w:val="DefaultParagraphFont"/>
    <w:link w:val="BalloonText"/>
    <w:uiPriority w:val="99"/>
    <w:semiHidden/>
    <w:rsid w:val="00FD7053"/>
    <w:rPr>
      <w:rFonts w:ascii="Tahoma" w:eastAsia="Lucida Sans Unicode" w:hAnsi="Tahoma" w:cs="Tahoma"/>
      <w:kern w:val="1"/>
      <w:sz w:val="16"/>
      <w:szCs w:val="16"/>
      <w:lang w:val="lt-LT"/>
    </w:rPr>
  </w:style>
  <w:style w:type="paragraph" w:customStyle="1" w:styleId="ktpstrnum">
    <w:name w:val="ktpstrnum"/>
    <w:basedOn w:val="Normal"/>
    <w:rsid w:val="00FA7018"/>
    <w:pPr>
      <w:widowControl/>
      <w:suppressAutoHyphens w:val="0"/>
      <w:spacing w:before="100" w:beforeAutospacing="1" w:after="100" w:afterAutospacing="1"/>
    </w:pPr>
    <w:rPr>
      <w:rFonts w:eastAsia="Times New Roman"/>
      <w:kern w:val="0"/>
      <w:lang w:val="en-GB" w:eastAsia="en-GB"/>
    </w:rPr>
  </w:style>
  <w:style w:type="character" w:customStyle="1" w:styleId="apple-style-span">
    <w:name w:val="apple-style-span"/>
    <w:basedOn w:val="DefaultParagraphFont"/>
    <w:rsid w:val="00FA7018"/>
  </w:style>
  <w:style w:type="character" w:styleId="FootnoteReference">
    <w:name w:val="footnote reference"/>
    <w:basedOn w:val="DefaultParagraphFont"/>
    <w:uiPriority w:val="99"/>
    <w:semiHidden/>
    <w:unhideWhenUsed/>
    <w:rsid w:val="00FA7018"/>
  </w:style>
  <w:style w:type="character" w:customStyle="1" w:styleId="normal-h">
    <w:name w:val="normal-h"/>
    <w:basedOn w:val="DefaultParagraphFont"/>
    <w:rsid w:val="00F34106"/>
  </w:style>
  <w:style w:type="paragraph" w:styleId="PlainText">
    <w:name w:val="Plain Text"/>
    <w:basedOn w:val="Normal"/>
    <w:link w:val="PlainTextChar"/>
    <w:uiPriority w:val="99"/>
    <w:rsid w:val="00E85ED3"/>
    <w:pPr>
      <w:widowControl/>
      <w:suppressAutoHyphens w:val="0"/>
    </w:pPr>
    <w:rPr>
      <w:rFonts w:ascii="Calibri" w:eastAsia="Calibri" w:hAnsi="Calibri"/>
      <w:kern w:val="0"/>
      <w:sz w:val="22"/>
      <w:szCs w:val="21"/>
    </w:rPr>
  </w:style>
  <w:style w:type="character" w:customStyle="1" w:styleId="PlainTextChar">
    <w:name w:val="Plain Text Char"/>
    <w:basedOn w:val="DefaultParagraphFont"/>
    <w:link w:val="PlainText"/>
    <w:uiPriority w:val="99"/>
    <w:rsid w:val="00E85ED3"/>
    <w:rPr>
      <w:rFonts w:ascii="Calibri" w:eastAsia="Calibri" w:hAnsi="Calibri" w:cs="Times New Roman"/>
      <w:szCs w:val="21"/>
      <w:lang w:val="lt-LT"/>
    </w:rPr>
  </w:style>
  <w:style w:type="character" w:customStyle="1" w:styleId="clear">
    <w:name w:val="clear"/>
    <w:basedOn w:val="DefaultParagraphFont"/>
    <w:rsid w:val="00BE014F"/>
  </w:style>
  <w:style w:type="paragraph" w:customStyle="1" w:styleId="Default">
    <w:name w:val="Default"/>
    <w:rsid w:val="00D028C3"/>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semiHidden/>
    <w:unhideWhenUsed/>
    <w:rsid w:val="00DD0087"/>
    <w:pPr>
      <w:widowControl/>
      <w:suppressAutoHyphens w:val="0"/>
      <w:spacing w:before="100" w:beforeAutospacing="1" w:after="100" w:afterAutospacing="1"/>
    </w:pPr>
    <w:rPr>
      <w:rFonts w:eastAsia="Times New Roman"/>
      <w:kern w:val="0"/>
      <w:lang w:eastAsia="lt-LT"/>
    </w:rPr>
  </w:style>
  <w:style w:type="paragraph" w:styleId="Header">
    <w:name w:val="header"/>
    <w:basedOn w:val="Normal"/>
    <w:link w:val="HeaderChar"/>
    <w:uiPriority w:val="99"/>
    <w:unhideWhenUsed/>
    <w:rsid w:val="00661E92"/>
    <w:pPr>
      <w:tabs>
        <w:tab w:val="center" w:pos="4819"/>
        <w:tab w:val="right" w:pos="9638"/>
      </w:tabs>
    </w:pPr>
  </w:style>
  <w:style w:type="character" w:customStyle="1" w:styleId="HeaderChar">
    <w:name w:val="Header Char"/>
    <w:basedOn w:val="DefaultParagraphFont"/>
    <w:link w:val="Header"/>
    <w:uiPriority w:val="99"/>
    <w:rsid w:val="00661E92"/>
    <w:rPr>
      <w:rFonts w:ascii="Times New Roman" w:eastAsia="Lucida Sans Unicode" w:hAnsi="Times New Roman" w:cs="Times New Roman"/>
      <w:kern w:val="1"/>
      <w:sz w:val="24"/>
      <w:szCs w:val="24"/>
      <w:lang w:val="lt-LT"/>
    </w:rPr>
  </w:style>
  <w:style w:type="paragraph" w:styleId="Footer">
    <w:name w:val="footer"/>
    <w:basedOn w:val="Normal"/>
    <w:link w:val="FooterChar"/>
    <w:uiPriority w:val="99"/>
    <w:unhideWhenUsed/>
    <w:rsid w:val="00661E92"/>
    <w:pPr>
      <w:tabs>
        <w:tab w:val="center" w:pos="4819"/>
        <w:tab w:val="right" w:pos="9638"/>
      </w:tabs>
    </w:pPr>
  </w:style>
  <w:style w:type="character" w:customStyle="1" w:styleId="FooterChar">
    <w:name w:val="Footer Char"/>
    <w:basedOn w:val="DefaultParagraphFont"/>
    <w:link w:val="Footer"/>
    <w:uiPriority w:val="99"/>
    <w:rsid w:val="00661E92"/>
    <w:rPr>
      <w:rFonts w:ascii="Times New Roman" w:eastAsia="Lucida Sans Unicode" w:hAnsi="Times New Roman" w:cs="Times New Roman"/>
      <w:kern w:val="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50069">
      <w:bodyDiv w:val="1"/>
      <w:marLeft w:val="0"/>
      <w:marRight w:val="0"/>
      <w:marTop w:val="0"/>
      <w:marBottom w:val="0"/>
      <w:divBdr>
        <w:top w:val="none" w:sz="0" w:space="0" w:color="auto"/>
        <w:left w:val="none" w:sz="0" w:space="0" w:color="auto"/>
        <w:bottom w:val="none" w:sz="0" w:space="0" w:color="auto"/>
        <w:right w:val="none" w:sz="0" w:space="0" w:color="auto"/>
      </w:divBdr>
      <w:divsChild>
        <w:div w:id="364601677">
          <w:marLeft w:val="0"/>
          <w:marRight w:val="0"/>
          <w:marTop w:val="0"/>
          <w:marBottom w:val="0"/>
          <w:divBdr>
            <w:top w:val="none" w:sz="0" w:space="0" w:color="auto"/>
            <w:left w:val="none" w:sz="0" w:space="0" w:color="auto"/>
            <w:bottom w:val="none" w:sz="0" w:space="0" w:color="auto"/>
            <w:right w:val="none" w:sz="0" w:space="0" w:color="auto"/>
          </w:divBdr>
        </w:div>
        <w:div w:id="1943025939">
          <w:marLeft w:val="0"/>
          <w:marRight w:val="0"/>
          <w:marTop w:val="0"/>
          <w:marBottom w:val="0"/>
          <w:divBdr>
            <w:top w:val="none" w:sz="0" w:space="0" w:color="auto"/>
            <w:left w:val="none" w:sz="0" w:space="0" w:color="auto"/>
            <w:bottom w:val="none" w:sz="0" w:space="0" w:color="auto"/>
            <w:right w:val="none" w:sz="0" w:space="0" w:color="auto"/>
          </w:divBdr>
        </w:div>
        <w:div w:id="831724689">
          <w:marLeft w:val="0"/>
          <w:marRight w:val="0"/>
          <w:marTop w:val="0"/>
          <w:marBottom w:val="0"/>
          <w:divBdr>
            <w:top w:val="none" w:sz="0" w:space="0" w:color="auto"/>
            <w:left w:val="none" w:sz="0" w:space="0" w:color="auto"/>
            <w:bottom w:val="none" w:sz="0" w:space="0" w:color="auto"/>
            <w:right w:val="none" w:sz="0" w:space="0" w:color="auto"/>
          </w:divBdr>
        </w:div>
        <w:div w:id="2055080455">
          <w:marLeft w:val="0"/>
          <w:marRight w:val="0"/>
          <w:marTop w:val="0"/>
          <w:marBottom w:val="0"/>
          <w:divBdr>
            <w:top w:val="none" w:sz="0" w:space="0" w:color="auto"/>
            <w:left w:val="none" w:sz="0" w:space="0" w:color="auto"/>
            <w:bottom w:val="none" w:sz="0" w:space="0" w:color="auto"/>
            <w:right w:val="none" w:sz="0" w:space="0" w:color="auto"/>
          </w:divBdr>
        </w:div>
        <w:div w:id="1069034894">
          <w:marLeft w:val="0"/>
          <w:marRight w:val="0"/>
          <w:marTop w:val="0"/>
          <w:marBottom w:val="0"/>
          <w:divBdr>
            <w:top w:val="none" w:sz="0" w:space="0" w:color="auto"/>
            <w:left w:val="none" w:sz="0" w:space="0" w:color="auto"/>
            <w:bottom w:val="none" w:sz="0" w:space="0" w:color="auto"/>
            <w:right w:val="none" w:sz="0" w:space="0" w:color="auto"/>
          </w:divBdr>
        </w:div>
        <w:div w:id="768551045">
          <w:marLeft w:val="0"/>
          <w:marRight w:val="0"/>
          <w:marTop w:val="0"/>
          <w:marBottom w:val="0"/>
          <w:divBdr>
            <w:top w:val="none" w:sz="0" w:space="0" w:color="auto"/>
            <w:left w:val="none" w:sz="0" w:space="0" w:color="auto"/>
            <w:bottom w:val="none" w:sz="0" w:space="0" w:color="auto"/>
            <w:right w:val="none" w:sz="0" w:space="0" w:color="auto"/>
          </w:divBdr>
        </w:div>
      </w:divsChild>
    </w:div>
    <w:div w:id="466242352">
      <w:bodyDiv w:val="1"/>
      <w:marLeft w:val="0"/>
      <w:marRight w:val="0"/>
      <w:marTop w:val="0"/>
      <w:marBottom w:val="0"/>
      <w:divBdr>
        <w:top w:val="none" w:sz="0" w:space="0" w:color="auto"/>
        <w:left w:val="none" w:sz="0" w:space="0" w:color="auto"/>
        <w:bottom w:val="none" w:sz="0" w:space="0" w:color="auto"/>
        <w:right w:val="none" w:sz="0" w:space="0" w:color="auto"/>
      </w:divBdr>
    </w:div>
    <w:div w:id="843936983">
      <w:bodyDiv w:val="1"/>
      <w:marLeft w:val="0"/>
      <w:marRight w:val="0"/>
      <w:marTop w:val="0"/>
      <w:marBottom w:val="0"/>
      <w:divBdr>
        <w:top w:val="none" w:sz="0" w:space="0" w:color="auto"/>
        <w:left w:val="none" w:sz="0" w:space="0" w:color="auto"/>
        <w:bottom w:val="none" w:sz="0" w:space="0" w:color="auto"/>
        <w:right w:val="none" w:sz="0" w:space="0" w:color="auto"/>
      </w:divBdr>
    </w:div>
    <w:div w:id="1093286982">
      <w:bodyDiv w:val="1"/>
      <w:marLeft w:val="0"/>
      <w:marRight w:val="0"/>
      <w:marTop w:val="0"/>
      <w:marBottom w:val="0"/>
      <w:divBdr>
        <w:top w:val="none" w:sz="0" w:space="0" w:color="auto"/>
        <w:left w:val="none" w:sz="0" w:space="0" w:color="auto"/>
        <w:bottom w:val="none" w:sz="0" w:space="0" w:color="auto"/>
        <w:right w:val="none" w:sz="0" w:space="0" w:color="auto"/>
      </w:divBdr>
      <w:divsChild>
        <w:div w:id="1171068701">
          <w:marLeft w:val="0"/>
          <w:marRight w:val="0"/>
          <w:marTop w:val="0"/>
          <w:marBottom w:val="0"/>
          <w:divBdr>
            <w:top w:val="none" w:sz="0" w:space="0" w:color="auto"/>
            <w:left w:val="none" w:sz="0" w:space="0" w:color="auto"/>
            <w:bottom w:val="none" w:sz="0" w:space="0" w:color="auto"/>
            <w:right w:val="none" w:sz="0" w:space="0" w:color="auto"/>
          </w:divBdr>
        </w:div>
        <w:div w:id="1207178553">
          <w:marLeft w:val="0"/>
          <w:marRight w:val="0"/>
          <w:marTop w:val="0"/>
          <w:marBottom w:val="0"/>
          <w:divBdr>
            <w:top w:val="none" w:sz="0" w:space="0" w:color="auto"/>
            <w:left w:val="none" w:sz="0" w:space="0" w:color="auto"/>
            <w:bottom w:val="none" w:sz="0" w:space="0" w:color="auto"/>
            <w:right w:val="none" w:sz="0" w:space="0" w:color="auto"/>
          </w:divBdr>
        </w:div>
      </w:divsChild>
    </w:div>
    <w:div w:id="1156415159">
      <w:bodyDiv w:val="1"/>
      <w:marLeft w:val="0"/>
      <w:marRight w:val="0"/>
      <w:marTop w:val="0"/>
      <w:marBottom w:val="0"/>
      <w:divBdr>
        <w:top w:val="none" w:sz="0" w:space="0" w:color="auto"/>
        <w:left w:val="none" w:sz="0" w:space="0" w:color="auto"/>
        <w:bottom w:val="none" w:sz="0" w:space="0" w:color="auto"/>
        <w:right w:val="none" w:sz="0" w:space="0" w:color="auto"/>
      </w:divBdr>
    </w:div>
    <w:div w:id="152386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C680-65E3-4369-8F01-1D2602BF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9369</Words>
  <Characters>5341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Zukė</dc:creator>
  <cp:lastModifiedBy>Ričardas Bagdonavičius</cp:lastModifiedBy>
  <cp:revision>42</cp:revision>
  <cp:lastPrinted>2018-09-18T06:01:00Z</cp:lastPrinted>
  <dcterms:created xsi:type="dcterms:W3CDTF">2020-09-24T16:56:00Z</dcterms:created>
  <dcterms:modified xsi:type="dcterms:W3CDTF">2020-10-15T11:18:00Z</dcterms:modified>
</cp:coreProperties>
</file>