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724E5" w14:textId="77777777" w:rsidR="00466C93" w:rsidRPr="00CB3497" w:rsidRDefault="00466C93" w:rsidP="00CB3497">
      <w:pPr>
        <w:spacing w:line="276" w:lineRule="auto"/>
        <w:ind w:left="680"/>
        <w:jc w:val="both"/>
        <w:rPr>
          <w:lang w:val="lt-LT"/>
        </w:rPr>
      </w:pPr>
      <w:r w:rsidRPr="00CB3497">
        <w:rPr>
          <w:noProof/>
          <w:lang w:val="lt-LT" w:eastAsia="lt-LT"/>
        </w:rPr>
        <w:drawing>
          <wp:anchor distT="0" distB="0" distL="114300" distR="114300" simplePos="0" relativeHeight="251659264" behindDoc="1" locked="0" layoutInCell="1" allowOverlap="1" wp14:anchorId="43A0A07D" wp14:editId="0439BA0C">
            <wp:simplePos x="0" y="0"/>
            <wp:positionH relativeFrom="column">
              <wp:posOffset>2342515</wp:posOffset>
            </wp:positionH>
            <wp:positionV relativeFrom="paragraph">
              <wp:posOffset>-440690</wp:posOffset>
            </wp:positionV>
            <wp:extent cx="1428750" cy="2009775"/>
            <wp:effectExtent l="19050" t="0" r="0" b="0"/>
            <wp:wrapNone/>
            <wp:docPr id="4" name="Picture 0" descr="AludariuGildija_logoInternet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udariuGildija_logoInternetui.jpg"/>
                    <pic:cNvPicPr>
                      <a:picLocks noChangeAspect="1" noChangeArrowheads="1"/>
                    </pic:cNvPicPr>
                  </pic:nvPicPr>
                  <pic:blipFill>
                    <a:blip r:embed="rId7" cstate="print"/>
                    <a:srcRect/>
                    <a:stretch>
                      <a:fillRect/>
                    </a:stretch>
                  </pic:blipFill>
                  <pic:spPr bwMode="auto">
                    <a:xfrm>
                      <a:off x="0" y="0"/>
                      <a:ext cx="1428750" cy="2009775"/>
                    </a:xfrm>
                    <a:prstGeom prst="rect">
                      <a:avLst/>
                    </a:prstGeom>
                    <a:noFill/>
                    <a:ln w="9525">
                      <a:noFill/>
                      <a:miter lim="800000"/>
                      <a:headEnd/>
                      <a:tailEnd/>
                    </a:ln>
                  </pic:spPr>
                </pic:pic>
              </a:graphicData>
            </a:graphic>
          </wp:anchor>
        </w:drawing>
      </w:r>
    </w:p>
    <w:p w14:paraId="2D3F3EBB" w14:textId="77777777" w:rsidR="00466C93" w:rsidRPr="00CB3497" w:rsidRDefault="00466C93" w:rsidP="00CB3497">
      <w:pPr>
        <w:tabs>
          <w:tab w:val="left" w:pos="4815"/>
        </w:tabs>
        <w:spacing w:line="276" w:lineRule="auto"/>
        <w:ind w:left="680"/>
        <w:jc w:val="both"/>
        <w:rPr>
          <w:lang w:val="lt-LT"/>
        </w:rPr>
      </w:pPr>
    </w:p>
    <w:p w14:paraId="6E566818" w14:textId="77777777" w:rsidR="00466C93" w:rsidRPr="00CB3497" w:rsidRDefault="00466C93" w:rsidP="00CB3497">
      <w:pPr>
        <w:spacing w:line="276" w:lineRule="auto"/>
        <w:ind w:left="680"/>
        <w:jc w:val="both"/>
        <w:rPr>
          <w:lang w:val="lt-LT"/>
        </w:rPr>
      </w:pPr>
    </w:p>
    <w:p w14:paraId="03E44A99" w14:textId="77777777" w:rsidR="00466C93" w:rsidRPr="00CB3497" w:rsidRDefault="00466C93" w:rsidP="00CB3497">
      <w:pPr>
        <w:spacing w:line="276" w:lineRule="auto"/>
        <w:ind w:left="680"/>
        <w:jc w:val="both"/>
        <w:rPr>
          <w:lang w:val="lt-LT"/>
        </w:rPr>
      </w:pPr>
    </w:p>
    <w:p w14:paraId="680E7605" w14:textId="77777777" w:rsidR="00466C93" w:rsidRPr="00CB3497" w:rsidRDefault="00466C93" w:rsidP="00CB3497">
      <w:pPr>
        <w:spacing w:line="276" w:lineRule="auto"/>
        <w:ind w:left="680"/>
        <w:jc w:val="both"/>
        <w:rPr>
          <w:lang w:val="lt-LT"/>
        </w:rPr>
      </w:pPr>
    </w:p>
    <w:p w14:paraId="0DD27EA1" w14:textId="77777777" w:rsidR="00466C93" w:rsidRPr="00CB3497" w:rsidRDefault="00466C93" w:rsidP="00CB3497">
      <w:pPr>
        <w:spacing w:line="276" w:lineRule="auto"/>
        <w:ind w:left="680"/>
        <w:jc w:val="both"/>
        <w:rPr>
          <w:lang w:val="lt-LT"/>
        </w:rPr>
      </w:pPr>
    </w:p>
    <w:p w14:paraId="5F508DAD" w14:textId="77777777" w:rsidR="00466C93" w:rsidRPr="00CB3497" w:rsidRDefault="00466C93" w:rsidP="00CB3497">
      <w:pPr>
        <w:shd w:val="clear" w:color="auto" w:fill="FFFFFF"/>
        <w:spacing w:line="276" w:lineRule="auto"/>
        <w:jc w:val="both"/>
        <w:outlineLvl w:val="4"/>
        <w:rPr>
          <w:bCs/>
          <w:lang w:val="lt-LT"/>
        </w:rPr>
      </w:pPr>
    </w:p>
    <w:p w14:paraId="3AF5F4BD" w14:textId="77777777" w:rsidR="00466C93" w:rsidRPr="00CB3497" w:rsidRDefault="00466C93" w:rsidP="00CB3497">
      <w:pPr>
        <w:pStyle w:val="ListParagraph"/>
        <w:spacing w:line="276" w:lineRule="auto"/>
        <w:ind w:left="0"/>
        <w:jc w:val="both"/>
        <w:rPr>
          <w:lang w:val="lt-LT"/>
        </w:rPr>
      </w:pPr>
    </w:p>
    <w:p w14:paraId="08BAD42D" w14:textId="3E980F60" w:rsidR="00466C93" w:rsidRPr="00CB3497" w:rsidRDefault="00466C93" w:rsidP="00543710">
      <w:pPr>
        <w:pStyle w:val="ListParagraph"/>
        <w:spacing w:line="276" w:lineRule="auto"/>
        <w:ind w:left="5760"/>
        <w:jc w:val="right"/>
        <w:rPr>
          <w:lang w:val="lt-LT"/>
        </w:rPr>
      </w:pPr>
      <w:r w:rsidRPr="00CB3497">
        <w:rPr>
          <w:lang w:val="lt-LT"/>
        </w:rPr>
        <w:t xml:space="preserve">     </w:t>
      </w:r>
      <w:r w:rsidRPr="00CB3497">
        <w:rPr>
          <w:sz w:val="22"/>
          <w:szCs w:val="22"/>
          <w:lang w:val="lt-LT"/>
        </w:rPr>
        <w:t>ORIGINALAS NEBUS SIUNČIAMAS</w:t>
      </w:r>
    </w:p>
    <w:p w14:paraId="026A69D7" w14:textId="10D8FA18" w:rsidR="00466C93" w:rsidRPr="00CB3497" w:rsidRDefault="00466C93" w:rsidP="00CB3497">
      <w:pPr>
        <w:spacing w:line="276" w:lineRule="auto"/>
        <w:jc w:val="both"/>
        <w:rPr>
          <w:lang w:val="lt-LT"/>
        </w:rPr>
      </w:pPr>
      <w:r w:rsidRPr="00CB3497">
        <w:rPr>
          <w:lang w:val="lt-LT"/>
        </w:rPr>
        <w:t xml:space="preserve">LIETUVOS RESPUBLIKOS </w:t>
      </w:r>
      <w:r w:rsidR="00421C42">
        <w:rPr>
          <w:lang w:val="lt-LT"/>
        </w:rPr>
        <w:t>FINANSŲ</w:t>
      </w:r>
      <w:r w:rsidRPr="00CB3497">
        <w:rPr>
          <w:lang w:val="lt-LT"/>
        </w:rPr>
        <w:t xml:space="preserve"> MINISTERIJAI</w:t>
      </w:r>
      <w:r w:rsidRPr="00CB3497">
        <w:rPr>
          <w:lang w:val="lt-LT"/>
        </w:rPr>
        <w:tab/>
      </w:r>
      <w:r w:rsidRPr="00CB3497">
        <w:rPr>
          <w:lang w:val="lt-LT"/>
        </w:rPr>
        <w:tab/>
      </w:r>
      <w:r w:rsidR="00543710">
        <w:rPr>
          <w:lang w:val="lt-LT"/>
        </w:rPr>
        <w:t xml:space="preserve">       </w:t>
      </w:r>
      <w:r w:rsidRPr="00CB3497">
        <w:rPr>
          <w:lang w:val="lt-LT"/>
        </w:rPr>
        <w:t xml:space="preserve">2021 05 </w:t>
      </w:r>
      <w:r w:rsidR="00421C42">
        <w:rPr>
          <w:lang w:val="lt-LT"/>
        </w:rPr>
        <w:t>26</w:t>
      </w:r>
      <w:r w:rsidRPr="00CB3497">
        <w:rPr>
          <w:lang w:val="lt-LT"/>
        </w:rPr>
        <w:t xml:space="preserve"> Nr. 21-04</w:t>
      </w:r>
      <w:r w:rsidR="004E78B0">
        <w:rPr>
          <w:lang w:val="lt-LT"/>
        </w:rPr>
        <w:t>3</w:t>
      </w:r>
    </w:p>
    <w:p w14:paraId="6FD2A809" w14:textId="77777777" w:rsidR="00466C93" w:rsidRPr="004E78B0" w:rsidRDefault="00466C93" w:rsidP="004E78B0">
      <w:pPr>
        <w:spacing w:line="276" w:lineRule="auto"/>
        <w:jc w:val="both"/>
        <w:rPr>
          <w:lang w:val="lt-LT"/>
        </w:rPr>
      </w:pPr>
    </w:p>
    <w:p w14:paraId="7F855747" w14:textId="77777777" w:rsidR="00466C93" w:rsidRPr="00CB3497" w:rsidRDefault="00466C93" w:rsidP="00CB3497">
      <w:pPr>
        <w:spacing w:line="276" w:lineRule="auto"/>
        <w:jc w:val="both"/>
        <w:rPr>
          <w:color w:val="1A2028"/>
          <w:lang w:val="lt-LT"/>
        </w:rPr>
      </w:pPr>
    </w:p>
    <w:p w14:paraId="38685926" w14:textId="5CEE1199" w:rsidR="00466C93" w:rsidRPr="004E78B0" w:rsidRDefault="004E78B0" w:rsidP="005220F6">
      <w:pPr>
        <w:spacing w:line="276" w:lineRule="auto"/>
        <w:jc w:val="both"/>
        <w:rPr>
          <w:b/>
          <w:bCs/>
          <w:color w:val="1A2028"/>
          <w:lang w:val="lt-LT"/>
        </w:rPr>
      </w:pPr>
      <w:r w:rsidRPr="004E78B0">
        <w:rPr>
          <w:b/>
          <w:bCs/>
          <w:lang w:val="lt-LT"/>
        </w:rPr>
        <w:t xml:space="preserve">Dėl </w:t>
      </w:r>
      <w:r w:rsidRPr="00421C42">
        <w:rPr>
          <w:b/>
          <w:bCs/>
          <w:lang w:val="lt-LT"/>
        </w:rPr>
        <w:t>Finansų ministerijos parengt</w:t>
      </w:r>
      <w:r w:rsidRPr="004E78B0">
        <w:rPr>
          <w:b/>
          <w:bCs/>
          <w:lang w:val="lt-LT"/>
        </w:rPr>
        <w:t>o</w:t>
      </w:r>
      <w:r w:rsidRPr="00421C42">
        <w:rPr>
          <w:b/>
          <w:bCs/>
          <w:lang w:val="lt-LT"/>
        </w:rPr>
        <w:t xml:space="preserve"> Lietuvos Respublikos akcizų įstatymo Nr. IX-569 1, 3, 23, 24, 25, 26, 30, 31, 65 ir 74 straipsnių pakeitimo įstatymo projekt</w:t>
      </w:r>
      <w:r w:rsidRPr="004E78B0">
        <w:rPr>
          <w:b/>
          <w:bCs/>
          <w:lang w:val="lt-LT"/>
        </w:rPr>
        <w:t>o.</w:t>
      </w:r>
    </w:p>
    <w:p w14:paraId="1630E18C" w14:textId="77777777" w:rsidR="00466C93" w:rsidRPr="00CB3497" w:rsidRDefault="00466C93" w:rsidP="005220F6">
      <w:pPr>
        <w:spacing w:line="276" w:lineRule="auto"/>
        <w:jc w:val="both"/>
        <w:rPr>
          <w:rStyle w:val="apple-converted-space"/>
          <w:b/>
          <w:bCs/>
          <w:lang w:val="lt-LT"/>
        </w:rPr>
      </w:pPr>
    </w:p>
    <w:p w14:paraId="10FC6ED0" w14:textId="5F2F58FB" w:rsidR="00421C42" w:rsidRPr="00421C42" w:rsidRDefault="00466C93" w:rsidP="005220F6">
      <w:pPr>
        <w:spacing w:line="276" w:lineRule="auto"/>
        <w:jc w:val="both"/>
        <w:rPr>
          <w:b/>
          <w:bCs/>
          <w:lang w:val="lt-LT"/>
        </w:rPr>
      </w:pPr>
      <w:r w:rsidRPr="0032266D">
        <w:rPr>
          <w:bCs/>
          <w:lang w:val="lt-LT"/>
        </w:rPr>
        <w:t>Lietuvos aludarių gildija</w:t>
      </w:r>
      <w:r w:rsidRPr="00CB3497">
        <w:rPr>
          <w:lang w:val="lt-LT"/>
        </w:rPr>
        <w:t xml:space="preserve"> </w:t>
      </w:r>
      <w:r w:rsidR="00421C42" w:rsidRPr="00421C42">
        <w:rPr>
          <w:lang w:val="lt-LT"/>
        </w:rPr>
        <w:t>teikia pastabas Finansų ministerijos parengtam Lietuvos Respublikos akcizų įstatymo Nr. IX-569 1, 3, 23, 24, 25, 26, 30, 31, 65 ir 74 straipsnių pakeitimo įstatymo projektui</w:t>
      </w:r>
      <w:r w:rsidR="004E78B0">
        <w:rPr>
          <w:lang w:val="lt-LT"/>
        </w:rPr>
        <w:t>:</w:t>
      </w:r>
    </w:p>
    <w:p w14:paraId="3F33CD8C" w14:textId="77777777" w:rsidR="00421C42" w:rsidRPr="00421C42" w:rsidRDefault="00421C42" w:rsidP="005220F6">
      <w:pPr>
        <w:jc w:val="both"/>
        <w:rPr>
          <w:lang w:val="lt-LT"/>
        </w:rPr>
      </w:pPr>
      <w:r w:rsidRPr="00421C42">
        <w:rPr>
          <w:lang w:val="lt-LT"/>
        </w:rPr>
        <w:t> </w:t>
      </w:r>
    </w:p>
    <w:p w14:paraId="41613F3D" w14:textId="77777777" w:rsidR="00421C42" w:rsidRPr="00421C42" w:rsidRDefault="00421C42" w:rsidP="005220F6">
      <w:pPr>
        <w:jc w:val="both"/>
        <w:rPr>
          <w:lang w:val="lt-LT"/>
        </w:rPr>
      </w:pPr>
      <w:r w:rsidRPr="00421C42">
        <w:rPr>
          <w:lang w:val="lt-LT"/>
        </w:rPr>
        <w:t>Iš principo sutinkame, kad, augant pragyvenimo lygiui, alkoholio akcizai turi didėti. Taip pat pritariame ministerijos pozicijai, kad mokesčių sistema turi būti stabili ir prognozuojama bei suderinta su viešųjų išlaidų poreikiu ir planuojama ilgesniam nei vienų metų periodui.</w:t>
      </w:r>
    </w:p>
    <w:p w14:paraId="4AC3D6A9" w14:textId="77777777" w:rsidR="00421C42" w:rsidRPr="00421C42" w:rsidRDefault="00421C42" w:rsidP="005220F6">
      <w:pPr>
        <w:jc w:val="both"/>
        <w:rPr>
          <w:lang w:val="lt-LT"/>
        </w:rPr>
      </w:pPr>
      <w:r w:rsidRPr="00421C42">
        <w:rPr>
          <w:lang w:val="lt-LT"/>
        </w:rPr>
        <w:t> </w:t>
      </w:r>
    </w:p>
    <w:p w14:paraId="560EE085" w14:textId="77777777" w:rsidR="00421C42" w:rsidRPr="00421C42" w:rsidRDefault="00421C42" w:rsidP="005220F6">
      <w:pPr>
        <w:jc w:val="both"/>
        <w:rPr>
          <w:lang w:val="lt-LT"/>
        </w:rPr>
      </w:pPr>
      <w:r w:rsidRPr="00421C42">
        <w:rPr>
          <w:lang w:val="lt-LT"/>
        </w:rPr>
        <w:t>Suprasdami pagrindinį akcizų politikos tikslą – mažinti alkoholio vartojimą, mes nesuprantame, kodėl procentine išraiška lengvieji alkoholiniai gėrimai apmokestinami labiausiai. Akcizas silpnajam vynui ir sidrui per tris metus didinamas net 66,5% (19,2%+19,2%+17,2%), tuo tarpu vynuogių vynui, kuris yra kone dvigubai stipresnis, akcizas per tris metus didinamas dukart lėčiau – tik 33% (9,9%+9,9%+10,1%). </w:t>
      </w:r>
    </w:p>
    <w:p w14:paraId="13C820F7" w14:textId="77777777" w:rsidR="00421C42" w:rsidRPr="00421C42" w:rsidRDefault="00421C42" w:rsidP="005220F6">
      <w:pPr>
        <w:jc w:val="both"/>
        <w:rPr>
          <w:lang w:val="lt-LT"/>
        </w:rPr>
      </w:pPr>
      <w:r w:rsidRPr="00421C42">
        <w:rPr>
          <w:lang w:val="lt-LT"/>
        </w:rPr>
        <w:t> </w:t>
      </w:r>
    </w:p>
    <w:p w14:paraId="7FA5649D" w14:textId="77777777" w:rsidR="00421C42" w:rsidRPr="00421C42" w:rsidRDefault="00421C42" w:rsidP="005220F6">
      <w:pPr>
        <w:jc w:val="both"/>
        <w:rPr>
          <w:lang w:val="lt-LT"/>
        </w:rPr>
      </w:pPr>
      <w:r w:rsidRPr="00421C42">
        <w:rPr>
          <w:lang w:val="lt-LT"/>
        </w:rPr>
        <w:t>Atkreipiame dėmesį, kad vynuogių vynas pastaruoju metu yra sparčiausiai auganti kategorija. </w:t>
      </w:r>
    </w:p>
    <w:p w14:paraId="0711E6C8" w14:textId="77777777" w:rsidR="00421C42" w:rsidRPr="00421C42" w:rsidRDefault="00421C42" w:rsidP="005220F6">
      <w:pPr>
        <w:jc w:val="both"/>
        <w:rPr>
          <w:lang w:val="lt-LT"/>
        </w:rPr>
      </w:pPr>
      <w:r w:rsidRPr="00421C42">
        <w:rPr>
          <w:lang w:val="lt-LT"/>
        </w:rPr>
        <w:t> </w:t>
      </w:r>
    </w:p>
    <w:p w14:paraId="54CF30FD" w14:textId="6AF7B58E" w:rsidR="00421C42" w:rsidRPr="00421C42" w:rsidRDefault="00421C42" w:rsidP="005220F6">
      <w:pPr>
        <w:jc w:val="both"/>
        <w:rPr>
          <w:lang w:val="lt-LT"/>
        </w:rPr>
      </w:pPr>
      <w:r w:rsidRPr="00421C42">
        <w:rPr>
          <w:lang w:val="lt-LT"/>
        </w:rPr>
        <w:t>Kito silpnojo gėrimo – alaus akcizas procentine išraiška didinamas taip pat, kaip vynui – 33% per tris metus, beveik dvigubai daugiau nei spiritiniams gėrimams – 17,5% (5,5%+5,5%+5,5%).</w:t>
      </w:r>
    </w:p>
    <w:p w14:paraId="2B974BCD" w14:textId="77777777" w:rsidR="00421C42" w:rsidRPr="00421C42" w:rsidRDefault="00421C42" w:rsidP="005220F6">
      <w:pPr>
        <w:jc w:val="both"/>
        <w:rPr>
          <w:lang w:val="lt-LT"/>
        </w:rPr>
      </w:pPr>
      <w:r w:rsidRPr="00421C42">
        <w:rPr>
          <w:lang w:val="lt-LT"/>
        </w:rPr>
        <w:t> </w:t>
      </w:r>
    </w:p>
    <w:p w14:paraId="6643D4E8" w14:textId="310A89B9" w:rsidR="00421C42" w:rsidRPr="00421C42" w:rsidRDefault="00421C42" w:rsidP="005220F6">
      <w:pPr>
        <w:jc w:val="both"/>
        <w:rPr>
          <w:lang w:val="lt-LT"/>
        </w:rPr>
      </w:pPr>
      <w:r w:rsidRPr="00421C42">
        <w:rPr>
          <w:lang w:val="lt-LT"/>
        </w:rPr>
        <w:t>Po drastiško alkoholio akcizų kėlimo nuo 2017/03/01 pačių silpniausių alkoholinių gėrimų pardavimai krito labiausiai</w:t>
      </w:r>
      <w:r w:rsidR="0032266D">
        <w:rPr>
          <w:lang w:val="lt-LT"/>
        </w:rPr>
        <w:t>*</w:t>
      </w:r>
      <w:r w:rsidRPr="00421C42">
        <w:rPr>
          <w:lang w:val="lt-LT"/>
        </w:rPr>
        <w:t>. Palyginus 2020-ųjų pardavimus su 2016-aisiais, silpnųjų fermentuotų gėrimų (įskaitant sidrą) pardavimas sumažėjo net 21,5%, alaus 18,4%, o tuo tarpu vyno pardavimai per tą patį laikotarpį išaugo net 10,2%.</w:t>
      </w:r>
    </w:p>
    <w:p w14:paraId="534BB587" w14:textId="77777777" w:rsidR="00421C42" w:rsidRPr="00421C42" w:rsidRDefault="00421C42" w:rsidP="005220F6">
      <w:pPr>
        <w:jc w:val="both"/>
        <w:rPr>
          <w:lang w:val="lt-LT"/>
        </w:rPr>
      </w:pPr>
      <w:r w:rsidRPr="00421C42">
        <w:rPr>
          <w:lang w:val="lt-LT"/>
        </w:rPr>
        <w:t> </w:t>
      </w:r>
    </w:p>
    <w:p w14:paraId="1A7FCF71" w14:textId="77777777" w:rsidR="00421C42" w:rsidRPr="00421C42" w:rsidRDefault="00421C42" w:rsidP="005220F6">
      <w:pPr>
        <w:jc w:val="both"/>
        <w:rPr>
          <w:lang w:val="lt-LT"/>
        </w:rPr>
      </w:pPr>
      <w:r w:rsidRPr="00421C42">
        <w:rPr>
          <w:lang w:val="lt-LT"/>
        </w:rPr>
        <w:t>Stipriausių alkoholinių gėrimų (etilo alkoholis) pardavimai per tą patį laikotarpį sumažėjo tik 2%.</w:t>
      </w:r>
    </w:p>
    <w:p w14:paraId="3445DBE5" w14:textId="77777777" w:rsidR="00421C42" w:rsidRPr="00421C42" w:rsidRDefault="00421C42" w:rsidP="005220F6">
      <w:pPr>
        <w:jc w:val="both"/>
        <w:rPr>
          <w:lang w:val="lt-LT"/>
        </w:rPr>
      </w:pPr>
      <w:r w:rsidRPr="00421C42">
        <w:rPr>
          <w:lang w:val="lt-LT"/>
        </w:rPr>
        <w:t> </w:t>
      </w:r>
    </w:p>
    <w:p w14:paraId="1965B4FE" w14:textId="77777777" w:rsidR="005220F6" w:rsidRPr="007154A5" w:rsidRDefault="0032266D" w:rsidP="005220F6">
      <w:pPr>
        <w:jc w:val="both"/>
        <w:rPr>
          <w:i/>
          <w:iCs/>
          <w:sz w:val="22"/>
          <w:szCs w:val="22"/>
          <w:lang w:val="lt-LT"/>
        </w:rPr>
      </w:pPr>
      <w:r>
        <w:rPr>
          <w:lang w:val="lt-LT"/>
        </w:rPr>
        <w:t xml:space="preserve">* </w:t>
      </w:r>
      <w:r w:rsidRPr="007154A5">
        <w:rPr>
          <w:i/>
          <w:iCs/>
          <w:sz w:val="22"/>
          <w:szCs w:val="22"/>
          <w:lang w:val="lt-LT"/>
        </w:rPr>
        <w:t xml:space="preserve">Realiai </w:t>
      </w:r>
      <w:r w:rsidRPr="00421C42">
        <w:rPr>
          <w:i/>
          <w:iCs/>
          <w:sz w:val="22"/>
          <w:szCs w:val="22"/>
          <w:lang w:val="lt-LT"/>
        </w:rPr>
        <w:t>per tą patį laikotarpį</w:t>
      </w:r>
      <w:r w:rsidRPr="007154A5">
        <w:rPr>
          <w:i/>
          <w:iCs/>
          <w:sz w:val="22"/>
          <w:szCs w:val="22"/>
          <w:lang w:val="lt-LT"/>
        </w:rPr>
        <w:t xml:space="preserve"> </w:t>
      </w:r>
      <w:proofErr w:type="spellStart"/>
      <w:r w:rsidRPr="00421C42">
        <w:rPr>
          <w:i/>
          <w:iCs/>
          <w:sz w:val="22"/>
          <w:szCs w:val="22"/>
          <w:lang w:val="lt-LT"/>
        </w:rPr>
        <w:t>procentiškai</w:t>
      </w:r>
      <w:proofErr w:type="spellEnd"/>
      <w:r w:rsidRPr="00421C42">
        <w:rPr>
          <w:i/>
          <w:iCs/>
          <w:sz w:val="22"/>
          <w:szCs w:val="22"/>
          <w:lang w:val="lt-LT"/>
        </w:rPr>
        <w:t xml:space="preserve"> daugiausiai</w:t>
      </w:r>
      <w:r w:rsidRPr="007154A5">
        <w:rPr>
          <w:i/>
          <w:iCs/>
          <w:sz w:val="22"/>
          <w:szCs w:val="22"/>
          <w:lang w:val="lt-LT"/>
        </w:rPr>
        <w:t xml:space="preserve"> </w:t>
      </w:r>
      <w:r w:rsidRPr="00421C42">
        <w:rPr>
          <w:i/>
          <w:iCs/>
          <w:sz w:val="22"/>
          <w:szCs w:val="22"/>
          <w:lang w:val="lt-LT"/>
        </w:rPr>
        <w:t>krito</w:t>
      </w:r>
      <w:r w:rsidRPr="007154A5">
        <w:rPr>
          <w:i/>
          <w:iCs/>
          <w:sz w:val="22"/>
          <w:szCs w:val="22"/>
          <w:lang w:val="lt-LT"/>
        </w:rPr>
        <w:t xml:space="preserve"> </w:t>
      </w:r>
      <w:r w:rsidR="004E78B0" w:rsidRPr="00421C42">
        <w:rPr>
          <w:i/>
          <w:iCs/>
          <w:sz w:val="22"/>
          <w:szCs w:val="22"/>
          <w:lang w:val="lt-LT"/>
        </w:rPr>
        <w:t xml:space="preserve">tarpinių produktų pardavimai, tačiau tai yra </w:t>
      </w:r>
      <w:r w:rsidR="004E78B0" w:rsidRPr="007154A5">
        <w:rPr>
          <w:i/>
          <w:iCs/>
          <w:sz w:val="22"/>
          <w:szCs w:val="22"/>
          <w:lang w:val="lt-LT"/>
        </w:rPr>
        <w:t xml:space="preserve">gana </w:t>
      </w:r>
      <w:r w:rsidR="004E78B0" w:rsidRPr="00421C42">
        <w:rPr>
          <w:i/>
          <w:iCs/>
          <w:sz w:val="22"/>
          <w:szCs w:val="22"/>
          <w:lang w:val="lt-LT"/>
        </w:rPr>
        <w:t>mažos ir nelabai reikšmingos gėrimų kategorijos</w:t>
      </w:r>
      <w:r w:rsidR="004E78B0" w:rsidRPr="007154A5">
        <w:rPr>
          <w:i/>
          <w:iCs/>
          <w:sz w:val="22"/>
          <w:szCs w:val="22"/>
          <w:lang w:val="lt-LT"/>
        </w:rPr>
        <w:t xml:space="preserve"> (kokteiliai/</w:t>
      </w:r>
      <w:proofErr w:type="spellStart"/>
      <w:r w:rsidR="004E78B0" w:rsidRPr="007154A5">
        <w:rPr>
          <w:i/>
          <w:iCs/>
          <w:sz w:val="22"/>
          <w:szCs w:val="22"/>
          <w:lang w:val="lt-LT"/>
        </w:rPr>
        <w:t>mixai</w:t>
      </w:r>
      <w:proofErr w:type="spellEnd"/>
      <w:r w:rsidR="004E78B0" w:rsidRPr="007154A5">
        <w:rPr>
          <w:i/>
          <w:iCs/>
          <w:sz w:val="22"/>
          <w:szCs w:val="22"/>
          <w:lang w:val="lt-LT"/>
        </w:rPr>
        <w:t xml:space="preserve">, </w:t>
      </w:r>
      <w:proofErr w:type="spellStart"/>
      <w:r w:rsidR="004E78B0" w:rsidRPr="007154A5">
        <w:rPr>
          <w:i/>
          <w:iCs/>
          <w:sz w:val="22"/>
          <w:szCs w:val="22"/>
          <w:lang w:val="lt-LT"/>
        </w:rPr>
        <w:t>spirituoti</w:t>
      </w:r>
      <w:proofErr w:type="spellEnd"/>
      <w:r w:rsidR="004E78B0" w:rsidRPr="007154A5">
        <w:rPr>
          <w:i/>
          <w:iCs/>
          <w:sz w:val="22"/>
          <w:szCs w:val="22"/>
          <w:lang w:val="lt-LT"/>
        </w:rPr>
        <w:t xml:space="preserve"> vais</w:t>
      </w:r>
      <w:r w:rsidRPr="007154A5">
        <w:rPr>
          <w:i/>
          <w:iCs/>
          <w:sz w:val="22"/>
          <w:szCs w:val="22"/>
          <w:lang w:val="lt-LT"/>
        </w:rPr>
        <w:t>i</w:t>
      </w:r>
      <w:r w:rsidR="004E78B0" w:rsidRPr="007154A5">
        <w:rPr>
          <w:i/>
          <w:iCs/>
          <w:sz w:val="22"/>
          <w:szCs w:val="22"/>
          <w:lang w:val="lt-LT"/>
        </w:rPr>
        <w:t>ų/uogų vynai, likeriai ir t.t.)</w:t>
      </w:r>
      <w:r w:rsidR="004E78B0" w:rsidRPr="00421C42">
        <w:rPr>
          <w:i/>
          <w:iCs/>
          <w:sz w:val="22"/>
          <w:szCs w:val="22"/>
          <w:lang w:val="lt-LT"/>
        </w:rPr>
        <w:t>. </w:t>
      </w:r>
    </w:p>
    <w:p w14:paraId="7711C2B8" w14:textId="2BB48BED" w:rsidR="00421C42" w:rsidRPr="00421C42" w:rsidRDefault="007154A5" w:rsidP="005220F6">
      <w:pPr>
        <w:jc w:val="both"/>
        <w:rPr>
          <w:lang w:val="lt-LT"/>
        </w:rPr>
      </w:pPr>
      <w:r w:rsidRPr="00421C42">
        <w:rPr>
          <w:lang w:val="lt-LT"/>
        </w:rPr>
        <w:lastRenderedPageBreak/>
        <w:t>Lietuvoje</w:t>
      </w:r>
      <w:r>
        <w:rPr>
          <w:lang w:val="lt-LT"/>
        </w:rPr>
        <w:t>,</w:t>
      </w:r>
      <w:r w:rsidRPr="00421C42">
        <w:rPr>
          <w:lang w:val="lt-LT"/>
        </w:rPr>
        <w:t xml:space="preserve"> </w:t>
      </w:r>
      <w:r>
        <w:rPr>
          <w:lang w:val="lt-LT"/>
        </w:rPr>
        <w:t>m</w:t>
      </w:r>
      <w:r w:rsidR="00421C42" w:rsidRPr="00421C42">
        <w:rPr>
          <w:lang w:val="lt-LT"/>
        </w:rPr>
        <w:t>ūsų skaičiavimais</w:t>
      </w:r>
      <w:r>
        <w:rPr>
          <w:lang w:val="lt-LT"/>
        </w:rPr>
        <w:t>,</w:t>
      </w:r>
      <w:r w:rsidR="00421C42" w:rsidRPr="00421C42">
        <w:rPr>
          <w:lang w:val="lt-LT"/>
        </w:rPr>
        <w:t xml:space="preserve"> grynajame alkoholyje etilo alkoholis sudaro beveik 43%, kas rodo ydingą, postsovietinę </w:t>
      </w:r>
      <w:r>
        <w:rPr>
          <w:lang w:val="lt-LT"/>
        </w:rPr>
        <w:t xml:space="preserve">alkoholinių gėrimų </w:t>
      </w:r>
      <w:r w:rsidR="00421C42" w:rsidRPr="00421C42">
        <w:rPr>
          <w:lang w:val="lt-LT"/>
        </w:rPr>
        <w:t>vartojimo kultūrą, nes Vakarų Europoje etilo alkoholis ne daug kur viršija 20% ribą.</w:t>
      </w:r>
    </w:p>
    <w:p w14:paraId="360E3518" w14:textId="2440DCFF" w:rsidR="00421C42" w:rsidRPr="00421C42" w:rsidRDefault="00421C42" w:rsidP="005220F6">
      <w:pPr>
        <w:jc w:val="both"/>
        <w:rPr>
          <w:lang w:val="lt-LT"/>
        </w:rPr>
      </w:pPr>
      <w:r w:rsidRPr="00421C42">
        <w:rPr>
          <w:lang w:val="lt-LT"/>
        </w:rPr>
        <w:t>  </w:t>
      </w:r>
    </w:p>
    <w:p w14:paraId="5A17B1AF" w14:textId="7F71A740" w:rsidR="00421C42" w:rsidRPr="00421C42" w:rsidRDefault="00421C42" w:rsidP="005220F6">
      <w:pPr>
        <w:jc w:val="both"/>
        <w:rPr>
          <w:lang w:val="lt-LT"/>
        </w:rPr>
      </w:pPr>
      <w:r w:rsidRPr="00421C42">
        <w:rPr>
          <w:lang w:val="lt-LT"/>
        </w:rPr>
        <w:t xml:space="preserve">Esame įsitikinę, kad akcizai turi ne tik mažinti bendrojo/grynojo alkoholio suvartojimą, tačiau ir gerinti šalies alkoholinių gėrimų vartojimo kultūrą, </w:t>
      </w:r>
      <w:proofErr w:type="spellStart"/>
      <w:r w:rsidRPr="00421C42">
        <w:rPr>
          <w:lang w:val="lt-LT"/>
        </w:rPr>
        <w:t>t.y</w:t>
      </w:r>
      <w:proofErr w:type="spellEnd"/>
      <w:r w:rsidRPr="00421C42">
        <w:rPr>
          <w:lang w:val="lt-LT"/>
        </w:rPr>
        <w:t>. stipriuosius gėrimus kei</w:t>
      </w:r>
      <w:r w:rsidR="0032266D">
        <w:rPr>
          <w:lang w:val="lt-LT"/>
        </w:rPr>
        <w:t>sti</w:t>
      </w:r>
      <w:r w:rsidRPr="00421C42">
        <w:rPr>
          <w:lang w:val="lt-LT"/>
        </w:rPr>
        <w:t xml:space="preserve"> silpnesniais, mažiau žalingais gėrimais. </w:t>
      </w:r>
    </w:p>
    <w:p w14:paraId="5A0869DA" w14:textId="77777777" w:rsidR="00421C42" w:rsidRPr="00421C42" w:rsidRDefault="00421C42" w:rsidP="005220F6">
      <w:pPr>
        <w:jc w:val="both"/>
        <w:rPr>
          <w:lang w:val="lt-LT"/>
        </w:rPr>
      </w:pPr>
      <w:r w:rsidRPr="00421C42">
        <w:rPr>
          <w:lang w:val="lt-LT"/>
        </w:rPr>
        <w:t> </w:t>
      </w:r>
    </w:p>
    <w:p w14:paraId="0FD1C3E3" w14:textId="7D7ECAC9" w:rsidR="00421C42" w:rsidRPr="00421C42" w:rsidRDefault="00421C42" w:rsidP="005220F6">
      <w:pPr>
        <w:jc w:val="both"/>
        <w:rPr>
          <w:lang w:val="lt-LT"/>
        </w:rPr>
      </w:pPr>
      <w:r w:rsidRPr="00421C42">
        <w:rPr>
          <w:lang w:val="lt-LT"/>
        </w:rPr>
        <w:t xml:space="preserve">Taip pat raginame atsižvelgti į kiekvienos gėrimų kategorijos </w:t>
      </w:r>
      <w:r w:rsidR="0032266D">
        <w:rPr>
          <w:lang w:val="lt-LT"/>
        </w:rPr>
        <w:t>poveikį šalies</w:t>
      </w:r>
      <w:r w:rsidRPr="00421C42">
        <w:rPr>
          <w:lang w:val="lt-LT"/>
        </w:rPr>
        <w:t xml:space="preserve"> ekonomik</w:t>
      </w:r>
      <w:r w:rsidR="0032266D">
        <w:rPr>
          <w:lang w:val="lt-LT"/>
        </w:rPr>
        <w:t>ai</w:t>
      </w:r>
      <w:r w:rsidRPr="00421C42">
        <w:rPr>
          <w:lang w:val="lt-LT"/>
        </w:rPr>
        <w:t>. </w:t>
      </w:r>
    </w:p>
    <w:p w14:paraId="7D54A052" w14:textId="79377278" w:rsidR="00421C42" w:rsidRPr="00421C42" w:rsidRDefault="00421C42" w:rsidP="005220F6">
      <w:pPr>
        <w:jc w:val="both"/>
        <w:rPr>
          <w:lang w:val="lt-LT"/>
        </w:rPr>
      </w:pPr>
      <w:r w:rsidRPr="00421C42">
        <w:rPr>
          <w:lang w:val="lt-LT"/>
        </w:rPr>
        <w:t xml:space="preserve">Pagrindinė spiritinių gėrimų žaliava </w:t>
      </w:r>
      <w:r w:rsidR="0032266D">
        <w:rPr>
          <w:lang w:val="lt-LT"/>
        </w:rPr>
        <w:t>(</w:t>
      </w:r>
      <w:r w:rsidRPr="00421C42">
        <w:rPr>
          <w:lang w:val="lt-LT"/>
        </w:rPr>
        <w:t>spiritas</w:t>
      </w:r>
      <w:r w:rsidR="0032266D">
        <w:rPr>
          <w:lang w:val="lt-LT"/>
        </w:rPr>
        <w:t>)</w:t>
      </w:r>
      <w:r w:rsidRPr="00421C42">
        <w:rPr>
          <w:lang w:val="lt-LT"/>
        </w:rPr>
        <w:t xml:space="preserve"> importuojama, o vynas importuojamas pilnai, nesukuriant pridėtinės vertės. Tuo tarpu alus (ir didžioji dalis sidro) gaminami Lietuvoje iš lietuviškų žaliavų ir sukuria keliskart daugiau darbo vietų nei anksčiau minėtos gėrimų kategorijos.   </w:t>
      </w:r>
    </w:p>
    <w:p w14:paraId="32976738" w14:textId="77777777" w:rsidR="00421C42" w:rsidRPr="00421C42" w:rsidRDefault="00421C42" w:rsidP="005220F6">
      <w:pPr>
        <w:jc w:val="both"/>
        <w:rPr>
          <w:lang w:val="lt-LT"/>
        </w:rPr>
      </w:pPr>
      <w:r w:rsidRPr="00421C42">
        <w:rPr>
          <w:lang w:val="lt-LT"/>
        </w:rPr>
        <w:t> </w:t>
      </w:r>
    </w:p>
    <w:p w14:paraId="755FABE1" w14:textId="29F86650" w:rsidR="00421C42" w:rsidRPr="00421C42" w:rsidRDefault="00421C42" w:rsidP="005220F6">
      <w:pPr>
        <w:jc w:val="both"/>
        <w:rPr>
          <w:b/>
          <w:bCs/>
          <w:lang w:val="lt-LT"/>
        </w:rPr>
      </w:pPr>
      <w:r w:rsidRPr="00421C42">
        <w:rPr>
          <w:b/>
          <w:bCs/>
          <w:lang w:val="lt-LT"/>
        </w:rPr>
        <w:t>Remdam</w:t>
      </w:r>
      <w:r w:rsidR="007154A5">
        <w:rPr>
          <w:b/>
          <w:bCs/>
          <w:lang w:val="lt-LT"/>
        </w:rPr>
        <w:t>as</w:t>
      </w:r>
      <w:r w:rsidRPr="00421C42">
        <w:rPr>
          <w:b/>
          <w:bCs/>
          <w:lang w:val="lt-LT"/>
        </w:rPr>
        <w:t>i aukščiau išdėstytais argumentais, Lietuvos aludarių gildija siūlo tokius pakeitimus:</w:t>
      </w:r>
    </w:p>
    <w:p w14:paraId="7251BD16" w14:textId="77777777" w:rsidR="00421C42" w:rsidRPr="00421C42" w:rsidRDefault="00421C42" w:rsidP="005220F6">
      <w:pPr>
        <w:jc w:val="both"/>
        <w:rPr>
          <w:lang w:val="lt-LT"/>
        </w:rPr>
      </w:pPr>
      <w:r w:rsidRPr="00421C42">
        <w:rPr>
          <w:lang w:val="lt-LT"/>
        </w:rPr>
        <w:t> </w:t>
      </w:r>
    </w:p>
    <w:p w14:paraId="44CFF9FD" w14:textId="77777777" w:rsidR="00421C42" w:rsidRPr="00421C42" w:rsidRDefault="00421C42" w:rsidP="005220F6">
      <w:pPr>
        <w:ind w:firstLine="720"/>
        <w:jc w:val="both"/>
        <w:rPr>
          <w:b/>
          <w:bCs/>
          <w:lang w:val="lt-LT"/>
        </w:rPr>
      </w:pPr>
      <w:r w:rsidRPr="00421C42">
        <w:rPr>
          <w:b/>
          <w:bCs/>
          <w:lang w:val="lt-LT"/>
        </w:rPr>
        <w:t>3 straipsnis. 23 straipsnio pakeitimas </w:t>
      </w:r>
    </w:p>
    <w:p w14:paraId="79B648A1" w14:textId="77777777" w:rsidR="00421C42" w:rsidRPr="00421C42" w:rsidRDefault="00421C42" w:rsidP="005220F6">
      <w:pPr>
        <w:ind w:firstLine="720"/>
        <w:jc w:val="both"/>
        <w:rPr>
          <w:lang w:val="lt-LT"/>
        </w:rPr>
      </w:pPr>
      <w:r w:rsidRPr="00421C42">
        <w:rPr>
          <w:lang w:val="lt-LT"/>
        </w:rPr>
        <w:t>1. Pakeisti 23 straipsnio 1 dalį ir ją išdėstyti taip: </w:t>
      </w:r>
    </w:p>
    <w:p w14:paraId="610D5401" w14:textId="77777777" w:rsidR="00421C42" w:rsidRPr="00421C42" w:rsidRDefault="00421C42" w:rsidP="005220F6">
      <w:pPr>
        <w:ind w:firstLine="720"/>
        <w:jc w:val="both"/>
        <w:rPr>
          <w:lang w:val="lt-LT"/>
        </w:rPr>
      </w:pPr>
      <w:r w:rsidRPr="00421C42">
        <w:rPr>
          <w:lang w:val="lt-LT"/>
        </w:rPr>
        <w:t>„1. Alui taikomas </w:t>
      </w:r>
      <w:r w:rsidRPr="00421C42">
        <w:rPr>
          <w:strike/>
          <w:color w:val="C00000"/>
          <w:lang w:val="lt-LT"/>
        </w:rPr>
        <w:t>7,82</w:t>
      </w:r>
      <w:r w:rsidRPr="00421C42">
        <w:rPr>
          <w:color w:val="C00000"/>
          <w:lang w:val="lt-LT"/>
        </w:rPr>
        <w:t> 7,65 </w:t>
      </w:r>
      <w:r w:rsidRPr="00421C42">
        <w:rPr>
          <w:lang w:val="lt-LT"/>
        </w:rPr>
        <w:t>euro už 1 procentą faktinės tūrinės alkoholio koncentracijos procentais akcizų tarifas, kuris nustatomas už produkto hektolitrą.“ </w:t>
      </w:r>
    </w:p>
    <w:p w14:paraId="575C8C98" w14:textId="77777777" w:rsidR="00421C42" w:rsidRPr="00421C42" w:rsidRDefault="00421C42" w:rsidP="005220F6">
      <w:pPr>
        <w:ind w:firstLine="720"/>
        <w:jc w:val="both"/>
        <w:rPr>
          <w:lang w:val="lt-LT"/>
        </w:rPr>
      </w:pPr>
      <w:r w:rsidRPr="00421C42">
        <w:rPr>
          <w:lang w:val="lt-LT"/>
        </w:rPr>
        <w:t>2. Pakeisti 23 straipsnio 1 dalį ir ją išdėstyti taip: </w:t>
      </w:r>
    </w:p>
    <w:p w14:paraId="148A8215" w14:textId="77777777" w:rsidR="00421C42" w:rsidRPr="00421C42" w:rsidRDefault="00421C42" w:rsidP="005220F6">
      <w:pPr>
        <w:ind w:firstLine="720"/>
        <w:jc w:val="both"/>
        <w:rPr>
          <w:lang w:val="lt-LT"/>
        </w:rPr>
      </w:pPr>
      <w:r w:rsidRPr="00421C42">
        <w:rPr>
          <w:lang w:val="lt-LT"/>
        </w:rPr>
        <w:t>„1. Alui taikomas </w:t>
      </w:r>
      <w:r w:rsidRPr="00421C42">
        <w:rPr>
          <w:strike/>
          <w:color w:val="C00000"/>
          <w:lang w:val="lt-LT"/>
        </w:rPr>
        <w:t>8,60</w:t>
      </w:r>
      <w:r w:rsidRPr="00421C42">
        <w:rPr>
          <w:color w:val="C00000"/>
          <w:lang w:val="lt-LT"/>
        </w:rPr>
        <w:t> 8,25 </w:t>
      </w:r>
      <w:r w:rsidRPr="00421C42">
        <w:rPr>
          <w:lang w:val="lt-LT"/>
        </w:rPr>
        <w:t>euro už 1 procentą faktinės tūrinės alkoholio koncentracijos procentais akcizų tarifas, kuris nustatomas už produkto hektolitrą.“ </w:t>
      </w:r>
    </w:p>
    <w:p w14:paraId="20AD1175" w14:textId="77777777" w:rsidR="00421C42" w:rsidRPr="00421C42" w:rsidRDefault="00421C42" w:rsidP="005220F6">
      <w:pPr>
        <w:ind w:firstLine="720"/>
        <w:jc w:val="both"/>
        <w:rPr>
          <w:lang w:val="lt-LT"/>
        </w:rPr>
      </w:pPr>
      <w:r w:rsidRPr="00421C42">
        <w:rPr>
          <w:lang w:val="lt-LT"/>
        </w:rPr>
        <w:t>3. Pakeisti 23 straipsnio 1 dalį ir ją išdėstyti taip: </w:t>
      </w:r>
    </w:p>
    <w:p w14:paraId="2A838754" w14:textId="77777777" w:rsidR="00421C42" w:rsidRPr="00421C42" w:rsidRDefault="00421C42" w:rsidP="005220F6">
      <w:pPr>
        <w:ind w:firstLine="720"/>
        <w:jc w:val="both"/>
        <w:rPr>
          <w:lang w:val="lt-LT"/>
        </w:rPr>
      </w:pPr>
      <w:r w:rsidRPr="00421C42">
        <w:rPr>
          <w:lang w:val="lt-LT"/>
        </w:rPr>
        <w:t>„1. Alui taikomas </w:t>
      </w:r>
      <w:r w:rsidRPr="00421C42">
        <w:rPr>
          <w:strike/>
          <w:color w:val="C00000"/>
          <w:lang w:val="lt-LT"/>
        </w:rPr>
        <w:t>9,46</w:t>
      </w:r>
      <w:r w:rsidRPr="00421C42">
        <w:rPr>
          <w:color w:val="C00000"/>
          <w:lang w:val="lt-LT"/>
        </w:rPr>
        <w:t> 8,90 </w:t>
      </w:r>
      <w:r w:rsidRPr="00421C42">
        <w:rPr>
          <w:lang w:val="lt-LT"/>
        </w:rPr>
        <w:t>euro už 1 procentą faktinės tūrinės alkoholio koncentracijos procentais akcizų tarifas, kuris nustatomas už produkto hektolitrą.“ </w:t>
      </w:r>
    </w:p>
    <w:p w14:paraId="12EB627B" w14:textId="77777777" w:rsidR="00421C42" w:rsidRPr="00421C42" w:rsidRDefault="00421C42" w:rsidP="005220F6">
      <w:pPr>
        <w:ind w:firstLine="720"/>
        <w:jc w:val="both"/>
        <w:rPr>
          <w:lang w:val="lt-LT"/>
        </w:rPr>
      </w:pPr>
      <w:r w:rsidRPr="00421C42">
        <w:rPr>
          <w:lang w:val="lt-LT"/>
        </w:rPr>
        <w:t> </w:t>
      </w:r>
    </w:p>
    <w:p w14:paraId="6B2DCEAA" w14:textId="77777777" w:rsidR="00421C42" w:rsidRPr="00421C42" w:rsidRDefault="00421C42" w:rsidP="005220F6">
      <w:pPr>
        <w:ind w:firstLine="720"/>
        <w:jc w:val="both"/>
        <w:rPr>
          <w:b/>
          <w:bCs/>
          <w:lang w:val="lt-LT"/>
        </w:rPr>
      </w:pPr>
      <w:r w:rsidRPr="00421C42">
        <w:rPr>
          <w:b/>
          <w:bCs/>
          <w:lang w:val="lt-LT"/>
        </w:rPr>
        <w:t>4 straipsnis. 24 straipsnio pakeitimas </w:t>
      </w:r>
    </w:p>
    <w:p w14:paraId="575E429F" w14:textId="77777777" w:rsidR="00421C42" w:rsidRPr="00421C42" w:rsidRDefault="00421C42" w:rsidP="005220F6">
      <w:pPr>
        <w:ind w:firstLine="720"/>
        <w:jc w:val="both"/>
        <w:rPr>
          <w:lang w:val="lt-LT"/>
        </w:rPr>
      </w:pPr>
      <w:r w:rsidRPr="00421C42">
        <w:rPr>
          <w:lang w:val="lt-LT"/>
        </w:rPr>
        <w:t>1. Pakeisti 24 straipsnį ir jį išdėstyti taip: </w:t>
      </w:r>
    </w:p>
    <w:p w14:paraId="562EB922" w14:textId="77777777" w:rsidR="00421C42" w:rsidRPr="00421C42" w:rsidRDefault="00421C42" w:rsidP="005220F6">
      <w:pPr>
        <w:ind w:firstLine="720"/>
        <w:jc w:val="both"/>
        <w:rPr>
          <w:lang w:val="lt-LT"/>
        </w:rPr>
      </w:pPr>
      <w:r w:rsidRPr="00421C42">
        <w:rPr>
          <w:lang w:val="lt-LT"/>
        </w:rPr>
        <w:t>„24 straipsnis. Vynui iš šviežių vynuogių ir kitiems fermentuotiems gėrimams taikomi akcizų tarifai </w:t>
      </w:r>
    </w:p>
    <w:p w14:paraId="5981325B" w14:textId="77777777" w:rsidR="00421C42" w:rsidRPr="00421C42" w:rsidRDefault="00421C42" w:rsidP="005220F6">
      <w:pPr>
        <w:ind w:firstLine="720"/>
        <w:jc w:val="both"/>
        <w:rPr>
          <w:lang w:val="lt-LT"/>
        </w:rPr>
      </w:pPr>
      <w:r w:rsidRPr="00421C42">
        <w:rPr>
          <w:lang w:val="lt-LT"/>
        </w:rPr>
        <w:t>Vynui iš šviežių vynuogių ir kitiems fermentuotiems gėrimams taikomi akcizų tarifai:</w:t>
      </w:r>
    </w:p>
    <w:p w14:paraId="4C75A134" w14:textId="77777777" w:rsidR="00421C42" w:rsidRPr="00421C42" w:rsidRDefault="00421C42" w:rsidP="005220F6">
      <w:pPr>
        <w:ind w:firstLine="720"/>
        <w:jc w:val="both"/>
        <w:rPr>
          <w:lang w:val="lt-LT"/>
        </w:rPr>
      </w:pPr>
      <w:r w:rsidRPr="00421C42">
        <w:rPr>
          <w:lang w:val="lt-LT"/>
        </w:rPr>
        <w:t>1) vynui ir kitiems fermentuotiems gėrimams, kurių faktinė tūrinė etilo alkoholio koncentracija (kitų fermentuotų gėrimų atveju – gauta tik fermentuojant) procentais yra ne didesnė kaip 8,5 procento, – </w:t>
      </w:r>
      <w:r w:rsidRPr="00421C42">
        <w:rPr>
          <w:strike/>
          <w:color w:val="C00000"/>
          <w:lang w:val="lt-LT"/>
        </w:rPr>
        <w:t>78</w:t>
      </w:r>
      <w:r w:rsidRPr="00421C42">
        <w:rPr>
          <w:color w:val="C00000"/>
          <w:lang w:val="lt-LT"/>
        </w:rPr>
        <w:t> 71 </w:t>
      </w:r>
      <w:r w:rsidRPr="00421C42">
        <w:rPr>
          <w:lang w:val="lt-LT"/>
        </w:rPr>
        <w:t>eurai už produkto hektolitrą;</w:t>
      </w:r>
    </w:p>
    <w:p w14:paraId="57B6210E" w14:textId="77777777" w:rsidR="00421C42" w:rsidRPr="00421C42" w:rsidRDefault="00421C42" w:rsidP="005220F6">
      <w:pPr>
        <w:ind w:firstLine="720"/>
        <w:jc w:val="both"/>
        <w:rPr>
          <w:lang w:val="lt-LT"/>
        </w:rPr>
      </w:pPr>
      <w:r w:rsidRPr="00421C42">
        <w:rPr>
          <w:lang w:val="lt-LT"/>
        </w:rPr>
        <w:t>2) šio straipsnio 1 punkte nenurodytiems gėrimams – 181 euras už produkto hektolitrą.“</w:t>
      </w:r>
    </w:p>
    <w:p w14:paraId="011EF5C6" w14:textId="77777777" w:rsidR="00421C42" w:rsidRPr="00421C42" w:rsidRDefault="00421C42" w:rsidP="005220F6">
      <w:pPr>
        <w:ind w:firstLine="720"/>
        <w:jc w:val="both"/>
        <w:rPr>
          <w:lang w:val="lt-LT"/>
        </w:rPr>
      </w:pPr>
      <w:r w:rsidRPr="00421C42">
        <w:rPr>
          <w:lang w:val="lt-LT"/>
        </w:rPr>
        <w:t>2. Pakeisti 24 straipsnį ir jį išdėstyti taip: </w:t>
      </w:r>
    </w:p>
    <w:p w14:paraId="1BC75EAF" w14:textId="77777777" w:rsidR="00421C42" w:rsidRPr="00421C42" w:rsidRDefault="00421C42" w:rsidP="005220F6">
      <w:pPr>
        <w:ind w:firstLine="720"/>
        <w:jc w:val="both"/>
        <w:rPr>
          <w:lang w:val="lt-LT"/>
        </w:rPr>
      </w:pPr>
      <w:r w:rsidRPr="00421C42">
        <w:rPr>
          <w:lang w:val="lt-LT"/>
        </w:rPr>
        <w:t>„24 straipsnis. Vynui iš šviežių vynuogių ir kitiems fermentuotiems gėrimams taikomi akcizų tarifai </w:t>
      </w:r>
    </w:p>
    <w:p w14:paraId="4A882A6E" w14:textId="77777777" w:rsidR="00421C42" w:rsidRPr="00421C42" w:rsidRDefault="00421C42" w:rsidP="005220F6">
      <w:pPr>
        <w:ind w:firstLine="720"/>
        <w:jc w:val="both"/>
        <w:rPr>
          <w:lang w:val="lt-LT"/>
        </w:rPr>
      </w:pPr>
      <w:r w:rsidRPr="00421C42">
        <w:rPr>
          <w:lang w:val="lt-LT"/>
        </w:rPr>
        <w:t>Vynui iš šviežių vynuogių ir kitiems fermentuotiems gėrimams taikomi akcizų tarifai:</w:t>
      </w:r>
    </w:p>
    <w:p w14:paraId="64D08E8B" w14:textId="77777777" w:rsidR="00421C42" w:rsidRPr="00421C42" w:rsidRDefault="00421C42" w:rsidP="005220F6">
      <w:pPr>
        <w:ind w:firstLine="720"/>
        <w:jc w:val="both"/>
        <w:rPr>
          <w:lang w:val="lt-LT"/>
        </w:rPr>
      </w:pPr>
      <w:r w:rsidRPr="00421C42">
        <w:rPr>
          <w:lang w:val="lt-LT"/>
        </w:rPr>
        <w:t>1) vynui ir kitiems fermentuotiems gėrimams, kurių faktinė tūrinė etilo alkoholio koncentracija (kitų fermentuotų gėrimų atveju – gauta tik fermentuojant) procentais yra ne didesnė kaip 8,5 procento, – </w:t>
      </w:r>
      <w:r w:rsidRPr="00421C42">
        <w:rPr>
          <w:strike/>
          <w:color w:val="C00000"/>
          <w:lang w:val="lt-LT"/>
        </w:rPr>
        <w:t>93</w:t>
      </w:r>
      <w:r w:rsidRPr="00421C42">
        <w:rPr>
          <w:color w:val="C00000"/>
          <w:lang w:val="lt-LT"/>
        </w:rPr>
        <w:t> 77 </w:t>
      </w:r>
      <w:r w:rsidRPr="00421C42">
        <w:rPr>
          <w:lang w:val="lt-LT"/>
        </w:rPr>
        <w:t>eurai už produkto hektolitrą;</w:t>
      </w:r>
    </w:p>
    <w:p w14:paraId="2FF96515" w14:textId="77777777" w:rsidR="00421C42" w:rsidRPr="00421C42" w:rsidRDefault="00421C42" w:rsidP="005220F6">
      <w:pPr>
        <w:ind w:firstLine="720"/>
        <w:jc w:val="both"/>
        <w:rPr>
          <w:lang w:val="lt-LT"/>
        </w:rPr>
      </w:pPr>
      <w:r w:rsidRPr="00421C42">
        <w:rPr>
          <w:lang w:val="lt-LT"/>
        </w:rPr>
        <w:t>2) šio straipsnio 1 punkte nenurodytiems gėrimams – 199 eurai už produkto hektolitrą.“</w:t>
      </w:r>
    </w:p>
    <w:p w14:paraId="0DA79067" w14:textId="77777777" w:rsidR="00421C42" w:rsidRPr="00421C42" w:rsidRDefault="00421C42" w:rsidP="005220F6">
      <w:pPr>
        <w:ind w:firstLine="720"/>
        <w:jc w:val="both"/>
        <w:rPr>
          <w:lang w:val="lt-LT"/>
        </w:rPr>
      </w:pPr>
      <w:r w:rsidRPr="00421C42">
        <w:rPr>
          <w:lang w:val="lt-LT"/>
        </w:rPr>
        <w:t>3. Pakeisti 24 straipsnį ir jį išdėstyti taip: </w:t>
      </w:r>
    </w:p>
    <w:p w14:paraId="705B749D" w14:textId="77777777" w:rsidR="00421C42" w:rsidRPr="00421C42" w:rsidRDefault="00421C42" w:rsidP="005220F6">
      <w:pPr>
        <w:ind w:firstLine="720"/>
        <w:jc w:val="both"/>
        <w:rPr>
          <w:lang w:val="lt-LT"/>
        </w:rPr>
      </w:pPr>
      <w:r w:rsidRPr="00421C42">
        <w:rPr>
          <w:lang w:val="lt-LT"/>
        </w:rPr>
        <w:t>„24 straipsnis. Vynui iš šviežių vynuogių ir kitiems fermentuotiems gėrimams taikomi akcizų tarifai </w:t>
      </w:r>
    </w:p>
    <w:p w14:paraId="7F95A9E3" w14:textId="77777777" w:rsidR="00421C42" w:rsidRPr="00421C42" w:rsidRDefault="00421C42" w:rsidP="005220F6">
      <w:pPr>
        <w:ind w:firstLine="720"/>
        <w:jc w:val="both"/>
        <w:rPr>
          <w:lang w:val="lt-LT"/>
        </w:rPr>
      </w:pPr>
      <w:r w:rsidRPr="00421C42">
        <w:rPr>
          <w:lang w:val="lt-LT"/>
        </w:rPr>
        <w:lastRenderedPageBreak/>
        <w:t>Vynui iš šviežių vynuogių ir kitiems fermentuotiems gėrimams taikomi akcizų tarifai:</w:t>
      </w:r>
    </w:p>
    <w:p w14:paraId="2BA3573D" w14:textId="77777777" w:rsidR="00421C42" w:rsidRPr="00421C42" w:rsidRDefault="00421C42" w:rsidP="005220F6">
      <w:pPr>
        <w:ind w:firstLine="720"/>
        <w:jc w:val="both"/>
        <w:rPr>
          <w:lang w:val="lt-LT"/>
        </w:rPr>
      </w:pPr>
      <w:r w:rsidRPr="00421C42">
        <w:rPr>
          <w:lang w:val="lt-LT"/>
        </w:rPr>
        <w:t>1) vynui ir kitiems fermentuotiems gėrimams, kurių faktinė tūrinė etilo alkoholio koncentracija (kitų fermentuotų gėrimų atveju – gauta tik fermentuojant) procentais yra ne didesnė kaip 8,5 procento, – </w:t>
      </w:r>
      <w:r w:rsidRPr="00421C42">
        <w:rPr>
          <w:strike/>
          <w:color w:val="C00000"/>
          <w:lang w:val="lt-LT"/>
        </w:rPr>
        <w:t>109</w:t>
      </w:r>
      <w:r w:rsidRPr="00421C42">
        <w:rPr>
          <w:color w:val="C00000"/>
          <w:lang w:val="lt-LT"/>
        </w:rPr>
        <w:t> 84 </w:t>
      </w:r>
      <w:r w:rsidRPr="00421C42">
        <w:rPr>
          <w:lang w:val="lt-LT"/>
        </w:rPr>
        <w:t>eurai už produkto hektolitrą;</w:t>
      </w:r>
    </w:p>
    <w:p w14:paraId="345676AF" w14:textId="77777777" w:rsidR="00421C42" w:rsidRPr="00421C42" w:rsidRDefault="00421C42" w:rsidP="005220F6">
      <w:pPr>
        <w:ind w:firstLine="720"/>
        <w:jc w:val="both"/>
        <w:rPr>
          <w:lang w:val="lt-LT"/>
        </w:rPr>
      </w:pPr>
      <w:r w:rsidRPr="00421C42">
        <w:rPr>
          <w:lang w:val="lt-LT"/>
        </w:rPr>
        <w:t>2) šio straipsnio 1 punkte nenurodytiems gėrimams – 219 eurų už produkto hektolitrą.“</w:t>
      </w:r>
    </w:p>
    <w:p w14:paraId="7413E1E6" w14:textId="77777777" w:rsidR="00421C42" w:rsidRPr="00421C42" w:rsidRDefault="00421C42" w:rsidP="005220F6">
      <w:pPr>
        <w:ind w:firstLine="720"/>
        <w:jc w:val="both"/>
        <w:rPr>
          <w:lang w:val="lt-LT"/>
        </w:rPr>
      </w:pPr>
      <w:r w:rsidRPr="00421C42">
        <w:rPr>
          <w:lang w:val="lt-LT"/>
        </w:rPr>
        <w:t> </w:t>
      </w:r>
    </w:p>
    <w:p w14:paraId="64456ABC" w14:textId="77777777" w:rsidR="005220F6" w:rsidRDefault="005220F6" w:rsidP="005220F6">
      <w:pPr>
        <w:jc w:val="both"/>
        <w:rPr>
          <w:lang w:val="lt-LT"/>
        </w:rPr>
      </w:pPr>
    </w:p>
    <w:p w14:paraId="3407954F" w14:textId="7262B1D6" w:rsidR="005220F6" w:rsidRDefault="007154A5" w:rsidP="005220F6">
      <w:pPr>
        <w:jc w:val="both"/>
        <w:rPr>
          <w:i/>
          <w:iCs/>
          <w:lang w:val="lt-LT"/>
        </w:rPr>
      </w:pPr>
      <w:r>
        <w:rPr>
          <w:i/>
          <w:iCs/>
          <w:lang w:val="lt-LT"/>
        </w:rPr>
        <w:t>Prideda</w:t>
      </w:r>
      <w:r w:rsidR="00421C42" w:rsidRPr="00421C42">
        <w:rPr>
          <w:i/>
          <w:iCs/>
          <w:lang w:val="lt-LT"/>
        </w:rPr>
        <w:t xml:space="preserve">me Finansų ministerijos ir Aludarių gildijos </w:t>
      </w:r>
      <w:r w:rsidR="0032266D">
        <w:rPr>
          <w:i/>
          <w:iCs/>
          <w:lang w:val="lt-LT"/>
        </w:rPr>
        <w:t>siūlom</w:t>
      </w:r>
      <w:r>
        <w:rPr>
          <w:i/>
          <w:iCs/>
          <w:lang w:val="lt-LT"/>
        </w:rPr>
        <w:t>ų</w:t>
      </w:r>
      <w:r w:rsidR="0032266D">
        <w:rPr>
          <w:i/>
          <w:iCs/>
          <w:lang w:val="lt-LT"/>
        </w:rPr>
        <w:t xml:space="preserve"> </w:t>
      </w:r>
      <w:r w:rsidR="00421C42" w:rsidRPr="00421C42">
        <w:rPr>
          <w:i/>
          <w:iCs/>
          <w:lang w:val="lt-LT"/>
        </w:rPr>
        <w:t xml:space="preserve">akcizų tarifų didinimo </w:t>
      </w:r>
      <w:r w:rsidR="0032266D">
        <w:rPr>
          <w:i/>
          <w:iCs/>
          <w:lang w:val="lt-LT"/>
        </w:rPr>
        <w:t xml:space="preserve">lentelę su tarifų keitimo </w:t>
      </w:r>
      <w:r w:rsidR="00421C42" w:rsidRPr="00421C42">
        <w:rPr>
          <w:i/>
          <w:iCs/>
          <w:lang w:val="lt-LT"/>
        </w:rPr>
        <w:t>procentine išraiška.</w:t>
      </w:r>
    </w:p>
    <w:p w14:paraId="3B84A8ED" w14:textId="77777777" w:rsidR="005220F6" w:rsidRDefault="005220F6" w:rsidP="005220F6">
      <w:pPr>
        <w:jc w:val="both"/>
        <w:rPr>
          <w:i/>
          <w:iCs/>
          <w:lang w:val="lt-LT"/>
        </w:rPr>
      </w:pPr>
    </w:p>
    <w:p w14:paraId="63FD80FD" w14:textId="79BBE6C3" w:rsidR="00421C42" w:rsidRPr="00421C42" w:rsidRDefault="005220F6" w:rsidP="005220F6">
      <w:pPr>
        <w:jc w:val="both"/>
        <w:rPr>
          <w:lang w:val="lt-LT"/>
        </w:rPr>
      </w:pPr>
      <w:r w:rsidRPr="00CB3497">
        <w:rPr>
          <w:lang w:val="lt-LT"/>
        </w:rPr>
        <w:t>Pagarbiai</w:t>
      </w:r>
      <w:r>
        <w:rPr>
          <w:lang w:val="lt-LT"/>
        </w:rPr>
        <w:t xml:space="preserve">, </w:t>
      </w:r>
    </w:p>
    <w:p w14:paraId="22DE405E" w14:textId="3890CFF6" w:rsidR="00466C93" w:rsidRDefault="00466C93" w:rsidP="005220F6">
      <w:pPr>
        <w:pStyle w:val="ListParagraph"/>
        <w:spacing w:line="276" w:lineRule="auto"/>
        <w:ind w:left="6480" w:firstLine="720"/>
        <w:jc w:val="both"/>
        <w:rPr>
          <w:lang w:val="lt-LT"/>
        </w:rPr>
      </w:pPr>
    </w:p>
    <w:p w14:paraId="2686D36E" w14:textId="77777777" w:rsidR="005220F6" w:rsidRPr="00421C42" w:rsidRDefault="005220F6" w:rsidP="005220F6">
      <w:pPr>
        <w:pStyle w:val="ListParagraph"/>
        <w:spacing w:line="276" w:lineRule="auto"/>
        <w:ind w:left="6480" w:firstLine="720"/>
        <w:jc w:val="both"/>
        <w:rPr>
          <w:lang w:val="lt-LT"/>
        </w:rPr>
      </w:pPr>
    </w:p>
    <w:p w14:paraId="28C2D3C2" w14:textId="77777777" w:rsidR="00466C93" w:rsidRPr="00CB3497" w:rsidRDefault="00466C93" w:rsidP="005220F6">
      <w:pPr>
        <w:jc w:val="both"/>
        <w:rPr>
          <w:lang w:val="lt-LT"/>
        </w:rPr>
      </w:pPr>
      <w:r w:rsidRPr="00CB3497">
        <w:rPr>
          <w:lang w:val="lt-LT"/>
        </w:rPr>
        <w:t>Lietuvos aludarių gildijos prezidentas</w:t>
      </w:r>
    </w:p>
    <w:p w14:paraId="554277E4" w14:textId="77777777" w:rsidR="00466C93" w:rsidRPr="00CB3497" w:rsidRDefault="00466C93" w:rsidP="005220F6">
      <w:pPr>
        <w:jc w:val="both"/>
        <w:rPr>
          <w:lang w:val="lt-LT"/>
        </w:rPr>
      </w:pPr>
      <w:r w:rsidRPr="00CB3497">
        <w:rPr>
          <w:lang w:val="lt-LT"/>
        </w:rPr>
        <w:t xml:space="preserve">Saulius </w:t>
      </w:r>
      <w:proofErr w:type="spellStart"/>
      <w:r w:rsidRPr="00CB3497">
        <w:rPr>
          <w:lang w:val="lt-LT"/>
        </w:rPr>
        <w:t>Galadauskas</w:t>
      </w:r>
      <w:proofErr w:type="spellEnd"/>
    </w:p>
    <w:p w14:paraId="71FE4B6E" w14:textId="77777777" w:rsidR="00466C93" w:rsidRPr="00CB3497" w:rsidRDefault="00466C93" w:rsidP="00CB3497">
      <w:pPr>
        <w:pStyle w:val="ListParagraph"/>
        <w:spacing w:line="276" w:lineRule="auto"/>
        <w:ind w:left="6480" w:firstLine="720"/>
        <w:jc w:val="both"/>
        <w:rPr>
          <w:lang w:val="lt-LT"/>
        </w:rPr>
      </w:pPr>
    </w:p>
    <w:p w14:paraId="16EBCCC2" w14:textId="61F754BC" w:rsidR="00A31845" w:rsidRPr="00CB3497" w:rsidRDefault="00986457" w:rsidP="00CB3497">
      <w:pPr>
        <w:jc w:val="both"/>
        <w:rPr>
          <w:lang w:val="lt-LT"/>
        </w:rPr>
      </w:pPr>
    </w:p>
    <w:sectPr w:rsidR="00A31845" w:rsidRPr="00CB3497" w:rsidSect="00253B84">
      <w:footerReference w:type="even" r:id="rId8"/>
      <w:footerReference w:type="default" r:id="rId9"/>
      <w:footerReference w:type="first" r:id="rId10"/>
      <w:pgSz w:w="12240" w:h="15840" w:code="1"/>
      <w:pgMar w:top="1440" w:right="1019" w:bottom="1440" w:left="144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1EB0D" w14:textId="77777777" w:rsidR="00986457" w:rsidRDefault="00986457">
      <w:r>
        <w:separator/>
      </w:r>
    </w:p>
  </w:endnote>
  <w:endnote w:type="continuationSeparator" w:id="0">
    <w:p w14:paraId="7D2D070D" w14:textId="77777777" w:rsidR="00986457" w:rsidRDefault="0098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4440045"/>
      <w:docPartObj>
        <w:docPartGallery w:val="Page Numbers (Bottom of Page)"/>
        <w:docPartUnique/>
      </w:docPartObj>
    </w:sdtPr>
    <w:sdtContent>
      <w:p w14:paraId="6C724ECD" w14:textId="320FBBA2" w:rsidR="007F12E6" w:rsidRDefault="007F12E6" w:rsidP="00464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01FDCC" w14:textId="77777777" w:rsidR="007F12E6" w:rsidRDefault="007F12E6" w:rsidP="007F12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7021951"/>
      <w:docPartObj>
        <w:docPartGallery w:val="Page Numbers (Bottom of Page)"/>
        <w:docPartUnique/>
      </w:docPartObj>
    </w:sdtPr>
    <w:sdtContent>
      <w:p w14:paraId="67460988" w14:textId="3F5A4D41" w:rsidR="007F12E6" w:rsidRDefault="007F12E6" w:rsidP="00464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5A321A5" w14:textId="77777777" w:rsidR="00253B84" w:rsidRPr="00913824" w:rsidRDefault="007C2621" w:rsidP="007F12E6">
    <w:pPr>
      <w:ind w:right="360"/>
      <w:jc w:val="center"/>
      <w:rPr>
        <w:rStyle w:val="Strong"/>
        <w:rFonts w:ascii="Cambria" w:hAnsi="Cambria"/>
        <w:color w:val="A6A6A6" w:themeColor="background1" w:themeShade="A6"/>
        <w:sz w:val="15"/>
        <w:szCs w:val="10"/>
        <w:lang w:val="lt-LT"/>
      </w:rPr>
    </w:pPr>
    <w:r>
      <w:rPr>
        <w:noProof/>
      </w:rPr>
      <mc:AlternateContent>
        <mc:Choice Requires="wps">
          <w:drawing>
            <wp:anchor distT="0" distB="0" distL="114300" distR="114300" simplePos="0" relativeHeight="251660288" behindDoc="0" locked="0" layoutInCell="1" allowOverlap="1" wp14:anchorId="06D619FC" wp14:editId="5EAF8F18">
              <wp:simplePos x="0" y="0"/>
              <wp:positionH relativeFrom="page">
                <wp:posOffset>805815</wp:posOffset>
              </wp:positionH>
              <wp:positionV relativeFrom="paragraph">
                <wp:posOffset>-211455</wp:posOffset>
              </wp:positionV>
              <wp:extent cx="6285865" cy="14605"/>
              <wp:effectExtent l="0" t="0" r="13335" b="2349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85865" cy="14605"/>
                      </a:xfrm>
                      <a:prstGeom prst="straightConnector1">
                        <a:avLst/>
                      </a:prstGeom>
                      <a:noFill/>
                      <a:ln w="9525">
                        <a:solidFill>
                          <a:sysClr val="window" lastClr="FFFFFF">
                            <a:lumMod val="7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9A3FE" id="_x0000_t32" coordsize="21600,21600" o:spt="32" o:oned="t" path="m,l21600,21600e" filled="f">
              <v:path arrowok="t" fillok="f" o:connecttype="none"/>
              <o:lock v:ext="edit" shapetype="t"/>
            </v:shapetype>
            <v:shape id="AutoShape 1" o:spid="_x0000_s1026" type="#_x0000_t32" style="position:absolute;margin-left:63.45pt;margin-top:-16.65pt;width:494.95pt;height:1.15pt;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" strokecolor="#bfbfbf">
              <o:lock v:ext="edit" shapetype="f"/>
              <w10:wrap anchorx="page"/>
            </v:shape>
          </w:pict>
        </mc:Fallback>
      </mc:AlternateContent>
    </w:r>
    <w:r>
      <w:rPr>
        <w:rStyle w:val="Strong"/>
        <w:rFonts w:ascii="Cambria" w:hAnsi="Cambria"/>
        <w:color w:val="A6A6A6" w:themeColor="background1" w:themeShade="A6"/>
        <w:sz w:val="16"/>
        <w:szCs w:val="10"/>
        <w:lang w:val="lt-LT"/>
      </w:rPr>
      <w:t>J</w:t>
    </w:r>
    <w:r w:rsidRPr="00913824">
      <w:rPr>
        <w:rStyle w:val="Strong"/>
        <w:rFonts w:ascii="Cambria" w:hAnsi="Cambria"/>
        <w:color w:val="A6A6A6" w:themeColor="background1" w:themeShade="A6"/>
        <w:sz w:val="15"/>
        <w:szCs w:val="10"/>
        <w:lang w:val="lt-LT"/>
      </w:rPr>
      <w:t>.</w:t>
    </w:r>
    <w:r>
      <w:rPr>
        <w:rStyle w:val="Strong"/>
        <w:rFonts w:ascii="Cambria" w:hAnsi="Cambria"/>
        <w:color w:val="A6A6A6" w:themeColor="background1" w:themeShade="A6"/>
        <w:sz w:val="15"/>
        <w:szCs w:val="10"/>
        <w:lang w:val="lt-LT"/>
      </w:rPr>
      <w:t xml:space="preserve"> Jasinskio </w:t>
    </w:r>
    <w:r w:rsidRPr="00913824">
      <w:rPr>
        <w:rStyle w:val="Strong"/>
        <w:rFonts w:ascii="Cambria" w:hAnsi="Cambria"/>
        <w:color w:val="A6A6A6" w:themeColor="background1" w:themeShade="A6"/>
        <w:sz w:val="15"/>
        <w:szCs w:val="10"/>
        <w:lang w:val="lt-LT"/>
      </w:rPr>
      <w:t xml:space="preserve"> g.</w:t>
    </w:r>
    <w:r>
      <w:rPr>
        <w:rStyle w:val="Strong"/>
        <w:rFonts w:ascii="Cambria" w:hAnsi="Cambria"/>
        <w:color w:val="A6A6A6" w:themeColor="background1" w:themeShade="A6"/>
        <w:sz w:val="15"/>
        <w:szCs w:val="10"/>
        <w:lang w:val="lt-LT"/>
      </w:rPr>
      <w:t xml:space="preserve"> 10</w:t>
    </w:r>
    <w:r w:rsidRPr="00913824">
      <w:rPr>
        <w:rStyle w:val="Strong"/>
        <w:rFonts w:ascii="Cambria" w:hAnsi="Cambria"/>
        <w:color w:val="A6A6A6" w:themeColor="background1" w:themeShade="A6"/>
        <w:sz w:val="15"/>
        <w:szCs w:val="10"/>
        <w:lang w:val="lt-LT"/>
      </w:rPr>
      <w:t>, LT-01</w:t>
    </w:r>
    <w:r>
      <w:rPr>
        <w:rStyle w:val="Strong"/>
        <w:rFonts w:ascii="Cambria" w:hAnsi="Cambria"/>
        <w:color w:val="A6A6A6" w:themeColor="background1" w:themeShade="A6"/>
        <w:sz w:val="15"/>
        <w:szCs w:val="10"/>
        <w:lang w:val="lt-LT"/>
      </w:rPr>
      <w:t xml:space="preserve">112 </w:t>
    </w:r>
    <w:r w:rsidRPr="00913824">
      <w:rPr>
        <w:rStyle w:val="Strong"/>
        <w:rFonts w:ascii="Cambria" w:hAnsi="Cambria"/>
        <w:color w:val="A6A6A6" w:themeColor="background1" w:themeShade="A6"/>
        <w:sz w:val="15"/>
        <w:szCs w:val="10"/>
        <w:lang w:val="lt-LT"/>
      </w:rPr>
      <w:t xml:space="preserve">Vilnius. Įmonės kodas 121077339, A/S </w:t>
    </w:r>
    <w:r w:rsidRPr="00D713E1">
      <w:rPr>
        <w:rStyle w:val="Strong"/>
        <w:rFonts w:ascii="Cambria" w:hAnsi="Cambria"/>
        <w:color w:val="A6A6A6" w:themeColor="background1" w:themeShade="A6"/>
        <w:sz w:val="15"/>
        <w:szCs w:val="10"/>
        <w:lang w:val="lt-LT"/>
      </w:rPr>
      <w:t>LT88 7044 0600 0825 0207</w:t>
    </w:r>
    <w:r>
      <w:rPr>
        <w:rStyle w:val="Strong"/>
        <w:rFonts w:ascii="Cambria" w:hAnsi="Cambria"/>
        <w:color w:val="A6A6A6" w:themeColor="background1" w:themeShade="A6"/>
        <w:sz w:val="15"/>
        <w:szCs w:val="10"/>
        <w:lang w:val="lt-LT"/>
      </w:rPr>
      <w:t xml:space="preserve"> AB SEB Bankas</w:t>
    </w:r>
  </w:p>
  <w:p w14:paraId="4E4E9520" w14:textId="77777777" w:rsidR="00253B84" w:rsidRPr="00913824" w:rsidRDefault="007C2621" w:rsidP="00253B84">
    <w:pPr>
      <w:jc w:val="center"/>
      <w:rPr>
        <w:rStyle w:val="Strong"/>
        <w:rFonts w:ascii="Cambria" w:hAnsi="Cambria"/>
        <w:b w:val="0"/>
        <w:color w:val="A6A6A6" w:themeColor="background1" w:themeShade="A6"/>
        <w:sz w:val="15"/>
        <w:szCs w:val="10"/>
        <w:lang w:val="lt-LT"/>
      </w:rPr>
    </w:pPr>
    <w:r w:rsidRPr="00913824">
      <w:rPr>
        <w:rStyle w:val="Strong"/>
        <w:rFonts w:ascii="Cambria" w:hAnsi="Cambria"/>
        <w:color w:val="A6A6A6" w:themeColor="background1" w:themeShade="A6"/>
        <w:sz w:val="15"/>
        <w:szCs w:val="10"/>
        <w:lang w:val="lt-LT"/>
      </w:rPr>
      <w:t>Tel: +370</w:t>
    </w:r>
    <w:r>
      <w:rPr>
        <w:rStyle w:val="Strong"/>
        <w:rFonts w:ascii="Cambria" w:hAnsi="Cambria"/>
        <w:color w:val="A6A6A6" w:themeColor="background1" w:themeShade="A6"/>
        <w:sz w:val="15"/>
        <w:szCs w:val="10"/>
        <w:lang w:val="lt-LT"/>
      </w:rPr>
      <w:t> 617 96294</w:t>
    </w:r>
    <w:r w:rsidRPr="00913824">
      <w:rPr>
        <w:rStyle w:val="Strong"/>
        <w:rFonts w:ascii="Cambria" w:hAnsi="Cambria"/>
        <w:color w:val="A6A6A6" w:themeColor="background1" w:themeShade="A6"/>
        <w:sz w:val="15"/>
        <w:szCs w:val="10"/>
        <w:lang w:val="lt-LT"/>
      </w:rPr>
      <w:t xml:space="preserve">; el.-paštas: </w:t>
    </w:r>
    <w:hyperlink r:id="rId1" w:history="1">
      <w:r w:rsidRPr="00913824">
        <w:rPr>
          <w:rStyle w:val="Strong"/>
          <w:rFonts w:ascii="Cambria" w:hAnsi="Cambria"/>
          <w:color w:val="A6A6A6" w:themeColor="background1" w:themeShade="A6"/>
          <w:sz w:val="15"/>
          <w:szCs w:val="10"/>
          <w:lang w:val="lt-LT"/>
        </w:rPr>
        <w:t>info@aludariai.lt</w:t>
      </w:r>
    </w:hyperlink>
  </w:p>
  <w:p w14:paraId="37BBD2D4" w14:textId="77777777" w:rsidR="00253B84" w:rsidRPr="00913824" w:rsidRDefault="007C2621" w:rsidP="00253B84">
    <w:pPr>
      <w:jc w:val="center"/>
      <w:rPr>
        <w:rStyle w:val="Strong"/>
        <w:rFonts w:ascii="Cambria" w:hAnsi="Cambria"/>
        <w:b w:val="0"/>
        <w:color w:val="A6A6A6" w:themeColor="background1" w:themeShade="A6"/>
        <w:sz w:val="15"/>
        <w:szCs w:val="10"/>
        <w:lang w:val="lt-LT"/>
      </w:rPr>
    </w:pPr>
    <w:r w:rsidRPr="00913824">
      <w:rPr>
        <w:rStyle w:val="Strong"/>
        <w:rFonts w:ascii="Cambria" w:hAnsi="Cambria"/>
        <w:color w:val="A6A6A6" w:themeColor="background1" w:themeShade="A6"/>
        <w:sz w:val="15"/>
        <w:szCs w:val="10"/>
        <w:lang w:val="lt-LT"/>
      </w:rPr>
      <w:t>www.aludariai.lt</w:t>
    </w:r>
  </w:p>
  <w:p w14:paraId="3B93DF90" w14:textId="77777777" w:rsidR="007B31CF" w:rsidRPr="007A2048" w:rsidRDefault="00986457" w:rsidP="00503295">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9C561" w14:textId="77777777" w:rsidR="007B31CF" w:rsidRPr="00913824" w:rsidRDefault="007C2621" w:rsidP="00F0090A">
    <w:pPr>
      <w:jc w:val="center"/>
      <w:rPr>
        <w:rStyle w:val="Strong"/>
        <w:rFonts w:ascii="Cambria" w:hAnsi="Cambria"/>
        <w:color w:val="A6A6A6" w:themeColor="background1" w:themeShade="A6"/>
        <w:sz w:val="15"/>
        <w:szCs w:val="10"/>
        <w:lang w:val="lt-LT"/>
      </w:rPr>
    </w:pPr>
    <w:r>
      <w:rPr>
        <w:noProof/>
      </w:rPr>
      <mc:AlternateContent>
        <mc:Choice Requires="wps">
          <w:drawing>
            <wp:anchor distT="0" distB="0" distL="114300" distR="114300" simplePos="0" relativeHeight="251659264" behindDoc="0" locked="0" layoutInCell="1" allowOverlap="1" wp14:anchorId="10116E8D" wp14:editId="07CAE11B">
              <wp:simplePos x="0" y="0"/>
              <wp:positionH relativeFrom="page">
                <wp:posOffset>805815</wp:posOffset>
              </wp:positionH>
              <wp:positionV relativeFrom="paragraph">
                <wp:posOffset>-211455</wp:posOffset>
              </wp:positionV>
              <wp:extent cx="6285865" cy="14605"/>
              <wp:effectExtent l="0" t="0" r="13335" b="234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85865" cy="14605"/>
                      </a:xfrm>
                      <a:prstGeom prst="straightConnector1">
                        <a:avLst/>
                      </a:prstGeom>
                      <a:noFill/>
                      <a:ln w="9525">
                        <a:solidFill>
                          <a:sysClr val="window" lastClr="FFFFFF">
                            <a:lumMod val="7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0A5B8" id="_x0000_t32" coordsize="21600,21600" o:spt="32" o:oned="t" path="m,l21600,21600e" filled="f">
              <v:path arrowok="t" fillok="f" o:connecttype="none"/>
              <o:lock v:ext="edit" shapetype="t"/>
            </v:shapetype>
            <v:shape id="AutoShape 1" o:spid="_x0000_s1026" type="#_x0000_t32" style="position:absolute;margin-left:63.45pt;margin-top:-16.65pt;width:494.95pt;height:1.1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" strokecolor="#bfbfbf">
              <o:lock v:ext="edit" shapetype="f"/>
              <w10:wrap anchorx="page"/>
            </v:shape>
          </w:pict>
        </mc:Fallback>
      </mc:AlternateContent>
    </w:r>
    <w:r>
      <w:rPr>
        <w:rStyle w:val="Strong"/>
        <w:rFonts w:ascii="Cambria" w:hAnsi="Cambria"/>
        <w:color w:val="A6A6A6" w:themeColor="background1" w:themeShade="A6"/>
        <w:sz w:val="16"/>
        <w:szCs w:val="10"/>
        <w:lang w:val="lt-LT"/>
      </w:rPr>
      <w:t>J</w:t>
    </w:r>
    <w:r w:rsidRPr="00913824">
      <w:rPr>
        <w:rStyle w:val="Strong"/>
        <w:rFonts w:ascii="Cambria" w:hAnsi="Cambria"/>
        <w:color w:val="A6A6A6" w:themeColor="background1" w:themeShade="A6"/>
        <w:sz w:val="15"/>
        <w:szCs w:val="10"/>
        <w:lang w:val="lt-LT"/>
      </w:rPr>
      <w:t>.</w:t>
    </w:r>
    <w:r>
      <w:rPr>
        <w:rStyle w:val="Strong"/>
        <w:rFonts w:ascii="Cambria" w:hAnsi="Cambria"/>
        <w:color w:val="A6A6A6" w:themeColor="background1" w:themeShade="A6"/>
        <w:sz w:val="15"/>
        <w:szCs w:val="10"/>
        <w:lang w:val="lt-LT"/>
      </w:rPr>
      <w:t xml:space="preserve"> Jasinskio </w:t>
    </w:r>
    <w:r w:rsidRPr="00913824">
      <w:rPr>
        <w:rStyle w:val="Strong"/>
        <w:rFonts w:ascii="Cambria" w:hAnsi="Cambria"/>
        <w:color w:val="A6A6A6" w:themeColor="background1" w:themeShade="A6"/>
        <w:sz w:val="15"/>
        <w:szCs w:val="10"/>
        <w:lang w:val="lt-LT"/>
      </w:rPr>
      <w:t xml:space="preserve"> g.</w:t>
    </w:r>
    <w:r>
      <w:rPr>
        <w:rStyle w:val="Strong"/>
        <w:rFonts w:ascii="Cambria" w:hAnsi="Cambria"/>
        <w:color w:val="A6A6A6" w:themeColor="background1" w:themeShade="A6"/>
        <w:sz w:val="15"/>
        <w:szCs w:val="10"/>
        <w:lang w:val="lt-LT"/>
      </w:rPr>
      <w:t xml:space="preserve"> 10</w:t>
    </w:r>
    <w:r w:rsidRPr="00913824">
      <w:rPr>
        <w:rStyle w:val="Strong"/>
        <w:rFonts w:ascii="Cambria" w:hAnsi="Cambria"/>
        <w:color w:val="A6A6A6" w:themeColor="background1" w:themeShade="A6"/>
        <w:sz w:val="15"/>
        <w:szCs w:val="10"/>
        <w:lang w:val="lt-LT"/>
      </w:rPr>
      <w:t>, LT-01</w:t>
    </w:r>
    <w:r>
      <w:rPr>
        <w:rStyle w:val="Strong"/>
        <w:rFonts w:ascii="Cambria" w:hAnsi="Cambria"/>
        <w:color w:val="A6A6A6" w:themeColor="background1" w:themeShade="A6"/>
        <w:sz w:val="15"/>
        <w:szCs w:val="10"/>
        <w:lang w:val="lt-LT"/>
      </w:rPr>
      <w:t xml:space="preserve">112 </w:t>
    </w:r>
    <w:r w:rsidRPr="00913824">
      <w:rPr>
        <w:rStyle w:val="Strong"/>
        <w:rFonts w:ascii="Cambria" w:hAnsi="Cambria"/>
        <w:color w:val="A6A6A6" w:themeColor="background1" w:themeShade="A6"/>
        <w:sz w:val="15"/>
        <w:szCs w:val="10"/>
        <w:lang w:val="lt-LT"/>
      </w:rPr>
      <w:t xml:space="preserve">Vilnius. Įmonės kodas 121077339, A/S </w:t>
    </w:r>
    <w:r w:rsidRPr="00D713E1">
      <w:rPr>
        <w:rStyle w:val="Strong"/>
        <w:rFonts w:ascii="Cambria" w:hAnsi="Cambria"/>
        <w:color w:val="A6A6A6" w:themeColor="background1" w:themeShade="A6"/>
        <w:sz w:val="15"/>
        <w:szCs w:val="10"/>
        <w:lang w:val="lt-LT"/>
      </w:rPr>
      <w:t>LT88 7044 0600 0825 0207</w:t>
    </w:r>
    <w:r>
      <w:rPr>
        <w:rStyle w:val="Strong"/>
        <w:rFonts w:ascii="Cambria" w:hAnsi="Cambria"/>
        <w:color w:val="A6A6A6" w:themeColor="background1" w:themeShade="A6"/>
        <w:sz w:val="15"/>
        <w:szCs w:val="10"/>
        <w:lang w:val="lt-LT"/>
      </w:rPr>
      <w:t xml:space="preserve"> AB SEB Bankas</w:t>
    </w:r>
  </w:p>
  <w:p w14:paraId="258606BD" w14:textId="77777777" w:rsidR="007B31CF" w:rsidRPr="00913824" w:rsidRDefault="007C2621" w:rsidP="00913824">
    <w:pPr>
      <w:jc w:val="center"/>
      <w:rPr>
        <w:rStyle w:val="Strong"/>
        <w:rFonts w:ascii="Cambria" w:hAnsi="Cambria"/>
        <w:b w:val="0"/>
        <w:color w:val="A6A6A6" w:themeColor="background1" w:themeShade="A6"/>
        <w:sz w:val="15"/>
        <w:szCs w:val="10"/>
        <w:lang w:val="lt-LT"/>
      </w:rPr>
    </w:pPr>
    <w:r w:rsidRPr="00913824">
      <w:rPr>
        <w:rStyle w:val="Strong"/>
        <w:rFonts w:ascii="Cambria" w:hAnsi="Cambria"/>
        <w:color w:val="A6A6A6" w:themeColor="background1" w:themeShade="A6"/>
        <w:sz w:val="15"/>
        <w:szCs w:val="10"/>
        <w:lang w:val="lt-LT"/>
      </w:rPr>
      <w:t>Tel: +370</w:t>
    </w:r>
    <w:r>
      <w:rPr>
        <w:rStyle w:val="Strong"/>
        <w:rFonts w:ascii="Cambria" w:hAnsi="Cambria"/>
        <w:color w:val="A6A6A6" w:themeColor="background1" w:themeShade="A6"/>
        <w:sz w:val="15"/>
        <w:szCs w:val="10"/>
        <w:lang w:val="lt-LT"/>
      </w:rPr>
      <w:t> 617 96294</w:t>
    </w:r>
    <w:r w:rsidRPr="00913824">
      <w:rPr>
        <w:rStyle w:val="Strong"/>
        <w:rFonts w:ascii="Cambria" w:hAnsi="Cambria"/>
        <w:color w:val="A6A6A6" w:themeColor="background1" w:themeShade="A6"/>
        <w:sz w:val="15"/>
        <w:szCs w:val="10"/>
        <w:lang w:val="lt-LT"/>
      </w:rPr>
      <w:t xml:space="preserve">; el.-paštas: </w:t>
    </w:r>
    <w:hyperlink r:id="rId1" w:history="1">
      <w:r w:rsidRPr="00913824">
        <w:rPr>
          <w:rStyle w:val="Strong"/>
          <w:rFonts w:ascii="Cambria" w:hAnsi="Cambria"/>
          <w:color w:val="A6A6A6" w:themeColor="background1" w:themeShade="A6"/>
          <w:sz w:val="15"/>
          <w:szCs w:val="10"/>
          <w:lang w:val="lt-LT"/>
        </w:rPr>
        <w:t>info@aludariai.lt</w:t>
      </w:r>
    </w:hyperlink>
  </w:p>
  <w:p w14:paraId="21BD34BD" w14:textId="77777777" w:rsidR="007B31CF" w:rsidRPr="00913824" w:rsidRDefault="007C2621" w:rsidP="00913824">
    <w:pPr>
      <w:jc w:val="center"/>
      <w:rPr>
        <w:rStyle w:val="Strong"/>
        <w:rFonts w:ascii="Cambria" w:hAnsi="Cambria"/>
        <w:b w:val="0"/>
        <w:color w:val="A6A6A6" w:themeColor="background1" w:themeShade="A6"/>
        <w:sz w:val="15"/>
        <w:szCs w:val="10"/>
        <w:lang w:val="lt-LT"/>
      </w:rPr>
    </w:pPr>
    <w:r w:rsidRPr="00913824">
      <w:rPr>
        <w:rStyle w:val="Strong"/>
        <w:rFonts w:ascii="Cambria" w:hAnsi="Cambria"/>
        <w:color w:val="A6A6A6" w:themeColor="background1" w:themeShade="A6"/>
        <w:sz w:val="15"/>
        <w:szCs w:val="10"/>
        <w:lang w:val="lt-LT"/>
      </w:rPr>
      <w:t>www.aludariai.lt</w:t>
    </w:r>
  </w:p>
  <w:p w14:paraId="729CF359" w14:textId="77777777" w:rsidR="007B31CF" w:rsidRPr="007A2048" w:rsidRDefault="00986457">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85CFC" w14:textId="77777777" w:rsidR="00986457" w:rsidRDefault="00986457">
      <w:r>
        <w:separator/>
      </w:r>
    </w:p>
  </w:footnote>
  <w:footnote w:type="continuationSeparator" w:id="0">
    <w:p w14:paraId="75E55012" w14:textId="77777777" w:rsidR="00986457" w:rsidRDefault="00986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A38F3"/>
    <w:multiLevelType w:val="hybridMultilevel"/>
    <w:tmpl w:val="FF12F4F2"/>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1462642"/>
    <w:multiLevelType w:val="hybridMultilevel"/>
    <w:tmpl w:val="1AA0D1EA"/>
    <w:lvl w:ilvl="0" w:tplc="17800B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6D26AE"/>
    <w:multiLevelType w:val="hybridMultilevel"/>
    <w:tmpl w:val="13B2D5E6"/>
    <w:lvl w:ilvl="0" w:tplc="592A2D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C39C5"/>
    <w:multiLevelType w:val="hybridMultilevel"/>
    <w:tmpl w:val="0C64A466"/>
    <w:lvl w:ilvl="0" w:tplc="17800BC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93"/>
    <w:rsid w:val="0016568D"/>
    <w:rsid w:val="0032266D"/>
    <w:rsid w:val="00421C42"/>
    <w:rsid w:val="00466C93"/>
    <w:rsid w:val="004E78B0"/>
    <w:rsid w:val="005220F6"/>
    <w:rsid w:val="00543710"/>
    <w:rsid w:val="005A5C8C"/>
    <w:rsid w:val="007154A5"/>
    <w:rsid w:val="007C2621"/>
    <w:rsid w:val="007F12E6"/>
    <w:rsid w:val="008F4AA3"/>
    <w:rsid w:val="00917BEB"/>
    <w:rsid w:val="00986457"/>
    <w:rsid w:val="00CB3497"/>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78B97883"/>
  <w15:chartTrackingRefBased/>
  <w15:docId w15:val="{6E9F8C66-6FBF-9547-BD1C-9B07677A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9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6C93"/>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466C93"/>
    <w:rPr>
      <w:rFonts w:ascii="Calibri" w:eastAsia="Calibri" w:hAnsi="Calibri" w:cs="Times New Roman"/>
      <w:sz w:val="22"/>
      <w:szCs w:val="22"/>
      <w:lang w:val="en-US"/>
    </w:rPr>
  </w:style>
  <w:style w:type="character" w:styleId="Strong">
    <w:name w:val="Strong"/>
    <w:basedOn w:val="DefaultParagraphFont"/>
    <w:uiPriority w:val="99"/>
    <w:qFormat/>
    <w:rsid w:val="00466C93"/>
    <w:rPr>
      <w:rFonts w:cs="Times New Roman"/>
      <w:b/>
      <w:bCs/>
    </w:rPr>
  </w:style>
  <w:style w:type="paragraph" w:styleId="ListParagraph">
    <w:name w:val="List Paragraph"/>
    <w:basedOn w:val="Normal"/>
    <w:uiPriority w:val="34"/>
    <w:qFormat/>
    <w:rsid w:val="00466C93"/>
    <w:pPr>
      <w:ind w:left="720"/>
      <w:contextualSpacing/>
    </w:pPr>
  </w:style>
  <w:style w:type="character" w:customStyle="1" w:styleId="apple-converted-space">
    <w:name w:val="apple-converted-space"/>
    <w:basedOn w:val="DefaultParagraphFont"/>
    <w:rsid w:val="00466C93"/>
  </w:style>
  <w:style w:type="character" w:styleId="PageNumber">
    <w:name w:val="page number"/>
    <w:basedOn w:val="DefaultParagraphFont"/>
    <w:uiPriority w:val="99"/>
    <w:semiHidden/>
    <w:unhideWhenUsed/>
    <w:rsid w:val="007F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udariai.l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aludar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Desa Depozitas</cp:lastModifiedBy>
  <cp:revision>4</cp:revision>
  <cp:lastPrinted>2021-05-26T08:56:00Z</cp:lastPrinted>
  <dcterms:created xsi:type="dcterms:W3CDTF">2021-05-26T08:12:00Z</dcterms:created>
  <dcterms:modified xsi:type="dcterms:W3CDTF">2021-05-26T09:14:00Z</dcterms:modified>
</cp:coreProperties>
</file>