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E2" w:rsidRDefault="009134E2" w:rsidP="00EB04C5">
      <w:pPr>
        <w:pStyle w:val="BodyText"/>
        <w:spacing w:before="0"/>
      </w:pPr>
      <w:bookmarkStart w:id="0" w:name="_GoBack"/>
      <w:bookmarkEnd w:id="0"/>
    </w:p>
    <w:p w:rsidR="009134E2" w:rsidRDefault="009134E2" w:rsidP="00EB04C5">
      <w:pPr>
        <w:pStyle w:val="BodyText"/>
        <w:spacing w:before="0"/>
      </w:pPr>
    </w:p>
    <w:p w:rsidR="00D54852" w:rsidRDefault="001E6F3D" w:rsidP="00EB04C5">
      <w:pPr>
        <w:pStyle w:val="BodyText"/>
        <w:spacing w:before="0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731520</wp:posOffset>
                </wp:positionV>
                <wp:extent cx="6120130" cy="1259840"/>
                <wp:effectExtent l="0" t="0" r="0" b="0"/>
                <wp:wrapTopAndBottom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4E" w:rsidRDefault="001E6F3D">
                            <w:pPr>
                              <w:ind w:left="-2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val="lt-LT" w:eastAsia="lt-LT"/>
                              </w:rPr>
                              <w:drawing>
                                <wp:inline distT="0" distB="0" distL="0" distR="0">
                                  <wp:extent cx="429260" cy="501015"/>
                                  <wp:effectExtent l="0" t="0" r="0" b="0"/>
                                  <wp:docPr id="1" name="Picture 1" descr="HERBAS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ERBAS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260" cy="501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14E" w:rsidRDefault="001D414E">
                            <w:pPr>
                              <w:spacing w:before="240"/>
                              <w:jc w:val="center"/>
                              <w:rPr>
                                <w:b/>
                                <w:caps/>
                                <w:sz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caps/>
                                <w:sz w:val="24"/>
                              </w:rPr>
                              <w:t>krašto apsaugos ministerijos</w:t>
                            </w:r>
                            <w:r>
                              <w:rPr>
                                <w:b/>
                                <w:caps/>
                                <w:sz w:val="24"/>
                                <w:lang w:val="lt-LT"/>
                              </w:rPr>
                              <w:br/>
                            </w:r>
                            <w:r w:rsidR="00D54852">
                              <w:rPr>
                                <w:b/>
                                <w:caps/>
                                <w:sz w:val="24"/>
                                <w:lang w:val="lt-LT"/>
                              </w:rPr>
                              <w:t>bendrųjų reikalų departamento</w:t>
                            </w:r>
                          </w:p>
                          <w:p w:rsidR="001D414E" w:rsidRDefault="00D54852">
                            <w:pPr>
                              <w:pStyle w:val="Heading4"/>
                              <w:spacing w:after="120"/>
                            </w:pPr>
                            <w:r>
                              <w:t>direktorius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6.4pt;margin-top:57.6pt;width:481.9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SArrrwIAAKsFAAAOAAAAZHJzL2Uyb0RvYy54bWysVNuOmzAQfa/Uf7D8znIpyQJastoNoaq0 vUi7/QDHmGAVbGo7gW3Vf+/YhGQvL1VbHqzBHp85M3M8V9dj16IDU5pLkePwIsCICSorLnY5/vpQ eglG2hBRkVYKluNHpvH16u2bq6HPWCQb2VZMIQAROhv6HDfG9Jnva9qwjugL2TMBh7VUHTHwq3Z+ pcgA6F3rR0Gw9Aepql5JyrSG3WI6xCuHX9eMms91rZlBbY6Bm3GrcuvWrv7qimQ7RfqG0yMN8hcs OsIFBD1BFcQQtFf8FVTHqZJa1uaCys6Xdc0pczlANmHwIpv7hvTM5QLF0f2pTPr/wdJPhy8K8SrH EUaCdNCiBzYadCtHFEa2PEOvM/C678HPjLAPbXap6v5O0m8aCbluiNixG6Xk0DBSAb3Q3vSfXJ1w tAXZDh9lBXHI3kgHNNaqs7WDaiBAhzY9nlpjuVDYXIZQn3dwROEsjBZpErvm+SSbr/dKm/dMdsga OVbQewdPDnfaWDokm11sNCFL3rau/614tgGO0w4Eh6v2zNJw7fyZBukm2SSxF0fLjRcHReHdlOvY W5bh5aJ4V6zXRfjLxg3jrOFVxYQNM0srjP+sdUeRT6I4iUvLllcWzlLSarddtwodCEi7dJ8rOpyc 3fznNFwRIJcXKYVRHNxGqVcuk0svLuOFl14GiReE6W26DOI0LsrnKd1xwf49JTTkOF1Ei0lNZ9Iv cgvc9zo3knXcwPBoeZfj5OREMqvBjahcaw3h7WQ/KYWlfy4FtHtutFOsFekkVzNuR0CxMt7K6hG0 qyQoC1QIEw+MRqofGA0wPXKsv++JYhi1HwTo346a2VCzsZ0NIihczbHBaDLXZhpJ+17xXQPI0wsT 8gbeSM2des8sji8LJoJL4ji97Mh5+u+8zjN29RsAAP//AwBQSwMEFAAGAAgAAAAhAHgoqLLfAAAA DAEAAA8AAABkcnMvZG93bnJldi54bWxMj0FPg0AQhe8m/ofNmHizCzSipSxNY/RkYqR48LjAFDZl Z5HdtvjvnZ7s7b3My5vv5ZvZDuKEkzeOFMSLCARS41pDnYKv6u3hGYQPmlo9OEIFv+hhU9ze5Dpr 3ZlKPO1CJ7iEfKYV9CGMmZS+6dFqv3AjEt/2brI6sJ062U76zOV2kEkUpdJqQ/yh1yO+9Ngcdker YPtN5av5+ag/y31pqmoV0Xt6UOr+bt6uQQScw38YLviMDgUz1e5IrRcD+6eE0QOL+DEBcUnEyzQF UStYsgJZ5PJ6RPEHAAD//wMAUEsBAi0AFAAGAAgAAAAhALaDOJL+AAAA4QEAABMAAAAAAAAAAAAA AAAAAAAAAFtDb250ZW50X1R5cGVzXS54bWxQSwECLQAUAAYACAAAACEAOP0h/9YAAACUAQAACwAA AAAAAAAAAAAAAAAvAQAAX3JlbHMvLnJlbHNQSwECLQAUAAYACAAAACEAZUgK668CAACrBQAADgAA AAAAAAAAAAAAAAAuAgAAZHJzL2Uyb0RvYy54bWxQSwECLQAUAAYACAAAACEAeCiost8AAAAMAQAA DwAAAAAAAAAAAAAAAAAJBQAAZHJzL2Rvd25yZXYueG1sUEsFBgAAAAAEAAQA8wAAABUGAAAAAA== " o:allowincell="f" filled="f" stroked="f">
                <v:textbox inset="0,0,0,0">
                  <w:txbxContent>
                    <w:p w:rsidR="001D414E" w:rsidRDefault="001E6F3D">
                      <w:pPr>
                        <w:ind w:left="-28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  <w:lang w:val="lt-LT" w:eastAsia="lt-LT"/>
                        </w:rPr>
                        <w:drawing>
                          <wp:inline distT="0" distB="0" distL="0" distR="0">
                            <wp:extent cx="429260" cy="501015"/>
                            <wp:effectExtent l="0" t="0" r="0" b="0"/>
                            <wp:docPr id="1" name="Picture 1" descr="HERBAS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ERBAS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9260" cy="501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414E" w:rsidRDefault="001D414E">
                      <w:pPr>
                        <w:spacing w:before="240"/>
                        <w:jc w:val="center"/>
                        <w:rPr>
                          <w:b/>
                          <w:caps/>
                          <w:sz w:val="24"/>
                          <w:lang w:val="lt-LT"/>
                        </w:rPr>
                      </w:pPr>
                      <w:r>
                        <w:rPr>
                          <w:b/>
                          <w:caps/>
                          <w:sz w:val="24"/>
                        </w:rPr>
                        <w:t>krašto apsaugos ministerijos</w:t>
                      </w:r>
                      <w:r>
                        <w:rPr>
                          <w:b/>
                          <w:caps/>
                          <w:sz w:val="24"/>
                          <w:lang w:val="lt-LT"/>
                        </w:rPr>
                        <w:br/>
                      </w:r>
                      <w:r w:rsidR="00D54852">
                        <w:rPr>
                          <w:b/>
                          <w:caps/>
                          <w:sz w:val="24"/>
                          <w:lang w:val="lt-LT"/>
                        </w:rPr>
                        <w:t>bendrųjų reikalų departamento</w:t>
                      </w:r>
                    </w:p>
                    <w:p w:rsidR="001D414E" w:rsidRDefault="00D54852">
                      <w:pPr>
                        <w:pStyle w:val="Heading4"/>
                        <w:spacing w:after="120"/>
                      </w:pPr>
                      <w:r>
                        <w:t>direktorius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1D414E">
        <w:t>įsakymas</w:t>
      </w:r>
      <w:r w:rsidR="001D414E">
        <w:br/>
      </w:r>
      <w:r w:rsidR="00D54852">
        <w:t>DĖL</w:t>
      </w:r>
      <w:r w:rsidR="003D5277">
        <w:t xml:space="preserve"> </w:t>
      </w:r>
      <w:r w:rsidR="00B27DA3">
        <w:t xml:space="preserve">ILGALAIKIO </w:t>
      </w:r>
      <w:r w:rsidR="00F27B7A">
        <w:t xml:space="preserve">MATERIALIOJO </w:t>
      </w:r>
      <w:r w:rsidR="00B27DA3">
        <w:t>TURTO</w:t>
      </w:r>
      <w:r w:rsidR="0021769C">
        <w:t>, esanČIO</w:t>
      </w:r>
      <w:r w:rsidR="0021769C" w:rsidRPr="0021769C">
        <w:t xml:space="preserve"> </w:t>
      </w:r>
      <w:r w:rsidR="00584130" w:rsidRPr="0021769C">
        <w:t>Vilniuj</w:t>
      </w:r>
      <w:r w:rsidR="00B27DA3">
        <w:t xml:space="preserve">e, </w:t>
      </w:r>
      <w:r w:rsidR="0021769C" w:rsidRPr="0021769C">
        <w:t>J</w:t>
      </w:r>
      <w:r w:rsidR="00881E2C">
        <w:t>ONO</w:t>
      </w:r>
      <w:r w:rsidR="006874EB">
        <w:t xml:space="preserve"> Kairiūkščio g.</w:t>
      </w:r>
      <w:r w:rsidR="0021769C" w:rsidRPr="0021769C">
        <w:t xml:space="preserve">, </w:t>
      </w:r>
      <w:r w:rsidR="003D5277" w:rsidRPr="003D5277">
        <w:t>PRIPAŽINIMO NEREIKALINGU VALSTYBĖS FUNKCIJOMS ĮGYVENDINTI</w:t>
      </w:r>
      <w:r w:rsidR="001F28F7">
        <w:t xml:space="preserve"> </w:t>
      </w:r>
    </w:p>
    <w:p w:rsidR="00D54852" w:rsidRDefault="00D54852" w:rsidP="00D54852">
      <w:pPr>
        <w:spacing w:line="240" w:lineRule="exact"/>
        <w:jc w:val="center"/>
        <w:rPr>
          <w:sz w:val="24"/>
          <w:lang w:val="lt-LT"/>
        </w:rPr>
      </w:pPr>
    </w:p>
    <w:p w:rsidR="00D54852" w:rsidRDefault="00B27DA3" w:rsidP="00D54852">
      <w:pPr>
        <w:spacing w:line="240" w:lineRule="exact"/>
        <w:jc w:val="center"/>
        <w:rPr>
          <w:sz w:val="24"/>
          <w:lang w:val="lt-LT"/>
        </w:rPr>
      </w:pPr>
      <w:r>
        <w:rPr>
          <w:sz w:val="24"/>
          <w:lang w:val="lt-LT"/>
        </w:rPr>
        <w:t>2020</w:t>
      </w:r>
      <w:r w:rsidR="00D54852" w:rsidRPr="00E72F48">
        <w:rPr>
          <w:sz w:val="24"/>
          <w:lang w:val="lt-LT"/>
        </w:rPr>
        <w:t>m.</w:t>
      </w:r>
      <w:r w:rsidR="00E322C2">
        <w:rPr>
          <w:sz w:val="24"/>
          <w:lang w:val="lt-LT"/>
        </w:rPr>
        <w:t xml:space="preserve"> birželio 5 </w:t>
      </w:r>
      <w:r w:rsidR="00D54852" w:rsidRPr="00E72F48">
        <w:rPr>
          <w:sz w:val="24"/>
          <w:lang w:val="lt-LT"/>
        </w:rPr>
        <w:t>d. Nr.</w:t>
      </w:r>
      <w:r w:rsidR="00E322C2">
        <w:rPr>
          <w:sz w:val="24"/>
          <w:lang w:val="lt-LT"/>
        </w:rPr>
        <w:t xml:space="preserve"> TV-14</w:t>
      </w:r>
      <w:r w:rsidR="00D54852" w:rsidRPr="00E72F48">
        <w:rPr>
          <w:sz w:val="24"/>
          <w:lang w:val="lt-LT"/>
        </w:rPr>
        <w:t xml:space="preserve"> </w:t>
      </w:r>
    </w:p>
    <w:p w:rsidR="00D54852" w:rsidRDefault="00D54852" w:rsidP="00D54852">
      <w:pPr>
        <w:spacing w:line="240" w:lineRule="exact"/>
        <w:jc w:val="center"/>
        <w:rPr>
          <w:sz w:val="24"/>
          <w:lang w:val="lt-LT"/>
        </w:rPr>
      </w:pPr>
      <w:r>
        <w:rPr>
          <w:sz w:val="24"/>
          <w:lang w:val="lt-LT"/>
        </w:rPr>
        <w:t>Vilnius</w:t>
      </w:r>
    </w:p>
    <w:p w:rsidR="00D54852" w:rsidRDefault="00D54852" w:rsidP="00D54852">
      <w:pPr>
        <w:spacing w:line="240" w:lineRule="exact"/>
        <w:jc w:val="center"/>
        <w:rPr>
          <w:b/>
          <w:sz w:val="24"/>
          <w:lang w:val="lt-LT"/>
        </w:rPr>
      </w:pPr>
    </w:p>
    <w:p w:rsidR="001B534F" w:rsidRDefault="001B534F" w:rsidP="00D54852">
      <w:pPr>
        <w:spacing w:line="240" w:lineRule="exact"/>
        <w:jc w:val="center"/>
        <w:rPr>
          <w:b/>
          <w:sz w:val="24"/>
          <w:lang w:val="lt-LT"/>
        </w:rPr>
      </w:pPr>
    </w:p>
    <w:p w:rsidR="003A33B3" w:rsidRPr="0055387D" w:rsidRDefault="00A74CFA" w:rsidP="00837C68">
      <w:pPr>
        <w:ind w:firstLine="720"/>
        <w:jc w:val="both"/>
        <w:rPr>
          <w:sz w:val="24"/>
          <w:lang w:val="lt-LT"/>
        </w:rPr>
      </w:pPr>
      <w:r w:rsidRPr="0055387D">
        <w:rPr>
          <w:sz w:val="24"/>
          <w:szCs w:val="24"/>
          <w:lang w:val="lt-LT"/>
        </w:rPr>
        <w:t>Vadovaudamasis</w:t>
      </w:r>
      <w:r w:rsidR="003A33B3" w:rsidRPr="0055387D">
        <w:rPr>
          <w:sz w:val="24"/>
          <w:szCs w:val="24"/>
          <w:lang w:val="lt-LT"/>
        </w:rPr>
        <w:t xml:space="preserve"> </w:t>
      </w:r>
      <w:r w:rsidR="003A33B3" w:rsidRPr="0055387D">
        <w:rPr>
          <w:sz w:val="24"/>
          <w:lang w:val="lt-LT"/>
        </w:rPr>
        <w:t>Lietuvos Respublikos valstybės ir savivaldybių turto valdymo, naudojimo ir disponavimo juo įstatymo 26 straipsnio 1 dalies 8 punktu ir 27 straipsnio 1 dalies 7</w:t>
      </w:r>
      <w:r w:rsidR="008D34F9" w:rsidRPr="0055387D">
        <w:rPr>
          <w:sz w:val="24"/>
          <w:lang w:val="lt-LT"/>
        </w:rPr>
        <w:t xml:space="preserve"> </w:t>
      </w:r>
      <w:r w:rsidR="003A33B3" w:rsidRPr="0055387D">
        <w:rPr>
          <w:sz w:val="24"/>
          <w:lang w:val="lt-LT"/>
        </w:rPr>
        <w:t>punktu, Pripažinto nereikalingu arba netinkamu (negalimu) naudoti valstybės ir savivaldybių turto nurašymo, išardymo ir likvidavimo tvarkos aprašo, patvirtinto Lietuvos Respublikos Vyriausybės 2001 m. spali</w:t>
      </w:r>
      <w:r w:rsidR="006D68F2" w:rsidRPr="0055387D">
        <w:rPr>
          <w:sz w:val="24"/>
          <w:lang w:val="lt-LT"/>
        </w:rPr>
        <w:t xml:space="preserve">o 19 d. nutarimu Nr. 1250 „Dėl </w:t>
      </w:r>
      <w:r w:rsidR="007813AF">
        <w:rPr>
          <w:sz w:val="24"/>
          <w:lang w:val="lt-LT"/>
        </w:rPr>
        <w:t>P</w:t>
      </w:r>
      <w:r w:rsidR="003A33B3" w:rsidRPr="0055387D">
        <w:rPr>
          <w:sz w:val="24"/>
          <w:lang w:val="lt-LT"/>
        </w:rPr>
        <w:t>ripažinto nereikalingu arba netinkamu (negalimu) naudoti valstybės ir savivaldybių turto nurašymo, išardymo ir likvidavimo tvarkos aprašo patvirtinimo“</w:t>
      </w:r>
      <w:r w:rsidR="009134E2" w:rsidRPr="0055387D">
        <w:rPr>
          <w:sz w:val="24"/>
          <w:lang w:val="lt-LT"/>
        </w:rPr>
        <w:t>,</w:t>
      </w:r>
      <w:r w:rsidR="00185D18" w:rsidRPr="0055387D">
        <w:rPr>
          <w:sz w:val="24"/>
          <w:lang w:val="lt-LT"/>
        </w:rPr>
        <w:t xml:space="preserve"> 4</w:t>
      </w:r>
      <w:r w:rsidR="003A33B3" w:rsidRPr="0055387D">
        <w:rPr>
          <w:sz w:val="24"/>
          <w:lang w:val="lt-LT"/>
        </w:rPr>
        <w:t xml:space="preserve"> </w:t>
      </w:r>
      <w:r w:rsidR="00185D18" w:rsidRPr="0055387D">
        <w:rPr>
          <w:sz w:val="24"/>
          <w:lang w:val="lt-LT"/>
        </w:rPr>
        <w:t>punktu</w:t>
      </w:r>
      <w:r w:rsidR="003A5FD2" w:rsidRPr="0055387D">
        <w:rPr>
          <w:sz w:val="24"/>
          <w:lang w:val="lt-LT"/>
        </w:rPr>
        <w:t xml:space="preserve">, atsižvelgdamas į </w:t>
      </w:r>
      <w:r w:rsidR="00D65045" w:rsidRPr="0055387D">
        <w:rPr>
          <w:sz w:val="24"/>
          <w:lang w:val="lt-LT"/>
        </w:rPr>
        <w:t>Krašto apsaugos ministerijo</w:t>
      </w:r>
      <w:r w:rsidR="000830DF" w:rsidRPr="0055387D">
        <w:rPr>
          <w:sz w:val="24"/>
          <w:lang w:val="lt-LT"/>
        </w:rPr>
        <w:t xml:space="preserve">s bendrųjų reikalų departamento </w:t>
      </w:r>
      <w:r w:rsidR="003A5FD2" w:rsidRPr="0055387D">
        <w:rPr>
          <w:sz w:val="24"/>
          <w:lang w:val="lt-LT"/>
        </w:rPr>
        <w:t xml:space="preserve">(toliau – KAMBRD) </w:t>
      </w:r>
      <w:r w:rsidR="004221A5" w:rsidRPr="0055387D">
        <w:rPr>
          <w:sz w:val="24"/>
          <w:lang w:val="lt-LT"/>
        </w:rPr>
        <w:t xml:space="preserve">valstybės turto pripažinimo nereikalingu arba netinkamu (negalimu) naudoti </w:t>
      </w:r>
      <w:r w:rsidR="000830DF" w:rsidRPr="0055387D">
        <w:rPr>
          <w:sz w:val="24"/>
          <w:lang w:val="lt-LT"/>
        </w:rPr>
        <w:t xml:space="preserve">apžiūros </w:t>
      </w:r>
      <w:r w:rsidR="00F27B7A" w:rsidRPr="0055387D">
        <w:rPr>
          <w:sz w:val="24"/>
          <w:lang w:val="lt-LT"/>
        </w:rPr>
        <w:t>komisijos 2020</w:t>
      </w:r>
      <w:r w:rsidR="003A7B2D" w:rsidRPr="0055387D">
        <w:rPr>
          <w:sz w:val="24"/>
          <w:lang w:val="lt-LT"/>
        </w:rPr>
        <w:t xml:space="preserve"> m. </w:t>
      </w:r>
      <w:r w:rsidR="00F27B7A" w:rsidRPr="0055387D">
        <w:rPr>
          <w:sz w:val="24"/>
          <w:lang w:val="lt-LT"/>
        </w:rPr>
        <w:t>sausio 27</w:t>
      </w:r>
      <w:r w:rsidR="003A7B2D" w:rsidRPr="0055387D">
        <w:rPr>
          <w:sz w:val="24"/>
          <w:lang w:val="lt-LT"/>
        </w:rPr>
        <w:t xml:space="preserve"> </w:t>
      </w:r>
      <w:r w:rsidR="004221A5" w:rsidRPr="0055387D">
        <w:rPr>
          <w:sz w:val="24"/>
          <w:lang w:val="lt-LT"/>
        </w:rPr>
        <w:t xml:space="preserve">d. </w:t>
      </w:r>
      <w:r w:rsidR="000830DF" w:rsidRPr="0055387D">
        <w:rPr>
          <w:sz w:val="24"/>
          <w:lang w:val="lt-LT"/>
        </w:rPr>
        <w:t xml:space="preserve">pažymą </w:t>
      </w:r>
      <w:r w:rsidR="00F27B7A" w:rsidRPr="0055387D">
        <w:rPr>
          <w:sz w:val="24"/>
          <w:lang w:val="lt-LT"/>
        </w:rPr>
        <w:t>Nr. VL-154</w:t>
      </w:r>
      <w:r w:rsidR="003A5FD2" w:rsidRPr="0055387D">
        <w:rPr>
          <w:sz w:val="24"/>
          <w:lang w:val="lt-LT"/>
        </w:rPr>
        <w:t xml:space="preserve"> ir 2020 m. valstybės įmonės Turto bankas 2020 m. vasario 4 d. raštą Nr. (15.5-45)-SK4-1219 „Dėl valstybės nekilnojamojo turto pripažinimo nereikalingu arba netinkamu (negalimu) naudoti“</w:t>
      </w:r>
      <w:r w:rsidR="003A33B3" w:rsidRPr="0055387D">
        <w:rPr>
          <w:sz w:val="24"/>
          <w:lang w:val="lt-LT"/>
        </w:rPr>
        <w:t>:</w:t>
      </w:r>
    </w:p>
    <w:p w:rsidR="00A93969" w:rsidRPr="0055387D" w:rsidRDefault="003A33B3" w:rsidP="00837C68">
      <w:pPr>
        <w:ind w:firstLine="720"/>
        <w:jc w:val="both"/>
        <w:rPr>
          <w:sz w:val="24"/>
          <w:lang w:val="lt-LT"/>
        </w:rPr>
      </w:pPr>
      <w:r w:rsidRPr="0055387D">
        <w:rPr>
          <w:sz w:val="24"/>
          <w:lang w:val="lt-LT"/>
        </w:rPr>
        <w:t xml:space="preserve">1. </w:t>
      </w:r>
      <w:r w:rsidRPr="0055387D">
        <w:rPr>
          <w:spacing w:val="60"/>
          <w:sz w:val="24"/>
          <w:lang w:val="lt-LT"/>
        </w:rPr>
        <w:t>Pripažįstu</w:t>
      </w:r>
      <w:r w:rsidRPr="0055387D">
        <w:rPr>
          <w:sz w:val="24"/>
          <w:lang w:val="lt-LT"/>
        </w:rPr>
        <w:t xml:space="preserve"> nereikalingu valstybės funkcijoms įgyvendinti valstybei nuosavybės teise priklausantį ir šiuo metu </w:t>
      </w:r>
      <w:r w:rsidR="00F27B7A" w:rsidRPr="0055387D">
        <w:rPr>
          <w:sz w:val="24"/>
          <w:lang w:val="lt-LT"/>
        </w:rPr>
        <w:t>KAMBRD</w:t>
      </w:r>
      <w:r w:rsidR="004221A5" w:rsidRPr="0055387D">
        <w:rPr>
          <w:sz w:val="24"/>
          <w:lang w:val="lt-LT"/>
        </w:rPr>
        <w:t xml:space="preserve"> </w:t>
      </w:r>
      <w:r w:rsidRPr="0055387D">
        <w:rPr>
          <w:sz w:val="24"/>
          <w:lang w:val="lt-LT"/>
        </w:rPr>
        <w:t>patikė</w:t>
      </w:r>
      <w:r w:rsidR="00F27B7A" w:rsidRPr="0055387D">
        <w:rPr>
          <w:sz w:val="24"/>
          <w:lang w:val="lt-LT"/>
        </w:rPr>
        <w:t>jimo teise valdomą ilgalaikį materialųjį</w:t>
      </w:r>
      <w:r w:rsidRPr="0055387D">
        <w:rPr>
          <w:sz w:val="24"/>
          <w:lang w:val="lt-LT"/>
        </w:rPr>
        <w:t xml:space="preserve"> turtą</w:t>
      </w:r>
      <w:r w:rsidR="00D332F4" w:rsidRPr="0055387D">
        <w:rPr>
          <w:sz w:val="24"/>
          <w:lang w:val="lt-LT"/>
        </w:rPr>
        <w:t>:</w:t>
      </w:r>
    </w:p>
    <w:p w:rsidR="00A93969" w:rsidRPr="00133DCA" w:rsidRDefault="00A93969" w:rsidP="00837C68">
      <w:pPr>
        <w:ind w:firstLine="720"/>
        <w:jc w:val="both"/>
        <w:rPr>
          <w:noProof/>
          <w:sz w:val="24"/>
          <w:lang w:val="lt-LT"/>
        </w:rPr>
      </w:pPr>
      <w:r w:rsidRPr="0055387D">
        <w:rPr>
          <w:sz w:val="24"/>
          <w:lang w:val="lt-LT"/>
        </w:rPr>
        <w:t>1</w:t>
      </w:r>
      <w:r w:rsidR="006D68F2" w:rsidRPr="0055387D">
        <w:rPr>
          <w:sz w:val="24"/>
          <w:lang w:val="lt-LT"/>
        </w:rPr>
        <w:t>.1. pastatą – transformatorinę</w:t>
      </w:r>
      <w:r w:rsidRPr="0055387D">
        <w:rPr>
          <w:sz w:val="24"/>
          <w:lang w:val="lt-LT"/>
        </w:rPr>
        <w:t xml:space="preserve"> (unikalus</w:t>
      </w:r>
      <w:r w:rsidRPr="00122FA5">
        <w:rPr>
          <w:sz w:val="24"/>
          <w:lang w:val="lt-LT"/>
        </w:rPr>
        <w:t xml:space="preserve"> N</w:t>
      </w:r>
      <w:r w:rsidR="006D68F2">
        <w:rPr>
          <w:sz w:val="24"/>
          <w:lang w:val="lt-LT"/>
        </w:rPr>
        <w:t>r. 1099-7019-1018</w:t>
      </w:r>
      <w:r w:rsidRPr="00122FA5">
        <w:rPr>
          <w:sz w:val="24"/>
          <w:lang w:val="lt-LT"/>
        </w:rPr>
        <w:t>; nekilnojamojo daikto kada</w:t>
      </w:r>
      <w:r w:rsidR="006D68F2">
        <w:rPr>
          <w:sz w:val="24"/>
          <w:lang w:val="lt-LT"/>
        </w:rPr>
        <w:t>stro duomenų byla Nr. 10/287072</w:t>
      </w:r>
      <w:r w:rsidR="004834E6" w:rsidRPr="00122FA5">
        <w:rPr>
          <w:sz w:val="24"/>
          <w:lang w:val="lt-LT"/>
        </w:rPr>
        <w:t>;</w:t>
      </w:r>
      <w:r w:rsidRPr="00122FA5">
        <w:rPr>
          <w:sz w:val="24"/>
          <w:lang w:val="lt-LT"/>
        </w:rPr>
        <w:t xml:space="preserve"> </w:t>
      </w:r>
      <w:r w:rsidR="006D68F2">
        <w:rPr>
          <w:sz w:val="24"/>
          <w:lang w:val="lt-LT"/>
        </w:rPr>
        <w:t>plotas</w:t>
      </w:r>
      <w:r w:rsidR="00EB04C5" w:rsidRPr="00122FA5">
        <w:rPr>
          <w:sz w:val="24"/>
          <w:lang w:val="lt-LT"/>
        </w:rPr>
        <w:t xml:space="preserve"> –</w:t>
      </w:r>
      <w:r w:rsidR="00F321D9">
        <w:rPr>
          <w:sz w:val="24"/>
          <w:lang w:val="lt-LT"/>
        </w:rPr>
        <w:t xml:space="preserve"> 59</w:t>
      </w:r>
      <w:r w:rsidR="006D68F2">
        <w:rPr>
          <w:sz w:val="24"/>
          <w:lang w:val="lt-LT"/>
        </w:rPr>
        <w:t>,82 kv.</w:t>
      </w:r>
      <w:r w:rsidR="00345D6F" w:rsidRPr="00122FA5">
        <w:rPr>
          <w:sz w:val="24"/>
          <w:lang w:val="lt-LT"/>
        </w:rPr>
        <w:t xml:space="preserve"> </w:t>
      </w:r>
      <w:r w:rsidRPr="00122FA5">
        <w:rPr>
          <w:sz w:val="24"/>
          <w:lang w:val="lt-LT"/>
        </w:rPr>
        <w:t>m.</w:t>
      </w:r>
      <w:r w:rsidR="00DA77D3" w:rsidRPr="00122FA5">
        <w:rPr>
          <w:sz w:val="24"/>
          <w:lang w:val="lt-LT"/>
        </w:rPr>
        <w:t>;</w:t>
      </w:r>
      <w:r w:rsidR="008F63E4" w:rsidRPr="00122FA5">
        <w:rPr>
          <w:sz w:val="24"/>
          <w:lang w:val="lt-LT"/>
        </w:rPr>
        <w:t xml:space="preserve"> </w:t>
      </w:r>
      <w:r w:rsidR="00345D6F" w:rsidRPr="00122FA5">
        <w:rPr>
          <w:sz w:val="24"/>
          <w:lang w:val="lt-LT"/>
        </w:rPr>
        <w:t xml:space="preserve">likutinė </w:t>
      </w:r>
      <w:r w:rsidR="00345D6F" w:rsidRPr="00133DCA">
        <w:rPr>
          <w:sz w:val="24"/>
          <w:lang w:val="lt-LT"/>
        </w:rPr>
        <w:t xml:space="preserve">vertė </w:t>
      </w:r>
      <w:r w:rsidR="00133DCA" w:rsidRPr="00133DCA">
        <w:rPr>
          <w:sz w:val="24"/>
          <w:lang w:val="lt-LT"/>
        </w:rPr>
        <w:t>2020 m. birželio</w:t>
      </w:r>
      <w:r w:rsidR="00171484" w:rsidRPr="00133DCA">
        <w:rPr>
          <w:sz w:val="24"/>
          <w:lang w:val="lt-LT"/>
        </w:rPr>
        <w:t xml:space="preserve"> 1 d. – </w:t>
      </w:r>
      <w:r w:rsidR="00133DCA" w:rsidRPr="00133DCA">
        <w:rPr>
          <w:sz w:val="24"/>
          <w:lang w:val="lt-LT"/>
        </w:rPr>
        <w:t>6130,64</w:t>
      </w:r>
      <w:r w:rsidR="00171484" w:rsidRPr="00133DCA">
        <w:rPr>
          <w:sz w:val="24"/>
          <w:lang w:val="lt-LT"/>
        </w:rPr>
        <w:t xml:space="preserve"> </w:t>
      </w:r>
      <w:r w:rsidR="008F63E4" w:rsidRPr="00133DCA">
        <w:rPr>
          <w:noProof/>
          <w:sz w:val="24"/>
          <w:lang w:val="lt-LT"/>
        </w:rPr>
        <w:t>Eur</w:t>
      </w:r>
      <w:r w:rsidRPr="00133DCA">
        <w:rPr>
          <w:noProof/>
          <w:sz w:val="24"/>
          <w:lang w:val="lt-LT"/>
        </w:rPr>
        <w:t>), esan</w:t>
      </w:r>
      <w:r w:rsidR="005A007B">
        <w:rPr>
          <w:noProof/>
          <w:sz w:val="24"/>
          <w:lang w:val="lt-LT"/>
        </w:rPr>
        <w:t>čią</w:t>
      </w:r>
      <w:r w:rsidRPr="00133DCA">
        <w:rPr>
          <w:noProof/>
          <w:sz w:val="24"/>
          <w:lang w:val="lt-LT"/>
        </w:rPr>
        <w:t xml:space="preserve"> </w:t>
      </w:r>
      <w:r w:rsidR="00345D6F" w:rsidRPr="00133DCA">
        <w:rPr>
          <w:noProof/>
          <w:sz w:val="24"/>
          <w:lang w:val="lt-LT"/>
        </w:rPr>
        <w:t xml:space="preserve">Vilniuje, </w:t>
      </w:r>
      <w:r w:rsidR="00B1765D" w:rsidRPr="00133DCA">
        <w:rPr>
          <w:noProof/>
          <w:sz w:val="24"/>
          <w:lang w:val="lt-LT"/>
        </w:rPr>
        <w:t>Jono</w:t>
      </w:r>
      <w:r w:rsidR="00345D6F" w:rsidRPr="00133DCA">
        <w:rPr>
          <w:noProof/>
          <w:sz w:val="24"/>
          <w:lang w:val="lt-LT"/>
        </w:rPr>
        <w:t xml:space="preserve"> Kairiūkščio g</w:t>
      </w:r>
      <w:r w:rsidR="006D68F2" w:rsidRPr="00133DCA">
        <w:rPr>
          <w:noProof/>
          <w:sz w:val="24"/>
          <w:lang w:val="lt-LT"/>
        </w:rPr>
        <w:t>. 9A</w:t>
      </w:r>
      <w:r w:rsidRPr="00133DCA">
        <w:rPr>
          <w:noProof/>
          <w:sz w:val="24"/>
          <w:lang w:val="lt-LT"/>
        </w:rPr>
        <w:t>;</w:t>
      </w:r>
    </w:p>
    <w:p w:rsidR="00A93969" w:rsidRPr="00133DCA" w:rsidRDefault="00A93969" w:rsidP="00837C68">
      <w:pPr>
        <w:ind w:firstLine="720"/>
        <w:jc w:val="both"/>
        <w:rPr>
          <w:noProof/>
          <w:sz w:val="24"/>
          <w:lang w:val="lt-LT"/>
        </w:rPr>
      </w:pPr>
      <w:r w:rsidRPr="00133DCA">
        <w:rPr>
          <w:noProof/>
          <w:sz w:val="24"/>
          <w:lang w:val="lt-LT"/>
        </w:rPr>
        <w:t>1</w:t>
      </w:r>
      <w:r w:rsidR="004834E6" w:rsidRPr="00133DCA">
        <w:rPr>
          <w:noProof/>
          <w:sz w:val="24"/>
          <w:lang w:val="lt-LT"/>
        </w:rPr>
        <w:t xml:space="preserve">.2. </w:t>
      </w:r>
      <w:r w:rsidR="006D68F2" w:rsidRPr="00133DCA">
        <w:rPr>
          <w:noProof/>
          <w:sz w:val="24"/>
          <w:lang w:val="lt-LT"/>
        </w:rPr>
        <w:t>inžinerinius tinklus – žemos įtampos (0.4 kV)</w:t>
      </w:r>
      <w:r w:rsidR="008976E2" w:rsidRPr="00133DCA">
        <w:rPr>
          <w:noProof/>
          <w:sz w:val="24"/>
          <w:lang w:val="lt-LT"/>
        </w:rPr>
        <w:t xml:space="preserve"> kabelinę liniją </w:t>
      </w:r>
      <w:r w:rsidR="00133DCA" w:rsidRPr="00133DCA">
        <w:rPr>
          <w:noProof/>
          <w:sz w:val="24"/>
          <w:lang w:val="lt-LT"/>
        </w:rPr>
        <w:t>(ilgis – 160 m</w:t>
      </w:r>
      <w:r w:rsidR="00817419">
        <w:rPr>
          <w:noProof/>
          <w:sz w:val="24"/>
          <w:lang w:val="lt-LT"/>
        </w:rPr>
        <w:t>;</w:t>
      </w:r>
      <w:r w:rsidR="00133DCA" w:rsidRPr="00133DCA">
        <w:rPr>
          <w:noProof/>
          <w:sz w:val="24"/>
          <w:lang w:val="lt-LT"/>
        </w:rPr>
        <w:t xml:space="preserve"> </w:t>
      </w:r>
      <w:r w:rsidR="004834E6" w:rsidRPr="00133DCA">
        <w:rPr>
          <w:noProof/>
          <w:sz w:val="24"/>
          <w:lang w:val="lt-LT"/>
        </w:rPr>
        <w:t xml:space="preserve">likutinė vertė </w:t>
      </w:r>
      <w:r w:rsidR="001901E5">
        <w:rPr>
          <w:noProof/>
          <w:sz w:val="24"/>
          <w:lang w:val="lt-LT"/>
        </w:rPr>
        <w:t>2020</w:t>
      </w:r>
      <w:r w:rsidR="00133DCA" w:rsidRPr="00133DCA">
        <w:rPr>
          <w:noProof/>
          <w:sz w:val="24"/>
          <w:lang w:val="lt-LT"/>
        </w:rPr>
        <w:t xml:space="preserve"> m. birželio 1 d. </w:t>
      </w:r>
      <w:r w:rsidR="005A007B" w:rsidRPr="00133DCA">
        <w:rPr>
          <w:sz w:val="24"/>
          <w:lang w:val="lt-LT"/>
        </w:rPr>
        <w:t>–</w:t>
      </w:r>
      <w:r w:rsidR="005A007B">
        <w:rPr>
          <w:sz w:val="24"/>
          <w:lang w:val="lt-LT"/>
        </w:rPr>
        <w:t xml:space="preserve"> </w:t>
      </w:r>
      <w:r w:rsidR="00133DCA" w:rsidRPr="00133DCA">
        <w:rPr>
          <w:noProof/>
          <w:sz w:val="24"/>
          <w:lang w:val="lt-LT"/>
        </w:rPr>
        <w:t>385,74</w:t>
      </w:r>
      <w:r w:rsidR="00867BA7" w:rsidRPr="00133DCA">
        <w:rPr>
          <w:noProof/>
          <w:sz w:val="24"/>
          <w:lang w:val="lt-LT"/>
        </w:rPr>
        <w:t xml:space="preserve"> </w:t>
      </w:r>
      <w:r w:rsidR="008F63E4" w:rsidRPr="00133DCA">
        <w:rPr>
          <w:noProof/>
          <w:sz w:val="24"/>
          <w:lang w:val="lt-LT"/>
        </w:rPr>
        <w:t>Eur</w:t>
      </w:r>
      <w:r w:rsidRPr="00133DCA">
        <w:rPr>
          <w:noProof/>
          <w:sz w:val="24"/>
          <w:lang w:val="lt-LT"/>
        </w:rPr>
        <w:t>), esa</w:t>
      </w:r>
      <w:r w:rsidR="006874EB" w:rsidRPr="00133DCA">
        <w:rPr>
          <w:noProof/>
          <w:sz w:val="24"/>
          <w:lang w:val="lt-LT"/>
        </w:rPr>
        <w:t>nči</w:t>
      </w:r>
      <w:r w:rsidR="00817419">
        <w:rPr>
          <w:noProof/>
          <w:sz w:val="24"/>
          <w:lang w:val="lt-LT"/>
        </w:rPr>
        <w:t>ą</w:t>
      </w:r>
      <w:r w:rsidR="008F63E4" w:rsidRPr="00133DCA">
        <w:rPr>
          <w:noProof/>
          <w:sz w:val="24"/>
          <w:lang w:val="lt-LT"/>
        </w:rPr>
        <w:t xml:space="preserve"> </w:t>
      </w:r>
      <w:r w:rsidR="004834E6" w:rsidRPr="00133DCA">
        <w:rPr>
          <w:noProof/>
          <w:sz w:val="24"/>
          <w:lang w:val="lt-LT"/>
        </w:rPr>
        <w:t xml:space="preserve">Vilniuje, Jono </w:t>
      </w:r>
      <w:r w:rsidR="008976E2" w:rsidRPr="00133DCA">
        <w:rPr>
          <w:noProof/>
          <w:sz w:val="24"/>
          <w:lang w:val="lt-LT"/>
        </w:rPr>
        <w:t>Kairiūkščio g</w:t>
      </w:r>
      <w:r w:rsidR="00817419">
        <w:rPr>
          <w:noProof/>
          <w:sz w:val="24"/>
          <w:lang w:val="lt-LT"/>
        </w:rPr>
        <w:t>.</w:t>
      </w:r>
      <w:r w:rsidR="008976E2" w:rsidRPr="00133DCA">
        <w:rPr>
          <w:noProof/>
          <w:sz w:val="24"/>
          <w:lang w:val="lt-LT"/>
        </w:rPr>
        <w:t xml:space="preserve"> 5.</w:t>
      </w:r>
    </w:p>
    <w:p w:rsidR="0022618A" w:rsidRPr="00F20A2E" w:rsidRDefault="003A33B3" w:rsidP="00837C68">
      <w:pPr>
        <w:ind w:firstLine="720"/>
        <w:jc w:val="both"/>
        <w:rPr>
          <w:sz w:val="24"/>
          <w:lang w:val="lt-LT"/>
        </w:rPr>
      </w:pPr>
      <w:r w:rsidRPr="00133DCA">
        <w:rPr>
          <w:noProof/>
          <w:sz w:val="24"/>
          <w:lang w:val="lt-LT"/>
        </w:rPr>
        <w:t xml:space="preserve">2. </w:t>
      </w:r>
      <w:r w:rsidRPr="00133DCA">
        <w:rPr>
          <w:noProof/>
          <w:spacing w:val="60"/>
          <w:sz w:val="24"/>
          <w:lang w:val="lt-LT"/>
        </w:rPr>
        <w:t>Nustata</w:t>
      </w:r>
      <w:r w:rsidRPr="00133DCA">
        <w:rPr>
          <w:noProof/>
          <w:sz w:val="24"/>
          <w:lang w:val="lt-LT"/>
        </w:rPr>
        <w:t>u</w:t>
      </w:r>
      <w:r w:rsidR="008D34F9" w:rsidRPr="00133DCA">
        <w:rPr>
          <w:noProof/>
          <w:sz w:val="24"/>
          <w:lang w:val="lt-LT"/>
        </w:rPr>
        <w:t>,</w:t>
      </w:r>
      <w:r w:rsidRPr="00133DCA">
        <w:rPr>
          <w:noProof/>
          <w:sz w:val="24"/>
          <w:lang w:val="lt-LT"/>
        </w:rPr>
        <w:t xml:space="preserve"> kad šio įsakymo 1</w:t>
      </w:r>
      <w:r w:rsidR="008976E2" w:rsidRPr="00133DCA">
        <w:rPr>
          <w:noProof/>
          <w:sz w:val="24"/>
          <w:lang w:val="lt-LT"/>
        </w:rPr>
        <w:t xml:space="preserve"> punkte nurodytas</w:t>
      </w:r>
      <w:r w:rsidR="008976E2" w:rsidRPr="00133DCA">
        <w:rPr>
          <w:sz w:val="24"/>
          <w:lang w:val="lt-LT"/>
        </w:rPr>
        <w:t xml:space="preserve"> ilgalaikis </w:t>
      </w:r>
      <w:r w:rsidR="006874EB" w:rsidRPr="00133DCA">
        <w:rPr>
          <w:sz w:val="24"/>
          <w:lang w:val="lt-LT"/>
        </w:rPr>
        <w:t xml:space="preserve">materialusis </w:t>
      </w:r>
      <w:r w:rsidR="008976E2" w:rsidRPr="00133DCA">
        <w:rPr>
          <w:sz w:val="24"/>
          <w:lang w:val="lt-LT"/>
        </w:rPr>
        <w:t>turtas</w:t>
      </w:r>
      <w:r w:rsidR="00122FA5" w:rsidRPr="00133DCA">
        <w:rPr>
          <w:sz w:val="24"/>
          <w:lang w:val="lt-LT"/>
        </w:rPr>
        <w:t xml:space="preserve"> </w:t>
      </w:r>
      <w:r w:rsidR="008976E2" w:rsidRPr="00133DCA">
        <w:rPr>
          <w:sz w:val="24"/>
          <w:lang w:val="lt-LT"/>
        </w:rPr>
        <w:t>teisė</w:t>
      </w:r>
      <w:r w:rsidR="008976E2">
        <w:rPr>
          <w:sz w:val="24"/>
          <w:lang w:val="lt-LT"/>
        </w:rPr>
        <w:t xml:space="preserve">s aktų nustatyta tvarka </w:t>
      </w:r>
      <w:r>
        <w:rPr>
          <w:sz w:val="24"/>
          <w:lang w:val="lt-LT"/>
        </w:rPr>
        <w:t>bū</w:t>
      </w:r>
      <w:r w:rsidR="00F20A2E">
        <w:rPr>
          <w:sz w:val="24"/>
          <w:lang w:val="lt-LT"/>
        </w:rPr>
        <w:t>tų p</w:t>
      </w:r>
      <w:r w:rsidR="008976E2">
        <w:rPr>
          <w:sz w:val="24"/>
          <w:lang w:val="lt-LT"/>
        </w:rPr>
        <w:t>a</w:t>
      </w:r>
      <w:r w:rsidR="00F20A2E">
        <w:rPr>
          <w:sz w:val="24"/>
          <w:lang w:val="lt-LT"/>
        </w:rPr>
        <w:t xml:space="preserve">rduotas </w:t>
      </w:r>
      <w:r w:rsidR="00380281">
        <w:rPr>
          <w:sz w:val="24"/>
          <w:lang w:val="lt-LT"/>
        </w:rPr>
        <w:t xml:space="preserve">AB „Energijos skirstymo operatorius“. </w:t>
      </w:r>
    </w:p>
    <w:p w:rsidR="001749C9" w:rsidRDefault="001749C9" w:rsidP="00EB04C5">
      <w:pPr>
        <w:pStyle w:val="Header"/>
        <w:tabs>
          <w:tab w:val="clear" w:pos="4320"/>
          <w:tab w:val="clear" w:pos="8640"/>
          <w:tab w:val="left" w:pos="709"/>
        </w:tabs>
        <w:spacing w:before="40"/>
        <w:jc w:val="both"/>
        <w:rPr>
          <w:szCs w:val="24"/>
          <w:lang w:val="lt-LT"/>
        </w:rPr>
      </w:pPr>
    </w:p>
    <w:p w:rsidR="00730178" w:rsidRDefault="00730178" w:rsidP="00EB04C5">
      <w:pPr>
        <w:pStyle w:val="Header"/>
        <w:tabs>
          <w:tab w:val="clear" w:pos="4320"/>
          <w:tab w:val="clear" w:pos="8640"/>
          <w:tab w:val="left" w:pos="709"/>
        </w:tabs>
        <w:spacing w:before="40"/>
        <w:jc w:val="both"/>
        <w:rPr>
          <w:szCs w:val="24"/>
          <w:lang w:val="lt-LT"/>
        </w:rPr>
      </w:pPr>
    </w:p>
    <w:p w:rsidR="00730178" w:rsidRDefault="00730178" w:rsidP="00EB04C5">
      <w:pPr>
        <w:pStyle w:val="Header"/>
        <w:tabs>
          <w:tab w:val="clear" w:pos="4320"/>
          <w:tab w:val="clear" w:pos="8640"/>
          <w:tab w:val="left" w:pos="709"/>
        </w:tabs>
        <w:spacing w:before="40"/>
        <w:jc w:val="both"/>
        <w:rPr>
          <w:szCs w:val="24"/>
          <w:lang w:val="lt-LT"/>
        </w:rPr>
      </w:pPr>
    </w:p>
    <w:p w:rsidR="00380281" w:rsidRDefault="00380281" w:rsidP="001749C9">
      <w:pPr>
        <w:pStyle w:val="Header"/>
        <w:tabs>
          <w:tab w:val="clear" w:pos="4320"/>
          <w:tab w:val="clear" w:pos="8640"/>
          <w:tab w:val="left" w:pos="709"/>
        </w:tabs>
        <w:spacing w:before="40" w:line="276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>Direktoriau pavaduotojas,</w:t>
      </w:r>
    </w:p>
    <w:p w:rsidR="00D54852" w:rsidRPr="00F20A2E" w:rsidRDefault="00380281" w:rsidP="001749C9">
      <w:pPr>
        <w:pStyle w:val="Header"/>
        <w:tabs>
          <w:tab w:val="clear" w:pos="4320"/>
          <w:tab w:val="clear" w:pos="8640"/>
          <w:tab w:val="left" w:pos="709"/>
        </w:tabs>
        <w:spacing w:before="40" w:line="276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>atliekantis direktoriaus funkcijas</w:t>
      </w:r>
      <w:r w:rsidR="00F20A2E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                                                                                 Vytautas Basys</w:t>
      </w:r>
      <w:r w:rsidR="00F20A2E">
        <w:rPr>
          <w:szCs w:val="24"/>
          <w:lang w:val="lt-LT"/>
        </w:rPr>
        <w:t xml:space="preserve">                                                                                                     </w:t>
      </w:r>
      <w:r w:rsidR="001749C9">
        <w:rPr>
          <w:szCs w:val="24"/>
          <w:lang w:val="lt-LT"/>
        </w:rPr>
        <w:t xml:space="preserve">  </w:t>
      </w:r>
      <w:r>
        <w:rPr>
          <w:szCs w:val="24"/>
          <w:lang w:val="lt-LT"/>
        </w:rPr>
        <w:t xml:space="preserve"> </w:t>
      </w:r>
    </w:p>
    <w:sectPr w:rsidR="00D54852" w:rsidRPr="00F20A2E" w:rsidSect="00666D76">
      <w:headerReference w:type="default" r:id="rId10"/>
      <w:headerReference w:type="first" r:id="rId11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388" w:rsidRDefault="005A3388" w:rsidP="00034878">
      <w:r>
        <w:separator/>
      </w:r>
    </w:p>
  </w:endnote>
  <w:endnote w:type="continuationSeparator" w:id="0">
    <w:p w:rsidR="005A3388" w:rsidRDefault="005A3388" w:rsidP="0003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388" w:rsidRDefault="005A3388" w:rsidP="00034878">
      <w:r>
        <w:separator/>
      </w:r>
    </w:p>
  </w:footnote>
  <w:footnote w:type="continuationSeparator" w:id="0">
    <w:p w:rsidR="005A3388" w:rsidRDefault="005A3388" w:rsidP="0003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78" w:rsidRPr="00034878" w:rsidRDefault="00034878">
    <w:pPr>
      <w:pStyle w:val="Header"/>
      <w:rPr>
        <w:b/>
        <w:lang w:val="en-US"/>
      </w:rPr>
    </w:pPr>
    <w:r w:rsidRPr="00034878">
      <w:rPr>
        <w:b/>
        <w:lang w:val="en-US"/>
      </w:rPr>
      <w:t xml:space="preserve">                                                                                                              </w:t>
    </w:r>
    <w:r>
      <w:rPr>
        <w:b/>
        <w:lang w:val="en-US"/>
      </w:rPr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C9" w:rsidRPr="001749C9" w:rsidRDefault="001749C9" w:rsidP="001304CD">
    <w:pPr>
      <w:pStyle w:val="Header"/>
      <w:jc w:val="right"/>
      <w:rPr>
        <w:b/>
        <w:lang w:val="lt-LT"/>
      </w:rPr>
    </w:pPr>
    <w:r>
      <w:rPr>
        <w:lang w:val="lt-LT"/>
      </w:rPr>
      <w:t xml:space="preserve">                                                                                                                                  </w:t>
    </w:r>
  </w:p>
  <w:p w:rsidR="001749C9" w:rsidRDefault="001749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19F5"/>
    <w:multiLevelType w:val="hybridMultilevel"/>
    <w:tmpl w:val="82A8D886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8321013"/>
    <w:multiLevelType w:val="multilevel"/>
    <w:tmpl w:val="99DE53E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680F5A8E"/>
    <w:multiLevelType w:val="singleLevel"/>
    <w:tmpl w:val="A88693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96"/>
    <w:rsid w:val="000179AF"/>
    <w:rsid w:val="00034878"/>
    <w:rsid w:val="000406B5"/>
    <w:rsid w:val="0004565E"/>
    <w:rsid w:val="0006196B"/>
    <w:rsid w:val="000638E8"/>
    <w:rsid w:val="000830DF"/>
    <w:rsid w:val="000832B2"/>
    <w:rsid w:val="0009482A"/>
    <w:rsid w:val="00094B35"/>
    <w:rsid w:val="000A3D22"/>
    <w:rsid w:val="000C5341"/>
    <w:rsid w:val="000F1D01"/>
    <w:rsid w:val="00122FA5"/>
    <w:rsid w:val="0012365F"/>
    <w:rsid w:val="001304CD"/>
    <w:rsid w:val="00133DCA"/>
    <w:rsid w:val="001461C2"/>
    <w:rsid w:val="00164842"/>
    <w:rsid w:val="00171484"/>
    <w:rsid w:val="001749C9"/>
    <w:rsid w:val="00180E2D"/>
    <w:rsid w:val="00181014"/>
    <w:rsid w:val="0018318A"/>
    <w:rsid w:val="00185D18"/>
    <w:rsid w:val="001901E5"/>
    <w:rsid w:val="00196E2C"/>
    <w:rsid w:val="001B3765"/>
    <w:rsid w:val="001B4B72"/>
    <w:rsid w:val="001B534F"/>
    <w:rsid w:val="001B6367"/>
    <w:rsid w:val="001C652A"/>
    <w:rsid w:val="001C74F5"/>
    <w:rsid w:val="001D414E"/>
    <w:rsid w:val="001D5947"/>
    <w:rsid w:val="001E6F3D"/>
    <w:rsid w:val="001F1D20"/>
    <w:rsid w:val="001F28F7"/>
    <w:rsid w:val="00200185"/>
    <w:rsid w:val="0021769C"/>
    <w:rsid w:val="00223E46"/>
    <w:rsid w:val="0022618A"/>
    <w:rsid w:val="002676F0"/>
    <w:rsid w:val="00313263"/>
    <w:rsid w:val="0031475D"/>
    <w:rsid w:val="00345D6F"/>
    <w:rsid w:val="00380281"/>
    <w:rsid w:val="003A33B3"/>
    <w:rsid w:val="003A5FD2"/>
    <w:rsid w:val="003A7B2D"/>
    <w:rsid w:val="003B2769"/>
    <w:rsid w:val="003C1A31"/>
    <w:rsid w:val="003D5277"/>
    <w:rsid w:val="00402267"/>
    <w:rsid w:val="004022C4"/>
    <w:rsid w:val="00415D32"/>
    <w:rsid w:val="004221A5"/>
    <w:rsid w:val="00425E95"/>
    <w:rsid w:val="0044553F"/>
    <w:rsid w:val="00463E47"/>
    <w:rsid w:val="004834E6"/>
    <w:rsid w:val="00487767"/>
    <w:rsid w:val="004A48F5"/>
    <w:rsid w:val="004B2748"/>
    <w:rsid w:val="004B407C"/>
    <w:rsid w:val="004B4D49"/>
    <w:rsid w:val="004E7056"/>
    <w:rsid w:val="004F4A65"/>
    <w:rsid w:val="00513CD4"/>
    <w:rsid w:val="005221A0"/>
    <w:rsid w:val="0055261A"/>
    <w:rsid w:val="0055387D"/>
    <w:rsid w:val="0057601C"/>
    <w:rsid w:val="00580C6B"/>
    <w:rsid w:val="00584130"/>
    <w:rsid w:val="005A007B"/>
    <w:rsid w:val="005A08C7"/>
    <w:rsid w:val="005A0977"/>
    <w:rsid w:val="005A3388"/>
    <w:rsid w:val="00617596"/>
    <w:rsid w:val="00666D76"/>
    <w:rsid w:val="00676B24"/>
    <w:rsid w:val="006874EB"/>
    <w:rsid w:val="00691B2B"/>
    <w:rsid w:val="00697EFB"/>
    <w:rsid w:val="006B42B4"/>
    <w:rsid w:val="006D0103"/>
    <w:rsid w:val="006D68F2"/>
    <w:rsid w:val="0071296A"/>
    <w:rsid w:val="00716F78"/>
    <w:rsid w:val="00723A88"/>
    <w:rsid w:val="00730178"/>
    <w:rsid w:val="007813AF"/>
    <w:rsid w:val="00783FF3"/>
    <w:rsid w:val="00792AE0"/>
    <w:rsid w:val="007931F4"/>
    <w:rsid w:val="00797985"/>
    <w:rsid w:val="007A444A"/>
    <w:rsid w:val="007B4F92"/>
    <w:rsid w:val="007C54B0"/>
    <w:rsid w:val="007C593C"/>
    <w:rsid w:val="007E0A1F"/>
    <w:rsid w:val="00807628"/>
    <w:rsid w:val="00817419"/>
    <w:rsid w:val="008218C2"/>
    <w:rsid w:val="00837C68"/>
    <w:rsid w:val="00867BA7"/>
    <w:rsid w:val="00870437"/>
    <w:rsid w:val="00872AA5"/>
    <w:rsid w:val="00881E2C"/>
    <w:rsid w:val="008976E2"/>
    <w:rsid w:val="008A09B1"/>
    <w:rsid w:val="008C177D"/>
    <w:rsid w:val="008D34F9"/>
    <w:rsid w:val="008D386C"/>
    <w:rsid w:val="008F63E4"/>
    <w:rsid w:val="009070DF"/>
    <w:rsid w:val="00910A42"/>
    <w:rsid w:val="009134E2"/>
    <w:rsid w:val="00942DA2"/>
    <w:rsid w:val="00962654"/>
    <w:rsid w:val="009B2616"/>
    <w:rsid w:val="009D6D53"/>
    <w:rsid w:val="00A027F0"/>
    <w:rsid w:val="00A13F6C"/>
    <w:rsid w:val="00A17402"/>
    <w:rsid w:val="00A25CE2"/>
    <w:rsid w:val="00A4770A"/>
    <w:rsid w:val="00A50800"/>
    <w:rsid w:val="00A65CAA"/>
    <w:rsid w:val="00A74CFA"/>
    <w:rsid w:val="00A93969"/>
    <w:rsid w:val="00AA3E4B"/>
    <w:rsid w:val="00AB1A39"/>
    <w:rsid w:val="00AB27AC"/>
    <w:rsid w:val="00AB59C3"/>
    <w:rsid w:val="00AE0304"/>
    <w:rsid w:val="00B16511"/>
    <w:rsid w:val="00B1765D"/>
    <w:rsid w:val="00B27DA3"/>
    <w:rsid w:val="00B60D3D"/>
    <w:rsid w:val="00B66135"/>
    <w:rsid w:val="00B6712E"/>
    <w:rsid w:val="00B8086E"/>
    <w:rsid w:val="00B8513C"/>
    <w:rsid w:val="00B9166D"/>
    <w:rsid w:val="00B978EB"/>
    <w:rsid w:val="00BA4230"/>
    <w:rsid w:val="00BC3786"/>
    <w:rsid w:val="00BD4CDE"/>
    <w:rsid w:val="00BF7C23"/>
    <w:rsid w:val="00C27184"/>
    <w:rsid w:val="00C32EDA"/>
    <w:rsid w:val="00C7253B"/>
    <w:rsid w:val="00C75D35"/>
    <w:rsid w:val="00C92537"/>
    <w:rsid w:val="00CB67A6"/>
    <w:rsid w:val="00CC35C6"/>
    <w:rsid w:val="00CE73E6"/>
    <w:rsid w:val="00CF7298"/>
    <w:rsid w:val="00D06413"/>
    <w:rsid w:val="00D07912"/>
    <w:rsid w:val="00D301FA"/>
    <w:rsid w:val="00D328CB"/>
    <w:rsid w:val="00D332F4"/>
    <w:rsid w:val="00D54852"/>
    <w:rsid w:val="00D62076"/>
    <w:rsid w:val="00D65045"/>
    <w:rsid w:val="00D8007C"/>
    <w:rsid w:val="00D8302C"/>
    <w:rsid w:val="00D903DD"/>
    <w:rsid w:val="00DA2009"/>
    <w:rsid w:val="00DA77D3"/>
    <w:rsid w:val="00DA7C98"/>
    <w:rsid w:val="00DB72DC"/>
    <w:rsid w:val="00DE5740"/>
    <w:rsid w:val="00DF3432"/>
    <w:rsid w:val="00DF481D"/>
    <w:rsid w:val="00E24CF2"/>
    <w:rsid w:val="00E30CCE"/>
    <w:rsid w:val="00E322C2"/>
    <w:rsid w:val="00E37947"/>
    <w:rsid w:val="00E4099F"/>
    <w:rsid w:val="00E45AF4"/>
    <w:rsid w:val="00EB04C5"/>
    <w:rsid w:val="00EC099B"/>
    <w:rsid w:val="00EC3167"/>
    <w:rsid w:val="00EE1676"/>
    <w:rsid w:val="00EE3D66"/>
    <w:rsid w:val="00EE56BE"/>
    <w:rsid w:val="00F0724B"/>
    <w:rsid w:val="00F20A2E"/>
    <w:rsid w:val="00F27B7A"/>
    <w:rsid w:val="00F307E5"/>
    <w:rsid w:val="00F321D9"/>
    <w:rsid w:val="00F9055E"/>
    <w:rsid w:val="00FD77ED"/>
    <w:rsid w:val="00FE3363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97129-EEF7-45BE-87BD-FE38371C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aps/>
      <w:sz w:val="24"/>
    </w:rPr>
  </w:style>
  <w:style w:type="paragraph" w:styleId="Heading3">
    <w:name w:val="heading 3"/>
    <w:basedOn w:val="Normal"/>
    <w:next w:val="Normal"/>
    <w:qFormat/>
    <w:pPr>
      <w:keepNext/>
      <w:ind w:firstLine="851"/>
      <w:outlineLvl w:val="2"/>
    </w:pPr>
    <w:rPr>
      <w:spacing w:val="20"/>
      <w:position w:val="6"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480"/>
      <w:jc w:val="center"/>
    </w:pPr>
    <w:rPr>
      <w:b/>
      <w:caps/>
      <w:sz w:val="24"/>
      <w:lang w:val="lt-LT"/>
    </w:rPr>
  </w:style>
  <w:style w:type="paragraph" w:styleId="BodyText2">
    <w:name w:val="Body Text 2"/>
    <w:basedOn w:val="Normal"/>
    <w:pPr>
      <w:spacing w:before="120" w:after="480"/>
      <w:jc w:val="center"/>
    </w:pPr>
    <w:rPr>
      <w:sz w:val="24"/>
      <w:lang w:val="lt-L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LT" w:hAnsi="TimesLT"/>
      <w:sz w:val="24"/>
      <w:lang w:val="en-GB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firstLine="2880"/>
      <w:jc w:val="both"/>
    </w:pPr>
    <w:rPr>
      <w:sz w:val="24"/>
      <w:lang w:val="en-GB"/>
    </w:rPr>
  </w:style>
  <w:style w:type="paragraph" w:styleId="BodyTextIndent3">
    <w:name w:val="Body Text Indent 3"/>
    <w:basedOn w:val="Normal"/>
    <w:pPr>
      <w:ind w:left="360" w:firstLine="360"/>
      <w:jc w:val="both"/>
    </w:pPr>
    <w:rPr>
      <w:sz w:val="24"/>
      <w:lang w:val="lt-LT"/>
    </w:rPr>
  </w:style>
  <w:style w:type="paragraph" w:styleId="Footer">
    <w:name w:val="footer"/>
    <w:basedOn w:val="Normal"/>
    <w:link w:val="FooterChar"/>
    <w:rsid w:val="0003487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034878"/>
    <w:rPr>
      <w:lang w:val="en-US" w:eastAsia="en-US"/>
    </w:rPr>
  </w:style>
  <w:style w:type="paragraph" w:styleId="BalloonText">
    <w:name w:val="Balloon Text"/>
    <w:basedOn w:val="Normal"/>
    <w:link w:val="BalloonTextChar"/>
    <w:rsid w:val="0091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34E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edia/image10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44F94-2D9E-461C-8E0B-A4DDE902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LC KAM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2021-08-04T05:00:00Z</dcterms:created>
  <dc:creator>Audrius</dc:creator>
  <cp:lastModifiedBy>Arvydas Tuskenis</cp:lastModifiedBy>
  <cp:lastPrinted>2012-11-23T09:34:00Z</cp:lastPrinted>
  <dcterms:modified xsi:type="dcterms:W3CDTF">2021-08-04T05:00:00Z</dcterms:modified>
  <cp:revision>2</cp:revision>
  <dc:title>Adresatas</dc:title>
</cp:coreProperties>
</file>