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D0" w:rsidRDefault="009508D0">
      <w:pPr>
        <w:tabs>
          <w:tab w:val="center" w:pos="4819"/>
          <w:tab w:val="right" w:pos="9638"/>
        </w:tabs>
        <w:rPr>
          <w:rFonts w:eastAsia="SimSun"/>
          <w:sz w:val="22"/>
          <w:szCs w:val="22"/>
        </w:rPr>
      </w:pPr>
    </w:p>
    <w:p w:rsidR="009508D0" w:rsidRPr="001D06E3" w:rsidRDefault="008236B6">
      <w:pPr>
        <w:tabs>
          <w:tab w:val="left" w:pos="6946"/>
        </w:tabs>
        <w:spacing w:line="276" w:lineRule="auto"/>
        <w:ind w:right="140" w:firstLine="4473"/>
        <w:jc w:val="center"/>
        <w:rPr>
          <w:rFonts w:eastAsia="SimSun"/>
          <w:b/>
          <w:szCs w:val="24"/>
        </w:rPr>
      </w:pPr>
      <w:r w:rsidRPr="001D06E3">
        <w:rPr>
          <w:rFonts w:eastAsia="SimSun"/>
          <w:b/>
          <w:szCs w:val="24"/>
        </w:rPr>
        <w:t>Projekto</w:t>
      </w:r>
    </w:p>
    <w:p w:rsidR="009508D0" w:rsidRPr="001D06E3" w:rsidRDefault="0029690A" w:rsidP="0029690A">
      <w:pPr>
        <w:spacing w:line="276" w:lineRule="auto"/>
        <w:ind w:left="1886" w:right="140" w:firstLine="4594"/>
        <w:rPr>
          <w:rFonts w:eastAsia="SimSun"/>
          <w:b/>
          <w:szCs w:val="24"/>
        </w:rPr>
      </w:pPr>
      <w:r>
        <w:rPr>
          <w:rFonts w:eastAsia="SimSun"/>
          <w:b/>
          <w:szCs w:val="24"/>
        </w:rPr>
        <w:t xml:space="preserve"> </w:t>
      </w:r>
      <w:r w:rsidR="008236B6" w:rsidRPr="001D06E3">
        <w:rPr>
          <w:rFonts w:eastAsia="SimSun"/>
          <w:b/>
          <w:szCs w:val="24"/>
        </w:rPr>
        <w:t>lyginamasis variantas</w:t>
      </w:r>
    </w:p>
    <w:p w:rsidR="009508D0" w:rsidRPr="001D06E3" w:rsidRDefault="009508D0">
      <w:pPr>
        <w:spacing w:line="276" w:lineRule="auto"/>
        <w:ind w:right="140"/>
        <w:rPr>
          <w:rFonts w:eastAsia="SimSun"/>
          <w:szCs w:val="24"/>
        </w:rPr>
      </w:pPr>
    </w:p>
    <w:p w:rsidR="009508D0" w:rsidRPr="001D06E3" w:rsidRDefault="008236B6">
      <w:pPr>
        <w:jc w:val="center"/>
        <w:rPr>
          <w:rFonts w:eastAsia="SimSun"/>
          <w:b/>
          <w:szCs w:val="24"/>
        </w:rPr>
      </w:pPr>
      <w:r w:rsidRPr="001D06E3">
        <w:rPr>
          <w:rFonts w:eastAsia="SimSun"/>
          <w:b/>
          <w:szCs w:val="24"/>
        </w:rPr>
        <w:t>LIETUVOS RESPUBLIKOS</w:t>
      </w:r>
    </w:p>
    <w:p w:rsidR="009508D0" w:rsidRPr="001D06E3" w:rsidRDefault="008236B6">
      <w:pPr>
        <w:jc w:val="center"/>
        <w:rPr>
          <w:rFonts w:eastAsia="SimSun"/>
          <w:b/>
          <w:szCs w:val="24"/>
          <w:lang w:eastAsia="lt-LT"/>
        </w:rPr>
      </w:pPr>
      <w:r w:rsidRPr="001D06E3">
        <w:rPr>
          <w:rFonts w:eastAsia="SimSun"/>
          <w:b/>
          <w:bCs/>
          <w:szCs w:val="24"/>
        </w:rPr>
        <w:t xml:space="preserve">NACIONALINIAM SAUGUMUI UŽTIKRINTI SVARBIŲ OBJEKTŲ APSAUGOS ĮSTATYMO </w:t>
      </w:r>
      <w:r w:rsidRPr="001D06E3">
        <w:rPr>
          <w:rFonts w:eastAsia="SimSun"/>
          <w:b/>
          <w:szCs w:val="24"/>
        </w:rPr>
        <w:t xml:space="preserve">NR. </w:t>
      </w:r>
      <w:r w:rsidRPr="001D06E3">
        <w:rPr>
          <w:rFonts w:eastAsia="SimSun"/>
          <w:b/>
          <w:color w:val="000000"/>
          <w:szCs w:val="24"/>
        </w:rPr>
        <w:t xml:space="preserve">IX-1132 1, 2 IR 13 STRAIPSNIŲ </w:t>
      </w:r>
      <w:r w:rsidRPr="001D06E3">
        <w:rPr>
          <w:rFonts w:eastAsia="SimSun"/>
          <w:b/>
          <w:szCs w:val="24"/>
        </w:rPr>
        <w:t xml:space="preserve">PAKEITIMO  </w:t>
      </w:r>
    </w:p>
    <w:p w:rsidR="009508D0" w:rsidRPr="001D06E3" w:rsidRDefault="008236B6">
      <w:pPr>
        <w:jc w:val="center"/>
        <w:rPr>
          <w:rFonts w:eastAsia="SimSun"/>
          <w:b/>
          <w:szCs w:val="24"/>
        </w:rPr>
      </w:pPr>
      <w:r w:rsidRPr="001D06E3">
        <w:rPr>
          <w:rFonts w:eastAsia="SimSun"/>
          <w:b/>
          <w:szCs w:val="24"/>
        </w:rPr>
        <w:t>ĮSTATYMAS</w:t>
      </w:r>
    </w:p>
    <w:p w:rsidR="009508D0" w:rsidRPr="001D06E3" w:rsidRDefault="009508D0">
      <w:pPr>
        <w:spacing w:line="276" w:lineRule="auto"/>
        <w:ind w:right="140"/>
        <w:rPr>
          <w:rFonts w:eastAsia="SimSun"/>
          <w:b/>
          <w:szCs w:val="24"/>
        </w:rPr>
      </w:pPr>
    </w:p>
    <w:p w:rsidR="009508D0" w:rsidRPr="001D06E3" w:rsidRDefault="008236B6">
      <w:pPr>
        <w:spacing w:line="276" w:lineRule="auto"/>
        <w:ind w:right="140"/>
        <w:jc w:val="center"/>
        <w:rPr>
          <w:rFonts w:eastAsia="SimSun"/>
          <w:szCs w:val="24"/>
        </w:rPr>
      </w:pPr>
      <w:r w:rsidRPr="001D06E3">
        <w:rPr>
          <w:rFonts w:eastAsia="SimSun"/>
          <w:szCs w:val="24"/>
        </w:rPr>
        <w:t>Nr.</w:t>
      </w:r>
    </w:p>
    <w:p w:rsidR="009508D0" w:rsidRPr="001D06E3" w:rsidRDefault="008236B6">
      <w:pPr>
        <w:spacing w:line="276" w:lineRule="auto"/>
        <w:ind w:right="140"/>
        <w:jc w:val="center"/>
        <w:rPr>
          <w:rFonts w:eastAsia="SimSun"/>
          <w:szCs w:val="24"/>
        </w:rPr>
      </w:pPr>
      <w:r w:rsidRPr="001D06E3">
        <w:rPr>
          <w:rFonts w:eastAsia="SimSun"/>
          <w:szCs w:val="24"/>
        </w:rPr>
        <w:t>Vilnius</w:t>
      </w:r>
    </w:p>
    <w:p w:rsidR="009508D0" w:rsidRPr="001D06E3" w:rsidRDefault="009508D0">
      <w:pPr>
        <w:tabs>
          <w:tab w:val="left" w:pos="567"/>
        </w:tabs>
        <w:jc w:val="both"/>
        <w:rPr>
          <w:b/>
          <w:szCs w:val="24"/>
        </w:rPr>
      </w:pPr>
    </w:p>
    <w:p w:rsidR="009508D0" w:rsidRPr="001D06E3" w:rsidRDefault="009508D0">
      <w:pPr>
        <w:tabs>
          <w:tab w:val="left" w:pos="567"/>
        </w:tabs>
        <w:jc w:val="both"/>
        <w:rPr>
          <w:b/>
          <w:szCs w:val="24"/>
        </w:rPr>
      </w:pPr>
    </w:p>
    <w:p w:rsidR="009508D0" w:rsidRPr="001D06E3" w:rsidRDefault="008236B6">
      <w:pPr>
        <w:spacing w:line="276" w:lineRule="auto"/>
        <w:ind w:firstLineChars="366" w:firstLine="882"/>
        <w:jc w:val="both"/>
        <w:rPr>
          <w:rFonts w:eastAsia="SimSun"/>
          <w:b/>
          <w:szCs w:val="24"/>
        </w:rPr>
      </w:pPr>
      <w:r w:rsidRPr="001D06E3">
        <w:rPr>
          <w:rFonts w:eastAsia="SimSun"/>
          <w:b/>
          <w:szCs w:val="24"/>
        </w:rPr>
        <w:t>1 straipsnis. 1 straipsnio pakeitimas</w:t>
      </w:r>
    </w:p>
    <w:p w:rsidR="009508D0" w:rsidRPr="001D06E3" w:rsidRDefault="008236B6">
      <w:pPr>
        <w:spacing w:line="276" w:lineRule="auto"/>
        <w:ind w:firstLine="880"/>
        <w:jc w:val="both"/>
        <w:rPr>
          <w:szCs w:val="24"/>
        </w:rPr>
      </w:pPr>
      <w:r w:rsidRPr="001D06E3">
        <w:rPr>
          <w:rFonts w:eastAsia="SimSun"/>
          <w:bCs/>
          <w:szCs w:val="24"/>
        </w:rPr>
        <w:t>Pakeisti 1 straipsnio 1 dalį ir ją išdėstyti taip:</w:t>
      </w:r>
    </w:p>
    <w:p w:rsidR="009508D0" w:rsidRPr="001D06E3" w:rsidRDefault="008236B6">
      <w:pPr>
        <w:spacing w:line="276" w:lineRule="auto"/>
        <w:ind w:firstLine="880"/>
        <w:jc w:val="both"/>
        <w:rPr>
          <w:szCs w:val="24"/>
        </w:rPr>
      </w:pPr>
      <w:r w:rsidRPr="001D06E3">
        <w:rPr>
          <w:szCs w:val="24"/>
        </w:rPr>
        <w:t>„</w:t>
      </w:r>
      <w:r w:rsidRPr="001D06E3">
        <w:rPr>
          <w:rFonts w:eastAsia="SimSun"/>
          <w:szCs w:val="24"/>
        </w:rPr>
        <w:t xml:space="preserve">1. Šio įstatymo tikslas – užtikrinti, kad valstybės nacionaliniam saugumui užtikrinti svarbūs objektai (įmonės, įrenginiai ir turtas bei ūkio sektoriai) ir nacionaliniam saugumui užtikrinti svarbių įmonių, įrenginių ir turto apsaugos zonose (toliau – apsaugos zonos) esantis turtas ir teritorija bei ypatingos svarbos informacinės infrastruktūros valdytojų </w:t>
      </w:r>
      <w:r w:rsidRPr="001D06E3">
        <w:rPr>
          <w:rFonts w:eastAsia="SimSun"/>
          <w:b/>
          <w:bCs/>
          <w:szCs w:val="24"/>
        </w:rPr>
        <w:t xml:space="preserve">ir </w:t>
      </w:r>
      <w:r w:rsidR="001E00D5">
        <w:rPr>
          <w:rFonts w:eastAsia="Calibri"/>
          <w:b/>
          <w:color w:val="000000"/>
          <w:szCs w:val="24"/>
        </w:rPr>
        <w:t>Saugiojo</w:t>
      </w:r>
      <w:r w:rsidR="00FF4FBF" w:rsidRPr="001D06E3">
        <w:rPr>
          <w:rFonts w:eastAsia="Calibri"/>
          <w:b/>
          <w:color w:val="000000"/>
          <w:szCs w:val="24"/>
        </w:rPr>
        <w:t xml:space="preserve"> valstybinio duomenų perdavimo tinklo naudotojų (toliau – </w:t>
      </w:r>
      <w:r w:rsidR="001E00D5">
        <w:rPr>
          <w:rFonts w:eastAsia="Calibri"/>
          <w:b/>
          <w:color w:val="000000"/>
          <w:szCs w:val="24"/>
        </w:rPr>
        <w:t>Saugiojo</w:t>
      </w:r>
      <w:r w:rsidR="00FF4FBF" w:rsidRPr="001D06E3">
        <w:rPr>
          <w:rFonts w:eastAsia="Calibri"/>
          <w:b/>
          <w:color w:val="000000"/>
          <w:szCs w:val="24"/>
        </w:rPr>
        <w:t xml:space="preserve"> tinklo naudotojai)</w:t>
      </w:r>
      <w:r w:rsidRPr="001D06E3">
        <w:rPr>
          <w:rFonts w:eastAsia="SimSun"/>
          <w:b/>
          <w:color w:val="000000"/>
          <w:szCs w:val="24"/>
        </w:rPr>
        <w:t>,</w:t>
      </w:r>
      <w:r w:rsidRPr="001D06E3">
        <w:rPr>
          <w:rFonts w:eastAsia="SimSun"/>
          <w:b/>
          <w:bCs/>
          <w:szCs w:val="24"/>
        </w:rPr>
        <w:t xml:space="preserve"> </w:t>
      </w:r>
      <w:r w:rsidRPr="001D06E3">
        <w:rPr>
          <w:rFonts w:eastAsia="SimSun"/>
          <w:szCs w:val="24"/>
        </w:rPr>
        <w:t>sandoriai būtų apsaugoti nuo visų galinčių kelti grėsmę nacionalinio saugumo interesams rizikos veiksnių, ir šalinti tokių veiksnių atsiradimo priežastis ir sąlygas.</w:t>
      </w:r>
      <w:r w:rsidRPr="001D06E3">
        <w:rPr>
          <w:szCs w:val="24"/>
        </w:rPr>
        <w:t>“</w:t>
      </w:r>
    </w:p>
    <w:p w:rsidR="009508D0" w:rsidRPr="001D06E3" w:rsidRDefault="009508D0">
      <w:pPr>
        <w:spacing w:line="276" w:lineRule="auto"/>
        <w:ind w:firstLineChars="366" w:firstLine="878"/>
        <w:jc w:val="both"/>
        <w:rPr>
          <w:rFonts w:eastAsia="SimSun"/>
          <w:szCs w:val="24"/>
        </w:rPr>
      </w:pPr>
    </w:p>
    <w:p w:rsidR="009508D0" w:rsidRPr="001D06E3" w:rsidRDefault="008236B6">
      <w:pPr>
        <w:spacing w:line="276" w:lineRule="auto"/>
        <w:ind w:firstLineChars="366" w:firstLine="882"/>
        <w:jc w:val="both"/>
        <w:rPr>
          <w:rFonts w:eastAsia="SimSun"/>
          <w:b/>
          <w:szCs w:val="24"/>
        </w:rPr>
      </w:pPr>
      <w:r w:rsidRPr="001D06E3">
        <w:rPr>
          <w:rFonts w:eastAsia="SimSun"/>
          <w:b/>
          <w:szCs w:val="24"/>
        </w:rPr>
        <w:t>2 straipsnis. 2 straipsnio pakeitimas</w:t>
      </w:r>
    </w:p>
    <w:p w:rsidR="009508D0" w:rsidRPr="001D06E3" w:rsidRDefault="008236B6">
      <w:pPr>
        <w:spacing w:line="276" w:lineRule="auto"/>
        <w:ind w:firstLine="880"/>
        <w:jc w:val="both"/>
        <w:rPr>
          <w:szCs w:val="24"/>
        </w:rPr>
      </w:pPr>
      <w:r w:rsidRPr="001D06E3">
        <w:rPr>
          <w:rFonts w:eastAsia="SimSun"/>
          <w:bCs/>
          <w:szCs w:val="24"/>
        </w:rPr>
        <w:t>Pakeisti 2 straipsnio 15 dalį ir ją išdėstyti taip:</w:t>
      </w:r>
    </w:p>
    <w:p w:rsidR="009508D0" w:rsidRPr="001D06E3" w:rsidRDefault="008236B6">
      <w:pPr>
        <w:spacing w:line="276" w:lineRule="auto"/>
        <w:ind w:firstLineChars="366" w:firstLine="878"/>
        <w:jc w:val="both"/>
        <w:rPr>
          <w:rFonts w:eastAsia="SimSun"/>
          <w:b/>
          <w:szCs w:val="24"/>
        </w:rPr>
      </w:pPr>
      <w:r w:rsidRPr="001D06E3">
        <w:rPr>
          <w:szCs w:val="24"/>
        </w:rPr>
        <w:t>„</w:t>
      </w:r>
      <w:r w:rsidRPr="001D06E3">
        <w:rPr>
          <w:rFonts w:eastAsia="SimSun"/>
          <w:szCs w:val="24"/>
        </w:rPr>
        <w:t xml:space="preserve">15. Šiame įstatyme vartojama sąvoka „sutartinai veikiantys asmenys“ suprantama taip, kaip ji apibrėžta Lietuvos Respublikos vertybinių popierių įstatyme, sąvoka „kontroliuojantis asmuo“ suprantama taip, kaip ji apibrėžta Lietuvos Respublikos konkurencijos įstatyme, </w:t>
      </w:r>
      <w:r w:rsidRPr="001D06E3">
        <w:rPr>
          <w:rFonts w:eastAsia="SimSun"/>
          <w:strike/>
          <w:szCs w:val="24"/>
        </w:rPr>
        <w:t>sąvoka</w:t>
      </w:r>
      <w:r w:rsidRPr="001D06E3">
        <w:rPr>
          <w:rFonts w:eastAsia="SimSun"/>
          <w:szCs w:val="24"/>
        </w:rPr>
        <w:t xml:space="preserve"> </w:t>
      </w:r>
      <w:r w:rsidRPr="001D06E3">
        <w:rPr>
          <w:rFonts w:eastAsia="SimSun"/>
          <w:b/>
          <w:szCs w:val="24"/>
        </w:rPr>
        <w:t>sąvokos</w:t>
      </w:r>
      <w:r w:rsidRPr="001D06E3">
        <w:rPr>
          <w:rFonts w:eastAsia="SimSun"/>
          <w:szCs w:val="24"/>
        </w:rPr>
        <w:t xml:space="preserve"> „ypatingos svarbos informacinės infrastruktūros valdytojas“ </w:t>
      </w:r>
      <w:r w:rsidRPr="001D06E3">
        <w:rPr>
          <w:rFonts w:eastAsia="SimSun"/>
          <w:b/>
          <w:szCs w:val="24"/>
        </w:rPr>
        <w:t>ir „ypatingos svarbos informacinė infrastruktūra“</w:t>
      </w:r>
      <w:r w:rsidRPr="001D06E3">
        <w:rPr>
          <w:rFonts w:eastAsia="SimSun"/>
          <w:szCs w:val="24"/>
        </w:rPr>
        <w:t xml:space="preserve"> </w:t>
      </w:r>
      <w:r w:rsidRPr="001D06E3">
        <w:rPr>
          <w:rFonts w:eastAsia="SimSun"/>
          <w:strike/>
          <w:szCs w:val="24"/>
        </w:rPr>
        <w:t>suprantama</w:t>
      </w:r>
      <w:r w:rsidRPr="001D06E3">
        <w:rPr>
          <w:rFonts w:eastAsia="SimSun"/>
          <w:szCs w:val="24"/>
        </w:rPr>
        <w:t xml:space="preserve"> </w:t>
      </w:r>
      <w:r w:rsidRPr="001D06E3">
        <w:rPr>
          <w:rFonts w:eastAsia="SimSun"/>
          <w:b/>
          <w:szCs w:val="24"/>
        </w:rPr>
        <w:t>suprantamos</w:t>
      </w:r>
      <w:r w:rsidRPr="001D06E3">
        <w:rPr>
          <w:rFonts w:eastAsia="SimSun"/>
          <w:szCs w:val="24"/>
        </w:rPr>
        <w:t xml:space="preserve"> taip, kaip </w:t>
      </w:r>
      <w:r w:rsidRPr="001D06E3">
        <w:rPr>
          <w:rFonts w:eastAsia="SimSun"/>
          <w:strike/>
          <w:szCs w:val="24"/>
        </w:rPr>
        <w:t>ji apibrėžta</w:t>
      </w:r>
      <w:r w:rsidRPr="001D06E3">
        <w:rPr>
          <w:rFonts w:eastAsia="SimSun"/>
          <w:szCs w:val="24"/>
        </w:rPr>
        <w:t xml:space="preserve"> </w:t>
      </w:r>
      <w:r w:rsidRPr="001D06E3">
        <w:rPr>
          <w:rFonts w:eastAsia="SimSun"/>
          <w:b/>
          <w:szCs w:val="24"/>
        </w:rPr>
        <w:t>jos apibrėžtos</w:t>
      </w:r>
      <w:r w:rsidRPr="001D06E3">
        <w:rPr>
          <w:rFonts w:eastAsia="SimSun"/>
          <w:szCs w:val="24"/>
        </w:rPr>
        <w:t xml:space="preserve"> Lietuvos Respublikos kibernetinio saugumo įstatyme</w:t>
      </w:r>
      <w:r w:rsidR="00FF4FBF" w:rsidRPr="001D06E3">
        <w:rPr>
          <w:rFonts w:eastAsia="SimSun"/>
          <w:b/>
          <w:bCs/>
          <w:szCs w:val="24"/>
        </w:rPr>
        <w:t>, sąvoka</w:t>
      </w:r>
      <w:r w:rsidRPr="001D06E3">
        <w:rPr>
          <w:rFonts w:eastAsia="SimSun"/>
          <w:b/>
          <w:bCs/>
          <w:szCs w:val="24"/>
        </w:rPr>
        <w:t xml:space="preserve"> „</w:t>
      </w:r>
      <w:r w:rsidR="001E00D5">
        <w:rPr>
          <w:rFonts w:eastAsia="Calibri"/>
          <w:b/>
          <w:color w:val="000000"/>
          <w:szCs w:val="24"/>
        </w:rPr>
        <w:t>Saug</w:t>
      </w:r>
      <w:r w:rsidR="0029690A">
        <w:rPr>
          <w:rFonts w:eastAsia="Calibri"/>
          <w:b/>
          <w:color w:val="000000"/>
          <w:szCs w:val="24"/>
        </w:rPr>
        <w:t>usis valstybinis</w:t>
      </w:r>
      <w:r w:rsidR="00FF4FBF" w:rsidRPr="001D06E3">
        <w:rPr>
          <w:rFonts w:eastAsia="Calibri"/>
          <w:b/>
          <w:color w:val="000000"/>
          <w:szCs w:val="24"/>
        </w:rPr>
        <w:t xml:space="preserve"> duomenų perdavimo tinklas</w:t>
      </w:r>
      <w:r w:rsidRPr="001D06E3">
        <w:rPr>
          <w:rFonts w:eastAsia="SimSun"/>
          <w:b/>
          <w:bCs/>
          <w:szCs w:val="24"/>
        </w:rPr>
        <w:t>“</w:t>
      </w:r>
      <w:r w:rsidR="0016103F" w:rsidRPr="001D06E3">
        <w:rPr>
          <w:rFonts w:eastAsia="SimSun"/>
          <w:b/>
          <w:bCs/>
          <w:szCs w:val="24"/>
        </w:rPr>
        <w:t xml:space="preserve">, </w:t>
      </w:r>
      <w:r w:rsidRPr="001D06E3">
        <w:rPr>
          <w:rFonts w:eastAsia="SimSun"/>
          <w:b/>
          <w:bCs/>
          <w:szCs w:val="24"/>
        </w:rPr>
        <w:t>suprantama taip, kaip ji apibrėžta Lietuvos Respublikos</w:t>
      </w:r>
      <w:r w:rsidR="00FF4FBF" w:rsidRPr="001D06E3">
        <w:rPr>
          <w:rFonts w:eastAsia="SimSun"/>
          <w:b/>
          <w:bCs/>
          <w:szCs w:val="24"/>
        </w:rPr>
        <w:t xml:space="preserve"> valstybės informacinių išteklių įstatyme</w:t>
      </w:r>
      <w:r w:rsidRPr="001D06E3">
        <w:rPr>
          <w:rFonts w:eastAsia="SimSun"/>
          <w:szCs w:val="24"/>
        </w:rPr>
        <w:t>.</w:t>
      </w:r>
      <w:r w:rsidRPr="001D06E3">
        <w:rPr>
          <w:szCs w:val="24"/>
        </w:rPr>
        <w:t>“</w:t>
      </w:r>
    </w:p>
    <w:p w:rsidR="009508D0" w:rsidRPr="001D06E3" w:rsidRDefault="009508D0">
      <w:pPr>
        <w:spacing w:line="276" w:lineRule="auto"/>
        <w:ind w:firstLineChars="366" w:firstLine="882"/>
        <w:jc w:val="both"/>
        <w:rPr>
          <w:rFonts w:eastAsia="SimSun"/>
          <w:b/>
          <w:szCs w:val="24"/>
        </w:rPr>
      </w:pPr>
    </w:p>
    <w:p w:rsidR="009508D0" w:rsidRPr="001D06E3" w:rsidRDefault="008236B6">
      <w:pPr>
        <w:spacing w:line="276" w:lineRule="auto"/>
        <w:ind w:firstLineChars="366" w:firstLine="882"/>
        <w:jc w:val="both"/>
        <w:rPr>
          <w:rFonts w:eastAsia="SimSun"/>
          <w:b/>
          <w:szCs w:val="24"/>
        </w:rPr>
      </w:pPr>
      <w:r w:rsidRPr="001D06E3">
        <w:rPr>
          <w:rFonts w:eastAsia="SimSun"/>
          <w:b/>
          <w:szCs w:val="24"/>
        </w:rPr>
        <w:t>3 straipsnis. 13 straipsnio pakeitimas</w:t>
      </w:r>
    </w:p>
    <w:p w:rsidR="009508D0" w:rsidRPr="001D06E3" w:rsidRDefault="008236B6">
      <w:pPr>
        <w:spacing w:line="276" w:lineRule="auto"/>
        <w:ind w:firstLine="878"/>
        <w:jc w:val="both"/>
        <w:rPr>
          <w:szCs w:val="24"/>
        </w:rPr>
      </w:pPr>
      <w:r w:rsidRPr="001D06E3">
        <w:rPr>
          <w:szCs w:val="24"/>
        </w:rPr>
        <w:t xml:space="preserve">1. </w:t>
      </w:r>
      <w:r w:rsidRPr="001D06E3">
        <w:rPr>
          <w:rFonts w:eastAsia="SimSun"/>
          <w:bCs/>
          <w:szCs w:val="24"/>
        </w:rPr>
        <w:t>Pakeisti 13 straipsnio 1 dalį ir ją išdėstyti taip:</w:t>
      </w:r>
    </w:p>
    <w:p w:rsidR="009508D0" w:rsidRPr="001D06E3" w:rsidRDefault="008236B6">
      <w:pPr>
        <w:spacing w:line="276" w:lineRule="auto"/>
        <w:ind w:firstLineChars="366" w:firstLine="878"/>
        <w:jc w:val="both"/>
        <w:rPr>
          <w:szCs w:val="24"/>
        </w:rPr>
      </w:pPr>
      <w:r w:rsidRPr="001D06E3">
        <w:rPr>
          <w:szCs w:val="24"/>
        </w:rPr>
        <w:t>„</w:t>
      </w:r>
      <w:r w:rsidRPr="001D06E3">
        <w:rPr>
          <w:rFonts w:eastAsia="SimSun"/>
          <w:szCs w:val="24"/>
        </w:rPr>
        <w:t xml:space="preserve">1. Nacionaliniam saugumui užtikrinti svarbios įmonės Komisijos darbo tvarkos apraše nustatyta tvarka privalo pranešti Komisijai apie ketinamus sudaryti sandorius ar esminius jau sudarytų sandorių pakeitimus, kai sandorio vertė viršija 10 procentų praėjusių finansinių metų metinių įmonės pajamų, išskyrus šio straipsnio 8 dalyje nurodytus sandorius. Šioje dalyje nurodyta sandorio vertė skaičiuojama be pridėtinės vertės mokesčio. Apie sandorio sudarymą taip pat privalo pranešti ypatingos svarbos informacinės infrastruktūros valdytojai </w:t>
      </w:r>
      <w:r w:rsidRPr="001D06E3">
        <w:rPr>
          <w:rFonts w:eastAsia="SimSun"/>
          <w:b/>
          <w:bCs/>
          <w:szCs w:val="24"/>
        </w:rPr>
        <w:t xml:space="preserve">ir </w:t>
      </w:r>
      <w:r w:rsidR="001E00D5">
        <w:rPr>
          <w:rFonts w:eastAsia="Calibri"/>
          <w:b/>
          <w:color w:val="000000"/>
          <w:szCs w:val="24"/>
        </w:rPr>
        <w:t>Saugiojo</w:t>
      </w:r>
      <w:r w:rsidR="00FF4FBF" w:rsidRPr="001D06E3">
        <w:rPr>
          <w:rFonts w:eastAsia="Calibri"/>
          <w:b/>
          <w:color w:val="000000"/>
          <w:szCs w:val="24"/>
        </w:rPr>
        <w:t xml:space="preserve"> tinklo naudotojai</w:t>
      </w:r>
      <w:r w:rsidRPr="001D06E3">
        <w:rPr>
          <w:rFonts w:eastAsia="SimSun"/>
          <w:b/>
          <w:color w:val="000000"/>
          <w:szCs w:val="24"/>
        </w:rPr>
        <w:t>,</w:t>
      </w:r>
      <w:r w:rsidRPr="001D06E3">
        <w:rPr>
          <w:rFonts w:eastAsia="SimSun"/>
          <w:szCs w:val="24"/>
        </w:rPr>
        <w:t xml:space="preserve"> pagal Viešųjų pirkimų įstatymą ar Pirkimų, atliekamų </w:t>
      </w:r>
      <w:proofErr w:type="spellStart"/>
      <w:r w:rsidRPr="001D06E3">
        <w:rPr>
          <w:rFonts w:eastAsia="SimSun"/>
          <w:szCs w:val="24"/>
        </w:rPr>
        <w:t>vandentvarkos</w:t>
      </w:r>
      <w:proofErr w:type="spellEnd"/>
      <w:r w:rsidRPr="001D06E3">
        <w:rPr>
          <w:rFonts w:eastAsia="SimSun"/>
          <w:szCs w:val="24"/>
        </w:rPr>
        <w:t>, energetikos, transporto ar pašto paslaugų srities perkančiųjų subjektų, įstatymą, neatsižvelgdami į sandorio vertę, jeigu konkurso metu buvo keliami reikalavimai dėl tiekėjų, subtiekėjų, prekių, paslaugų ar darbų atitikties nacionalinio saugumo interesams.</w:t>
      </w:r>
    </w:p>
    <w:p w:rsidR="009508D0" w:rsidRPr="001D06E3" w:rsidRDefault="008236B6">
      <w:pPr>
        <w:spacing w:line="276" w:lineRule="auto"/>
        <w:ind w:firstLine="878"/>
        <w:jc w:val="both"/>
        <w:rPr>
          <w:szCs w:val="24"/>
        </w:rPr>
      </w:pPr>
      <w:r w:rsidRPr="001D06E3">
        <w:rPr>
          <w:szCs w:val="24"/>
        </w:rPr>
        <w:t xml:space="preserve">2. </w:t>
      </w:r>
      <w:r w:rsidRPr="001D06E3">
        <w:rPr>
          <w:rFonts w:eastAsia="SimSun"/>
          <w:bCs/>
          <w:szCs w:val="24"/>
        </w:rPr>
        <w:t>Pakeisti 13 straipsnio 3 dalį ir ją išdėstyti taip:</w:t>
      </w:r>
    </w:p>
    <w:p w:rsidR="009508D0" w:rsidRPr="001D06E3" w:rsidRDefault="008236B6">
      <w:pPr>
        <w:spacing w:line="276" w:lineRule="auto"/>
        <w:ind w:firstLineChars="366" w:firstLine="878"/>
        <w:jc w:val="both"/>
        <w:rPr>
          <w:szCs w:val="24"/>
        </w:rPr>
      </w:pPr>
      <w:r w:rsidRPr="001D06E3">
        <w:rPr>
          <w:szCs w:val="24"/>
        </w:rPr>
        <w:lastRenderedPageBreak/>
        <w:t xml:space="preserve">„3. </w:t>
      </w:r>
      <w:r w:rsidRPr="001D06E3">
        <w:rPr>
          <w:rFonts w:eastAsia="SimSun"/>
          <w:szCs w:val="24"/>
        </w:rPr>
        <w:t>Komisija, gavusi šio straipsnio 1, 2 ar 7 dalyje nurodytą pranešimą, ne vėliau kaip per 10 darbo dienų jį apsvarsto ir informuoja nacionaliniam saugumui užtikrinti svarbią įmonę, ypatingos svarbos informacinės infrastruktūros valdytoją</w:t>
      </w:r>
      <w:r w:rsidRPr="001D06E3">
        <w:rPr>
          <w:rFonts w:eastAsia="SimSun"/>
          <w:b/>
          <w:szCs w:val="24"/>
        </w:rPr>
        <w:t>,</w:t>
      </w:r>
      <w:r w:rsidRPr="001D06E3">
        <w:rPr>
          <w:rFonts w:eastAsia="SimSun"/>
          <w:szCs w:val="24"/>
        </w:rPr>
        <w:t xml:space="preserve"> </w:t>
      </w:r>
      <w:r w:rsidR="001E00D5">
        <w:rPr>
          <w:rFonts w:eastAsia="Calibri"/>
          <w:b/>
          <w:color w:val="000000"/>
          <w:szCs w:val="24"/>
        </w:rPr>
        <w:t>Saugiojo</w:t>
      </w:r>
      <w:r w:rsidR="00FF4FBF" w:rsidRPr="001D06E3">
        <w:rPr>
          <w:rFonts w:eastAsia="Calibri"/>
          <w:b/>
          <w:color w:val="000000"/>
          <w:szCs w:val="24"/>
        </w:rPr>
        <w:t xml:space="preserve"> tinklo naudotoją</w:t>
      </w:r>
      <w:r w:rsidRPr="001D06E3">
        <w:rPr>
          <w:rFonts w:eastAsia="SimSun"/>
          <w:b/>
          <w:color w:val="000000"/>
          <w:szCs w:val="24"/>
        </w:rPr>
        <w:t>,</w:t>
      </w:r>
      <w:r w:rsidRPr="001D06E3">
        <w:rPr>
          <w:rFonts w:eastAsia="SimSun"/>
          <w:szCs w:val="24"/>
        </w:rPr>
        <w:t xml:space="preserve"> arba atitinkamai šio įstatymo 12 straipsnio 4 dalyje nurodytą subjektą, ar ketina pradėti sandorio patikrą. Jeigu Komisija nustato, kad šioje dalyje nurodytam sprendimui priimti reikia gauti ar išnagrinėti papildomą informaciją iš nacionaliniam saugumui užtikrinti svarbios įmonės, valstybės ar savivaldybių institucijų ar kitų asmenų, ji ne vėliau kaip kitą darbo dieną kreipiasi į šiuos subjektus dėl papildomos informacijos gavimo ir nurodo, kad asmuo per 10 darbo dienų nuo tokio pranešimo gavimo dienos turi pateikti Komisijos prašomą informaciją. Komisija, gavusi šioje dalyje nurodytą informaciją, ne vėliau kaip per 8 darbo dienas turi nuspręsti, ar ketina pradėti sandorio patikrą. Jeigu Komisija patikros nepradeda, laikoma, kad sandoris, dėl kurio buvo kreiptasi, gali būti sudaromas.</w:t>
      </w:r>
      <w:r w:rsidRPr="001D06E3">
        <w:rPr>
          <w:szCs w:val="24"/>
        </w:rPr>
        <w:t>“</w:t>
      </w:r>
    </w:p>
    <w:p w:rsidR="009508D0" w:rsidRPr="001D06E3" w:rsidRDefault="008236B6">
      <w:pPr>
        <w:spacing w:line="276" w:lineRule="auto"/>
        <w:ind w:firstLine="878"/>
        <w:jc w:val="both"/>
        <w:rPr>
          <w:szCs w:val="24"/>
        </w:rPr>
      </w:pPr>
      <w:r w:rsidRPr="001D06E3">
        <w:rPr>
          <w:szCs w:val="24"/>
        </w:rPr>
        <w:t xml:space="preserve">3. </w:t>
      </w:r>
      <w:r w:rsidRPr="001D06E3">
        <w:rPr>
          <w:rFonts w:eastAsia="SimSun"/>
          <w:bCs/>
          <w:szCs w:val="24"/>
        </w:rPr>
        <w:t>Pakeisti 13 straipsnio 4 dalies 1 punkto a papunktį ir jį išdėstyti taip:</w:t>
      </w:r>
    </w:p>
    <w:p w:rsidR="009508D0" w:rsidRPr="001D06E3" w:rsidRDefault="008236B6">
      <w:pPr>
        <w:spacing w:line="276" w:lineRule="auto"/>
        <w:ind w:firstLineChars="366" w:firstLine="878"/>
        <w:jc w:val="both"/>
        <w:rPr>
          <w:szCs w:val="24"/>
        </w:rPr>
      </w:pPr>
      <w:r w:rsidRPr="001D06E3">
        <w:rPr>
          <w:szCs w:val="24"/>
        </w:rPr>
        <w:t>„a) sandorio šaliai sandorio pagrindu yra suteikiama teisė aptarnauti, gauti prieigą ar kitaip susipažinti su ypatingos svarbos informacinės infrastruktūros valdytojo</w:t>
      </w:r>
      <w:r w:rsidRPr="001D06E3">
        <w:rPr>
          <w:b/>
          <w:szCs w:val="24"/>
        </w:rPr>
        <w:t xml:space="preserve">, </w:t>
      </w:r>
      <w:r w:rsidR="001E00D5">
        <w:rPr>
          <w:rFonts w:eastAsia="Calibri"/>
          <w:b/>
          <w:color w:val="000000"/>
          <w:szCs w:val="24"/>
        </w:rPr>
        <w:t>Saugiojo</w:t>
      </w:r>
      <w:r w:rsidR="00FF4FBF" w:rsidRPr="001D06E3">
        <w:rPr>
          <w:rFonts w:eastAsia="Calibri"/>
          <w:b/>
          <w:color w:val="000000"/>
          <w:szCs w:val="24"/>
        </w:rPr>
        <w:t xml:space="preserve"> tinklo naudotojo</w:t>
      </w:r>
      <w:r w:rsidRPr="001D06E3">
        <w:rPr>
          <w:rFonts w:eastAsia="SimSun"/>
          <w:b/>
          <w:color w:val="000000"/>
          <w:szCs w:val="24"/>
        </w:rPr>
        <w:t>,</w:t>
      </w:r>
      <w:r w:rsidRPr="001D06E3">
        <w:rPr>
          <w:szCs w:val="24"/>
        </w:rPr>
        <w:t xml:space="preserve"> ar įmonės saugumo planuose ar kituose ypatingos svarbos informacinės infrastruktūros valdytojo</w:t>
      </w:r>
      <w:r w:rsidRPr="001D06E3">
        <w:rPr>
          <w:b/>
          <w:szCs w:val="24"/>
        </w:rPr>
        <w:t>,</w:t>
      </w:r>
      <w:r w:rsidRPr="001D06E3">
        <w:rPr>
          <w:szCs w:val="24"/>
        </w:rPr>
        <w:t xml:space="preserve"> </w:t>
      </w:r>
      <w:r w:rsidR="001E00D5">
        <w:rPr>
          <w:rFonts w:eastAsia="Calibri"/>
          <w:b/>
          <w:color w:val="000000"/>
          <w:szCs w:val="24"/>
        </w:rPr>
        <w:t>Saugiojo</w:t>
      </w:r>
      <w:r w:rsidR="00FF4FBF" w:rsidRPr="001D06E3">
        <w:rPr>
          <w:rFonts w:eastAsia="Calibri"/>
          <w:b/>
          <w:color w:val="000000"/>
          <w:szCs w:val="24"/>
        </w:rPr>
        <w:t xml:space="preserve"> tinklo naudotojo</w:t>
      </w:r>
      <w:r w:rsidRPr="001D06E3">
        <w:rPr>
          <w:rFonts w:eastAsia="SimSun"/>
          <w:b/>
          <w:color w:val="000000"/>
          <w:szCs w:val="24"/>
        </w:rPr>
        <w:t>,</w:t>
      </w:r>
      <w:r w:rsidRPr="001D06E3">
        <w:rPr>
          <w:szCs w:val="24"/>
        </w:rPr>
        <w:t xml:space="preserve"> ar įmonės vidaus dokumentuose nustatytomis ryšių ir informacinėmis sistemomis (ar jų dalimis), kurios yra reikšmingos ypatingos svarbos informacinės infrastruktūros valdytojo</w:t>
      </w:r>
      <w:r w:rsidRPr="001D06E3">
        <w:rPr>
          <w:b/>
          <w:szCs w:val="24"/>
        </w:rPr>
        <w:t>,</w:t>
      </w:r>
      <w:r w:rsidRPr="001D06E3">
        <w:rPr>
          <w:szCs w:val="24"/>
        </w:rPr>
        <w:t xml:space="preserve"> </w:t>
      </w:r>
      <w:r w:rsidR="001E00D5">
        <w:rPr>
          <w:rFonts w:eastAsia="Calibri"/>
          <w:b/>
          <w:color w:val="000000"/>
          <w:szCs w:val="24"/>
        </w:rPr>
        <w:t>Saugiojo</w:t>
      </w:r>
      <w:r w:rsidR="00FF4FBF" w:rsidRPr="001D06E3">
        <w:rPr>
          <w:rFonts w:eastAsia="Calibri"/>
          <w:b/>
          <w:color w:val="000000"/>
          <w:szCs w:val="24"/>
        </w:rPr>
        <w:t xml:space="preserve"> tinklo naudotojo</w:t>
      </w:r>
      <w:r w:rsidRPr="001D06E3">
        <w:rPr>
          <w:rFonts w:eastAsia="SimSun"/>
          <w:b/>
          <w:color w:val="000000"/>
          <w:szCs w:val="24"/>
        </w:rPr>
        <w:t>,</w:t>
      </w:r>
      <w:r w:rsidRPr="001D06E3">
        <w:rPr>
          <w:szCs w:val="24"/>
        </w:rPr>
        <w:t xml:space="preserve"> ar įmonės veiklai, šių ryšių ir informacinių sistemų (ar jų dalių) technologijomis, duomenų bazėmis ar jose esančiais duomenimis arba kai yra rizika, kad prie tokių ryšių ir informacinių sistemų (jų dalių) gali gauti prieigą tretieji asmenys arba jiems būtų suteikta teisė aptarnauti ar kitaip susipažinti su tokiomis ryšių ir informacinėmis sistemomis (jų dalimis);“.</w:t>
      </w:r>
    </w:p>
    <w:p w:rsidR="009508D0" w:rsidRPr="001D06E3" w:rsidRDefault="008236B6">
      <w:pPr>
        <w:spacing w:line="276" w:lineRule="auto"/>
        <w:ind w:firstLine="878"/>
        <w:jc w:val="both"/>
        <w:rPr>
          <w:szCs w:val="24"/>
        </w:rPr>
      </w:pPr>
      <w:r w:rsidRPr="001D06E3">
        <w:rPr>
          <w:szCs w:val="24"/>
        </w:rPr>
        <w:t xml:space="preserve">4. </w:t>
      </w:r>
      <w:r w:rsidRPr="001D06E3">
        <w:rPr>
          <w:rFonts w:eastAsia="SimSun"/>
          <w:bCs/>
          <w:szCs w:val="24"/>
        </w:rPr>
        <w:t>Pakeisti 13 straipsnio 10 dalį ir ją išdėstyti taip:</w:t>
      </w:r>
    </w:p>
    <w:p w:rsidR="009508D0" w:rsidRPr="001D06E3" w:rsidRDefault="008236B6">
      <w:pPr>
        <w:spacing w:line="276" w:lineRule="auto"/>
        <w:ind w:firstLineChars="366" w:firstLine="878"/>
        <w:jc w:val="both"/>
        <w:rPr>
          <w:szCs w:val="24"/>
        </w:rPr>
      </w:pPr>
      <w:r w:rsidRPr="001D06E3">
        <w:rPr>
          <w:szCs w:val="24"/>
        </w:rPr>
        <w:t>„</w:t>
      </w:r>
      <w:r w:rsidRPr="001D06E3">
        <w:rPr>
          <w:rFonts w:eastAsia="SimSun"/>
          <w:szCs w:val="24"/>
        </w:rPr>
        <w:t xml:space="preserve">10. Su sandorio šalimi ar trečiuoju asmeniu, pripažintu neatitinkančiu nacionalinio saugumo interesų, nacionaliniam saugumui užtikrinti svarbios įmonės ir ypatingos svarbos informacinės infrastruktūros valdytojai </w:t>
      </w:r>
      <w:r w:rsidRPr="001D06E3">
        <w:rPr>
          <w:rFonts w:eastAsia="SimSun"/>
          <w:b/>
          <w:bCs/>
          <w:szCs w:val="24"/>
        </w:rPr>
        <w:t xml:space="preserve">ar </w:t>
      </w:r>
      <w:r w:rsidR="001E00D5">
        <w:rPr>
          <w:rFonts w:eastAsia="Calibri"/>
          <w:b/>
          <w:color w:val="000000"/>
          <w:szCs w:val="24"/>
        </w:rPr>
        <w:t>Saugiojo</w:t>
      </w:r>
      <w:r w:rsidR="00FF4FBF" w:rsidRPr="001D06E3">
        <w:rPr>
          <w:rFonts w:eastAsia="Calibri"/>
          <w:b/>
          <w:color w:val="000000"/>
          <w:szCs w:val="24"/>
        </w:rPr>
        <w:t xml:space="preserve"> tinklo naudotojai</w:t>
      </w:r>
      <w:r w:rsidRPr="001D06E3">
        <w:rPr>
          <w:rFonts w:eastAsia="SimSun"/>
          <w:b/>
          <w:color w:val="000000"/>
          <w:szCs w:val="24"/>
        </w:rPr>
        <w:t>,</w:t>
      </w:r>
      <w:r w:rsidRPr="001D06E3">
        <w:rPr>
          <w:rFonts w:eastAsia="SimSun"/>
          <w:szCs w:val="24"/>
        </w:rPr>
        <w:t xml:space="preserve"> negali sudaryti sandorių, suteikiančių sandorio šaliai šio straipsnio 4 dalies 1 punkte, o trečiajam asmeniui – šio straipsnio 4 dalies 1 punkto a papunktyje nurodytas teises, kol sandorio šalis ar trečiasis asmuo nepateiks informacijos, kad aplinkybės, dėl kurių jis buvo pripažintas neatitinkančiu nacionalinio saugumo interesų, išnyko ar buvo pašalintos“.</w:t>
      </w:r>
    </w:p>
    <w:p w:rsidR="009508D0" w:rsidRPr="001D06E3" w:rsidRDefault="008236B6">
      <w:pPr>
        <w:spacing w:line="276" w:lineRule="auto"/>
        <w:ind w:firstLine="878"/>
        <w:jc w:val="both"/>
        <w:rPr>
          <w:szCs w:val="24"/>
        </w:rPr>
      </w:pPr>
      <w:r w:rsidRPr="001D06E3">
        <w:rPr>
          <w:szCs w:val="24"/>
        </w:rPr>
        <w:t xml:space="preserve">5. </w:t>
      </w:r>
      <w:r w:rsidRPr="001D06E3">
        <w:rPr>
          <w:rFonts w:eastAsia="SimSun"/>
          <w:bCs/>
          <w:szCs w:val="24"/>
        </w:rPr>
        <w:t>Pakeisti 13 straipsnio 11 dalį ir ją išdėstyti taip:</w:t>
      </w:r>
    </w:p>
    <w:p w:rsidR="009508D0" w:rsidRPr="001D06E3" w:rsidRDefault="008236B6">
      <w:pPr>
        <w:spacing w:line="276" w:lineRule="auto"/>
        <w:ind w:firstLineChars="366" w:firstLine="878"/>
        <w:jc w:val="both"/>
        <w:rPr>
          <w:szCs w:val="24"/>
        </w:rPr>
      </w:pPr>
      <w:r w:rsidRPr="001D06E3">
        <w:rPr>
          <w:szCs w:val="24"/>
        </w:rPr>
        <w:t>„</w:t>
      </w:r>
      <w:r w:rsidRPr="001D06E3">
        <w:rPr>
          <w:rFonts w:eastAsia="SimSun"/>
          <w:szCs w:val="24"/>
        </w:rPr>
        <w:t xml:space="preserve">11. Nacionaliniam saugumui užtikrinti svarbios įmonės ir ypatingos svarbos informacinės infrastruktūros valdytojai </w:t>
      </w:r>
      <w:r w:rsidRPr="001D06E3">
        <w:rPr>
          <w:rFonts w:eastAsia="SimSun"/>
          <w:b/>
          <w:bCs/>
          <w:szCs w:val="24"/>
        </w:rPr>
        <w:t xml:space="preserve">ar </w:t>
      </w:r>
      <w:r w:rsidR="001E00D5">
        <w:rPr>
          <w:rFonts w:eastAsia="Calibri"/>
          <w:b/>
          <w:color w:val="000000"/>
          <w:szCs w:val="24"/>
        </w:rPr>
        <w:t>Saugiojo</w:t>
      </w:r>
      <w:r w:rsidR="00FF4FBF" w:rsidRPr="001D06E3">
        <w:rPr>
          <w:rFonts w:eastAsia="Calibri"/>
          <w:b/>
          <w:color w:val="000000"/>
          <w:szCs w:val="24"/>
        </w:rPr>
        <w:t xml:space="preserve"> tinklo naudotojai</w:t>
      </w:r>
      <w:r w:rsidRPr="001D06E3">
        <w:rPr>
          <w:rFonts w:eastAsia="SimSun"/>
          <w:szCs w:val="24"/>
        </w:rPr>
        <w:t xml:space="preserve">, atlikdami pirkimus, kurių vertė ar objektas atitinka šio straipsnio 1 ar 2 dalį, pirkimo dokumentuose turi nurodyti, kad nacionaliniam saugumui užtikrinti svarbi įmonė ir ypatingos svarbos informacinės infrastruktūros valdytojas </w:t>
      </w:r>
      <w:r w:rsidRPr="001D06E3">
        <w:rPr>
          <w:rFonts w:eastAsia="SimSun"/>
          <w:b/>
          <w:bCs/>
          <w:szCs w:val="24"/>
        </w:rPr>
        <w:t xml:space="preserve">ar </w:t>
      </w:r>
      <w:r w:rsidR="001E00D5">
        <w:rPr>
          <w:rFonts w:eastAsia="Calibri"/>
          <w:b/>
          <w:color w:val="000000"/>
          <w:szCs w:val="24"/>
        </w:rPr>
        <w:t>Saugiojo</w:t>
      </w:r>
      <w:r w:rsidR="00FF4FBF" w:rsidRPr="001D06E3">
        <w:rPr>
          <w:rFonts w:eastAsia="Calibri"/>
          <w:b/>
          <w:color w:val="000000"/>
          <w:szCs w:val="24"/>
        </w:rPr>
        <w:t xml:space="preserve"> tinklo naudotoja</w:t>
      </w:r>
      <w:r w:rsidRPr="001D06E3">
        <w:rPr>
          <w:rFonts w:eastAsia="SimSun"/>
          <w:b/>
          <w:color w:val="000000"/>
          <w:szCs w:val="24"/>
        </w:rPr>
        <w:t>s,</w:t>
      </w:r>
      <w:r w:rsidRPr="001D06E3">
        <w:rPr>
          <w:rFonts w:eastAsia="SimSun"/>
          <w:b/>
          <w:bCs/>
          <w:szCs w:val="24"/>
        </w:rPr>
        <w:t xml:space="preserve"> </w:t>
      </w:r>
      <w:r w:rsidRPr="001D06E3">
        <w:rPr>
          <w:rFonts w:eastAsia="SimSun"/>
          <w:szCs w:val="24"/>
        </w:rPr>
        <w:t>kreipsis į Komisiją dėl ketinamo sudaryti sandorio atitikties nacionalinio saugumo interesams patikros ir tuo atveju, jeigu Komisija pareikalaus pateikti papildomus dokumentus ir iš kitos ketinamo sudaryti sandorio šalies, ji privalės juos pateikti.</w:t>
      </w:r>
      <w:r w:rsidRPr="001D06E3">
        <w:rPr>
          <w:szCs w:val="24"/>
        </w:rPr>
        <w:t>“</w:t>
      </w:r>
    </w:p>
    <w:p w:rsidR="009508D0" w:rsidRPr="001D06E3" w:rsidRDefault="009508D0">
      <w:pPr>
        <w:spacing w:line="276" w:lineRule="auto"/>
        <w:ind w:firstLineChars="366" w:firstLine="882"/>
        <w:jc w:val="both"/>
        <w:rPr>
          <w:rFonts w:eastAsia="SimSun"/>
          <w:b/>
          <w:szCs w:val="24"/>
        </w:rPr>
      </w:pPr>
    </w:p>
    <w:p w:rsidR="009508D0" w:rsidRPr="001D06E3" w:rsidRDefault="008236B6">
      <w:pPr>
        <w:spacing w:line="276" w:lineRule="auto"/>
        <w:ind w:rightChars="50" w:right="120" w:firstLineChars="366" w:firstLine="882"/>
        <w:jc w:val="both"/>
        <w:rPr>
          <w:rFonts w:eastAsia="SimSun"/>
          <w:b/>
          <w:szCs w:val="24"/>
        </w:rPr>
      </w:pPr>
      <w:r w:rsidRPr="001D06E3">
        <w:rPr>
          <w:rFonts w:eastAsia="SimSun"/>
          <w:b/>
          <w:szCs w:val="24"/>
        </w:rPr>
        <w:t>4 straipsnis. Įstatymo įsigaliojimas ir įgyvendinimas</w:t>
      </w:r>
    </w:p>
    <w:p w:rsidR="009508D0" w:rsidRPr="001D06E3" w:rsidRDefault="008236B6">
      <w:pPr>
        <w:spacing w:line="276" w:lineRule="auto"/>
        <w:ind w:rightChars="50" w:right="120" w:firstLine="878"/>
        <w:jc w:val="both"/>
        <w:rPr>
          <w:rFonts w:eastAsia="SimSun"/>
          <w:bCs/>
          <w:szCs w:val="24"/>
        </w:rPr>
      </w:pPr>
      <w:r w:rsidRPr="001D06E3">
        <w:rPr>
          <w:rFonts w:eastAsia="SimSun"/>
          <w:bCs/>
          <w:szCs w:val="24"/>
        </w:rPr>
        <w:t>1. Šis įstatymas</w:t>
      </w:r>
      <w:r w:rsidR="008433E4">
        <w:rPr>
          <w:rFonts w:eastAsia="SimSun"/>
          <w:bCs/>
          <w:szCs w:val="24"/>
        </w:rPr>
        <w:t>, išskyrus šio straipsnio 2 dalį,</w:t>
      </w:r>
      <w:r w:rsidRPr="001D06E3">
        <w:rPr>
          <w:rFonts w:eastAsia="SimSun"/>
          <w:bCs/>
          <w:szCs w:val="24"/>
        </w:rPr>
        <w:t xml:space="preserve"> įsigalioja 2022 m. liepos 1 d.</w:t>
      </w:r>
    </w:p>
    <w:p w:rsidR="009508D0" w:rsidRPr="001D06E3" w:rsidRDefault="008236B6">
      <w:pPr>
        <w:spacing w:line="276" w:lineRule="auto"/>
        <w:ind w:rightChars="50" w:right="120" w:firstLine="878"/>
        <w:jc w:val="both"/>
        <w:rPr>
          <w:rFonts w:eastAsia="SimSun"/>
          <w:bCs/>
          <w:szCs w:val="24"/>
        </w:rPr>
      </w:pPr>
      <w:r w:rsidRPr="001D06E3">
        <w:rPr>
          <w:rFonts w:eastAsia="SimSun"/>
          <w:bCs/>
          <w:szCs w:val="24"/>
        </w:rPr>
        <w:t xml:space="preserve">2. Lietuvos Respublikos Vyriausybė iki 2022 m. birželio 30 d. priima šio įstatymo įgyvendinamuosius teisės aktus. </w:t>
      </w:r>
    </w:p>
    <w:p w:rsidR="009508D0" w:rsidRPr="001D06E3" w:rsidRDefault="009508D0">
      <w:pPr>
        <w:spacing w:line="276" w:lineRule="auto"/>
        <w:jc w:val="both"/>
        <w:rPr>
          <w:rFonts w:eastAsia="SimSun"/>
          <w:szCs w:val="24"/>
        </w:rPr>
      </w:pPr>
    </w:p>
    <w:p w:rsidR="009508D0" w:rsidRPr="001D06E3" w:rsidRDefault="008236B6" w:rsidP="006D0554">
      <w:pPr>
        <w:ind w:right="140"/>
        <w:jc w:val="both"/>
        <w:rPr>
          <w:rFonts w:eastAsia="SimSun"/>
          <w:i/>
          <w:szCs w:val="24"/>
        </w:rPr>
      </w:pPr>
      <w:r w:rsidRPr="001D06E3">
        <w:rPr>
          <w:rFonts w:eastAsia="SimSun"/>
          <w:i/>
          <w:szCs w:val="24"/>
        </w:rPr>
        <w:t>Skelbiu šį Lietuvos Respublikos Seimo priimtą įstatymą.</w:t>
      </w:r>
      <w:bookmarkStart w:id="0" w:name="_GoBack"/>
      <w:bookmarkEnd w:id="0"/>
    </w:p>
    <w:p w:rsidR="009508D0" w:rsidRPr="001D06E3" w:rsidRDefault="009508D0">
      <w:pPr>
        <w:ind w:right="140" w:firstLine="567"/>
        <w:jc w:val="both"/>
        <w:rPr>
          <w:rFonts w:eastAsia="SimSun"/>
          <w:szCs w:val="24"/>
        </w:rPr>
      </w:pPr>
    </w:p>
    <w:p w:rsidR="009508D0" w:rsidRDefault="008236B6" w:rsidP="006D0554">
      <w:pPr>
        <w:ind w:right="140"/>
        <w:jc w:val="both"/>
        <w:rPr>
          <w:rFonts w:eastAsia="SimSun"/>
          <w:szCs w:val="24"/>
        </w:rPr>
      </w:pPr>
      <w:r w:rsidRPr="001D06E3">
        <w:rPr>
          <w:rFonts w:eastAsia="SimSun"/>
          <w:szCs w:val="24"/>
        </w:rPr>
        <w:t>Respublikos Prezidentas</w:t>
      </w:r>
    </w:p>
    <w:sectPr w:rsidR="009508D0" w:rsidSect="0095473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101" w:rsidRDefault="00424101">
      <w:pPr>
        <w:spacing w:after="200"/>
        <w:rPr>
          <w:rFonts w:eastAsia="SimSun"/>
          <w:sz w:val="22"/>
          <w:szCs w:val="22"/>
        </w:rPr>
      </w:pPr>
      <w:r>
        <w:rPr>
          <w:rFonts w:eastAsia="SimSun"/>
          <w:sz w:val="22"/>
          <w:szCs w:val="22"/>
        </w:rPr>
        <w:separator/>
      </w:r>
    </w:p>
  </w:endnote>
  <w:endnote w:type="continuationSeparator" w:id="0">
    <w:p w:rsidR="00424101" w:rsidRDefault="00424101">
      <w:pPr>
        <w:spacing w:after="200"/>
        <w:rPr>
          <w:rFonts w:eastAsia="SimSun"/>
          <w:sz w:val="22"/>
          <w:szCs w:val="22"/>
        </w:rPr>
      </w:pPr>
      <w:r>
        <w:rPr>
          <w:rFonts w:eastAsia="SimSun"/>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D0" w:rsidRDefault="009508D0">
    <w:pPr>
      <w:tabs>
        <w:tab w:val="center" w:pos="4819"/>
        <w:tab w:val="right" w:pos="9638"/>
      </w:tabs>
      <w:rPr>
        <w:rFonts w:eastAsia="SimSu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D0" w:rsidRDefault="009508D0">
    <w:pPr>
      <w:tabs>
        <w:tab w:val="center" w:pos="4819"/>
        <w:tab w:val="right" w:pos="9638"/>
      </w:tabs>
      <w:rPr>
        <w:rFonts w:eastAsia="SimSu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D0" w:rsidRDefault="009508D0">
    <w:pPr>
      <w:tabs>
        <w:tab w:val="center" w:pos="4819"/>
        <w:tab w:val="right" w:pos="9638"/>
      </w:tabs>
      <w:rPr>
        <w:rFonts w:eastAsia="SimSu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101" w:rsidRDefault="00424101">
      <w:pPr>
        <w:rPr>
          <w:rFonts w:eastAsia="SimSun"/>
          <w:sz w:val="22"/>
          <w:szCs w:val="22"/>
        </w:rPr>
      </w:pPr>
      <w:r>
        <w:rPr>
          <w:rFonts w:eastAsia="SimSun"/>
          <w:sz w:val="22"/>
          <w:szCs w:val="22"/>
        </w:rPr>
        <w:separator/>
      </w:r>
    </w:p>
  </w:footnote>
  <w:footnote w:type="continuationSeparator" w:id="0">
    <w:p w:rsidR="00424101" w:rsidRDefault="00424101">
      <w:pPr>
        <w:rPr>
          <w:rFonts w:eastAsia="SimSun"/>
          <w:sz w:val="22"/>
          <w:szCs w:val="22"/>
        </w:rPr>
      </w:pPr>
      <w:r>
        <w:rPr>
          <w:rFonts w:eastAsia="SimSun"/>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D0" w:rsidRDefault="009508D0">
    <w:pPr>
      <w:tabs>
        <w:tab w:val="center" w:pos="4819"/>
        <w:tab w:val="right" w:pos="9638"/>
      </w:tabs>
      <w:rPr>
        <w:rFonts w:eastAsia="SimSu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D0" w:rsidRDefault="008236B6">
    <w:pPr>
      <w:tabs>
        <w:tab w:val="center" w:pos="4819"/>
        <w:tab w:val="right" w:pos="9638"/>
      </w:tabs>
      <w:jc w:val="center"/>
      <w:rPr>
        <w:rFonts w:eastAsia="SimSun"/>
        <w:sz w:val="22"/>
        <w:szCs w:val="22"/>
      </w:rPr>
    </w:pPr>
    <w:r>
      <w:rPr>
        <w:rFonts w:eastAsia="SimSun"/>
        <w:sz w:val="22"/>
        <w:szCs w:val="22"/>
      </w:rPr>
      <w:fldChar w:fldCharType="begin"/>
    </w:r>
    <w:r>
      <w:rPr>
        <w:rFonts w:eastAsia="SimSun"/>
        <w:sz w:val="22"/>
        <w:szCs w:val="22"/>
      </w:rPr>
      <w:instrText>PAGE   \* MERGEFORMAT</w:instrText>
    </w:r>
    <w:r>
      <w:rPr>
        <w:rFonts w:eastAsia="SimSun"/>
        <w:sz w:val="22"/>
        <w:szCs w:val="22"/>
      </w:rPr>
      <w:fldChar w:fldCharType="separate"/>
    </w:r>
    <w:r w:rsidR="00954736">
      <w:rPr>
        <w:rFonts w:eastAsia="SimSun"/>
        <w:noProof/>
        <w:sz w:val="22"/>
        <w:szCs w:val="22"/>
      </w:rPr>
      <w:t>2</w:t>
    </w:r>
    <w:r>
      <w:rPr>
        <w:rFonts w:eastAsia="SimSun"/>
        <w:sz w:val="22"/>
        <w:szCs w:val="22"/>
      </w:rPr>
      <w:fldChar w:fldCharType="end"/>
    </w:r>
  </w:p>
  <w:p w:rsidR="009508D0" w:rsidRDefault="009508D0">
    <w:pPr>
      <w:tabs>
        <w:tab w:val="center" w:pos="4819"/>
        <w:tab w:val="right" w:pos="9638"/>
      </w:tabs>
      <w:rPr>
        <w:rFonts w:eastAsia="SimSu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8D0" w:rsidRDefault="009508D0">
    <w:pPr>
      <w:tabs>
        <w:tab w:val="center" w:pos="4819"/>
        <w:tab w:val="right" w:pos="9638"/>
      </w:tabs>
      <w:rPr>
        <w:rFonts w:eastAsia="SimSu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1296"/>
  <w:hyphenationZone w:val="396"/>
  <w:doNotHyphenateCaps/>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A1"/>
    <w:rsid w:val="0016103F"/>
    <w:rsid w:val="001D06E3"/>
    <w:rsid w:val="001E00D5"/>
    <w:rsid w:val="00274E57"/>
    <w:rsid w:val="0029690A"/>
    <w:rsid w:val="00424101"/>
    <w:rsid w:val="00483EC2"/>
    <w:rsid w:val="00506CA1"/>
    <w:rsid w:val="0058592E"/>
    <w:rsid w:val="006D0554"/>
    <w:rsid w:val="008236B6"/>
    <w:rsid w:val="008433E4"/>
    <w:rsid w:val="00897FE9"/>
    <w:rsid w:val="009508D0"/>
    <w:rsid w:val="00954736"/>
    <w:rsid w:val="00AA1CCD"/>
    <w:rsid w:val="00BD4215"/>
    <w:rsid w:val="00FF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5BD62-D32F-4EFB-8C92-7318FFB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9690A"/>
    <w:rPr>
      <w:rFonts w:ascii="Segoe UI" w:hAnsi="Segoe UI" w:cs="Segoe UI"/>
      <w:sz w:val="18"/>
      <w:szCs w:val="18"/>
    </w:rPr>
  </w:style>
  <w:style w:type="character" w:customStyle="1" w:styleId="BalloonTextChar">
    <w:name w:val="Balloon Text Char"/>
    <w:basedOn w:val="DefaultParagraphFont"/>
    <w:link w:val="BalloonText"/>
    <w:semiHidden/>
    <w:rsid w:val="002969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741125545F35341A6EE63B6BEAD03B7" ma:contentTypeVersion="13" ma:contentTypeDescription="Kurkite naują dokumentą." ma:contentTypeScope="" ma:versionID="dd12e5f8d622d9449c328f4672bc7e36">
  <xsd:schema xmlns:xsd="http://www.w3.org/2001/XMLSchema" xmlns:xs="http://www.w3.org/2001/XMLSchema" xmlns:p="http://schemas.microsoft.com/office/2006/metadata/properties" xmlns:ns3="c0bd65d3-6da8-4e25-ba34-04aac67a580e" xmlns:ns4="03df69c1-a236-4780-b5ae-54a865acd56f" targetNamespace="http://schemas.microsoft.com/office/2006/metadata/properties" ma:root="true" ma:fieldsID="1a2e5673bcee7d7eb1fa25b316983de3" ns3:_="" ns4:_="">
    <xsd:import namespace="c0bd65d3-6da8-4e25-ba34-04aac67a580e"/>
    <xsd:import namespace="03df69c1-a236-4780-b5ae-54a865acd5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65d3-6da8-4e25-ba34-04aac67a580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9c1-a236-4780-b5ae-54a865acd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s="http://www.wps.cn/officeDocument/2013/wpsCustomData" xmln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6494-D51F-4B8F-8EAB-1E9F4D1048D8}">
  <ds:schemaRefs>
    <ds:schemaRef ds:uri="http://schemas.microsoft.com/sharepoint/v3/contenttype/forms"/>
  </ds:schemaRefs>
</ds:datastoreItem>
</file>

<file path=customXml/itemProps2.xml><?xml version="1.0" encoding="utf-8"?>
<ds:datastoreItem xmlns:ds="http://schemas.openxmlformats.org/officeDocument/2006/customXml" ds:itemID="{D5BBEA11-37A4-4549-B7D8-82808C83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65d3-6da8-4e25-ba34-04aac67a580e"/>
    <ds:schemaRef ds:uri="03df69c1-a236-4780-b5ae-54a865ac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4F0D6-DAEB-438B-9B08-D017899A69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9F9E7B-6393-406D-A627-5015112B7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2022-02-01T08:24:00Z</dcterms:created>
  <dc:creator>Darius Šaltmeris</dc:creator>
  <cp:lastModifiedBy>Miroslavas Tribockis</cp:lastModifiedBy>
  <cp:lastPrinted>2021-03-24T06:25:00Z</cp:lastPrinted>
  <dcterms:modified xsi:type="dcterms:W3CDTF">2022-02-02T09:56:00Z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0x0101001741125545F35341A6EE63B6BEAD03B7</vt:lpwstr>
  </property>
  <property fmtid="{D5CDD505-2E9C-101B-9397-08002B2CF9AE}" pid="3" name="KSOProductBuildVer">
    <vt:lpwstr>1033-11.2.0.10101</vt:lpwstr>
  </property>
</Properties>
</file>