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B5228" w14:textId="77777777" w:rsidR="00FD0277" w:rsidRDefault="00E67544" w:rsidP="00BE6C89">
      <w:pPr>
        <w:ind w:left="6663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Projekto </w:t>
      </w:r>
    </w:p>
    <w:p w14:paraId="369BBDA5" w14:textId="77777777" w:rsidR="00FD0277" w:rsidRDefault="00E67544" w:rsidP="00BE6C89">
      <w:pPr>
        <w:ind w:left="6663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lyginamasis variantas</w:t>
      </w:r>
    </w:p>
    <w:p w14:paraId="0FC73930" w14:textId="77777777" w:rsidR="00FD0277" w:rsidRPr="00BE6C89" w:rsidRDefault="00FD0277" w:rsidP="00BE6C89">
      <w:pPr>
        <w:ind w:right="-1"/>
        <w:jc w:val="center"/>
        <w:rPr>
          <w:caps/>
          <w:szCs w:val="24"/>
        </w:rPr>
      </w:pPr>
    </w:p>
    <w:p w14:paraId="68E99C89" w14:textId="77777777" w:rsidR="00FD0277" w:rsidRPr="00BE6C89" w:rsidRDefault="00FD0277">
      <w:pPr>
        <w:ind w:right="-1"/>
        <w:jc w:val="center"/>
        <w:rPr>
          <w:caps/>
          <w:szCs w:val="24"/>
        </w:rPr>
      </w:pPr>
    </w:p>
    <w:p w14:paraId="65271327" w14:textId="77777777" w:rsidR="00FD0277" w:rsidRDefault="00E67544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</w:t>
      </w:r>
    </w:p>
    <w:p w14:paraId="2716A1C7" w14:textId="77777777" w:rsidR="00FD0277" w:rsidRDefault="00E67544">
      <w:pPr>
        <w:jc w:val="center"/>
        <w:rPr>
          <w:b/>
          <w:caps/>
          <w:spacing w:val="20"/>
          <w:szCs w:val="24"/>
        </w:rPr>
      </w:pPr>
      <w:r>
        <w:rPr>
          <w:b/>
          <w:caps/>
          <w:szCs w:val="24"/>
        </w:rPr>
        <w:t xml:space="preserve">VIEŠOJO ADMINISTRAVIMO </w:t>
      </w:r>
      <w:r>
        <w:rPr>
          <w:b/>
          <w:caps/>
          <w:spacing w:val="20"/>
          <w:szCs w:val="24"/>
        </w:rPr>
        <w:t xml:space="preserve">ĮSTATYMO Nr. VIII-1234 </w:t>
      </w:r>
      <w:r>
        <w:rPr>
          <w:b/>
          <w:bCs/>
          <w:caps/>
          <w:szCs w:val="24"/>
        </w:rPr>
        <w:t>5 straipsnio pakeitimo įstatymas</w:t>
      </w:r>
    </w:p>
    <w:p w14:paraId="2A490445" w14:textId="77777777" w:rsidR="00FD0277" w:rsidRPr="00BE6C89" w:rsidRDefault="00FD0277">
      <w:pPr>
        <w:jc w:val="center"/>
        <w:rPr>
          <w:caps/>
          <w:szCs w:val="24"/>
        </w:rPr>
      </w:pPr>
    </w:p>
    <w:p w14:paraId="4E358EA7" w14:textId="77777777" w:rsidR="00FD0277" w:rsidRDefault="00E67544">
      <w:pPr>
        <w:jc w:val="center"/>
        <w:rPr>
          <w:szCs w:val="24"/>
        </w:rPr>
      </w:pPr>
      <w:r>
        <w:rPr>
          <w:szCs w:val="24"/>
        </w:rPr>
        <w:t xml:space="preserve">2021 m.             </w:t>
      </w:r>
      <w:r w:rsidR="00203A6E">
        <w:rPr>
          <w:szCs w:val="24"/>
        </w:rPr>
        <w:t xml:space="preserve">         </w:t>
      </w:r>
      <w:r>
        <w:rPr>
          <w:szCs w:val="24"/>
        </w:rPr>
        <w:t xml:space="preserve"> d. Nr. </w:t>
      </w:r>
    </w:p>
    <w:p w14:paraId="77AE705C" w14:textId="77777777" w:rsidR="00FD0277" w:rsidRDefault="00E67544">
      <w:pPr>
        <w:jc w:val="center"/>
        <w:rPr>
          <w:szCs w:val="24"/>
        </w:rPr>
      </w:pPr>
      <w:r>
        <w:rPr>
          <w:szCs w:val="24"/>
        </w:rPr>
        <w:t>Vilnius</w:t>
      </w:r>
    </w:p>
    <w:p w14:paraId="7A197580" w14:textId="77777777" w:rsidR="00FD0277" w:rsidRDefault="00FD0277">
      <w:pPr>
        <w:jc w:val="center"/>
        <w:rPr>
          <w:szCs w:val="24"/>
        </w:rPr>
      </w:pPr>
    </w:p>
    <w:p w14:paraId="3DBDA7E9" w14:textId="77777777" w:rsidR="00FD0277" w:rsidRPr="00BE6C89" w:rsidRDefault="00FD0277">
      <w:pPr>
        <w:jc w:val="center"/>
        <w:rPr>
          <w:szCs w:val="24"/>
        </w:rPr>
      </w:pPr>
    </w:p>
    <w:p w14:paraId="2FDF6B97" w14:textId="77777777" w:rsidR="00FD0277" w:rsidRDefault="00E67544" w:rsidP="00A1291B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BE6C89">
        <w:rPr>
          <w:b/>
          <w:bCs/>
          <w:color w:val="000000"/>
          <w:szCs w:val="24"/>
          <w:lang w:eastAsia="lt-LT"/>
        </w:rPr>
        <w:t>1</w:t>
      </w:r>
      <w:r w:rsidR="00BE6C89">
        <w:rPr>
          <w:b/>
          <w:bCs/>
          <w:color w:val="000000"/>
          <w:szCs w:val="24"/>
          <w:lang w:eastAsia="lt-LT"/>
        </w:rPr>
        <w:t xml:space="preserve"> </w:t>
      </w:r>
      <w:r w:rsidRPr="00BE6C89">
        <w:rPr>
          <w:b/>
          <w:bCs/>
          <w:color w:val="000000"/>
          <w:szCs w:val="24"/>
          <w:lang w:eastAsia="lt-LT"/>
        </w:rPr>
        <w:t>straipsnis</w:t>
      </w:r>
      <w:r>
        <w:rPr>
          <w:b/>
          <w:bCs/>
          <w:color w:val="000000"/>
          <w:szCs w:val="24"/>
          <w:lang w:eastAsia="lt-LT"/>
        </w:rPr>
        <w:t>.</w:t>
      </w:r>
      <w:r>
        <w:rPr>
          <w:b/>
          <w:bCs/>
          <w:color w:val="000000"/>
          <w:szCs w:val="24"/>
          <w:vertAlign w:val="superscript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>5 straipsnio pakeitimas</w:t>
      </w:r>
    </w:p>
    <w:p w14:paraId="292F4072" w14:textId="34B9B287" w:rsidR="00FD0277" w:rsidRDefault="00E67544" w:rsidP="00A1291B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0" w:name="_GoBack"/>
      <w:bookmarkEnd w:id="0"/>
      <w:r>
        <w:rPr>
          <w:color w:val="000000"/>
          <w:szCs w:val="24"/>
          <w:lang w:eastAsia="lt-LT"/>
        </w:rPr>
        <w:t>Pakeisti 5 straipsnio 1 dal</w:t>
      </w:r>
      <w:r w:rsidR="00BA4187">
        <w:rPr>
          <w:color w:val="000000"/>
          <w:szCs w:val="24"/>
          <w:lang w:eastAsia="lt-LT"/>
        </w:rPr>
        <w:t>į</w:t>
      </w:r>
      <w:r>
        <w:rPr>
          <w:color w:val="000000"/>
          <w:szCs w:val="24"/>
          <w:lang w:eastAsia="lt-LT"/>
        </w:rPr>
        <w:t xml:space="preserve"> ir j</w:t>
      </w:r>
      <w:r w:rsidR="00BA4187">
        <w:rPr>
          <w:color w:val="000000"/>
          <w:szCs w:val="24"/>
          <w:lang w:eastAsia="lt-LT"/>
        </w:rPr>
        <w:t>ą</w:t>
      </w:r>
      <w:r>
        <w:rPr>
          <w:color w:val="000000"/>
          <w:szCs w:val="24"/>
          <w:lang w:eastAsia="lt-LT"/>
        </w:rPr>
        <w:t xml:space="preserve"> išdėstyti taip:</w:t>
      </w:r>
    </w:p>
    <w:p w14:paraId="5C56FE7A" w14:textId="7C4DF7DD" w:rsidR="00BA4187" w:rsidRPr="00FE6F23" w:rsidRDefault="00BA4187" w:rsidP="00FE6F23">
      <w:pPr>
        <w:spacing w:line="276" w:lineRule="auto"/>
        <w:ind w:firstLine="709"/>
        <w:jc w:val="both"/>
        <w:rPr>
          <w:rFonts w:eastAsia="Calibri"/>
          <w:b/>
          <w:bCs/>
          <w:szCs w:val="24"/>
        </w:rPr>
      </w:pPr>
      <w:r w:rsidRPr="00FE6F23">
        <w:rPr>
          <w:rFonts w:eastAsia="Calibri"/>
          <w:bCs/>
          <w:szCs w:val="24"/>
        </w:rPr>
        <w:t>„</w:t>
      </w:r>
      <w:r w:rsidRPr="00C321C7">
        <w:rPr>
          <w:rFonts w:eastAsia="Calibri"/>
          <w:szCs w:val="24"/>
        </w:rPr>
        <w:t>1. Viešojo administravimo įgaliojimų suteikimo forma:</w:t>
      </w:r>
    </w:p>
    <w:p w14:paraId="106D77BF" w14:textId="77777777" w:rsidR="00BA4187" w:rsidRPr="00C321C7" w:rsidRDefault="00BA4187" w:rsidP="00A1291B">
      <w:pPr>
        <w:spacing w:line="276" w:lineRule="auto"/>
        <w:ind w:firstLine="709"/>
        <w:jc w:val="both"/>
        <w:rPr>
          <w:rFonts w:eastAsia="Calibri"/>
          <w:szCs w:val="24"/>
        </w:rPr>
      </w:pPr>
      <w:r w:rsidRPr="00C321C7">
        <w:rPr>
          <w:rFonts w:eastAsia="Calibri"/>
          <w:szCs w:val="24"/>
        </w:rPr>
        <w:t>1) kolegialioms ar vienasmenėms valstybės ar savivaldybių institucijoms, biudžetinėms įstaigoms, regionų plėtros taryboms, Lietuvos bankui, Lietuvos kariuomenei viešojo administravimo įgaliojimai gali būti suteikti:</w:t>
      </w:r>
    </w:p>
    <w:p w14:paraId="5297A3AA" w14:textId="77777777" w:rsidR="00BA4187" w:rsidRPr="00C321C7" w:rsidRDefault="00BA4187" w:rsidP="00A1291B">
      <w:pPr>
        <w:spacing w:line="276" w:lineRule="auto"/>
        <w:ind w:firstLine="709"/>
        <w:jc w:val="both"/>
        <w:rPr>
          <w:rFonts w:eastAsia="Calibri"/>
          <w:szCs w:val="24"/>
        </w:rPr>
      </w:pPr>
      <w:r w:rsidRPr="00C321C7">
        <w:rPr>
          <w:rFonts w:eastAsia="Calibri"/>
          <w:szCs w:val="24"/>
        </w:rPr>
        <w:t>a) įstatymais, tiesiogiai taikomu Europos Sąjungos teisės aktu, ratifikuota Lietuvos Respublikos tarptautine sutartimi, kai tame teisės akte nurodomas konkretus veikiantis ar numatomas steigti viešojo administravimo</w:t>
      </w:r>
      <w:r>
        <w:rPr>
          <w:rFonts w:eastAsia="Calibri"/>
          <w:bCs/>
          <w:szCs w:val="24"/>
        </w:rPr>
        <w:t xml:space="preserve"> </w:t>
      </w:r>
      <w:r w:rsidRPr="00C321C7">
        <w:rPr>
          <w:rFonts w:eastAsia="Calibri"/>
          <w:szCs w:val="24"/>
        </w:rPr>
        <w:t>subjektas (jo pavadinimas</w:t>
      </w:r>
      <w:r w:rsidRPr="00343515">
        <w:rPr>
          <w:rFonts w:eastAsia="Calibri"/>
          <w:strike/>
          <w:szCs w:val="24"/>
        </w:rPr>
        <w:t>, paskirtis,</w:t>
      </w:r>
      <w:r w:rsidRPr="00C321C7">
        <w:rPr>
          <w:rFonts w:eastAsia="Calibri"/>
          <w:szCs w:val="24"/>
        </w:rPr>
        <w:t xml:space="preserve"> </w:t>
      </w:r>
      <w:r w:rsidR="00343515">
        <w:rPr>
          <w:rFonts w:eastAsia="Calibri"/>
          <w:b/>
          <w:szCs w:val="24"/>
        </w:rPr>
        <w:t xml:space="preserve">ir </w:t>
      </w:r>
      <w:r w:rsidRPr="00C321C7">
        <w:rPr>
          <w:rFonts w:eastAsia="Calibri"/>
          <w:szCs w:val="24"/>
        </w:rPr>
        <w:t>teisinė forma</w:t>
      </w:r>
      <w:r w:rsidRPr="00343515">
        <w:rPr>
          <w:rFonts w:eastAsia="Calibri"/>
          <w:strike/>
          <w:szCs w:val="24"/>
        </w:rPr>
        <w:t>, santykiai su kitais viešojo administravimo subjektais</w:t>
      </w:r>
      <w:r w:rsidRPr="00C321C7">
        <w:rPr>
          <w:rFonts w:eastAsia="Calibri"/>
          <w:szCs w:val="24"/>
        </w:rPr>
        <w:t>) ir šiam subjektui nustatomi konkretūs viešojo administravimo įgaliojimai;</w:t>
      </w:r>
    </w:p>
    <w:p w14:paraId="1E6EA353" w14:textId="2D8B30A5" w:rsidR="00BA4187" w:rsidRDefault="00BA4187" w:rsidP="00A1291B">
      <w:pPr>
        <w:spacing w:line="276" w:lineRule="auto"/>
        <w:ind w:firstLine="709"/>
        <w:jc w:val="both"/>
        <w:rPr>
          <w:rFonts w:eastAsia="Calibri"/>
          <w:szCs w:val="24"/>
        </w:rPr>
      </w:pPr>
      <w:r w:rsidRPr="00C321C7">
        <w:rPr>
          <w:rFonts w:eastAsia="Calibri"/>
          <w:szCs w:val="24"/>
        </w:rPr>
        <w:t xml:space="preserve">b) įstatymų įgaliotos valstybės </w:t>
      </w:r>
      <w:r w:rsidR="008B00DA">
        <w:rPr>
          <w:rFonts w:eastAsia="Calibri"/>
          <w:b/>
          <w:szCs w:val="24"/>
        </w:rPr>
        <w:t xml:space="preserve">institucijos </w:t>
      </w:r>
      <w:r w:rsidRPr="00C321C7">
        <w:rPr>
          <w:rFonts w:eastAsia="Calibri"/>
          <w:szCs w:val="24"/>
        </w:rPr>
        <w:t xml:space="preserve">ar savivaldybės </w:t>
      </w:r>
      <w:r w:rsidRPr="004317D2">
        <w:rPr>
          <w:rFonts w:eastAsia="Calibri"/>
          <w:strike/>
          <w:szCs w:val="24"/>
        </w:rPr>
        <w:t>institucijos</w:t>
      </w:r>
      <w:r w:rsidR="004317D2">
        <w:rPr>
          <w:rFonts w:eastAsia="Calibri"/>
          <w:szCs w:val="24"/>
        </w:rPr>
        <w:t xml:space="preserve"> </w:t>
      </w:r>
      <w:r w:rsidR="004317D2" w:rsidRPr="004317D2">
        <w:rPr>
          <w:rFonts w:eastAsia="Calibri"/>
          <w:b/>
          <w:szCs w:val="24"/>
        </w:rPr>
        <w:t>tarybos</w:t>
      </w:r>
      <w:r w:rsidRPr="00C321C7">
        <w:rPr>
          <w:rFonts w:eastAsia="Calibri"/>
          <w:szCs w:val="24"/>
        </w:rPr>
        <w:t xml:space="preserve"> priimtu teisės aktu, kai tame teisės akte </w:t>
      </w:r>
      <w:r w:rsidRPr="008A5AA6">
        <w:rPr>
          <w:rFonts w:eastAsia="Calibri"/>
          <w:strike/>
          <w:szCs w:val="24"/>
        </w:rPr>
        <w:t>ši institucija</w:t>
      </w:r>
      <w:r w:rsidRPr="00C321C7">
        <w:rPr>
          <w:rFonts w:eastAsia="Calibri"/>
          <w:szCs w:val="24"/>
        </w:rPr>
        <w:t xml:space="preserve">, </w:t>
      </w:r>
      <w:r w:rsidRPr="008A5AA6">
        <w:rPr>
          <w:rFonts w:eastAsia="Calibri"/>
          <w:strike/>
          <w:szCs w:val="24"/>
        </w:rPr>
        <w:t>vadovaudamasi</w:t>
      </w:r>
      <w:r w:rsidRPr="00C321C7">
        <w:rPr>
          <w:rFonts w:eastAsia="Calibri"/>
          <w:szCs w:val="24"/>
        </w:rPr>
        <w:t xml:space="preserve"> </w:t>
      </w:r>
      <w:r w:rsidR="008A5AA6" w:rsidRPr="008A5AA6">
        <w:rPr>
          <w:rFonts w:eastAsia="Calibri"/>
          <w:b/>
          <w:szCs w:val="24"/>
        </w:rPr>
        <w:t>vadovaujantis</w:t>
      </w:r>
      <w:r w:rsidR="008A5AA6">
        <w:rPr>
          <w:rFonts w:eastAsia="Calibri"/>
          <w:szCs w:val="24"/>
        </w:rPr>
        <w:t xml:space="preserve"> </w:t>
      </w:r>
      <w:r w:rsidRPr="00C321C7">
        <w:rPr>
          <w:rFonts w:eastAsia="Calibri"/>
          <w:szCs w:val="24"/>
        </w:rPr>
        <w:t xml:space="preserve">įstatymu, reglamentuojančiu bendrą tam tikros visuomenės gyvenimo srities viešojo administravimo subjektų sudarymo ir veiklos tvarką, </w:t>
      </w:r>
      <w:r w:rsidRPr="008A5AA6">
        <w:rPr>
          <w:rFonts w:eastAsia="Calibri"/>
          <w:strike/>
          <w:szCs w:val="24"/>
        </w:rPr>
        <w:t>nurodo veikiantį ar numatomą</w:t>
      </w:r>
      <w:r w:rsidRPr="00C321C7">
        <w:rPr>
          <w:rFonts w:eastAsia="Calibri"/>
          <w:szCs w:val="24"/>
        </w:rPr>
        <w:t xml:space="preserve"> </w:t>
      </w:r>
      <w:r w:rsidR="008A5AA6" w:rsidRPr="008A5AA6">
        <w:rPr>
          <w:rFonts w:eastAsia="Calibri"/>
          <w:b/>
          <w:szCs w:val="24"/>
        </w:rPr>
        <w:t>nurodomas veikiantis ar numatomas</w:t>
      </w:r>
      <w:r w:rsidR="008A5AA6">
        <w:rPr>
          <w:rFonts w:eastAsia="Calibri"/>
          <w:szCs w:val="24"/>
        </w:rPr>
        <w:t xml:space="preserve"> </w:t>
      </w:r>
      <w:r w:rsidRPr="00C321C7">
        <w:rPr>
          <w:rFonts w:eastAsia="Calibri"/>
          <w:szCs w:val="24"/>
        </w:rPr>
        <w:t>steigti viešojo administravimo</w:t>
      </w:r>
      <w:r>
        <w:rPr>
          <w:rFonts w:eastAsia="Calibri"/>
          <w:szCs w:val="24"/>
        </w:rPr>
        <w:t xml:space="preserve"> </w:t>
      </w:r>
      <w:r w:rsidRPr="008A0598">
        <w:rPr>
          <w:rFonts w:eastAsia="Calibri"/>
          <w:strike/>
          <w:szCs w:val="24"/>
        </w:rPr>
        <w:t>subjektą</w:t>
      </w:r>
      <w:r w:rsidRPr="00C321C7">
        <w:rPr>
          <w:rFonts w:eastAsia="Calibri"/>
          <w:szCs w:val="24"/>
        </w:rPr>
        <w:t xml:space="preserve"> </w:t>
      </w:r>
      <w:r w:rsidR="008A0598" w:rsidRPr="008A0598">
        <w:rPr>
          <w:rFonts w:eastAsia="Calibri"/>
          <w:b/>
          <w:szCs w:val="24"/>
        </w:rPr>
        <w:t>subjektas</w:t>
      </w:r>
      <w:r w:rsidR="008A0598">
        <w:rPr>
          <w:rFonts w:eastAsia="Calibri"/>
          <w:szCs w:val="24"/>
        </w:rPr>
        <w:t xml:space="preserve"> </w:t>
      </w:r>
      <w:r w:rsidRPr="00C321C7">
        <w:rPr>
          <w:rFonts w:eastAsia="Calibri"/>
          <w:szCs w:val="24"/>
        </w:rPr>
        <w:t>(</w:t>
      </w:r>
      <w:r w:rsidRPr="008A0598">
        <w:rPr>
          <w:rFonts w:eastAsia="Calibri"/>
          <w:strike/>
          <w:szCs w:val="24"/>
        </w:rPr>
        <w:t>jo pavadinimą, paskirtį,</w:t>
      </w:r>
      <w:r w:rsidR="00A56996" w:rsidRPr="008A0598">
        <w:rPr>
          <w:rFonts w:eastAsia="Calibri"/>
          <w:strike/>
          <w:szCs w:val="24"/>
        </w:rPr>
        <w:t xml:space="preserve"> </w:t>
      </w:r>
      <w:r w:rsidRPr="008A0598">
        <w:rPr>
          <w:rFonts w:eastAsia="Calibri"/>
          <w:strike/>
          <w:szCs w:val="24"/>
        </w:rPr>
        <w:t>teisinę formą, santykius su kitais viešojo administravimo subjektais</w:t>
      </w:r>
      <w:r w:rsidR="008A0598">
        <w:rPr>
          <w:rFonts w:eastAsia="Calibri"/>
          <w:szCs w:val="24"/>
        </w:rPr>
        <w:t xml:space="preserve"> </w:t>
      </w:r>
      <w:r w:rsidR="008A0598" w:rsidRPr="008A0598">
        <w:rPr>
          <w:rFonts w:eastAsia="Calibri"/>
          <w:b/>
          <w:szCs w:val="24"/>
        </w:rPr>
        <w:t>jo pavadinimas ir teisinė forma</w:t>
      </w:r>
      <w:r w:rsidR="008A0598" w:rsidRPr="008A0598">
        <w:rPr>
          <w:rFonts w:eastAsia="Calibri"/>
          <w:szCs w:val="24"/>
        </w:rPr>
        <w:t>)</w:t>
      </w:r>
      <w:r w:rsidR="008A0598">
        <w:rPr>
          <w:rFonts w:eastAsia="Calibri"/>
          <w:szCs w:val="24"/>
        </w:rPr>
        <w:t xml:space="preserve"> </w:t>
      </w:r>
      <w:r w:rsidRPr="00C321C7">
        <w:rPr>
          <w:rFonts w:eastAsia="Calibri"/>
          <w:szCs w:val="24"/>
        </w:rPr>
        <w:t xml:space="preserve">ir </w:t>
      </w:r>
      <w:r w:rsidRPr="008A0598">
        <w:rPr>
          <w:rFonts w:eastAsia="Calibri"/>
          <w:strike/>
          <w:szCs w:val="24"/>
        </w:rPr>
        <w:t>nustato</w:t>
      </w:r>
      <w:r w:rsidRPr="00C321C7">
        <w:rPr>
          <w:rFonts w:eastAsia="Calibri"/>
          <w:szCs w:val="24"/>
        </w:rPr>
        <w:t xml:space="preserve"> šiam subjektui </w:t>
      </w:r>
      <w:r w:rsidR="008A0598" w:rsidRPr="008A0598">
        <w:rPr>
          <w:rFonts w:eastAsia="Calibri"/>
          <w:b/>
          <w:szCs w:val="24"/>
        </w:rPr>
        <w:t>nustatomi</w:t>
      </w:r>
      <w:r w:rsidR="008A0598">
        <w:rPr>
          <w:rFonts w:eastAsia="Calibri"/>
          <w:szCs w:val="24"/>
        </w:rPr>
        <w:t xml:space="preserve"> </w:t>
      </w:r>
      <w:r w:rsidRPr="008A0598">
        <w:rPr>
          <w:rFonts w:eastAsia="Calibri"/>
          <w:strike/>
          <w:szCs w:val="24"/>
        </w:rPr>
        <w:t>konkrečius</w:t>
      </w:r>
      <w:r w:rsidRPr="00C321C7">
        <w:rPr>
          <w:rFonts w:eastAsia="Calibri"/>
          <w:szCs w:val="24"/>
        </w:rPr>
        <w:t xml:space="preserve"> </w:t>
      </w:r>
      <w:r w:rsidR="008A0598" w:rsidRPr="008A0598">
        <w:rPr>
          <w:rFonts w:eastAsia="Calibri"/>
          <w:b/>
          <w:szCs w:val="24"/>
        </w:rPr>
        <w:t>konkretūs</w:t>
      </w:r>
      <w:r w:rsidR="008A0598">
        <w:rPr>
          <w:rFonts w:eastAsia="Calibri"/>
          <w:szCs w:val="24"/>
        </w:rPr>
        <w:t xml:space="preserve"> </w:t>
      </w:r>
      <w:r w:rsidRPr="00C321C7">
        <w:rPr>
          <w:rFonts w:eastAsia="Calibri"/>
          <w:szCs w:val="24"/>
        </w:rPr>
        <w:t xml:space="preserve">viešojo administravimo </w:t>
      </w:r>
      <w:r w:rsidRPr="008A0598">
        <w:rPr>
          <w:rFonts w:eastAsia="Calibri"/>
          <w:strike/>
          <w:szCs w:val="24"/>
        </w:rPr>
        <w:t>įgaliojimus</w:t>
      </w:r>
      <w:r w:rsidR="008A0598">
        <w:rPr>
          <w:rFonts w:eastAsia="Calibri"/>
          <w:szCs w:val="24"/>
        </w:rPr>
        <w:t xml:space="preserve"> </w:t>
      </w:r>
      <w:r w:rsidR="008A0598" w:rsidRPr="008A0598">
        <w:rPr>
          <w:rFonts w:eastAsia="Calibri"/>
          <w:b/>
          <w:szCs w:val="24"/>
        </w:rPr>
        <w:t>įgaliojimai</w:t>
      </w:r>
      <w:r w:rsidRPr="00C321C7">
        <w:rPr>
          <w:rFonts w:eastAsia="Calibri"/>
          <w:szCs w:val="24"/>
        </w:rPr>
        <w:t>;</w:t>
      </w:r>
    </w:p>
    <w:p w14:paraId="157C7694" w14:textId="77777777" w:rsidR="00BA4187" w:rsidRDefault="00BA4187" w:rsidP="00A1291B">
      <w:pPr>
        <w:spacing w:line="276" w:lineRule="auto"/>
        <w:ind w:firstLine="709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2) </w:t>
      </w:r>
      <w:r w:rsidRPr="00C321C7">
        <w:rPr>
          <w:rFonts w:eastAsia="Calibri"/>
          <w:b/>
          <w:szCs w:val="24"/>
        </w:rPr>
        <w:t>viešosioms įstaigoms, kurių savininkė ar dalininkė yra valstybė,</w:t>
      </w:r>
      <w:r>
        <w:rPr>
          <w:rFonts w:eastAsia="Calibri"/>
          <w:b/>
          <w:szCs w:val="24"/>
        </w:rPr>
        <w:t xml:space="preserve"> </w:t>
      </w:r>
      <w:r w:rsidR="00AB2EE5" w:rsidRPr="00AB2EE5">
        <w:rPr>
          <w:rFonts w:eastAsia="Calibri"/>
          <w:b/>
          <w:szCs w:val="24"/>
        </w:rPr>
        <w:t>viešojo administravimo įgaliojimai gali būti suteikti</w:t>
      </w:r>
      <w:r>
        <w:rPr>
          <w:rFonts w:eastAsia="Calibri"/>
          <w:b/>
          <w:szCs w:val="24"/>
        </w:rPr>
        <w:t xml:space="preserve"> Vyriausybės nutarimu, kai </w:t>
      </w:r>
      <w:r w:rsidR="00A33E1C">
        <w:rPr>
          <w:rFonts w:eastAsia="Calibri"/>
          <w:b/>
          <w:szCs w:val="24"/>
        </w:rPr>
        <w:t>jame</w:t>
      </w:r>
      <w:r>
        <w:rPr>
          <w:rFonts w:eastAsia="Calibri"/>
          <w:b/>
          <w:szCs w:val="24"/>
        </w:rPr>
        <w:t xml:space="preserve"> nurodoma</w:t>
      </w:r>
      <w:r w:rsidRPr="005524C8">
        <w:rPr>
          <w:rFonts w:eastAsia="Calibri"/>
          <w:b/>
          <w:szCs w:val="24"/>
        </w:rPr>
        <w:t xml:space="preserve"> konkret</w:t>
      </w:r>
      <w:r>
        <w:rPr>
          <w:rFonts w:eastAsia="Calibri"/>
          <w:b/>
          <w:szCs w:val="24"/>
        </w:rPr>
        <w:t>i veikianti</w:t>
      </w:r>
      <w:r w:rsidRPr="005524C8">
        <w:rPr>
          <w:rFonts w:eastAsia="Calibri"/>
          <w:b/>
          <w:szCs w:val="24"/>
        </w:rPr>
        <w:t xml:space="preserve"> ar numatoma steigti viešoj</w:t>
      </w:r>
      <w:r>
        <w:rPr>
          <w:rFonts w:eastAsia="Calibri"/>
          <w:b/>
          <w:szCs w:val="24"/>
        </w:rPr>
        <w:t>i</w:t>
      </w:r>
      <w:r w:rsidRPr="005524C8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 xml:space="preserve">įstaiga </w:t>
      </w:r>
      <w:r w:rsidRPr="005524C8">
        <w:rPr>
          <w:rFonts w:eastAsia="Calibri"/>
          <w:b/>
          <w:szCs w:val="24"/>
        </w:rPr>
        <w:t>(jo</w:t>
      </w:r>
      <w:r>
        <w:rPr>
          <w:rFonts w:eastAsia="Calibri"/>
          <w:b/>
          <w:szCs w:val="24"/>
        </w:rPr>
        <w:t>s</w:t>
      </w:r>
      <w:r w:rsidRPr="005524C8">
        <w:rPr>
          <w:rFonts w:eastAsia="Calibri"/>
          <w:b/>
          <w:szCs w:val="24"/>
        </w:rPr>
        <w:t xml:space="preserve"> pavadinimas</w:t>
      </w:r>
      <w:r w:rsidR="00A56996">
        <w:rPr>
          <w:rFonts w:eastAsia="Calibri"/>
          <w:b/>
          <w:szCs w:val="24"/>
        </w:rPr>
        <w:t xml:space="preserve"> ir</w:t>
      </w:r>
      <w:r w:rsidRPr="005524C8">
        <w:rPr>
          <w:rFonts w:eastAsia="Calibri"/>
          <w:b/>
          <w:szCs w:val="24"/>
        </w:rPr>
        <w:t xml:space="preserve"> teisinė forma) ir šia</w:t>
      </w:r>
      <w:r>
        <w:rPr>
          <w:rFonts w:eastAsia="Calibri"/>
          <w:b/>
          <w:szCs w:val="24"/>
        </w:rPr>
        <w:t xml:space="preserve">i įstaigai </w:t>
      </w:r>
      <w:r w:rsidRPr="005524C8">
        <w:rPr>
          <w:rFonts w:eastAsia="Calibri"/>
          <w:b/>
          <w:szCs w:val="24"/>
        </w:rPr>
        <w:t>nustatomi konkretūs viešojo administravimo įgaliojimai;</w:t>
      </w:r>
    </w:p>
    <w:p w14:paraId="62DDD3EB" w14:textId="16D31164" w:rsidR="00AB2EE5" w:rsidRDefault="00AB2EE5" w:rsidP="00A1291B">
      <w:pPr>
        <w:spacing w:line="276" w:lineRule="auto"/>
        <w:ind w:firstLine="709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3) </w:t>
      </w:r>
      <w:r w:rsidRPr="00AB2EE5">
        <w:rPr>
          <w:rFonts w:eastAsia="Calibri"/>
          <w:b/>
          <w:szCs w:val="24"/>
        </w:rPr>
        <w:t>viešosioms įstaigoms, kurių savininkė ar dalininkė yra savivaldybė,</w:t>
      </w:r>
      <w:r w:rsidR="00D820DD" w:rsidRPr="00D820DD">
        <w:t xml:space="preserve"> </w:t>
      </w:r>
      <w:r w:rsidR="00D820DD" w:rsidRPr="00D820DD">
        <w:rPr>
          <w:rFonts w:eastAsia="Calibri"/>
          <w:b/>
          <w:szCs w:val="24"/>
        </w:rPr>
        <w:t>viešojo administravimo įgaliojimai gali būti suteikti</w:t>
      </w:r>
      <w:r w:rsidRPr="00AB2EE5">
        <w:rPr>
          <w:rFonts w:eastAsia="Calibri"/>
          <w:b/>
          <w:szCs w:val="24"/>
        </w:rPr>
        <w:t xml:space="preserve"> </w:t>
      </w:r>
      <w:r w:rsidR="00D9154A">
        <w:rPr>
          <w:rFonts w:eastAsia="Calibri"/>
          <w:b/>
          <w:szCs w:val="24"/>
        </w:rPr>
        <w:t>įstatym</w:t>
      </w:r>
      <w:r w:rsidR="0020164B">
        <w:rPr>
          <w:rFonts w:eastAsia="Calibri"/>
          <w:b/>
          <w:szCs w:val="24"/>
        </w:rPr>
        <w:t>ais</w:t>
      </w:r>
      <w:r w:rsidRPr="00AB2EE5">
        <w:rPr>
          <w:rFonts w:eastAsia="Calibri"/>
          <w:b/>
          <w:szCs w:val="24"/>
        </w:rPr>
        <w:t xml:space="preserve">, kai </w:t>
      </w:r>
      <w:r w:rsidR="00A33E1C">
        <w:rPr>
          <w:rFonts w:eastAsia="Calibri"/>
          <w:b/>
          <w:szCs w:val="24"/>
        </w:rPr>
        <w:t>j</w:t>
      </w:r>
      <w:r w:rsidR="0020164B">
        <w:rPr>
          <w:rFonts w:eastAsia="Calibri"/>
          <w:b/>
          <w:szCs w:val="24"/>
        </w:rPr>
        <w:t>uose</w:t>
      </w:r>
      <w:r w:rsidR="00A33E1C">
        <w:rPr>
          <w:rFonts w:eastAsia="Calibri"/>
          <w:b/>
          <w:szCs w:val="24"/>
        </w:rPr>
        <w:t xml:space="preserve"> nurodom</w:t>
      </w:r>
      <w:r w:rsidR="00BB0363">
        <w:rPr>
          <w:rFonts w:eastAsia="Calibri"/>
          <w:b/>
          <w:szCs w:val="24"/>
        </w:rPr>
        <w:t>i</w:t>
      </w:r>
      <w:r w:rsidRPr="00AB2EE5">
        <w:rPr>
          <w:rFonts w:eastAsia="Calibri"/>
          <w:b/>
          <w:szCs w:val="24"/>
        </w:rPr>
        <w:t xml:space="preserve"> </w:t>
      </w:r>
      <w:r w:rsidR="0020164B">
        <w:rPr>
          <w:rFonts w:eastAsia="Calibri"/>
          <w:b/>
          <w:szCs w:val="24"/>
        </w:rPr>
        <w:t xml:space="preserve">šioms </w:t>
      </w:r>
      <w:r w:rsidRPr="00AB2EE5">
        <w:rPr>
          <w:rFonts w:eastAsia="Calibri"/>
          <w:b/>
          <w:szCs w:val="24"/>
        </w:rPr>
        <w:t>įstaig</w:t>
      </w:r>
      <w:r w:rsidR="0020164B">
        <w:rPr>
          <w:rFonts w:eastAsia="Calibri"/>
          <w:b/>
          <w:szCs w:val="24"/>
        </w:rPr>
        <w:t>oms</w:t>
      </w:r>
      <w:r w:rsidRPr="00AB2EE5">
        <w:rPr>
          <w:rFonts w:eastAsia="Calibri"/>
          <w:b/>
          <w:szCs w:val="24"/>
        </w:rPr>
        <w:t xml:space="preserve"> nustatomi konkretūs viešojo administravimo įgaliojimai</w:t>
      </w:r>
      <w:r w:rsidR="00197F70">
        <w:rPr>
          <w:rFonts w:eastAsia="Calibri"/>
          <w:b/>
          <w:szCs w:val="24"/>
        </w:rPr>
        <w:t>. Sprendimą dėl konkrečios viešosios įstaigos, kuriai suteikiami viešojo administravimo įgaliojimai, priima savivaldybės taryba;</w:t>
      </w:r>
    </w:p>
    <w:p w14:paraId="7317DB80" w14:textId="77777777" w:rsidR="00BA4187" w:rsidRDefault="00AB2EE5" w:rsidP="00A1291B">
      <w:pPr>
        <w:spacing w:line="276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4</w:t>
      </w:r>
      <w:r w:rsidR="00BA4187" w:rsidRPr="00C321C7">
        <w:rPr>
          <w:rFonts w:eastAsia="Calibri"/>
          <w:strike/>
          <w:szCs w:val="24"/>
        </w:rPr>
        <w:t>2</w:t>
      </w:r>
      <w:r w:rsidR="00BA4187" w:rsidRPr="00C321C7">
        <w:rPr>
          <w:rFonts w:eastAsia="Calibri"/>
          <w:szCs w:val="24"/>
        </w:rPr>
        <w:t xml:space="preserve">) įstatymų nustatytą specialų statusą turintiems fiziniams asmenims, asociacijoms, </w:t>
      </w:r>
      <w:r w:rsidR="00BA4187" w:rsidRPr="00C321C7">
        <w:rPr>
          <w:rFonts w:eastAsia="Calibri"/>
          <w:strike/>
          <w:szCs w:val="24"/>
        </w:rPr>
        <w:t>viešosioms įstaigoms, kurių savininkė ar dalininkė yra valstybė ar savivaldybė,</w:t>
      </w:r>
      <w:r w:rsidR="00BA4187" w:rsidRPr="00C321C7">
        <w:rPr>
          <w:rFonts w:eastAsia="Calibri"/>
          <w:szCs w:val="24"/>
        </w:rPr>
        <w:t xml:space="preserve"> valstybės ar savivaldybės įmonėms viešojo administravimo įgaliojimai gali būti suteikti </w:t>
      </w:r>
      <w:r w:rsidR="00BA4187" w:rsidRPr="00D467C3">
        <w:rPr>
          <w:rFonts w:eastAsia="Calibri"/>
          <w:strike/>
          <w:szCs w:val="24"/>
        </w:rPr>
        <w:t>tik</w:t>
      </w:r>
      <w:r w:rsidR="00BA4187" w:rsidRPr="00C321C7">
        <w:rPr>
          <w:rFonts w:eastAsia="Calibri"/>
          <w:szCs w:val="24"/>
        </w:rPr>
        <w:t xml:space="preserve"> įstatymais, tiesiogiai taikomu Europos Sąjungos teisės aktu, ratifikuota Lietuvos Respublikos tarptautine sutartimi, kai tame teisės akte nurodomas konkretus veikiantis ar numatomas steigti viešojo administravimo</w:t>
      </w:r>
      <w:r w:rsidR="00BA4187">
        <w:rPr>
          <w:rFonts w:eastAsia="Calibri"/>
          <w:szCs w:val="24"/>
        </w:rPr>
        <w:t xml:space="preserve"> </w:t>
      </w:r>
      <w:r w:rsidR="00BA4187" w:rsidRPr="00C321C7">
        <w:rPr>
          <w:rFonts w:eastAsia="Calibri"/>
          <w:szCs w:val="24"/>
        </w:rPr>
        <w:t>subjektas (jo pavadinimas</w:t>
      </w:r>
      <w:r w:rsidR="00BA4187" w:rsidRPr="00A56996">
        <w:rPr>
          <w:rFonts w:eastAsia="Calibri"/>
          <w:strike/>
          <w:szCs w:val="24"/>
        </w:rPr>
        <w:t>, paskirtis,</w:t>
      </w:r>
      <w:r w:rsidR="00BA4187" w:rsidRPr="00C321C7">
        <w:rPr>
          <w:rFonts w:eastAsia="Calibri"/>
          <w:szCs w:val="24"/>
        </w:rPr>
        <w:t xml:space="preserve"> </w:t>
      </w:r>
      <w:r w:rsidR="00A56996" w:rsidRPr="00A56996">
        <w:rPr>
          <w:rFonts w:eastAsia="Calibri"/>
          <w:b/>
          <w:szCs w:val="24"/>
        </w:rPr>
        <w:t>ir</w:t>
      </w:r>
      <w:r w:rsidR="00A56996">
        <w:rPr>
          <w:rFonts w:eastAsia="Calibri"/>
          <w:szCs w:val="24"/>
        </w:rPr>
        <w:t xml:space="preserve"> </w:t>
      </w:r>
      <w:r w:rsidR="00BA4187" w:rsidRPr="00C321C7">
        <w:rPr>
          <w:rFonts w:eastAsia="Calibri"/>
          <w:szCs w:val="24"/>
        </w:rPr>
        <w:t>teisinė forma</w:t>
      </w:r>
      <w:r w:rsidR="00BA4187" w:rsidRPr="00A56996">
        <w:rPr>
          <w:rFonts w:eastAsia="Calibri"/>
          <w:strike/>
          <w:szCs w:val="24"/>
        </w:rPr>
        <w:t>, santykiai su kitais viešojo administravimo subjektais</w:t>
      </w:r>
      <w:r w:rsidR="00BA4187" w:rsidRPr="00C321C7">
        <w:rPr>
          <w:rFonts w:eastAsia="Calibri"/>
          <w:szCs w:val="24"/>
        </w:rPr>
        <w:t xml:space="preserve">) ir </w:t>
      </w:r>
      <w:r w:rsidR="00BA4187" w:rsidRPr="0057688F">
        <w:rPr>
          <w:rFonts w:eastAsia="Calibri"/>
          <w:strike/>
          <w:szCs w:val="24"/>
        </w:rPr>
        <w:t>nustatomas baigtinis konkrečių tokiam</w:t>
      </w:r>
      <w:r w:rsidR="00BA4187" w:rsidRPr="00C321C7">
        <w:rPr>
          <w:rFonts w:eastAsia="Calibri"/>
          <w:szCs w:val="24"/>
        </w:rPr>
        <w:t xml:space="preserve"> </w:t>
      </w:r>
      <w:r w:rsidR="0057688F" w:rsidRPr="0057688F">
        <w:rPr>
          <w:rFonts w:eastAsia="Calibri"/>
          <w:b/>
          <w:szCs w:val="24"/>
        </w:rPr>
        <w:t>šiam</w:t>
      </w:r>
      <w:r w:rsidR="0057688F">
        <w:rPr>
          <w:rFonts w:eastAsia="Calibri"/>
          <w:szCs w:val="24"/>
        </w:rPr>
        <w:t xml:space="preserve"> </w:t>
      </w:r>
      <w:r w:rsidR="00BA4187" w:rsidRPr="00C321C7">
        <w:rPr>
          <w:rFonts w:eastAsia="Calibri"/>
          <w:szCs w:val="24"/>
        </w:rPr>
        <w:t xml:space="preserve">subjektui </w:t>
      </w:r>
      <w:r w:rsidR="00BA4187" w:rsidRPr="0057688F">
        <w:rPr>
          <w:rFonts w:eastAsia="Calibri"/>
          <w:strike/>
          <w:szCs w:val="24"/>
        </w:rPr>
        <w:t xml:space="preserve">suteikiamų </w:t>
      </w:r>
      <w:r w:rsidR="00BA4187" w:rsidRPr="0057688F">
        <w:rPr>
          <w:rFonts w:eastAsia="Calibri"/>
          <w:strike/>
          <w:szCs w:val="24"/>
        </w:rPr>
        <w:lastRenderedPageBreak/>
        <w:t>viešojo administravimo įgaliojimų sąrašas</w:t>
      </w:r>
      <w:r w:rsidR="0057688F">
        <w:rPr>
          <w:rFonts w:eastAsia="Calibri"/>
          <w:szCs w:val="24"/>
        </w:rPr>
        <w:t xml:space="preserve"> </w:t>
      </w:r>
      <w:r w:rsidR="0057688F" w:rsidRPr="00AB2EE5">
        <w:rPr>
          <w:rFonts w:eastAsia="Calibri"/>
          <w:b/>
          <w:szCs w:val="24"/>
        </w:rPr>
        <w:t>nustatomi konkretūs viešojo administravimo įgaliojimai</w:t>
      </w:r>
      <w:r w:rsidR="00BA4187" w:rsidRPr="00C321C7">
        <w:rPr>
          <w:rFonts w:eastAsia="Calibri"/>
          <w:szCs w:val="24"/>
        </w:rPr>
        <w:t>.</w:t>
      </w:r>
      <w:r w:rsidR="00BA4187">
        <w:rPr>
          <w:rFonts w:eastAsia="Calibri"/>
          <w:szCs w:val="24"/>
        </w:rPr>
        <w:t>“</w:t>
      </w:r>
    </w:p>
    <w:p w14:paraId="5C796AC3" w14:textId="77777777" w:rsidR="007F08DC" w:rsidRPr="00C321C7" w:rsidRDefault="007F08DC" w:rsidP="00A1291B">
      <w:pPr>
        <w:spacing w:line="276" w:lineRule="auto"/>
        <w:ind w:firstLine="709"/>
        <w:jc w:val="both"/>
        <w:rPr>
          <w:rFonts w:eastAsia="Calibri"/>
          <w:szCs w:val="24"/>
        </w:rPr>
      </w:pPr>
    </w:p>
    <w:p w14:paraId="754CA460" w14:textId="77777777" w:rsidR="00FD0277" w:rsidRDefault="00E67544" w:rsidP="00A1291B">
      <w:pPr>
        <w:widowControl w:val="0"/>
        <w:spacing w:line="276" w:lineRule="auto"/>
        <w:ind w:firstLine="720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2 straipsnis. Įstatymo įsigaliojimas </w:t>
      </w:r>
      <w:r w:rsidR="00010AE8">
        <w:rPr>
          <w:b/>
          <w:szCs w:val="24"/>
          <w:lang w:eastAsia="lt-LT"/>
        </w:rPr>
        <w:t>ir įgyvendinimas</w:t>
      </w:r>
    </w:p>
    <w:p w14:paraId="184ADFDA" w14:textId="55E0CF0F" w:rsidR="00FD0277" w:rsidRDefault="00010AE8" w:rsidP="00A1291B">
      <w:pPr>
        <w:widowControl w:val="0"/>
        <w:spacing w:line="276" w:lineRule="auto"/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7F08DC">
        <w:rPr>
          <w:szCs w:val="24"/>
          <w:lang w:eastAsia="lt-LT"/>
        </w:rPr>
        <w:t>Šis įstatymas įsigalioja 2022</w:t>
      </w:r>
      <w:r w:rsidR="00E67544">
        <w:rPr>
          <w:szCs w:val="24"/>
          <w:lang w:eastAsia="lt-LT"/>
        </w:rPr>
        <w:t> m.</w:t>
      </w:r>
      <w:r w:rsidR="007F08DC">
        <w:rPr>
          <w:szCs w:val="24"/>
          <w:lang w:eastAsia="lt-LT"/>
        </w:rPr>
        <w:t xml:space="preserve"> sausio 1</w:t>
      </w:r>
      <w:r w:rsidR="00E67544">
        <w:rPr>
          <w:szCs w:val="24"/>
          <w:lang w:eastAsia="lt-LT"/>
        </w:rPr>
        <w:t> d.</w:t>
      </w:r>
    </w:p>
    <w:p w14:paraId="0B7A741B" w14:textId="44DCC0C0" w:rsidR="00010AE8" w:rsidRDefault="00010AE8" w:rsidP="00010AE8">
      <w:pPr>
        <w:widowControl w:val="0"/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Viešosios įstaigos, kurių savininkė ar dalininkė yra valstybė </w:t>
      </w:r>
      <w:r w:rsidR="000E6B2F">
        <w:rPr>
          <w:szCs w:val="24"/>
          <w:lang w:eastAsia="lt-LT"/>
        </w:rPr>
        <w:t xml:space="preserve">ar savivaldybės </w:t>
      </w:r>
      <w:r w:rsidR="0098442D">
        <w:rPr>
          <w:szCs w:val="24"/>
          <w:lang w:eastAsia="lt-LT"/>
        </w:rPr>
        <w:t>ir</w:t>
      </w:r>
      <w:r>
        <w:rPr>
          <w:szCs w:val="24"/>
          <w:lang w:eastAsia="lt-LT"/>
        </w:rPr>
        <w:t xml:space="preserve"> kurioms viešojo administravimo įgaliojimai buvo suteikti iki šio įstatymo įsigaliojimo, toliau vykdo </w:t>
      </w:r>
      <w:r w:rsidR="005076B9">
        <w:rPr>
          <w:szCs w:val="24"/>
          <w:lang w:eastAsia="lt-LT"/>
        </w:rPr>
        <w:t xml:space="preserve">suteiktus viešojo administravimo </w:t>
      </w:r>
      <w:r>
        <w:rPr>
          <w:szCs w:val="24"/>
          <w:lang w:eastAsia="lt-LT"/>
        </w:rPr>
        <w:t>įgaliojimus</w:t>
      </w:r>
      <w:r w:rsidR="005076B9">
        <w:rPr>
          <w:szCs w:val="24"/>
          <w:lang w:eastAsia="lt-LT"/>
        </w:rPr>
        <w:t xml:space="preserve"> pagal iki</w:t>
      </w:r>
      <w:r w:rsidR="005076B9" w:rsidRPr="005076B9">
        <w:rPr>
          <w:szCs w:val="24"/>
          <w:lang w:eastAsia="lt-LT"/>
        </w:rPr>
        <w:t xml:space="preserve"> šio įstatymo įsigaliojimo</w:t>
      </w:r>
      <w:r w:rsidR="005076B9">
        <w:rPr>
          <w:szCs w:val="24"/>
          <w:lang w:eastAsia="lt-LT"/>
        </w:rPr>
        <w:t xml:space="preserve"> nustatytą </w:t>
      </w:r>
      <w:r w:rsidR="00D467C3">
        <w:rPr>
          <w:szCs w:val="24"/>
          <w:lang w:eastAsia="lt-LT"/>
        </w:rPr>
        <w:t>mastą</w:t>
      </w:r>
      <w:r w:rsidR="005076B9">
        <w:rPr>
          <w:szCs w:val="24"/>
          <w:lang w:eastAsia="lt-LT"/>
        </w:rPr>
        <w:t xml:space="preserve"> ir reikalavimus</w:t>
      </w:r>
      <w:r>
        <w:rPr>
          <w:szCs w:val="24"/>
          <w:lang w:eastAsia="lt-LT"/>
        </w:rPr>
        <w:t>.</w:t>
      </w:r>
    </w:p>
    <w:p w14:paraId="73C4F557" w14:textId="77777777" w:rsidR="00FD0277" w:rsidRDefault="00FD0277">
      <w:pPr>
        <w:ind w:firstLine="709"/>
        <w:rPr>
          <w:rFonts w:eastAsia="Calibri"/>
          <w:szCs w:val="24"/>
        </w:rPr>
      </w:pPr>
    </w:p>
    <w:p w14:paraId="6604FA06" w14:textId="77777777" w:rsidR="00FD0277" w:rsidRDefault="00FD0277">
      <w:pPr>
        <w:ind w:firstLine="709"/>
        <w:rPr>
          <w:rFonts w:eastAsia="Calibri"/>
          <w:szCs w:val="24"/>
        </w:rPr>
      </w:pPr>
    </w:p>
    <w:p w14:paraId="67F895EA" w14:textId="77777777" w:rsidR="00FD0277" w:rsidRPr="00203A6E" w:rsidRDefault="00E67544">
      <w:pPr>
        <w:spacing w:line="259" w:lineRule="auto"/>
        <w:ind w:firstLine="720"/>
        <w:jc w:val="both"/>
        <w:rPr>
          <w:rFonts w:eastAsia="Calibri"/>
          <w:i/>
          <w:szCs w:val="24"/>
        </w:rPr>
      </w:pPr>
      <w:r w:rsidRPr="00203A6E">
        <w:rPr>
          <w:rFonts w:eastAsia="Calibri"/>
          <w:i/>
          <w:szCs w:val="24"/>
        </w:rPr>
        <w:t>Skelbiu šį Lietuvos Respublikos Seimo priimtą įstatymą.</w:t>
      </w:r>
    </w:p>
    <w:p w14:paraId="469C14C3" w14:textId="77777777" w:rsidR="00FD0277" w:rsidRPr="008B681C" w:rsidRDefault="00FD0277">
      <w:pPr>
        <w:rPr>
          <w:szCs w:val="24"/>
        </w:rPr>
      </w:pPr>
    </w:p>
    <w:p w14:paraId="6CD5661D" w14:textId="77777777" w:rsidR="008B681C" w:rsidRPr="008B681C" w:rsidRDefault="008B681C">
      <w:pPr>
        <w:rPr>
          <w:szCs w:val="24"/>
        </w:rPr>
      </w:pPr>
    </w:p>
    <w:p w14:paraId="51BB483E" w14:textId="77777777" w:rsidR="00FD0277" w:rsidRPr="00010AE8" w:rsidRDefault="00E67544">
      <w:pPr>
        <w:spacing w:line="259" w:lineRule="auto"/>
        <w:rPr>
          <w:rFonts w:eastAsia="Calibri"/>
          <w:szCs w:val="24"/>
        </w:rPr>
      </w:pPr>
      <w:r w:rsidRPr="00010AE8">
        <w:rPr>
          <w:rFonts w:eastAsia="Calibri"/>
          <w:szCs w:val="24"/>
        </w:rPr>
        <w:t>Respublikos Prezidentas</w:t>
      </w:r>
    </w:p>
    <w:p w14:paraId="18CF46F8" w14:textId="77777777" w:rsidR="00C321C7" w:rsidRPr="00010AE8" w:rsidRDefault="00C321C7">
      <w:pPr>
        <w:spacing w:line="259" w:lineRule="auto"/>
        <w:rPr>
          <w:rFonts w:eastAsia="Calibri"/>
          <w:szCs w:val="24"/>
        </w:rPr>
      </w:pPr>
    </w:p>
    <w:p w14:paraId="62E266C4" w14:textId="77777777" w:rsidR="00C321C7" w:rsidRPr="00010AE8" w:rsidRDefault="00C321C7">
      <w:pPr>
        <w:spacing w:line="259" w:lineRule="auto"/>
        <w:rPr>
          <w:rFonts w:eastAsia="Calibri"/>
          <w:szCs w:val="24"/>
        </w:rPr>
      </w:pPr>
    </w:p>
    <w:p w14:paraId="228D62C5" w14:textId="77777777" w:rsidR="00C321C7" w:rsidRDefault="00C321C7" w:rsidP="00C321C7">
      <w:pPr>
        <w:spacing w:line="276" w:lineRule="auto"/>
        <w:jc w:val="both"/>
        <w:rPr>
          <w:rFonts w:eastAsia="Calibri"/>
          <w:b/>
          <w:bCs/>
          <w:szCs w:val="24"/>
        </w:rPr>
      </w:pPr>
    </w:p>
    <w:sectPr w:rsidR="00C321C7" w:rsidSect="00D467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276" w:right="708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A3C2D" w14:textId="77777777" w:rsidR="00F12AFD" w:rsidRDefault="00F12AFD">
      <w:pPr>
        <w:spacing w:line="360" w:lineRule="auto"/>
        <w:ind w:firstLine="720"/>
        <w:jc w:val="both"/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14:paraId="7B0A730A" w14:textId="77777777" w:rsidR="00F12AFD" w:rsidRDefault="00F12AFD">
      <w:pPr>
        <w:spacing w:line="360" w:lineRule="auto"/>
        <w:ind w:firstLine="720"/>
        <w:jc w:val="both"/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D8806" w14:textId="77777777" w:rsidR="00FD0277" w:rsidRDefault="00FD02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35264" w14:textId="77777777" w:rsidR="00FD0277" w:rsidRDefault="00FD02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EB918" w14:textId="77777777" w:rsidR="00FD0277" w:rsidRDefault="00FD02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3579E" w14:textId="77777777" w:rsidR="00F12AFD" w:rsidRDefault="00F12AFD">
      <w:pPr>
        <w:spacing w:line="360" w:lineRule="auto"/>
        <w:ind w:firstLine="720"/>
        <w:jc w:val="both"/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14:paraId="04AD074D" w14:textId="77777777" w:rsidR="00F12AFD" w:rsidRDefault="00F12AFD">
      <w:pPr>
        <w:spacing w:line="360" w:lineRule="auto"/>
        <w:ind w:firstLine="720"/>
        <w:jc w:val="both"/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F14F4" w14:textId="77777777" w:rsidR="00FD0277" w:rsidRDefault="00FD0277">
    <w:pPr>
      <w:tabs>
        <w:tab w:val="center" w:pos="4153"/>
        <w:tab w:val="right" w:pos="8306"/>
      </w:tabs>
      <w:spacing w:line="360" w:lineRule="auto"/>
      <w:ind w:firstLine="720"/>
      <w:jc w:val="both"/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3871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59D4055" w14:textId="77777777" w:rsidR="00FD0277" w:rsidRPr="008F7D5C" w:rsidRDefault="00BA4187" w:rsidP="008F7D5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A4187">
          <w:rPr>
            <w:rFonts w:ascii="Times New Roman" w:hAnsi="Times New Roman"/>
            <w:sz w:val="24"/>
            <w:szCs w:val="24"/>
          </w:rPr>
          <w:fldChar w:fldCharType="begin"/>
        </w:r>
        <w:r w:rsidRPr="00BA418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A4187">
          <w:rPr>
            <w:rFonts w:ascii="Times New Roman" w:hAnsi="Times New Roman"/>
            <w:sz w:val="24"/>
            <w:szCs w:val="24"/>
          </w:rPr>
          <w:fldChar w:fldCharType="separate"/>
        </w:r>
        <w:r w:rsidR="00782800">
          <w:rPr>
            <w:rFonts w:ascii="Times New Roman" w:hAnsi="Times New Roman"/>
            <w:noProof/>
            <w:sz w:val="24"/>
            <w:szCs w:val="24"/>
          </w:rPr>
          <w:t>2</w:t>
        </w:r>
        <w:r w:rsidRPr="00BA418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4D24D" w14:textId="77777777" w:rsidR="00FD0277" w:rsidRDefault="00FD0277" w:rsidP="00203A6E">
    <w:pPr>
      <w:tabs>
        <w:tab w:val="center" w:pos="4153"/>
        <w:tab w:val="right" w:pos="8306"/>
      </w:tabs>
      <w:spacing w:line="360" w:lineRule="auto"/>
      <w:jc w:val="both"/>
      <w:rPr>
        <w:rFonts w:ascii="TimesLT" w:hAnsi="Times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18"/>
    <w:rsid w:val="00010AE8"/>
    <w:rsid w:val="000E6B2F"/>
    <w:rsid w:val="00197F70"/>
    <w:rsid w:val="0020164B"/>
    <w:rsid w:val="00203A6E"/>
    <w:rsid w:val="0020622E"/>
    <w:rsid w:val="002875BB"/>
    <w:rsid w:val="0029560B"/>
    <w:rsid w:val="00343515"/>
    <w:rsid w:val="004317D2"/>
    <w:rsid w:val="005076B9"/>
    <w:rsid w:val="005524C8"/>
    <w:rsid w:val="0057688F"/>
    <w:rsid w:val="005B4496"/>
    <w:rsid w:val="00670A18"/>
    <w:rsid w:val="006F4AF2"/>
    <w:rsid w:val="00782800"/>
    <w:rsid w:val="007A27E8"/>
    <w:rsid w:val="007F08DC"/>
    <w:rsid w:val="008207F1"/>
    <w:rsid w:val="008A0598"/>
    <w:rsid w:val="008A5AA6"/>
    <w:rsid w:val="008B00DA"/>
    <w:rsid w:val="008B681C"/>
    <w:rsid w:val="008C21C8"/>
    <w:rsid w:val="008F7D5C"/>
    <w:rsid w:val="00983C4F"/>
    <w:rsid w:val="0098442D"/>
    <w:rsid w:val="00A1291B"/>
    <w:rsid w:val="00A33E1C"/>
    <w:rsid w:val="00A53877"/>
    <w:rsid w:val="00A56996"/>
    <w:rsid w:val="00A56F7D"/>
    <w:rsid w:val="00AB2EE5"/>
    <w:rsid w:val="00AC74FC"/>
    <w:rsid w:val="00BA4187"/>
    <w:rsid w:val="00BB0363"/>
    <w:rsid w:val="00BE6C89"/>
    <w:rsid w:val="00C321C7"/>
    <w:rsid w:val="00D25465"/>
    <w:rsid w:val="00D467C3"/>
    <w:rsid w:val="00D820DD"/>
    <w:rsid w:val="00D9154A"/>
    <w:rsid w:val="00DE786D"/>
    <w:rsid w:val="00E67544"/>
    <w:rsid w:val="00F12AFD"/>
    <w:rsid w:val="00FC4456"/>
    <w:rsid w:val="00FD0277"/>
    <w:rsid w:val="00FE5337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07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BA41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A4187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A4187"/>
    <w:rPr>
      <w:rFonts w:asciiTheme="minorHAnsi" w:eastAsiaTheme="minorEastAsia" w:hAnsiTheme="minorHAnsi"/>
      <w:sz w:val="22"/>
      <w:szCs w:val="2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BA41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A4187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A4187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A0BF-5903-4831-9863-966C1A9A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Seimas</Company>
  <LinksUpToDate>false</LinksUpToDate>
  <CharactersWithSpaces>3501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2021-09-22T16:35:00Z</dcterms:created>
  <dc:creator>Seimas</dc:creator>
  <cp:lastModifiedBy>Aušra Kolpakovienė</cp:lastModifiedBy>
  <cp:lastPrinted>2014-03-13T11:29:00Z</cp:lastPrinted>
  <dcterms:modified xsi:type="dcterms:W3CDTF">2021-09-23T14:30:00Z</dcterms:modified>
  <cp:revision>4</cp:revision>
</cp:coreProperties>
</file>