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96255" w14:textId="77777777" w:rsidR="00817967" w:rsidRDefault="00AE6DE9" w:rsidP="00817967">
      <w:pPr>
        <w:ind w:left="7088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Projekt</w:t>
      </w:r>
      <w:r w:rsidR="00817967">
        <w:rPr>
          <w:b/>
          <w:bCs/>
          <w:szCs w:val="24"/>
          <w:lang w:eastAsia="lt-LT"/>
        </w:rPr>
        <w:t xml:space="preserve">o </w:t>
      </w:r>
    </w:p>
    <w:p w14:paraId="7F50581C" w14:textId="7B7E5C06" w:rsidR="00AE6DE9" w:rsidRPr="00AE6DE9" w:rsidRDefault="00817967" w:rsidP="00817967">
      <w:pPr>
        <w:ind w:left="7088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lyginamasis variantas</w:t>
      </w:r>
    </w:p>
    <w:p w14:paraId="48512F78" w14:textId="77777777" w:rsidR="00AE6DE9" w:rsidRDefault="00AE6DE9" w:rsidP="0097133D">
      <w:pPr>
        <w:pStyle w:val="Antrat1"/>
        <w:rPr>
          <w:rFonts w:ascii="Times New Roman" w:hAnsi="Times New Roman"/>
          <w:b/>
          <w:sz w:val="24"/>
          <w:szCs w:val="24"/>
        </w:rPr>
      </w:pPr>
    </w:p>
    <w:p w14:paraId="31EB34F6" w14:textId="77777777" w:rsidR="00AF4B71" w:rsidRPr="00AE6DE9" w:rsidRDefault="00AF4B71" w:rsidP="0097133D">
      <w:pPr>
        <w:pStyle w:val="Antrat1"/>
        <w:rPr>
          <w:rFonts w:ascii="Times New Roman" w:hAnsi="Times New Roman"/>
          <w:b/>
          <w:sz w:val="24"/>
          <w:szCs w:val="24"/>
        </w:rPr>
      </w:pPr>
      <w:r w:rsidRPr="00AE6DE9">
        <w:rPr>
          <w:rFonts w:ascii="Times New Roman" w:hAnsi="Times New Roman"/>
          <w:b/>
          <w:sz w:val="24"/>
          <w:szCs w:val="24"/>
        </w:rPr>
        <w:t>Lietuvos Respublikos Vyriausybė</w:t>
      </w:r>
    </w:p>
    <w:p w14:paraId="275B9630" w14:textId="77777777" w:rsidR="00AF4B71" w:rsidRDefault="00AF4B71" w:rsidP="00A96A74">
      <w:pPr>
        <w:jc w:val="center"/>
        <w:rPr>
          <w:caps/>
        </w:rPr>
      </w:pPr>
    </w:p>
    <w:p w14:paraId="7F9D7A96" w14:textId="77777777" w:rsidR="00AF4B71" w:rsidRDefault="00AF4B71" w:rsidP="00A96A74">
      <w:pPr>
        <w:jc w:val="center"/>
        <w:rPr>
          <w:b/>
          <w:caps/>
        </w:rPr>
      </w:pPr>
      <w:r>
        <w:rPr>
          <w:b/>
          <w:caps/>
        </w:rPr>
        <w:t>nutarimas</w:t>
      </w:r>
    </w:p>
    <w:p w14:paraId="6703B139" w14:textId="0D43078C" w:rsidR="0017533C" w:rsidRPr="0017533C" w:rsidRDefault="00395BCD" w:rsidP="0017533C">
      <w:pPr>
        <w:widowControl w:val="0"/>
        <w:jc w:val="center"/>
        <w:rPr>
          <w:rFonts w:eastAsia="Times New Roman"/>
          <w:b/>
          <w:caps/>
          <w:lang w:eastAsia="lt-LT"/>
        </w:rPr>
      </w:pPr>
      <w:r w:rsidRPr="00AF4B71">
        <w:rPr>
          <w:b/>
          <w:lang w:eastAsia="lt-LT"/>
        </w:rPr>
        <w:t xml:space="preserve">DĖL </w:t>
      </w:r>
      <w:r w:rsidR="0017533C" w:rsidRPr="0017533C">
        <w:rPr>
          <w:rFonts w:eastAsia="Times New Roman"/>
          <w:b/>
          <w:caps/>
          <w:lang w:eastAsia="lt-LT"/>
        </w:rPr>
        <w:t xml:space="preserve">LIETUVOS RESPUBLIKOS VYRIAUSYBĖS 2002 M. GRUODŽIO 3 D. NUTARIMO NR. 1890 „DĖL VALSTYBĖS TURTO PERDAVIMO PANAUDOS PAGRINDAIS LAIKINAI NEATLYGINTINAI VALDYTI IR NAUDOTIS“ PAKEITIMO </w:t>
      </w:r>
    </w:p>
    <w:p w14:paraId="2209B752" w14:textId="77777777" w:rsidR="00753DA7" w:rsidRPr="00AF4B71" w:rsidRDefault="00753DA7" w:rsidP="00A96A74">
      <w:pPr>
        <w:tabs>
          <w:tab w:val="left" w:pos="-284"/>
        </w:tabs>
        <w:rPr>
          <w:caps/>
          <w:lang w:eastAsia="lt-LT"/>
        </w:rPr>
      </w:pPr>
    </w:p>
    <w:p w14:paraId="09407A5F" w14:textId="51A9E19C" w:rsidR="002012F2" w:rsidRPr="00D2283D" w:rsidRDefault="002012F2" w:rsidP="0097133D">
      <w:pPr>
        <w:jc w:val="center"/>
        <w:rPr>
          <w:szCs w:val="24"/>
          <w:lang w:eastAsia="lt-LT"/>
        </w:rPr>
      </w:pPr>
      <w:r w:rsidRPr="00D2283D">
        <w:rPr>
          <w:szCs w:val="24"/>
          <w:lang w:eastAsia="lt-LT"/>
        </w:rPr>
        <w:t>20</w:t>
      </w:r>
      <w:r w:rsidR="00863442">
        <w:rPr>
          <w:szCs w:val="24"/>
          <w:lang w:eastAsia="lt-LT"/>
        </w:rPr>
        <w:t>2</w:t>
      </w:r>
      <w:r w:rsidR="00091DC2">
        <w:rPr>
          <w:szCs w:val="24"/>
          <w:lang w:eastAsia="lt-LT"/>
        </w:rPr>
        <w:t>1</w:t>
      </w:r>
      <w:r w:rsidRPr="00D2283D">
        <w:rPr>
          <w:szCs w:val="24"/>
          <w:lang w:eastAsia="lt-LT"/>
        </w:rPr>
        <w:t xml:space="preserve"> m. </w:t>
      </w:r>
      <w:r w:rsidR="0093096A">
        <w:rPr>
          <w:szCs w:val="24"/>
          <w:lang w:eastAsia="lt-LT"/>
        </w:rPr>
        <w:t xml:space="preserve">           </w:t>
      </w:r>
      <w:r w:rsidR="00222E46">
        <w:rPr>
          <w:szCs w:val="24"/>
          <w:lang w:eastAsia="lt-LT"/>
        </w:rPr>
        <w:t xml:space="preserve">    </w:t>
      </w:r>
      <w:r w:rsidR="00222E46" w:rsidRPr="00D2283D">
        <w:rPr>
          <w:szCs w:val="24"/>
          <w:lang w:eastAsia="lt-LT"/>
        </w:rPr>
        <w:t xml:space="preserve"> </w:t>
      </w:r>
      <w:r w:rsidRPr="00D2283D">
        <w:rPr>
          <w:szCs w:val="24"/>
          <w:lang w:eastAsia="lt-LT"/>
        </w:rPr>
        <w:t xml:space="preserve">d. Nr. </w:t>
      </w:r>
      <w:r w:rsidRPr="00D2283D">
        <w:rPr>
          <w:szCs w:val="24"/>
          <w:lang w:eastAsia="lt-LT"/>
        </w:rPr>
        <w:br/>
        <w:t>Vilnius</w:t>
      </w:r>
    </w:p>
    <w:p w14:paraId="485381CD" w14:textId="77777777" w:rsidR="00AF4B71" w:rsidRPr="00AF4B71" w:rsidRDefault="00AF4B71" w:rsidP="00A96A74">
      <w:pPr>
        <w:tabs>
          <w:tab w:val="left" w:pos="-284"/>
        </w:tabs>
        <w:jc w:val="center"/>
        <w:rPr>
          <w:color w:val="000000"/>
          <w:lang w:eastAsia="lt-LT"/>
        </w:rPr>
      </w:pPr>
    </w:p>
    <w:p w14:paraId="46BAE76E" w14:textId="77777777" w:rsidR="00537C70" w:rsidRPr="00882F5C" w:rsidRDefault="00537C70" w:rsidP="004D04DF">
      <w:pPr>
        <w:spacing w:line="360" w:lineRule="atLeast"/>
        <w:ind w:firstLine="720"/>
        <w:jc w:val="both"/>
        <w:rPr>
          <w:color w:val="000000"/>
        </w:rPr>
      </w:pPr>
      <w:r w:rsidRPr="00882F5C">
        <w:rPr>
          <w:color w:val="000000"/>
        </w:rPr>
        <w:t>Lietuvos Respublikos Vyriausybė n u t a r i a:</w:t>
      </w:r>
    </w:p>
    <w:p w14:paraId="2BF87E73" w14:textId="7D4566A6" w:rsidR="00537C70" w:rsidRPr="00882F5C" w:rsidRDefault="00537C70" w:rsidP="004D04DF">
      <w:pPr>
        <w:spacing w:line="360" w:lineRule="atLeast"/>
        <w:ind w:firstLine="720"/>
        <w:jc w:val="both"/>
        <w:rPr>
          <w:color w:val="000000"/>
          <w:lang w:eastAsia="ko-KR"/>
        </w:rPr>
      </w:pPr>
      <w:r w:rsidRPr="00D86F19">
        <w:rPr>
          <w:rFonts w:hint="eastAsia"/>
          <w:color w:val="000000"/>
        </w:rPr>
        <w:t>Pakeisti</w:t>
      </w:r>
      <w:r w:rsidR="00772363" w:rsidRPr="00D86F19">
        <w:rPr>
          <w:rFonts w:hint="eastAsia"/>
          <w:color w:val="000000"/>
        </w:rPr>
        <w:t xml:space="preserve"> </w:t>
      </w:r>
      <w:r w:rsidRPr="00D86F19">
        <w:rPr>
          <w:rFonts w:hint="eastAsia"/>
          <w:color w:val="000000"/>
        </w:rPr>
        <w:t xml:space="preserve">Lietuvos Respublikos </w:t>
      </w:r>
      <w:r w:rsidRPr="00D86F19">
        <w:rPr>
          <w:color w:val="000000"/>
        </w:rPr>
        <w:t>Vyriausyb</w:t>
      </w:r>
      <w:r w:rsidRPr="00D86F19">
        <w:rPr>
          <w:rFonts w:hint="cs"/>
          <w:color w:val="000000"/>
        </w:rPr>
        <w:t>ė</w:t>
      </w:r>
      <w:r w:rsidRPr="00D86F19">
        <w:rPr>
          <w:color w:val="000000"/>
        </w:rPr>
        <w:t>s</w:t>
      </w:r>
      <w:r w:rsidRPr="00D86F19">
        <w:rPr>
          <w:rFonts w:hint="eastAsia"/>
          <w:color w:val="000000"/>
        </w:rPr>
        <w:t xml:space="preserve"> 2002 m. gruodžio 3 d. nutarim</w:t>
      </w:r>
      <w:r w:rsidR="006E031E" w:rsidRPr="00D86F19">
        <w:rPr>
          <w:rFonts w:hint="cs"/>
          <w:color w:val="000000"/>
        </w:rPr>
        <w:t>ą</w:t>
      </w:r>
      <w:r w:rsidRPr="00D86F19">
        <w:rPr>
          <w:color w:val="000000"/>
        </w:rPr>
        <w:t xml:space="preserve"> Nr. 1890 </w:t>
      </w:r>
      <w:r w:rsidR="000C09F5">
        <w:rPr>
          <w:color w:val="000000"/>
        </w:rPr>
        <w:t>„</w:t>
      </w:r>
      <w:r w:rsidRPr="001374B7">
        <w:rPr>
          <w:color w:val="000000"/>
        </w:rPr>
        <w:t xml:space="preserve">Dėl </w:t>
      </w:r>
      <w:r w:rsidR="006E031E" w:rsidRPr="001374B7">
        <w:rPr>
          <w:color w:val="000000"/>
        </w:rPr>
        <w:t>v</w:t>
      </w:r>
      <w:r w:rsidRPr="001374B7">
        <w:rPr>
          <w:color w:val="000000"/>
        </w:rPr>
        <w:t>alstybės turto perdavimo panaudos pagrindais laikinai nea</w:t>
      </w:r>
      <w:r w:rsidR="00985097">
        <w:rPr>
          <w:color w:val="000000"/>
        </w:rPr>
        <w:t>tlygintinai valdyti ir naudotis</w:t>
      </w:r>
      <w:r w:rsidRPr="00D86F19">
        <w:rPr>
          <w:rFonts w:hint="eastAsia"/>
          <w:color w:val="000000"/>
        </w:rPr>
        <w:t>:</w:t>
      </w:r>
    </w:p>
    <w:p w14:paraId="570A40B9" w14:textId="5B07854B" w:rsidR="00F26CC6" w:rsidRPr="00D86F19" w:rsidRDefault="00817967" w:rsidP="00817967">
      <w:pPr>
        <w:spacing w:line="360" w:lineRule="atLeast"/>
        <w:ind w:firstLine="720"/>
        <w:jc w:val="both"/>
        <w:rPr>
          <w:color w:val="000000"/>
        </w:rPr>
      </w:pPr>
      <w:r w:rsidRPr="00D86F19">
        <w:rPr>
          <w:rFonts w:eastAsia="Times New Roman"/>
          <w:color w:val="000000"/>
          <w:szCs w:val="24"/>
          <w:lang w:eastAsia="ko-KR"/>
        </w:rPr>
        <w:t xml:space="preserve">1. Pakeisti </w:t>
      </w:r>
      <w:r w:rsidR="006E031E" w:rsidRPr="00D86F19">
        <w:rPr>
          <w:rFonts w:eastAsia="Times New Roman"/>
          <w:color w:val="000000"/>
          <w:szCs w:val="24"/>
          <w:lang w:eastAsia="ko-KR"/>
        </w:rPr>
        <w:t>nurodytu nutarimu patvirtint</w:t>
      </w:r>
      <w:r w:rsidR="006E031E" w:rsidRPr="00D86F19">
        <w:rPr>
          <w:rFonts w:eastAsia="Times New Roman" w:hint="eastAsia"/>
          <w:color w:val="000000"/>
          <w:szCs w:val="24"/>
          <w:lang w:eastAsia="ko-KR"/>
        </w:rPr>
        <w:t>ą</w:t>
      </w:r>
      <w:r w:rsidR="006E031E" w:rsidRPr="00D86F19">
        <w:rPr>
          <w:rFonts w:eastAsia="Times New Roman"/>
          <w:color w:val="000000"/>
          <w:szCs w:val="24"/>
          <w:lang w:eastAsia="ko-KR"/>
        </w:rPr>
        <w:t xml:space="preserve"> </w:t>
      </w:r>
      <w:r w:rsidR="00772363" w:rsidRPr="00D86F19">
        <w:rPr>
          <w:color w:val="000000"/>
        </w:rPr>
        <w:t>Valstyb</w:t>
      </w:r>
      <w:r w:rsidR="00772363" w:rsidRPr="00D86F19">
        <w:rPr>
          <w:rFonts w:hint="cs"/>
          <w:color w:val="000000"/>
        </w:rPr>
        <w:t>ė</w:t>
      </w:r>
      <w:r w:rsidR="00772363" w:rsidRPr="00D86F19">
        <w:rPr>
          <w:color w:val="000000"/>
        </w:rPr>
        <w:t>s</w:t>
      </w:r>
      <w:r w:rsidR="00772363" w:rsidRPr="00D86F19">
        <w:rPr>
          <w:rFonts w:hint="eastAsia"/>
          <w:color w:val="000000"/>
        </w:rPr>
        <w:t xml:space="preserve"> turto perdavimo panaudos pagrindais laikinai neatlygintinai valdyti ir naudotis tvarkos </w:t>
      </w:r>
      <w:r w:rsidR="00772363" w:rsidRPr="00D86F19">
        <w:rPr>
          <w:color w:val="000000"/>
        </w:rPr>
        <w:t>apra</w:t>
      </w:r>
      <w:r w:rsidR="00772363" w:rsidRPr="00D86F19">
        <w:rPr>
          <w:rFonts w:hint="eastAsia"/>
          <w:color w:val="000000"/>
        </w:rPr>
        <w:t>š</w:t>
      </w:r>
      <w:r w:rsidR="00772363" w:rsidRPr="00D86F19">
        <w:rPr>
          <w:rFonts w:hint="cs"/>
          <w:color w:val="000000"/>
        </w:rPr>
        <w:t>ą</w:t>
      </w:r>
      <w:r w:rsidR="00F26CC6" w:rsidRPr="00D86F19">
        <w:rPr>
          <w:rFonts w:hint="eastAsia"/>
          <w:color w:val="000000"/>
        </w:rPr>
        <w:t>:</w:t>
      </w:r>
    </w:p>
    <w:p w14:paraId="68FD4A79" w14:textId="7F8F6AA1" w:rsidR="00817967" w:rsidRPr="00D86F19" w:rsidRDefault="00F26CC6" w:rsidP="00817967">
      <w:pPr>
        <w:spacing w:line="360" w:lineRule="atLeast"/>
        <w:ind w:firstLine="720"/>
        <w:jc w:val="both"/>
        <w:rPr>
          <w:rFonts w:eastAsia="Times New Roman"/>
          <w:color w:val="000000"/>
          <w:szCs w:val="24"/>
          <w:lang w:eastAsia="ko-KR"/>
        </w:rPr>
      </w:pPr>
      <w:r w:rsidRPr="00D86F19">
        <w:rPr>
          <w:rFonts w:hint="eastAsia"/>
          <w:color w:val="000000"/>
        </w:rPr>
        <w:t>1.1. Pakeisti</w:t>
      </w:r>
      <w:r w:rsidR="00772363" w:rsidRPr="00D86F19">
        <w:rPr>
          <w:rFonts w:eastAsia="Times New Roman"/>
          <w:color w:val="000000"/>
          <w:szCs w:val="24"/>
          <w:lang w:eastAsia="ko-KR"/>
        </w:rPr>
        <w:t xml:space="preserve"> </w:t>
      </w:r>
      <w:r w:rsidR="00817967" w:rsidRPr="00D86F19">
        <w:rPr>
          <w:rFonts w:eastAsia="Times New Roman"/>
          <w:color w:val="000000"/>
          <w:szCs w:val="24"/>
          <w:lang w:eastAsia="ko-KR"/>
        </w:rPr>
        <w:t>8.3 papunkt</w:t>
      </w:r>
      <w:r w:rsidR="00817967" w:rsidRPr="00D86F19">
        <w:rPr>
          <w:rFonts w:eastAsia="Times New Roman" w:hint="eastAsia"/>
          <w:color w:val="000000"/>
          <w:szCs w:val="24"/>
          <w:lang w:eastAsia="ko-KR"/>
        </w:rPr>
        <w:t>į</w:t>
      </w:r>
      <w:r w:rsidR="00817967" w:rsidRPr="00D86F19">
        <w:rPr>
          <w:rFonts w:eastAsia="Times New Roman"/>
          <w:color w:val="000000"/>
          <w:szCs w:val="24"/>
          <w:lang w:eastAsia="ko-KR"/>
        </w:rPr>
        <w:t xml:space="preserve"> ir j</w:t>
      </w:r>
      <w:r w:rsidR="00817967" w:rsidRPr="00D86F19">
        <w:rPr>
          <w:rFonts w:eastAsia="Times New Roman" w:hint="eastAsia"/>
          <w:color w:val="000000"/>
          <w:szCs w:val="24"/>
          <w:lang w:eastAsia="ko-KR"/>
        </w:rPr>
        <w:t>į</w:t>
      </w:r>
      <w:r w:rsidR="00817967" w:rsidRPr="00D86F19">
        <w:rPr>
          <w:rFonts w:eastAsia="Times New Roman"/>
          <w:color w:val="000000"/>
          <w:szCs w:val="24"/>
          <w:lang w:eastAsia="ko-KR"/>
        </w:rPr>
        <w:t xml:space="preserve"> i</w:t>
      </w:r>
      <w:r w:rsidR="00817967" w:rsidRPr="00D86F19">
        <w:rPr>
          <w:rFonts w:eastAsia="Times New Roman" w:hint="eastAsia"/>
          <w:color w:val="000000"/>
          <w:szCs w:val="24"/>
          <w:lang w:eastAsia="ko-KR"/>
        </w:rPr>
        <w:t>š</w:t>
      </w:r>
      <w:r w:rsidR="00817967" w:rsidRPr="00D86F19">
        <w:rPr>
          <w:rFonts w:eastAsia="Times New Roman"/>
          <w:color w:val="000000"/>
          <w:szCs w:val="24"/>
          <w:lang w:eastAsia="ko-KR"/>
        </w:rPr>
        <w:t>d</w:t>
      </w:r>
      <w:r w:rsidR="00817967" w:rsidRPr="00D86F19">
        <w:rPr>
          <w:rFonts w:eastAsia="Times New Roman" w:hint="eastAsia"/>
          <w:color w:val="000000"/>
          <w:szCs w:val="24"/>
          <w:lang w:eastAsia="ko-KR"/>
        </w:rPr>
        <w:t>ė</w:t>
      </w:r>
      <w:r w:rsidR="00817967" w:rsidRPr="00D86F19">
        <w:rPr>
          <w:rFonts w:eastAsia="Times New Roman"/>
          <w:color w:val="000000"/>
          <w:szCs w:val="24"/>
          <w:lang w:eastAsia="ko-KR"/>
        </w:rPr>
        <w:t>styti taip:</w:t>
      </w:r>
    </w:p>
    <w:p w14:paraId="581EF65F" w14:textId="19895E09" w:rsidR="00817967" w:rsidRPr="00D86F19" w:rsidRDefault="00817967" w:rsidP="00817967">
      <w:pPr>
        <w:spacing w:line="360" w:lineRule="atLeast"/>
        <w:ind w:firstLine="720"/>
        <w:jc w:val="both"/>
        <w:rPr>
          <w:rFonts w:eastAsia="Times New Roman"/>
          <w:color w:val="000000"/>
          <w:szCs w:val="24"/>
          <w:lang w:eastAsia="ko-KR"/>
        </w:rPr>
      </w:pPr>
      <w:bookmarkStart w:id="0" w:name="part_68529d58883d43228b98255bc7173521"/>
      <w:bookmarkStart w:id="1" w:name="part_02fa18887746420581c2d2f1e3d2badf"/>
      <w:bookmarkEnd w:id="0"/>
      <w:bookmarkEnd w:id="1"/>
      <w:r w:rsidRPr="00D86F19">
        <w:rPr>
          <w:rFonts w:eastAsia="Times New Roman" w:hint="eastAsia"/>
          <w:color w:val="000000"/>
          <w:szCs w:val="24"/>
          <w:lang w:eastAsia="ko-KR"/>
        </w:rPr>
        <w:t>„</w:t>
      </w:r>
      <w:r w:rsidRPr="00D86F19">
        <w:rPr>
          <w:rFonts w:hint="eastAsia"/>
          <w:color w:val="000000"/>
        </w:rPr>
        <w:t xml:space="preserve">8.3. </w:t>
      </w:r>
      <w:r w:rsidRPr="00D86F19">
        <w:rPr>
          <w:rFonts w:hint="cs"/>
          <w:color w:val="000000"/>
        </w:rPr>
        <w:t>Į</w:t>
      </w:r>
      <w:r w:rsidRPr="00D86F19">
        <w:rPr>
          <w:color w:val="000000"/>
        </w:rPr>
        <w:t>statymo</w:t>
      </w:r>
      <w:r w:rsidRPr="00D86F19">
        <w:rPr>
          <w:rFonts w:hint="eastAsia"/>
          <w:color w:val="000000"/>
        </w:rPr>
        <w:t xml:space="preserve"> 14 straipsnio 1 dalies 2</w:t>
      </w:r>
      <w:r w:rsidRPr="00BC20BD">
        <w:rPr>
          <w:color w:val="000000"/>
        </w:rPr>
        <w:t>–</w:t>
      </w:r>
      <w:r w:rsidRPr="00D86F19">
        <w:rPr>
          <w:rFonts w:hint="eastAsia"/>
          <w:strike/>
          <w:color w:val="000000"/>
        </w:rPr>
        <w:t>5</w:t>
      </w:r>
      <w:r w:rsidRPr="00D86F19">
        <w:rPr>
          <w:rFonts w:hint="eastAsia"/>
          <w:b/>
          <w:color w:val="000000"/>
        </w:rPr>
        <w:t>7</w:t>
      </w:r>
      <w:r w:rsidRPr="00D86F19">
        <w:rPr>
          <w:color w:val="000000"/>
        </w:rPr>
        <w:t xml:space="preserve"> punktuose nurodyt</w:t>
      </w:r>
      <w:r w:rsidRPr="00D86F19">
        <w:rPr>
          <w:rFonts w:hint="cs"/>
          <w:color w:val="000000"/>
        </w:rPr>
        <w:t>ų</w:t>
      </w:r>
      <w:r w:rsidRPr="00D86F19">
        <w:rPr>
          <w:color w:val="000000"/>
        </w:rPr>
        <w:t xml:space="preserve"> subjekt</w:t>
      </w:r>
      <w:r w:rsidRPr="00D86F19">
        <w:rPr>
          <w:rFonts w:hint="cs"/>
          <w:color w:val="000000"/>
        </w:rPr>
        <w:t>ų</w:t>
      </w:r>
      <w:r w:rsidRPr="00D86F19">
        <w:rPr>
          <w:color w:val="000000"/>
        </w:rPr>
        <w:t xml:space="preserve"> steigimo dokument</w:t>
      </w:r>
      <w:r w:rsidRPr="00D86F19">
        <w:rPr>
          <w:rFonts w:hint="cs"/>
          <w:color w:val="000000"/>
        </w:rPr>
        <w:t>ų</w:t>
      </w:r>
      <w:r w:rsidRPr="00D86F19">
        <w:rPr>
          <w:color w:val="000000"/>
        </w:rPr>
        <w:t xml:space="preserve"> patvirtintos kopijos. </w:t>
      </w:r>
      <w:r w:rsidRPr="00D86F19">
        <w:rPr>
          <w:rFonts w:hint="eastAsia"/>
          <w:color w:val="000000"/>
        </w:rPr>
        <w:t>Š</w:t>
      </w:r>
      <w:r w:rsidRPr="00D86F19">
        <w:rPr>
          <w:color w:val="000000"/>
        </w:rPr>
        <w:t>is reikalavimas netaikomas, kai valstyb</w:t>
      </w:r>
      <w:r w:rsidRPr="00D86F19">
        <w:rPr>
          <w:rFonts w:hint="cs"/>
          <w:color w:val="000000"/>
        </w:rPr>
        <w:t>ė</w:t>
      </w:r>
      <w:r w:rsidRPr="00D86F19">
        <w:rPr>
          <w:color w:val="000000"/>
        </w:rPr>
        <w:t>s turtas perduodamas panaudos pagrindais pagal tarptautines sutartis ar tarptautinius susitarimus;</w:t>
      </w:r>
      <w:r w:rsidRPr="00D86F19">
        <w:rPr>
          <w:rFonts w:eastAsia="Times New Roman" w:hint="eastAsia"/>
          <w:color w:val="000000"/>
          <w:szCs w:val="24"/>
          <w:lang w:eastAsia="ko-KR"/>
        </w:rPr>
        <w:t>“</w:t>
      </w:r>
      <w:r w:rsidR="00D65D0F">
        <w:rPr>
          <w:rFonts w:eastAsia="Times New Roman"/>
          <w:color w:val="000000"/>
          <w:szCs w:val="24"/>
          <w:lang w:eastAsia="ko-KR"/>
        </w:rPr>
        <w:t>.</w:t>
      </w:r>
    </w:p>
    <w:p w14:paraId="7717D5FE" w14:textId="2505CA87" w:rsidR="00537C70" w:rsidRPr="00882F5C" w:rsidRDefault="00B8042F" w:rsidP="004D04DF">
      <w:pPr>
        <w:spacing w:line="360" w:lineRule="atLeast"/>
        <w:ind w:firstLine="720"/>
        <w:jc w:val="both"/>
        <w:rPr>
          <w:color w:val="000000"/>
        </w:rPr>
      </w:pPr>
      <w:r w:rsidRPr="00882F5C">
        <w:rPr>
          <w:color w:val="000000"/>
        </w:rPr>
        <w:t>1.2. Pakeisti 8.6 papunktį ir jį išdėstyti taip:</w:t>
      </w:r>
    </w:p>
    <w:p w14:paraId="1BFF1CEF" w14:textId="13D3C94C" w:rsidR="00B8042F" w:rsidRPr="00D86F19" w:rsidRDefault="00B16380" w:rsidP="004D04DF">
      <w:pPr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>„</w:t>
      </w:r>
      <w:r w:rsidR="00B8042F" w:rsidRPr="00D86F19">
        <w:rPr>
          <w:rFonts w:hint="eastAsia"/>
          <w:color w:val="000000"/>
        </w:rPr>
        <w:t xml:space="preserve">8.6. Poveikio konkurencijai ir atitikties </w:t>
      </w:r>
      <w:r w:rsidR="00B8042F" w:rsidRPr="00D86F19">
        <w:rPr>
          <w:color w:val="000000"/>
        </w:rPr>
        <w:t>valstyb</w:t>
      </w:r>
      <w:r w:rsidR="00B8042F" w:rsidRPr="00D86F19">
        <w:rPr>
          <w:rFonts w:hint="cs"/>
          <w:color w:val="000000"/>
        </w:rPr>
        <w:t>ė</w:t>
      </w:r>
      <w:r w:rsidR="00B8042F" w:rsidRPr="00D86F19">
        <w:rPr>
          <w:color w:val="000000"/>
        </w:rPr>
        <w:t>s</w:t>
      </w:r>
      <w:r w:rsidR="00B8042F" w:rsidRPr="00D86F19">
        <w:rPr>
          <w:rFonts w:hint="eastAsia"/>
          <w:color w:val="000000"/>
        </w:rPr>
        <w:t xml:space="preserve"> pagalbos reikalavimams vertinimo tvarkos aprašo nustatyta tvarka užpildytas klausimynas, kai </w:t>
      </w:r>
      <w:r w:rsidR="00B8042F" w:rsidRPr="00D86F19">
        <w:rPr>
          <w:color w:val="000000"/>
        </w:rPr>
        <w:t>valstyb</w:t>
      </w:r>
      <w:r w:rsidR="00B8042F" w:rsidRPr="00D86F19">
        <w:rPr>
          <w:rFonts w:hint="cs"/>
          <w:color w:val="000000"/>
        </w:rPr>
        <w:t>ė</w:t>
      </w:r>
      <w:r w:rsidR="00B8042F" w:rsidRPr="00D86F19">
        <w:rPr>
          <w:color w:val="000000"/>
        </w:rPr>
        <w:t>s</w:t>
      </w:r>
      <w:r w:rsidR="00B8042F" w:rsidRPr="00D86F19">
        <w:rPr>
          <w:rFonts w:hint="eastAsia"/>
          <w:color w:val="000000"/>
        </w:rPr>
        <w:t xml:space="preserve"> </w:t>
      </w:r>
      <w:r w:rsidR="00B8042F" w:rsidRPr="00D86F19">
        <w:rPr>
          <w:color w:val="000000"/>
        </w:rPr>
        <w:t>turt</w:t>
      </w:r>
      <w:r w:rsidR="00B8042F" w:rsidRPr="00D86F19">
        <w:rPr>
          <w:rFonts w:hint="cs"/>
          <w:color w:val="000000"/>
        </w:rPr>
        <w:t>ą</w:t>
      </w:r>
      <w:r w:rsidR="00B8042F" w:rsidRPr="00D86F19">
        <w:rPr>
          <w:rFonts w:hint="eastAsia"/>
          <w:color w:val="000000"/>
        </w:rPr>
        <w:t xml:space="preserve"> panaudos pagrindais ketinama perduoti </w:t>
      </w:r>
      <w:r w:rsidR="00B8042F" w:rsidRPr="00D86F19">
        <w:rPr>
          <w:rFonts w:hint="cs"/>
          <w:color w:val="000000"/>
        </w:rPr>
        <w:t>Į</w:t>
      </w:r>
      <w:r w:rsidR="00B8042F" w:rsidRPr="00D86F19">
        <w:rPr>
          <w:color w:val="000000"/>
        </w:rPr>
        <w:t>statymo</w:t>
      </w:r>
      <w:r w:rsidR="00B8042F" w:rsidRPr="00D86F19">
        <w:rPr>
          <w:rFonts w:hint="eastAsia"/>
          <w:color w:val="000000"/>
        </w:rPr>
        <w:t xml:space="preserve"> 14 straipsnio 1 dalies 2</w:t>
      </w:r>
      <w:r w:rsidR="00B8042F" w:rsidRPr="00BC20BD">
        <w:rPr>
          <w:color w:val="000000"/>
        </w:rPr>
        <w:t>–</w:t>
      </w:r>
      <w:r w:rsidR="00B8042F" w:rsidRPr="00D86F19">
        <w:rPr>
          <w:rFonts w:hint="eastAsia"/>
          <w:strike/>
          <w:color w:val="000000"/>
        </w:rPr>
        <w:t>5</w:t>
      </w:r>
      <w:r w:rsidR="00B8042F" w:rsidRPr="00D86F19">
        <w:rPr>
          <w:rFonts w:hint="eastAsia"/>
          <w:b/>
          <w:color w:val="000000"/>
        </w:rPr>
        <w:t xml:space="preserve">7 </w:t>
      </w:r>
      <w:r w:rsidR="00B8042F" w:rsidRPr="00D86F19">
        <w:rPr>
          <w:rFonts w:hint="eastAsia"/>
          <w:color w:val="000000"/>
        </w:rPr>
        <w:t>punktuose nurodytiems subjektams.</w:t>
      </w:r>
      <w:r w:rsidR="00BC20BD">
        <w:rPr>
          <w:color w:val="000000"/>
        </w:rPr>
        <w:t>“</w:t>
      </w:r>
    </w:p>
    <w:p w14:paraId="7B61C2F0" w14:textId="77777777" w:rsidR="00882F5C" w:rsidRDefault="00B8042F" w:rsidP="004D04DF">
      <w:pPr>
        <w:spacing w:line="360" w:lineRule="atLeast"/>
        <w:ind w:firstLine="720"/>
        <w:jc w:val="both"/>
        <w:rPr>
          <w:color w:val="000000"/>
        </w:rPr>
      </w:pPr>
      <w:r w:rsidRPr="00D86F19">
        <w:rPr>
          <w:rFonts w:hint="eastAsia"/>
          <w:color w:val="000000"/>
        </w:rPr>
        <w:t xml:space="preserve">2. Pakeisti </w:t>
      </w:r>
      <w:r w:rsidR="00F26CC6" w:rsidRPr="00D86F19">
        <w:rPr>
          <w:rFonts w:eastAsia="Times New Roman"/>
          <w:color w:val="000000"/>
          <w:szCs w:val="24"/>
          <w:lang w:eastAsia="ko-KR"/>
        </w:rPr>
        <w:t>nurodytu nutarimu patvirtint</w:t>
      </w:r>
      <w:r w:rsidR="00F26CC6" w:rsidRPr="00D86F19">
        <w:rPr>
          <w:rFonts w:eastAsia="Times New Roman" w:hint="eastAsia"/>
          <w:color w:val="000000"/>
          <w:szCs w:val="24"/>
          <w:lang w:eastAsia="ko-KR"/>
        </w:rPr>
        <w:t>ą</w:t>
      </w:r>
      <w:r w:rsidR="00F26CC6" w:rsidRPr="00D86F19">
        <w:rPr>
          <w:rFonts w:eastAsia="Times New Roman"/>
          <w:color w:val="000000"/>
          <w:szCs w:val="24"/>
          <w:lang w:eastAsia="ko-KR"/>
        </w:rPr>
        <w:t xml:space="preserve"> </w:t>
      </w:r>
      <w:r w:rsidRPr="00D86F19">
        <w:rPr>
          <w:rFonts w:hint="eastAsia"/>
          <w:color w:val="000000"/>
        </w:rPr>
        <w:t xml:space="preserve">Poveikio konkurencijai ir atitikties </w:t>
      </w:r>
      <w:r w:rsidRPr="00D86F19">
        <w:rPr>
          <w:color w:val="000000"/>
        </w:rPr>
        <w:t>valstyb</w:t>
      </w:r>
      <w:r w:rsidRPr="00D86F19">
        <w:rPr>
          <w:rFonts w:hint="cs"/>
          <w:color w:val="000000"/>
        </w:rPr>
        <w:t>ė</w:t>
      </w:r>
      <w:r w:rsidRPr="00D86F19">
        <w:rPr>
          <w:color w:val="000000"/>
        </w:rPr>
        <w:t>s</w:t>
      </w:r>
      <w:r w:rsidRPr="00D86F19">
        <w:rPr>
          <w:rFonts w:hint="eastAsia"/>
          <w:color w:val="000000"/>
        </w:rPr>
        <w:t xml:space="preserve"> pagalbos reikal</w:t>
      </w:r>
      <w:r w:rsidR="00A72B90" w:rsidRPr="00D86F19">
        <w:rPr>
          <w:rFonts w:hint="eastAsia"/>
          <w:color w:val="000000"/>
        </w:rPr>
        <w:t>avima</w:t>
      </w:r>
      <w:r w:rsidR="00F26CC6" w:rsidRPr="00D86F19">
        <w:rPr>
          <w:rFonts w:hint="eastAsia"/>
          <w:color w:val="000000"/>
        </w:rPr>
        <w:t>m</w:t>
      </w:r>
      <w:r w:rsidR="00A72B90" w:rsidRPr="00D86F19">
        <w:rPr>
          <w:rFonts w:hint="eastAsia"/>
          <w:color w:val="000000"/>
        </w:rPr>
        <w:t xml:space="preserve">s vertinimo tvarkos </w:t>
      </w:r>
      <w:r w:rsidR="00A72B90" w:rsidRPr="00D86F19">
        <w:rPr>
          <w:color w:val="000000"/>
        </w:rPr>
        <w:t>apra</w:t>
      </w:r>
      <w:r w:rsidR="00A72B90" w:rsidRPr="00D86F19">
        <w:rPr>
          <w:rFonts w:hint="eastAsia"/>
          <w:color w:val="000000"/>
        </w:rPr>
        <w:t>š</w:t>
      </w:r>
      <w:r w:rsidR="00A72B90" w:rsidRPr="00D86F19">
        <w:rPr>
          <w:rFonts w:hint="cs"/>
          <w:color w:val="000000"/>
        </w:rPr>
        <w:t>ą</w:t>
      </w:r>
      <w:r w:rsidR="00882F5C">
        <w:rPr>
          <w:color w:val="000000"/>
        </w:rPr>
        <w:t>:</w:t>
      </w:r>
    </w:p>
    <w:p w14:paraId="36968171" w14:textId="66A3695C" w:rsidR="00B8042F" w:rsidRPr="00D86F19" w:rsidRDefault="00882F5C" w:rsidP="004D04DF">
      <w:pPr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>2.1. Pakeisti</w:t>
      </w:r>
      <w:r w:rsidR="00A72B90" w:rsidRPr="00D86F19">
        <w:rPr>
          <w:color w:val="000000"/>
        </w:rPr>
        <w:t xml:space="preserve"> 2 punkt</w:t>
      </w:r>
      <w:r w:rsidR="00A72B90" w:rsidRPr="00D86F19">
        <w:rPr>
          <w:rFonts w:hint="cs"/>
          <w:color w:val="000000"/>
        </w:rPr>
        <w:t>ą</w:t>
      </w:r>
      <w:r w:rsidR="00A72B90" w:rsidRPr="00D86F19">
        <w:rPr>
          <w:color w:val="000000"/>
        </w:rPr>
        <w:t xml:space="preserve"> </w:t>
      </w:r>
      <w:r>
        <w:rPr>
          <w:color w:val="000000"/>
        </w:rPr>
        <w:t xml:space="preserve">ir jį </w:t>
      </w:r>
      <w:r w:rsidR="00A72B90" w:rsidRPr="00D86F19">
        <w:rPr>
          <w:color w:val="000000"/>
        </w:rPr>
        <w:t>i</w:t>
      </w:r>
      <w:r w:rsidR="00A72B90" w:rsidRPr="00D86F19">
        <w:rPr>
          <w:rFonts w:hint="eastAsia"/>
          <w:color w:val="000000"/>
        </w:rPr>
        <w:t>š</w:t>
      </w:r>
      <w:r w:rsidR="00A72B90" w:rsidRPr="00D86F19">
        <w:rPr>
          <w:color w:val="000000"/>
        </w:rPr>
        <w:t>d</w:t>
      </w:r>
      <w:r w:rsidR="00A72B90" w:rsidRPr="00D86F19">
        <w:rPr>
          <w:rFonts w:hint="cs"/>
          <w:color w:val="000000"/>
        </w:rPr>
        <w:t>ė</w:t>
      </w:r>
      <w:r w:rsidR="00A72B90" w:rsidRPr="00D86F19">
        <w:rPr>
          <w:color w:val="000000"/>
        </w:rPr>
        <w:t>styti</w:t>
      </w:r>
      <w:r w:rsidR="00A72B90" w:rsidRPr="00D86F19">
        <w:rPr>
          <w:rFonts w:hint="eastAsia"/>
          <w:color w:val="000000"/>
        </w:rPr>
        <w:t xml:space="preserve"> taip:</w:t>
      </w:r>
    </w:p>
    <w:p w14:paraId="4B3E9A09" w14:textId="68B1D7A1" w:rsidR="00A72B90" w:rsidRPr="00D86F19" w:rsidRDefault="00B16380" w:rsidP="00B16380">
      <w:pPr>
        <w:spacing w:line="360" w:lineRule="atLeast"/>
        <w:ind w:firstLine="720"/>
        <w:jc w:val="both"/>
        <w:rPr>
          <w:color w:val="000000"/>
        </w:rPr>
      </w:pPr>
      <w:r>
        <w:rPr>
          <w:color w:val="000000"/>
        </w:rPr>
        <w:t>„</w:t>
      </w:r>
      <w:r w:rsidR="00A72B90" w:rsidRPr="00D86F19">
        <w:rPr>
          <w:rFonts w:hint="eastAsia"/>
          <w:color w:val="000000"/>
        </w:rPr>
        <w:t xml:space="preserve">2. Poveikio ir atitikties vertinimas atliekamas </w:t>
      </w:r>
      <w:r w:rsidR="00A72B90" w:rsidRPr="00D86F19">
        <w:rPr>
          <w:color w:val="000000"/>
        </w:rPr>
        <w:t>kiekvien</w:t>
      </w:r>
      <w:r w:rsidR="00A72B90" w:rsidRPr="00D86F19">
        <w:rPr>
          <w:rFonts w:hint="cs"/>
          <w:color w:val="000000"/>
        </w:rPr>
        <w:t>ą</w:t>
      </w:r>
      <w:r w:rsidR="00A72B90" w:rsidRPr="00D86F19">
        <w:rPr>
          <w:rFonts w:hint="eastAsia"/>
          <w:color w:val="000000"/>
        </w:rPr>
        <w:t xml:space="preserve"> </w:t>
      </w:r>
      <w:r w:rsidR="00A72B90" w:rsidRPr="00D86F19">
        <w:rPr>
          <w:color w:val="000000"/>
        </w:rPr>
        <w:t>kart</w:t>
      </w:r>
      <w:r w:rsidR="00A72B90" w:rsidRPr="00D86F19">
        <w:rPr>
          <w:rFonts w:hint="cs"/>
          <w:color w:val="000000"/>
        </w:rPr>
        <w:t>ą</w:t>
      </w:r>
      <w:r w:rsidR="00A72B90" w:rsidRPr="00D86F19">
        <w:rPr>
          <w:color w:val="000000"/>
        </w:rPr>
        <w:t>,</w:t>
      </w:r>
      <w:r w:rsidR="00A72B90" w:rsidRPr="00D86F19">
        <w:rPr>
          <w:rFonts w:hint="eastAsia"/>
          <w:color w:val="000000"/>
        </w:rPr>
        <w:t xml:space="preserve"> kai </w:t>
      </w:r>
      <w:r w:rsidR="00A72B90" w:rsidRPr="00D86F19">
        <w:rPr>
          <w:color w:val="000000"/>
        </w:rPr>
        <w:t>turt</w:t>
      </w:r>
      <w:r w:rsidR="00A72B90" w:rsidRPr="00D86F19">
        <w:rPr>
          <w:rFonts w:hint="cs"/>
          <w:color w:val="000000"/>
        </w:rPr>
        <w:t>ą</w:t>
      </w:r>
      <w:r w:rsidR="00A72B90" w:rsidRPr="00D86F19">
        <w:rPr>
          <w:rFonts w:hint="eastAsia"/>
          <w:color w:val="000000"/>
        </w:rPr>
        <w:t xml:space="preserve"> panaudos pagrindais ketinama perduoti Lietuvos Respublikos </w:t>
      </w:r>
      <w:r w:rsidR="00A72B90" w:rsidRPr="00D86F19">
        <w:rPr>
          <w:color w:val="000000"/>
        </w:rPr>
        <w:t>valstyb</w:t>
      </w:r>
      <w:r w:rsidR="00A72B90" w:rsidRPr="00D86F19">
        <w:rPr>
          <w:rFonts w:hint="cs"/>
          <w:color w:val="000000"/>
        </w:rPr>
        <w:t>ė</w:t>
      </w:r>
      <w:r w:rsidR="00A72B90" w:rsidRPr="00D86F19">
        <w:rPr>
          <w:color w:val="000000"/>
        </w:rPr>
        <w:t>s</w:t>
      </w:r>
      <w:r w:rsidR="00A72B90" w:rsidRPr="00D86F19">
        <w:rPr>
          <w:rFonts w:hint="eastAsia"/>
          <w:color w:val="000000"/>
        </w:rPr>
        <w:t xml:space="preserve"> ir </w:t>
      </w:r>
      <w:r w:rsidR="00A72B90" w:rsidRPr="00D86F19">
        <w:rPr>
          <w:color w:val="000000"/>
        </w:rPr>
        <w:t>savivaldybi</w:t>
      </w:r>
      <w:r w:rsidR="00A72B90" w:rsidRPr="00D86F19">
        <w:rPr>
          <w:rFonts w:hint="cs"/>
          <w:color w:val="000000"/>
        </w:rPr>
        <w:t>ų</w:t>
      </w:r>
      <w:r w:rsidR="00A72B90" w:rsidRPr="00D86F19">
        <w:rPr>
          <w:rFonts w:hint="eastAsia"/>
          <w:color w:val="000000"/>
        </w:rPr>
        <w:t xml:space="preserve"> turto valdymo, naudojimo ir disponavimo juo </w:t>
      </w:r>
      <w:r w:rsidR="00A72B90" w:rsidRPr="00D86F19">
        <w:rPr>
          <w:rFonts w:hint="cs"/>
          <w:color w:val="000000"/>
        </w:rPr>
        <w:t>į</w:t>
      </w:r>
      <w:r w:rsidR="00A72B90" w:rsidRPr="00D86F19">
        <w:rPr>
          <w:color w:val="000000"/>
        </w:rPr>
        <w:t>statymo</w:t>
      </w:r>
      <w:r w:rsidR="00A72B90" w:rsidRPr="00D86F19">
        <w:rPr>
          <w:rFonts w:hint="eastAsia"/>
          <w:color w:val="000000"/>
        </w:rPr>
        <w:t xml:space="preserve"> 14 straipsnio 1 dalies 2</w:t>
      </w:r>
      <w:r w:rsidR="00A72B90" w:rsidRPr="00BC20BD">
        <w:rPr>
          <w:color w:val="000000"/>
        </w:rPr>
        <w:t>–</w:t>
      </w:r>
      <w:r w:rsidR="00A72B90" w:rsidRPr="00D86F19">
        <w:rPr>
          <w:rFonts w:hint="eastAsia"/>
          <w:strike/>
          <w:color w:val="000000"/>
        </w:rPr>
        <w:t>5</w:t>
      </w:r>
      <w:r w:rsidR="00A72B90" w:rsidRPr="00D86F19">
        <w:rPr>
          <w:rFonts w:hint="eastAsia"/>
          <w:b/>
          <w:color w:val="000000"/>
        </w:rPr>
        <w:t>7</w:t>
      </w:r>
      <w:r w:rsidR="00A72B90" w:rsidRPr="00D86F19">
        <w:rPr>
          <w:rFonts w:hint="eastAsia"/>
          <w:color w:val="000000"/>
        </w:rPr>
        <w:t xml:space="preserve"> punktuose nurodytiems panaudos subjektams.</w:t>
      </w:r>
      <w:r w:rsidR="00BC20BD">
        <w:rPr>
          <w:color w:val="000000"/>
        </w:rPr>
        <w:t>“</w:t>
      </w:r>
    </w:p>
    <w:p w14:paraId="532331FE" w14:textId="6C1A8A0E" w:rsidR="00B16380" w:rsidRDefault="00B16380" w:rsidP="000C09F5">
      <w:pPr>
        <w:spacing w:after="120"/>
        <w:ind w:firstLine="709"/>
        <w:jc w:val="both"/>
      </w:pPr>
      <w:r>
        <w:t>2.2. Pakeisti priedo lentelę ir ją išdėstyti taip: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3"/>
        <w:gridCol w:w="4787"/>
      </w:tblGrid>
      <w:tr w:rsidR="00B16380" w14:paraId="37940F6C" w14:textId="77777777" w:rsidTr="00BD62AB">
        <w:trPr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6E5B" w14:textId="77777777" w:rsidR="00B16380" w:rsidRPr="00AD384F" w:rsidRDefault="00B16380" w:rsidP="00B16380">
            <w:pPr>
              <w:spacing w:line="360" w:lineRule="atLeast"/>
              <w:rPr>
                <w:rFonts w:eastAsia="Malgun Gothic"/>
                <w:szCs w:val="24"/>
              </w:rPr>
            </w:pPr>
            <w:r w:rsidRPr="00AD384F">
              <w:rPr>
                <w:szCs w:val="24"/>
              </w:rPr>
              <w:t>„Turto valdytojas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6291" w14:textId="77777777" w:rsidR="00B16380" w:rsidRDefault="00B16380" w:rsidP="00B16380">
            <w:pPr>
              <w:spacing w:line="360" w:lineRule="atLeast"/>
              <w:jc w:val="both"/>
              <w:rPr>
                <w:rFonts w:eastAsia="Malgun Gothic"/>
                <w:i/>
                <w:sz w:val="20"/>
              </w:rPr>
            </w:pPr>
            <w:r>
              <w:rPr>
                <w:i/>
                <w:sz w:val="20"/>
              </w:rPr>
              <w:t>(pavadinimas, kodas)</w:t>
            </w:r>
          </w:p>
        </w:tc>
      </w:tr>
      <w:tr w:rsidR="00B16380" w14:paraId="52C84254" w14:textId="77777777" w:rsidTr="00BD62AB">
        <w:trPr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654C" w14:textId="77777777" w:rsidR="00B16380" w:rsidRPr="00AD384F" w:rsidRDefault="00B16380" w:rsidP="00BD62AB">
            <w:pPr>
              <w:rPr>
                <w:rFonts w:eastAsia="Malgun Gothic"/>
                <w:bCs/>
                <w:i/>
                <w:iCs/>
                <w:szCs w:val="24"/>
              </w:rPr>
            </w:pPr>
            <w:r w:rsidRPr="00AD384F">
              <w:rPr>
                <w:szCs w:val="24"/>
              </w:rPr>
              <w:t xml:space="preserve">Perduodamas turtas 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DDE3" w14:textId="4EC1E9C0" w:rsidR="00B16380" w:rsidRDefault="00B16380" w:rsidP="009E1E85">
            <w:pPr>
              <w:jc w:val="both"/>
              <w:rPr>
                <w:i/>
                <w:color w:val="000000"/>
                <w:sz w:val="20"/>
                <w:lang w:eastAsia="lt-LT"/>
              </w:rPr>
            </w:pPr>
            <w:r>
              <w:rPr>
                <w:bCs/>
                <w:i/>
                <w:iCs/>
                <w:sz w:val="20"/>
              </w:rPr>
              <w:t xml:space="preserve">(jeigu perduodamas </w:t>
            </w:r>
            <w:r>
              <w:rPr>
                <w:i/>
                <w:color w:val="000000"/>
                <w:sz w:val="20"/>
                <w:lang w:eastAsia="lt-LT"/>
              </w:rPr>
              <w:t>nekilnojamasis turtas, nurodoma panaudojimo paskirtis, pavadinimas, adresas, unikalus numeris, bendras s</w:t>
            </w:r>
            <w:r w:rsidR="009E1E85">
              <w:rPr>
                <w:i/>
                <w:color w:val="000000"/>
                <w:sz w:val="20"/>
                <w:lang w:eastAsia="lt-LT"/>
              </w:rPr>
              <w:t>tatinio plotas (jeigu toks yra)</w:t>
            </w:r>
            <w:r>
              <w:rPr>
                <w:i/>
                <w:color w:val="000000"/>
                <w:sz w:val="20"/>
                <w:lang w:eastAsia="lt-LT"/>
              </w:rPr>
              <w:t xml:space="preserve"> arba kiti </w:t>
            </w:r>
            <w:r w:rsidR="000C38C2" w:rsidRPr="006A733A">
              <w:rPr>
                <w:b/>
                <w:i/>
                <w:color w:val="000000"/>
                <w:sz w:val="20"/>
                <w:lang w:eastAsia="lt-LT"/>
              </w:rPr>
              <w:t>statiniams</w:t>
            </w:r>
            <w:r w:rsidR="000C38C2" w:rsidRPr="006A733A">
              <w:rPr>
                <w:i/>
                <w:color w:val="000000"/>
                <w:sz w:val="20"/>
                <w:lang w:eastAsia="lt-LT"/>
              </w:rPr>
              <w:t xml:space="preserve"> </w:t>
            </w:r>
            <w:r w:rsidRPr="006A733A">
              <w:rPr>
                <w:i/>
                <w:strike/>
                <w:color w:val="000000"/>
                <w:sz w:val="20"/>
                <w:lang w:eastAsia="lt-LT"/>
              </w:rPr>
              <w:t>nekilnojamajam turtui</w:t>
            </w:r>
            <w:r>
              <w:rPr>
                <w:i/>
                <w:color w:val="000000"/>
                <w:sz w:val="20"/>
                <w:lang w:eastAsia="lt-LT"/>
              </w:rPr>
              <w:t xml:space="preserve"> būdingi geometriniai parametrai, atsižvelgus į šio turto naudojimo paskirtį, perduodamo nekilnojamojo turto plotas (jeigu toks yra)</w:t>
            </w:r>
            <w:r w:rsidR="000C38C2">
              <w:rPr>
                <w:i/>
                <w:color w:val="000000"/>
                <w:sz w:val="20"/>
                <w:lang w:eastAsia="lt-LT"/>
              </w:rPr>
              <w:t xml:space="preserve"> </w:t>
            </w:r>
            <w:r w:rsidR="000C38C2" w:rsidRPr="006A733A">
              <w:rPr>
                <w:b/>
                <w:i/>
                <w:color w:val="000000"/>
                <w:sz w:val="20"/>
                <w:lang w:eastAsia="lt-LT"/>
              </w:rPr>
              <w:t>arba kiti nekilnojamajam turtui būdingi geometriniai parametrai, atsižvelgus į šio turto naudojimo paskirtį</w:t>
            </w:r>
            <w:r w:rsidRPr="006A733A">
              <w:rPr>
                <w:i/>
                <w:color w:val="000000"/>
                <w:sz w:val="20"/>
                <w:lang w:eastAsia="lt-LT"/>
              </w:rPr>
              <w:t>;</w:t>
            </w:r>
            <w:bookmarkStart w:id="2" w:name="_GoBack"/>
            <w:bookmarkEnd w:id="2"/>
          </w:p>
          <w:p w14:paraId="5E7F4007" w14:textId="77777777" w:rsidR="00B16380" w:rsidRDefault="00B16380" w:rsidP="009E1E85">
            <w:pPr>
              <w:jc w:val="both"/>
              <w:rPr>
                <w:rFonts w:eastAsia="Malgun Gothic"/>
                <w:sz w:val="20"/>
              </w:rPr>
            </w:pPr>
            <w:r>
              <w:rPr>
                <w:i/>
                <w:color w:val="000000"/>
                <w:sz w:val="20"/>
                <w:lang w:eastAsia="lt-LT"/>
              </w:rPr>
              <w:t xml:space="preserve">jeigu perduodamas nematerialusis, ilgalaikis ir trumpalaikis materialusis turtas, nurodomas turto </w:t>
            </w:r>
            <w:r>
              <w:rPr>
                <w:i/>
                <w:color w:val="000000"/>
                <w:sz w:val="20"/>
                <w:lang w:eastAsia="lt-LT"/>
              </w:rPr>
              <w:lastRenderedPageBreak/>
              <w:t>pavadinimas, kiti duomenys, identifikuojantys turtą (turto inventorinis numeris, markė, modelis, identifikavimo ir valstybinis numeriai, turto skaičius (vienetais))</w:t>
            </w:r>
          </w:p>
        </w:tc>
      </w:tr>
      <w:tr w:rsidR="00B16380" w14:paraId="5B096725" w14:textId="77777777" w:rsidTr="00BD62AB">
        <w:trPr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57F08" w14:textId="77777777" w:rsidR="00B16380" w:rsidRPr="00AD384F" w:rsidRDefault="00B16380" w:rsidP="00BD62AB">
            <w:pPr>
              <w:rPr>
                <w:rFonts w:eastAsia="Malgun Gothic"/>
                <w:szCs w:val="24"/>
              </w:rPr>
            </w:pPr>
            <w:r w:rsidRPr="00AD384F">
              <w:rPr>
                <w:szCs w:val="24"/>
              </w:rPr>
              <w:lastRenderedPageBreak/>
              <w:t xml:space="preserve">Panaudos subjektas 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5309" w14:textId="2F119BF2" w:rsidR="00B16380" w:rsidRDefault="00B16380" w:rsidP="00BD62AB">
            <w:pPr>
              <w:jc w:val="both"/>
              <w:rPr>
                <w:rFonts w:eastAsia="Malgun Gothic"/>
                <w:i/>
                <w:sz w:val="20"/>
              </w:rPr>
            </w:pPr>
            <w:r>
              <w:rPr>
                <w:i/>
                <w:sz w:val="20"/>
              </w:rPr>
              <w:t xml:space="preserve">(Lietuvos Respublikos valstybės ir savivaldybių turto valdymo, naudojimo ir disponavimo juo įstatymo 14 straipsnio 1 </w:t>
            </w:r>
            <w:r w:rsidRPr="00EC47FF">
              <w:rPr>
                <w:i/>
                <w:strike/>
                <w:sz w:val="20"/>
              </w:rPr>
              <w:t>dalyje</w:t>
            </w:r>
            <w:r>
              <w:rPr>
                <w:i/>
                <w:sz w:val="20"/>
              </w:rPr>
              <w:t xml:space="preserve"> </w:t>
            </w:r>
            <w:r w:rsidRPr="00EC47FF">
              <w:rPr>
                <w:b/>
                <w:i/>
                <w:sz w:val="20"/>
              </w:rPr>
              <w:t>dalies 2</w:t>
            </w:r>
            <w:r w:rsidR="001374B7">
              <w:rPr>
                <w:b/>
                <w:i/>
                <w:sz w:val="20"/>
              </w:rPr>
              <w:t>–</w:t>
            </w:r>
            <w:r w:rsidRPr="00EC47FF">
              <w:rPr>
                <w:b/>
                <w:i/>
                <w:sz w:val="20"/>
              </w:rPr>
              <w:t>7 punktuose</w:t>
            </w:r>
            <w:r>
              <w:rPr>
                <w:i/>
                <w:sz w:val="20"/>
              </w:rPr>
              <w:t xml:space="preserve"> nurodytas subjektas, jo pavadinimas)</w:t>
            </w:r>
          </w:p>
        </w:tc>
      </w:tr>
      <w:tr w:rsidR="00B16380" w14:paraId="3EB4616E" w14:textId="77777777" w:rsidTr="00BD62AB">
        <w:trPr>
          <w:trHeight w:val="60"/>
          <w:jc w:val="center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6DF58" w14:textId="77777777" w:rsidR="00B16380" w:rsidRPr="00AD384F" w:rsidRDefault="00B16380" w:rsidP="00BD62AB">
            <w:pPr>
              <w:rPr>
                <w:rFonts w:eastAsia="Malgun Gothic"/>
                <w:szCs w:val="24"/>
              </w:rPr>
            </w:pPr>
            <w:r w:rsidRPr="00AD384F">
              <w:rPr>
                <w:szCs w:val="24"/>
              </w:rPr>
              <w:t xml:space="preserve">Turto perdavimo tikslas 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F1D5" w14:textId="09AA2BF6" w:rsidR="00B16380" w:rsidRDefault="00B16380" w:rsidP="00BD62AB">
            <w:pPr>
              <w:jc w:val="both"/>
              <w:rPr>
                <w:rFonts w:eastAsia="Malgun Gothic"/>
                <w:i/>
                <w:sz w:val="20"/>
              </w:rPr>
            </w:pPr>
            <w:r>
              <w:rPr>
                <w:bCs/>
                <w:i/>
                <w:iCs/>
                <w:sz w:val="20"/>
              </w:rPr>
              <w:t>(kokioms veikloms vykdyti ar funkcijoms įgyvendinti perduodamas turtas)</w:t>
            </w:r>
            <w:r w:rsidRPr="00BC20BD">
              <w:rPr>
                <w:bCs/>
                <w:iCs/>
                <w:sz w:val="20"/>
              </w:rPr>
              <w:t>“</w:t>
            </w:r>
            <w:r w:rsidR="00BC20BD" w:rsidRPr="00BC20BD">
              <w:rPr>
                <w:bCs/>
                <w:iCs/>
                <w:sz w:val="20"/>
              </w:rPr>
              <w:t>.</w:t>
            </w:r>
          </w:p>
        </w:tc>
      </w:tr>
    </w:tbl>
    <w:p w14:paraId="290A85EA" w14:textId="77777777" w:rsidR="00B16380" w:rsidRDefault="00B16380" w:rsidP="00B16380">
      <w:pPr>
        <w:spacing w:line="360" w:lineRule="atLeast"/>
        <w:jc w:val="both"/>
      </w:pPr>
    </w:p>
    <w:p w14:paraId="6BC632E6" w14:textId="77777777" w:rsidR="00753DA7" w:rsidRDefault="00753DA7" w:rsidP="00D86F19">
      <w:pPr>
        <w:jc w:val="both"/>
      </w:pPr>
      <w:bookmarkStart w:id="3" w:name="part_3b96dadc4dd049a181764433ea451998"/>
      <w:bookmarkEnd w:id="3"/>
    </w:p>
    <w:p w14:paraId="3CB1FCFB" w14:textId="77777777" w:rsidR="009E1E85" w:rsidRDefault="009E1E85" w:rsidP="00D86F19">
      <w:pPr>
        <w:jc w:val="both"/>
      </w:pPr>
    </w:p>
    <w:p w14:paraId="193E2A9F" w14:textId="3F5F1AB4" w:rsidR="004D04DF" w:rsidRDefault="003A51B0" w:rsidP="00D86F19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</w:p>
    <w:p w14:paraId="5F30CE41" w14:textId="77777777" w:rsidR="00882F5C" w:rsidRDefault="00882F5C" w:rsidP="00D86F19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60652221" w14:textId="77777777" w:rsidR="00BC20BD" w:rsidRDefault="00BC20BD" w:rsidP="00D86F19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22DB3ACF" w14:textId="77777777" w:rsidR="00BC20BD" w:rsidRPr="009C1444" w:rsidRDefault="00BC20BD" w:rsidP="00D86F19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1C4192B7" w14:textId="41577C96" w:rsidR="0023785A" w:rsidRPr="00AF4B71" w:rsidRDefault="00AF4B71" w:rsidP="00D86F19">
      <w:pPr>
        <w:tabs>
          <w:tab w:val="center" w:pos="-3686"/>
          <w:tab w:val="left" w:pos="6237"/>
          <w:tab w:val="right" w:pos="8306"/>
        </w:tabs>
        <w:rPr>
          <w:lang w:eastAsia="lt-LT"/>
        </w:rPr>
      </w:pPr>
      <w:r w:rsidRPr="00AF4B71">
        <w:rPr>
          <w:szCs w:val="24"/>
          <w:lang w:eastAsia="lt-LT"/>
        </w:rPr>
        <w:t>Finansų ministr</w:t>
      </w:r>
      <w:r w:rsidR="001C477D">
        <w:rPr>
          <w:szCs w:val="24"/>
          <w:lang w:eastAsia="lt-LT"/>
        </w:rPr>
        <w:t>as</w:t>
      </w:r>
    </w:p>
    <w:sectPr w:rsidR="0023785A" w:rsidRPr="00AF4B71" w:rsidSect="000521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567" w:footer="567" w:gutter="0"/>
      <w:cols w:space="1296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ECA339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A08A2" w14:textId="77777777" w:rsidR="00235B34" w:rsidRDefault="00235B34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745102B4" w14:textId="77777777" w:rsidR="00235B34" w:rsidRDefault="00235B34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LT">
    <w:altName w:val="Times New Roman"/>
    <w:charset w:val="BA"/>
    <w:family w:val="roman"/>
    <w:pitch w:val="variable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192C0" w14:textId="77777777" w:rsidR="0023785A" w:rsidRDefault="0023785A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192C1" w14:textId="77777777" w:rsidR="0023785A" w:rsidRDefault="0023785A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192C3" w14:textId="77777777" w:rsidR="0023785A" w:rsidRDefault="0023785A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F034C" w14:textId="77777777" w:rsidR="00235B34" w:rsidRDefault="00235B34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19FDAF7" w14:textId="77777777" w:rsidR="00235B34" w:rsidRDefault="00235B34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192BC" w14:textId="77777777" w:rsidR="0023785A" w:rsidRDefault="00AF4B71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C4192BD" w14:textId="77777777" w:rsidR="0023785A" w:rsidRDefault="0023785A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192BE" w14:textId="77777777" w:rsidR="0023785A" w:rsidRDefault="00AF4B71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6A733A">
      <w:rPr>
        <w:noProof/>
        <w:lang w:eastAsia="lt-LT"/>
      </w:rPr>
      <w:t>2</w:t>
    </w:r>
    <w:r>
      <w:rPr>
        <w:lang w:eastAsia="lt-LT"/>
      </w:rPr>
      <w:fldChar w:fldCharType="end"/>
    </w:r>
  </w:p>
  <w:p w14:paraId="1C4192BF" w14:textId="77777777" w:rsidR="0023785A" w:rsidRDefault="0023785A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192C2" w14:textId="77777777" w:rsidR="0023785A" w:rsidRDefault="0023785A">
    <w:pPr>
      <w:tabs>
        <w:tab w:val="center" w:pos="4153"/>
        <w:tab w:val="right" w:pos="8306"/>
      </w:tabs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20FFB"/>
    <w:multiLevelType w:val="hybridMultilevel"/>
    <w:tmpl w:val="C4464F7E"/>
    <w:lvl w:ilvl="0" w:tplc="C330B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F843A4"/>
    <w:multiLevelType w:val="hybridMultilevel"/>
    <w:tmpl w:val="915C0C34"/>
    <w:lvl w:ilvl="0" w:tplc="D3726C8C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intare Kimso">
    <w15:presenceInfo w15:providerId="None" w15:userId="Gintare Kims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15474"/>
    <w:rsid w:val="0002527B"/>
    <w:rsid w:val="000373E1"/>
    <w:rsid w:val="000521A1"/>
    <w:rsid w:val="00060456"/>
    <w:rsid w:val="00075DA4"/>
    <w:rsid w:val="00081ACD"/>
    <w:rsid w:val="00090F6A"/>
    <w:rsid w:val="00091DC2"/>
    <w:rsid w:val="000B2E50"/>
    <w:rsid w:val="000B3349"/>
    <w:rsid w:val="000C09F5"/>
    <w:rsid w:val="000C3774"/>
    <w:rsid w:val="000C38C2"/>
    <w:rsid w:val="000E0C27"/>
    <w:rsid w:val="000E33EB"/>
    <w:rsid w:val="000E4BE8"/>
    <w:rsid w:val="00103B63"/>
    <w:rsid w:val="0011599E"/>
    <w:rsid w:val="001374B7"/>
    <w:rsid w:val="0014628B"/>
    <w:rsid w:val="00170E05"/>
    <w:rsid w:val="0017533C"/>
    <w:rsid w:val="00187D20"/>
    <w:rsid w:val="001A4D35"/>
    <w:rsid w:val="001C477D"/>
    <w:rsid w:val="001C593B"/>
    <w:rsid w:val="001D389E"/>
    <w:rsid w:val="001F5C7B"/>
    <w:rsid w:val="002012F2"/>
    <w:rsid w:val="002031C9"/>
    <w:rsid w:val="00222E46"/>
    <w:rsid w:val="00230DEA"/>
    <w:rsid w:val="002352D2"/>
    <w:rsid w:val="00235B34"/>
    <w:rsid w:val="0023785A"/>
    <w:rsid w:val="00242E38"/>
    <w:rsid w:val="0025443E"/>
    <w:rsid w:val="00286B35"/>
    <w:rsid w:val="002911C7"/>
    <w:rsid w:val="002B7038"/>
    <w:rsid w:val="002C2A4A"/>
    <w:rsid w:val="002C3C05"/>
    <w:rsid w:val="002C5812"/>
    <w:rsid w:val="002C6797"/>
    <w:rsid w:val="002D252A"/>
    <w:rsid w:val="002E5821"/>
    <w:rsid w:val="002F5E74"/>
    <w:rsid w:val="00303699"/>
    <w:rsid w:val="0030547F"/>
    <w:rsid w:val="00306932"/>
    <w:rsid w:val="00310605"/>
    <w:rsid w:val="0031429F"/>
    <w:rsid w:val="003252B1"/>
    <w:rsid w:val="00325D29"/>
    <w:rsid w:val="00362F25"/>
    <w:rsid w:val="00364ECA"/>
    <w:rsid w:val="003724DC"/>
    <w:rsid w:val="00383611"/>
    <w:rsid w:val="00395BCD"/>
    <w:rsid w:val="003A51B0"/>
    <w:rsid w:val="003D22D9"/>
    <w:rsid w:val="003D49A5"/>
    <w:rsid w:val="003F7D8D"/>
    <w:rsid w:val="004120D7"/>
    <w:rsid w:val="00417127"/>
    <w:rsid w:val="00422F04"/>
    <w:rsid w:val="00430B48"/>
    <w:rsid w:val="00435060"/>
    <w:rsid w:val="00442225"/>
    <w:rsid w:val="00456F74"/>
    <w:rsid w:val="004750D5"/>
    <w:rsid w:val="00476B83"/>
    <w:rsid w:val="004965F9"/>
    <w:rsid w:val="004A288F"/>
    <w:rsid w:val="004A2AFC"/>
    <w:rsid w:val="004A5C2F"/>
    <w:rsid w:val="004C3D9C"/>
    <w:rsid w:val="004C66E7"/>
    <w:rsid w:val="004D04DF"/>
    <w:rsid w:val="004D4998"/>
    <w:rsid w:val="004E07C3"/>
    <w:rsid w:val="004E16A8"/>
    <w:rsid w:val="00506EF4"/>
    <w:rsid w:val="005166A7"/>
    <w:rsid w:val="00535EDF"/>
    <w:rsid w:val="00537C70"/>
    <w:rsid w:val="0054442E"/>
    <w:rsid w:val="00550073"/>
    <w:rsid w:val="00555212"/>
    <w:rsid w:val="0055527D"/>
    <w:rsid w:val="005910BC"/>
    <w:rsid w:val="005A2313"/>
    <w:rsid w:val="005A3841"/>
    <w:rsid w:val="005A3C6E"/>
    <w:rsid w:val="005B0D73"/>
    <w:rsid w:val="005C5EBB"/>
    <w:rsid w:val="005D3FCC"/>
    <w:rsid w:val="005E093E"/>
    <w:rsid w:val="005E2B63"/>
    <w:rsid w:val="006034F9"/>
    <w:rsid w:val="0060480A"/>
    <w:rsid w:val="00605AA2"/>
    <w:rsid w:val="00687534"/>
    <w:rsid w:val="006A14ED"/>
    <w:rsid w:val="006A733A"/>
    <w:rsid w:val="006C7DE6"/>
    <w:rsid w:val="006D284B"/>
    <w:rsid w:val="006E031E"/>
    <w:rsid w:val="0070401D"/>
    <w:rsid w:val="00730AA2"/>
    <w:rsid w:val="00734DF1"/>
    <w:rsid w:val="0074241B"/>
    <w:rsid w:val="00751F02"/>
    <w:rsid w:val="00753DA7"/>
    <w:rsid w:val="007615DC"/>
    <w:rsid w:val="00772363"/>
    <w:rsid w:val="007A3493"/>
    <w:rsid w:val="007A5F77"/>
    <w:rsid w:val="007C4210"/>
    <w:rsid w:val="007F4E96"/>
    <w:rsid w:val="00805D14"/>
    <w:rsid w:val="00812886"/>
    <w:rsid w:val="00817967"/>
    <w:rsid w:val="00823CBC"/>
    <w:rsid w:val="008377BE"/>
    <w:rsid w:val="00847955"/>
    <w:rsid w:val="00847C20"/>
    <w:rsid w:val="0085211C"/>
    <w:rsid w:val="00863442"/>
    <w:rsid w:val="00863D9D"/>
    <w:rsid w:val="00881445"/>
    <w:rsid w:val="00882F5C"/>
    <w:rsid w:val="008A1F27"/>
    <w:rsid w:val="008B3145"/>
    <w:rsid w:val="008C029D"/>
    <w:rsid w:val="008F32B7"/>
    <w:rsid w:val="008F7296"/>
    <w:rsid w:val="008F7B9A"/>
    <w:rsid w:val="00902175"/>
    <w:rsid w:val="0093096A"/>
    <w:rsid w:val="00947BDB"/>
    <w:rsid w:val="009611AC"/>
    <w:rsid w:val="009617CD"/>
    <w:rsid w:val="00964CDA"/>
    <w:rsid w:val="0097133D"/>
    <w:rsid w:val="009717FF"/>
    <w:rsid w:val="00981899"/>
    <w:rsid w:val="00985097"/>
    <w:rsid w:val="0098524A"/>
    <w:rsid w:val="00991581"/>
    <w:rsid w:val="009B4899"/>
    <w:rsid w:val="009C1444"/>
    <w:rsid w:val="009C1657"/>
    <w:rsid w:val="009C1AC8"/>
    <w:rsid w:val="009D1934"/>
    <w:rsid w:val="009E1E85"/>
    <w:rsid w:val="009F4E6E"/>
    <w:rsid w:val="00A134AF"/>
    <w:rsid w:val="00A27643"/>
    <w:rsid w:val="00A356E1"/>
    <w:rsid w:val="00A37016"/>
    <w:rsid w:val="00A375BD"/>
    <w:rsid w:val="00A44562"/>
    <w:rsid w:val="00A44EF3"/>
    <w:rsid w:val="00A54722"/>
    <w:rsid w:val="00A72B90"/>
    <w:rsid w:val="00A87A7E"/>
    <w:rsid w:val="00A92980"/>
    <w:rsid w:val="00A96A74"/>
    <w:rsid w:val="00AB6A80"/>
    <w:rsid w:val="00AC5EAB"/>
    <w:rsid w:val="00AD5852"/>
    <w:rsid w:val="00AE6DE9"/>
    <w:rsid w:val="00AF4B71"/>
    <w:rsid w:val="00AF7746"/>
    <w:rsid w:val="00B02A1D"/>
    <w:rsid w:val="00B0768A"/>
    <w:rsid w:val="00B16380"/>
    <w:rsid w:val="00B20F40"/>
    <w:rsid w:val="00B25775"/>
    <w:rsid w:val="00B45DED"/>
    <w:rsid w:val="00B73B21"/>
    <w:rsid w:val="00B8042F"/>
    <w:rsid w:val="00B937CA"/>
    <w:rsid w:val="00BA7757"/>
    <w:rsid w:val="00BC20BD"/>
    <w:rsid w:val="00BD15F8"/>
    <w:rsid w:val="00BE3AB6"/>
    <w:rsid w:val="00BE45D5"/>
    <w:rsid w:val="00BF6F89"/>
    <w:rsid w:val="00C10D0B"/>
    <w:rsid w:val="00C20B39"/>
    <w:rsid w:val="00C24F21"/>
    <w:rsid w:val="00C2707F"/>
    <w:rsid w:val="00C63054"/>
    <w:rsid w:val="00C76E41"/>
    <w:rsid w:val="00C86CDF"/>
    <w:rsid w:val="00CC3E7D"/>
    <w:rsid w:val="00CD35F5"/>
    <w:rsid w:val="00CD3BBC"/>
    <w:rsid w:val="00CE3E72"/>
    <w:rsid w:val="00CF2149"/>
    <w:rsid w:val="00CF66D5"/>
    <w:rsid w:val="00D04AC0"/>
    <w:rsid w:val="00D14CE8"/>
    <w:rsid w:val="00D15F9D"/>
    <w:rsid w:val="00D167AD"/>
    <w:rsid w:val="00D65D0F"/>
    <w:rsid w:val="00D7649C"/>
    <w:rsid w:val="00D85592"/>
    <w:rsid w:val="00D85E82"/>
    <w:rsid w:val="00D86F19"/>
    <w:rsid w:val="00DA054C"/>
    <w:rsid w:val="00DA2AC6"/>
    <w:rsid w:val="00DB11DE"/>
    <w:rsid w:val="00DD2E71"/>
    <w:rsid w:val="00DE4193"/>
    <w:rsid w:val="00DF4D26"/>
    <w:rsid w:val="00DF6C80"/>
    <w:rsid w:val="00E03341"/>
    <w:rsid w:val="00E14994"/>
    <w:rsid w:val="00E4021B"/>
    <w:rsid w:val="00E55A99"/>
    <w:rsid w:val="00E65253"/>
    <w:rsid w:val="00E90FAF"/>
    <w:rsid w:val="00E9343C"/>
    <w:rsid w:val="00EA4732"/>
    <w:rsid w:val="00EC2B7B"/>
    <w:rsid w:val="00EC6446"/>
    <w:rsid w:val="00ED6257"/>
    <w:rsid w:val="00EE65F3"/>
    <w:rsid w:val="00EF165C"/>
    <w:rsid w:val="00F26CC6"/>
    <w:rsid w:val="00F36041"/>
    <w:rsid w:val="00F37850"/>
    <w:rsid w:val="00F506CA"/>
    <w:rsid w:val="00F60BCE"/>
    <w:rsid w:val="00F640CE"/>
    <w:rsid w:val="00F770E4"/>
    <w:rsid w:val="00F80325"/>
    <w:rsid w:val="00F84994"/>
    <w:rsid w:val="00FE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4192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AF4B71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F4B7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rsid w:val="00AF4B71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rsid w:val="00AF4B71"/>
    <w:rPr>
      <w:rFonts w:ascii="HelveticaLT" w:hAnsi="HelveticaLT"/>
      <w:caps/>
      <w:sz w:val="32"/>
      <w:lang w:eastAsia="lt-LT"/>
    </w:rPr>
  </w:style>
  <w:style w:type="paragraph" w:styleId="Debesliotekstas">
    <w:name w:val="Balloon Text"/>
    <w:basedOn w:val="prastasis"/>
    <w:link w:val="DebesliotekstasDiagrama"/>
    <w:rsid w:val="00C76E4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C76E41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730AA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30AA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30AA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30AA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30AA2"/>
    <w:rPr>
      <w:b/>
      <w:bCs/>
      <w:sz w:val="20"/>
    </w:rPr>
  </w:style>
  <w:style w:type="paragraph" w:styleId="Pataisymai">
    <w:name w:val="Revision"/>
    <w:hidden/>
    <w:semiHidden/>
    <w:rsid w:val="00A96A74"/>
  </w:style>
  <w:style w:type="paragraph" w:styleId="Sraopastraipa">
    <w:name w:val="List Paragraph"/>
    <w:basedOn w:val="prastasis"/>
    <w:rsid w:val="00E65253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395BCD"/>
    <w:pPr>
      <w:spacing w:after="120"/>
    </w:pPr>
    <w:rPr>
      <w:rFonts w:eastAsia="Times New Roman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95BCD"/>
    <w:rPr>
      <w:rFonts w:eastAsia="Times New Roman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AF4B71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F4B7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rsid w:val="00AF4B71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rsid w:val="00AF4B71"/>
    <w:rPr>
      <w:rFonts w:ascii="HelveticaLT" w:hAnsi="HelveticaLT"/>
      <w:caps/>
      <w:sz w:val="32"/>
      <w:lang w:eastAsia="lt-LT"/>
    </w:rPr>
  </w:style>
  <w:style w:type="paragraph" w:styleId="Debesliotekstas">
    <w:name w:val="Balloon Text"/>
    <w:basedOn w:val="prastasis"/>
    <w:link w:val="DebesliotekstasDiagrama"/>
    <w:rsid w:val="00C76E4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C76E41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730AA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30AA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30AA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30AA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30AA2"/>
    <w:rPr>
      <w:b/>
      <w:bCs/>
      <w:sz w:val="20"/>
    </w:rPr>
  </w:style>
  <w:style w:type="paragraph" w:styleId="Pataisymai">
    <w:name w:val="Revision"/>
    <w:hidden/>
    <w:semiHidden/>
    <w:rsid w:val="00A96A74"/>
  </w:style>
  <w:style w:type="paragraph" w:styleId="Sraopastraipa">
    <w:name w:val="List Paragraph"/>
    <w:basedOn w:val="prastasis"/>
    <w:rsid w:val="00E65253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395BCD"/>
    <w:pPr>
      <w:spacing w:after="120"/>
    </w:pPr>
    <w:rPr>
      <w:rFonts w:eastAsia="Times New Roman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95BCD"/>
    <w:rPr>
      <w:rFonts w:eastAsia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18" Target="commentsExtended.xml"
                 Type="http://schemas.microsoft.com/office/2011/relationships/commentsExtended"/>
   <Relationship Id="rId19" Target="people.xml"
                 Type="http://schemas.microsoft.com/office/2011/relationships/peopl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D50A8-E813-425F-A235-B2C8BD2B2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1866</Words>
  <Characters>1065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2926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2021-01-22T08:30:00Z</dcterms:created>
  <dc:creator>lrvk</dc:creator>
  <cp:lastModifiedBy>Vaida Dumčiūtė</cp:lastModifiedBy>
  <cp:lastPrinted>2016-07-12T06:18:00Z</cp:lastPrinted>
  <dcterms:modified xsi:type="dcterms:W3CDTF">2021-01-22T08:31:00Z</dcterms:modified>
  <cp:revision>3</cp:revision>
</cp:coreProperties>
</file>