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010" w:rsidRPr="005C2CCC" w:rsidRDefault="008D6D12" w:rsidP="0048338F">
      <w:pPr>
        <w:widowControl w:val="0"/>
        <w:spacing w:after="0" w:line="240" w:lineRule="auto"/>
        <w:jc w:val="center"/>
        <w:rPr>
          <w:rFonts w:ascii="Times New Roman" w:eastAsia="Times New Roman" w:hAnsi="Times New Roman" w:cs="Times New Roman"/>
          <w:b/>
          <w:caps/>
          <w:sz w:val="24"/>
          <w:szCs w:val="24"/>
          <w:lang w:eastAsia="x-none"/>
        </w:rPr>
      </w:pPr>
      <w:r>
        <w:rPr>
          <w:rFonts w:ascii="Times New Roman" w:eastAsia="Times New Roman" w:hAnsi="Times New Roman" w:cs="Times New Roman"/>
          <w:b/>
          <w:caps/>
          <w:sz w:val="24"/>
          <w:szCs w:val="24"/>
          <w:lang w:eastAsia="x-none"/>
        </w:rPr>
        <w:t xml:space="preserve"> </w:t>
      </w:r>
      <w:r w:rsidR="00876010" w:rsidRPr="005C2CCC">
        <w:rPr>
          <w:rFonts w:ascii="Times New Roman" w:eastAsia="Times New Roman" w:hAnsi="Times New Roman" w:cs="Times New Roman"/>
          <w:b/>
          <w:caps/>
          <w:sz w:val="24"/>
          <w:szCs w:val="24"/>
          <w:lang w:eastAsia="x-none"/>
        </w:rPr>
        <w:t xml:space="preserve">LIETUVOS RESPUBLIKOS VYRIAUSYBĖS NUTARIMO </w:t>
      </w:r>
    </w:p>
    <w:p w:rsidR="00876010" w:rsidRPr="00AF2877" w:rsidRDefault="00AF2877" w:rsidP="00AF2877">
      <w:pPr>
        <w:widowControl w:val="0"/>
        <w:spacing w:after="0" w:line="240" w:lineRule="auto"/>
        <w:jc w:val="center"/>
        <w:rPr>
          <w:rFonts w:ascii="Times New Roman" w:eastAsia="Times New Roman" w:hAnsi="Times New Roman" w:cs="Times New Roman"/>
          <w:b/>
          <w:sz w:val="24"/>
          <w:szCs w:val="24"/>
          <w:lang w:eastAsia="lt-LT"/>
        </w:rPr>
      </w:pPr>
      <w:r w:rsidRPr="00AF2877">
        <w:rPr>
          <w:rFonts w:ascii="Times New Roman" w:hAnsi="Times New Roman"/>
          <w:b/>
          <w:bCs/>
          <w:sz w:val="24"/>
          <w:szCs w:val="24"/>
        </w:rPr>
        <w:t>„</w:t>
      </w:r>
      <w:r w:rsidRPr="00AF2877">
        <w:rPr>
          <w:rFonts w:ascii="Times New Roman" w:hAnsi="Times New Roman"/>
          <w:b/>
          <w:sz w:val="24"/>
          <w:szCs w:val="24"/>
        </w:rPr>
        <w:t>DĖL LIETUVOS RESPUBLIKOS VYRIAUSYBĖS 2015 M. VASARIO 11 D. NUTARIMO NR. 128 „DĖL PAREIGŪNŲ IR KARIŲ VALSTYBINIŲ PENSIJŲ SKYRIMO IR MOKĖJIMO NUOSTATŲ PATVIRTINIMO“ PAKEITIMO“</w:t>
      </w:r>
      <w:r>
        <w:rPr>
          <w:rFonts w:ascii="Times New Roman" w:eastAsia="Times New Roman" w:hAnsi="Times New Roman" w:cs="Times New Roman"/>
          <w:b/>
          <w:sz w:val="24"/>
          <w:szCs w:val="24"/>
          <w:lang w:eastAsia="lt-LT"/>
        </w:rPr>
        <w:t xml:space="preserve"> </w:t>
      </w:r>
      <w:r w:rsidR="005C2CCC">
        <w:rPr>
          <w:rFonts w:ascii="Times New Roman" w:eastAsia="Times New Roman" w:hAnsi="Times New Roman" w:cs="Times New Roman"/>
          <w:b/>
          <w:caps/>
          <w:sz w:val="24"/>
          <w:szCs w:val="24"/>
          <w:lang w:eastAsia="x-none"/>
        </w:rPr>
        <w:t>PROJEKTO</w:t>
      </w:r>
    </w:p>
    <w:p w:rsidR="00743405" w:rsidRPr="005C2CCC" w:rsidRDefault="002669A5" w:rsidP="0048338F">
      <w:pPr>
        <w:widowControl w:val="0"/>
        <w:spacing w:after="0" w:line="240" w:lineRule="auto"/>
        <w:jc w:val="center"/>
        <w:rPr>
          <w:rFonts w:ascii="Times New Roman" w:eastAsia="Times New Roman" w:hAnsi="Times New Roman" w:cs="Times New Roman"/>
          <w:b/>
          <w:sz w:val="24"/>
          <w:szCs w:val="24"/>
          <w:lang w:eastAsia="lt-LT"/>
        </w:rPr>
      </w:pPr>
      <w:r w:rsidRPr="005C2CCC">
        <w:rPr>
          <w:rFonts w:ascii="Times New Roman" w:eastAsia="Times New Roman" w:hAnsi="Times New Roman" w:cs="Times New Roman"/>
          <w:b/>
          <w:caps/>
          <w:sz w:val="24"/>
          <w:szCs w:val="24"/>
          <w:lang w:eastAsia="x-none"/>
        </w:rPr>
        <w:t xml:space="preserve"> </w:t>
      </w:r>
      <w:r w:rsidR="00743405" w:rsidRPr="005C2CCC">
        <w:rPr>
          <w:rFonts w:ascii="Times New Roman" w:hAnsi="Times New Roman" w:cs="Times New Roman"/>
          <w:b/>
          <w:sz w:val="24"/>
          <w:szCs w:val="24"/>
        </w:rPr>
        <w:t>DERINIMO PAŽYMA</w:t>
      </w:r>
    </w:p>
    <w:p w:rsidR="00743405" w:rsidRPr="00AF2877" w:rsidRDefault="00743405" w:rsidP="0048338F">
      <w:pPr>
        <w:widowControl w:val="0"/>
        <w:spacing w:after="0" w:line="240" w:lineRule="auto"/>
        <w:jc w:val="center"/>
        <w:rPr>
          <w:rFonts w:ascii="Times New Roman" w:eastAsia="Times New Roman" w:hAnsi="Times New Roman" w:cs="Times New Roman"/>
          <w:b/>
          <w:sz w:val="24"/>
          <w:szCs w:val="24"/>
          <w:lang w:eastAsia="lt-LT"/>
        </w:rPr>
      </w:pPr>
    </w:p>
    <w:tbl>
      <w:tblPr>
        <w:tblStyle w:val="Lentelstinklelis"/>
        <w:tblW w:w="15134" w:type="dxa"/>
        <w:tblLook w:val="04A0" w:firstRow="1" w:lastRow="0" w:firstColumn="1" w:lastColumn="0" w:noHBand="0" w:noVBand="1"/>
      </w:tblPr>
      <w:tblGrid>
        <w:gridCol w:w="2236"/>
        <w:gridCol w:w="5952"/>
        <w:gridCol w:w="6946"/>
      </w:tblGrid>
      <w:tr w:rsidR="0009133C" w:rsidRPr="005C2CCC" w:rsidTr="009572FE">
        <w:trPr>
          <w:trHeight w:val="1019"/>
        </w:trPr>
        <w:tc>
          <w:tcPr>
            <w:tcW w:w="2236" w:type="dxa"/>
            <w:vAlign w:val="center"/>
          </w:tcPr>
          <w:p w:rsidR="00461144" w:rsidRPr="005C2CCC" w:rsidRDefault="006008E6" w:rsidP="0048338F">
            <w:pPr>
              <w:widowControl w:val="0"/>
              <w:jc w:val="center"/>
              <w:rPr>
                <w:rFonts w:ascii="Times New Roman" w:hAnsi="Times New Roman" w:cs="Times New Roman"/>
                <w:sz w:val="24"/>
                <w:szCs w:val="24"/>
              </w:rPr>
            </w:pPr>
            <w:r w:rsidRPr="005C2CCC">
              <w:rPr>
                <w:rFonts w:ascii="Times New Roman" w:eastAsia="Times New Roman" w:hAnsi="Times New Roman" w:cs="Times New Roman"/>
                <w:b/>
                <w:iCs/>
                <w:sz w:val="24"/>
                <w:szCs w:val="24"/>
                <w:lang w:eastAsia="lt-LT"/>
              </w:rPr>
              <w:t>Institucijos pavadinimas, rašto data ir numeris</w:t>
            </w:r>
          </w:p>
        </w:tc>
        <w:tc>
          <w:tcPr>
            <w:tcW w:w="5952" w:type="dxa"/>
            <w:vAlign w:val="center"/>
          </w:tcPr>
          <w:p w:rsidR="00461144" w:rsidRPr="005C2CCC" w:rsidRDefault="006008E6" w:rsidP="0048338F">
            <w:pPr>
              <w:widowControl w:val="0"/>
              <w:jc w:val="center"/>
              <w:rPr>
                <w:rFonts w:ascii="Times New Roman" w:hAnsi="Times New Roman" w:cs="Times New Roman"/>
                <w:sz w:val="24"/>
                <w:szCs w:val="24"/>
              </w:rPr>
            </w:pPr>
            <w:r w:rsidRPr="005C2CCC">
              <w:rPr>
                <w:rFonts w:ascii="Times New Roman" w:hAnsi="Times New Roman" w:cs="Times New Roman"/>
                <w:b/>
                <w:sz w:val="24"/>
                <w:szCs w:val="24"/>
              </w:rPr>
              <w:t>Pastabos ir pasiūlymai</w:t>
            </w:r>
          </w:p>
        </w:tc>
        <w:tc>
          <w:tcPr>
            <w:tcW w:w="6946" w:type="dxa"/>
            <w:vAlign w:val="center"/>
          </w:tcPr>
          <w:p w:rsidR="00AF746B" w:rsidRPr="005C2CCC" w:rsidRDefault="006008E6" w:rsidP="0048338F">
            <w:pPr>
              <w:widowControl w:val="0"/>
              <w:jc w:val="center"/>
              <w:rPr>
                <w:rFonts w:ascii="Times New Roman" w:eastAsia="Calibri" w:hAnsi="Times New Roman" w:cs="Times New Roman"/>
                <w:b/>
                <w:sz w:val="24"/>
                <w:szCs w:val="24"/>
              </w:rPr>
            </w:pPr>
            <w:r w:rsidRPr="005C2CCC">
              <w:rPr>
                <w:rFonts w:ascii="Times New Roman" w:eastAsia="Calibri" w:hAnsi="Times New Roman" w:cs="Times New Roman"/>
                <w:b/>
                <w:sz w:val="24"/>
                <w:szCs w:val="24"/>
              </w:rPr>
              <w:t>Žyma apie pastabas ir pasiūlymus</w:t>
            </w:r>
            <w:r w:rsidR="00AF746B" w:rsidRPr="005C2CCC">
              <w:rPr>
                <w:rFonts w:ascii="Times New Roman" w:eastAsia="Calibri" w:hAnsi="Times New Roman" w:cs="Times New Roman"/>
                <w:b/>
                <w:sz w:val="24"/>
                <w:szCs w:val="24"/>
              </w:rPr>
              <w:t xml:space="preserve">, </w:t>
            </w:r>
          </w:p>
          <w:p w:rsidR="00AF746B" w:rsidRPr="005C2CCC" w:rsidRDefault="00AF746B" w:rsidP="0048338F">
            <w:pPr>
              <w:widowControl w:val="0"/>
              <w:jc w:val="center"/>
              <w:rPr>
                <w:rFonts w:ascii="Times New Roman" w:eastAsia="Calibri" w:hAnsi="Times New Roman" w:cs="Times New Roman"/>
                <w:b/>
                <w:sz w:val="24"/>
                <w:szCs w:val="24"/>
              </w:rPr>
            </w:pPr>
            <w:r w:rsidRPr="005C2CCC">
              <w:rPr>
                <w:rFonts w:ascii="Times New Roman" w:eastAsia="Calibri" w:hAnsi="Times New Roman" w:cs="Times New Roman"/>
                <w:b/>
                <w:sz w:val="24"/>
                <w:szCs w:val="24"/>
              </w:rPr>
              <w:t>į kuriuos neatsižvelgta ar</w:t>
            </w:r>
          </w:p>
          <w:p w:rsidR="00461144" w:rsidRPr="005C2CCC" w:rsidRDefault="00374685" w:rsidP="0048338F">
            <w:pPr>
              <w:widowControl w:val="0"/>
              <w:jc w:val="center"/>
              <w:rPr>
                <w:rFonts w:ascii="Times New Roman" w:hAnsi="Times New Roman" w:cs="Times New Roman"/>
                <w:sz w:val="24"/>
                <w:szCs w:val="24"/>
              </w:rPr>
            </w:pPr>
            <w:r w:rsidRPr="005C2CCC">
              <w:rPr>
                <w:rFonts w:ascii="Times New Roman" w:eastAsia="Calibri" w:hAnsi="Times New Roman" w:cs="Times New Roman"/>
                <w:b/>
                <w:sz w:val="24"/>
                <w:szCs w:val="24"/>
              </w:rPr>
              <w:t>atsižvelgta iš dalies</w:t>
            </w:r>
          </w:p>
        </w:tc>
      </w:tr>
      <w:tr w:rsidR="00462328" w:rsidRPr="005C2CCC" w:rsidTr="00625553">
        <w:trPr>
          <w:trHeight w:val="1140"/>
        </w:trPr>
        <w:tc>
          <w:tcPr>
            <w:tcW w:w="2236" w:type="dxa"/>
          </w:tcPr>
          <w:p w:rsidR="008514BD" w:rsidRDefault="008514BD" w:rsidP="0048338F">
            <w:pPr>
              <w:widowControl w:val="0"/>
              <w:rPr>
                <w:rFonts w:ascii="Times New Roman" w:hAnsi="Times New Roman" w:cs="Times New Roman"/>
                <w:sz w:val="24"/>
                <w:szCs w:val="24"/>
              </w:rPr>
            </w:pPr>
            <w:r>
              <w:rPr>
                <w:rFonts w:ascii="Times New Roman" w:hAnsi="Times New Roman" w:cs="Times New Roman"/>
                <w:sz w:val="24"/>
                <w:szCs w:val="24"/>
              </w:rPr>
              <w:t>Valstybinės duomenų apsaugos inspekcijos</w:t>
            </w:r>
          </w:p>
          <w:p w:rsidR="00625553" w:rsidRPr="005C2CCC" w:rsidRDefault="00074DB6" w:rsidP="00625553">
            <w:pPr>
              <w:widowControl w:val="0"/>
              <w:rPr>
                <w:rFonts w:ascii="Times New Roman" w:hAnsi="Times New Roman" w:cs="Times New Roman"/>
                <w:sz w:val="24"/>
                <w:szCs w:val="24"/>
              </w:rPr>
            </w:pPr>
            <w:r w:rsidRPr="005C2CCC">
              <w:rPr>
                <w:rFonts w:ascii="Times New Roman" w:hAnsi="Times New Roman" w:cs="Times New Roman"/>
                <w:sz w:val="24"/>
                <w:szCs w:val="24"/>
              </w:rPr>
              <w:t xml:space="preserve">2020 m. </w:t>
            </w:r>
            <w:r w:rsidR="00BD01E2">
              <w:rPr>
                <w:rFonts w:ascii="Times New Roman" w:hAnsi="Times New Roman" w:cs="Times New Roman"/>
                <w:sz w:val="24"/>
                <w:szCs w:val="24"/>
              </w:rPr>
              <w:t>lapkričio</w:t>
            </w:r>
            <w:r w:rsidRPr="005C2CCC">
              <w:rPr>
                <w:rFonts w:ascii="Times New Roman" w:hAnsi="Times New Roman" w:cs="Times New Roman"/>
                <w:sz w:val="24"/>
                <w:szCs w:val="24"/>
              </w:rPr>
              <w:t xml:space="preserve"> </w:t>
            </w:r>
            <w:r w:rsidR="008514BD">
              <w:rPr>
                <w:rFonts w:ascii="Times New Roman" w:hAnsi="Times New Roman" w:cs="Times New Roman"/>
                <w:sz w:val="24"/>
                <w:szCs w:val="24"/>
              </w:rPr>
              <w:t>30</w:t>
            </w:r>
            <w:r w:rsidR="00BD01E2">
              <w:rPr>
                <w:rFonts w:ascii="Times New Roman" w:hAnsi="Times New Roman" w:cs="Times New Roman"/>
                <w:sz w:val="24"/>
                <w:szCs w:val="24"/>
              </w:rPr>
              <w:t> </w:t>
            </w:r>
            <w:r w:rsidR="009572FE" w:rsidRPr="005C2CCC">
              <w:rPr>
                <w:rFonts w:ascii="Times New Roman" w:hAnsi="Times New Roman" w:cs="Times New Roman"/>
                <w:sz w:val="24"/>
                <w:szCs w:val="24"/>
              </w:rPr>
              <w:t xml:space="preserve">d. </w:t>
            </w:r>
            <w:r w:rsidR="00625553" w:rsidRPr="005C2CCC">
              <w:rPr>
                <w:rFonts w:ascii="Times New Roman" w:hAnsi="Times New Roman" w:cs="Times New Roman"/>
                <w:sz w:val="24"/>
                <w:szCs w:val="24"/>
              </w:rPr>
              <w:t>raštas</w:t>
            </w:r>
          </w:p>
          <w:p w:rsidR="00625553" w:rsidRPr="005C2CCC" w:rsidRDefault="00625553" w:rsidP="00625553">
            <w:pPr>
              <w:widowControl w:val="0"/>
              <w:rPr>
                <w:rFonts w:ascii="Times New Roman" w:hAnsi="Times New Roman" w:cs="Times New Roman"/>
                <w:sz w:val="24"/>
                <w:szCs w:val="24"/>
              </w:rPr>
            </w:pPr>
            <w:r w:rsidRPr="005C2CCC">
              <w:rPr>
                <w:rFonts w:ascii="Times New Roman" w:hAnsi="Times New Roman" w:cs="Times New Roman"/>
                <w:sz w:val="24"/>
                <w:szCs w:val="24"/>
              </w:rPr>
              <w:t xml:space="preserve">Nr. </w:t>
            </w:r>
            <w:r>
              <w:rPr>
                <w:rFonts w:ascii="Times New Roman" w:hAnsi="Times New Roman" w:cs="Times New Roman"/>
                <w:sz w:val="24"/>
                <w:szCs w:val="24"/>
              </w:rPr>
              <w:t>2R-5979 3.2(E)</w:t>
            </w:r>
          </w:p>
          <w:p w:rsidR="00462328" w:rsidRPr="005C2CCC" w:rsidRDefault="00462328" w:rsidP="0048338F">
            <w:pPr>
              <w:widowControl w:val="0"/>
              <w:rPr>
                <w:rFonts w:ascii="Times New Roman" w:hAnsi="Times New Roman" w:cs="Times New Roman"/>
                <w:sz w:val="24"/>
                <w:szCs w:val="24"/>
              </w:rPr>
            </w:pPr>
          </w:p>
        </w:tc>
        <w:tc>
          <w:tcPr>
            <w:tcW w:w="5952" w:type="dxa"/>
          </w:tcPr>
          <w:p w:rsidR="00462328" w:rsidRPr="005C2CCC" w:rsidRDefault="00CA23B7" w:rsidP="004523A0">
            <w:pPr>
              <w:pStyle w:val="Betarp"/>
              <w:widowControl w:val="0"/>
              <w:ind w:firstLine="174"/>
              <w:jc w:val="both"/>
              <w:rPr>
                <w:rFonts w:ascii="Times New Roman" w:hAnsi="Times New Roman"/>
                <w:sz w:val="24"/>
                <w:szCs w:val="24"/>
              </w:rPr>
            </w:pPr>
            <w:r w:rsidRPr="00CA23B7">
              <w:rPr>
                <w:rFonts w:ascii="Times New Roman" w:hAnsi="Times New Roman"/>
                <w:sz w:val="24"/>
                <w:szCs w:val="24"/>
              </w:rPr>
              <w:t>1. Nuostatų 12–13 punktuose nustatyta, kokius dokumentus Valstybinio socialinio  draudimo  fondo valdyba prie Socialinės apsaugos ir darbo ministerijos (toliau – Valdyba) renka iš kitų subjektų. Pastebėtina, kad</w:t>
            </w:r>
            <w:r w:rsidR="00625553" w:rsidRPr="00CA23B7">
              <w:rPr>
                <w:rFonts w:ascii="Times New Roman" w:hAnsi="Times New Roman"/>
                <w:sz w:val="24"/>
                <w:szCs w:val="24"/>
              </w:rPr>
              <w:t xml:space="preserve"> Lietuvos Respublikos viešojo administravimo įstatymo (toliau – VAĮ) 12 straipsnio 2 dalyje nustatyta, kad „[</w:t>
            </w:r>
            <w:proofErr w:type="spellStart"/>
            <w:r w:rsidR="00625553" w:rsidRPr="00CA23B7">
              <w:rPr>
                <w:rFonts w:ascii="Times New Roman" w:hAnsi="Times New Roman"/>
                <w:sz w:val="24"/>
                <w:szCs w:val="24"/>
              </w:rPr>
              <w:t>v]iešojo</w:t>
            </w:r>
            <w:proofErr w:type="spellEnd"/>
            <w:r w:rsidR="00625553" w:rsidRPr="00CA23B7">
              <w:rPr>
                <w:rFonts w:ascii="Times New Roman" w:hAnsi="Times New Roman"/>
                <w:sz w:val="24"/>
                <w:szCs w:val="24"/>
              </w:rPr>
              <w:t xml:space="preserve"> administravimo subjektas gali reikalauti tik tų dokumentų ir informacijos, kurių nėra valstybės registruose (kadastruose), žinybiniuose registruose, valstybės informacinėse sistemose ir kitose informacinėse sistemose, finansuojamose iš valstybės ar savivaldybės biudžeto ir (ar) valstybės pinigų fondų“. Taigi, valstybės institucija ar įstaiga, prieš kreipdamasi į kitą duomenų valdytoją dėl jo tvarkomų asmens duomenų, pirmiausiai turi įvertinti, ar šie asmens duomenys yra (nėra) tvarkomi VAĮ 12 straipsnio 2 dalyje nurodytuose registruose ir (ar) informacinėse sistemose ir, jei taip, kreiptis į konkretų valstybės informacinės sistemos ir (ar) registro tvarkytoją. Siūlytina papildomai svarstyti, ar Nuostatų 12–13 punktai neturėtų būti tikslinami aptariamu aspektu.</w:t>
            </w:r>
          </w:p>
        </w:tc>
        <w:tc>
          <w:tcPr>
            <w:tcW w:w="6946" w:type="dxa"/>
          </w:tcPr>
          <w:p w:rsidR="00462328" w:rsidRPr="005C2CCC" w:rsidRDefault="00462328" w:rsidP="0089397A">
            <w:pPr>
              <w:widowControl w:val="0"/>
              <w:jc w:val="both"/>
              <w:rPr>
                <w:rFonts w:ascii="Times New Roman" w:hAnsi="Times New Roman" w:cs="Times New Roman"/>
                <w:b/>
                <w:sz w:val="24"/>
                <w:szCs w:val="24"/>
              </w:rPr>
            </w:pPr>
            <w:r w:rsidRPr="005C2CCC">
              <w:rPr>
                <w:rFonts w:ascii="Times New Roman" w:hAnsi="Times New Roman" w:cs="Times New Roman"/>
                <w:b/>
                <w:sz w:val="24"/>
                <w:szCs w:val="24"/>
              </w:rPr>
              <w:t>Neatsižvelgta.</w:t>
            </w:r>
          </w:p>
          <w:p w:rsidR="00386220" w:rsidRPr="007312B0" w:rsidRDefault="004E103C" w:rsidP="00B8276B">
            <w:pPr>
              <w:jc w:val="both"/>
              <w:rPr>
                <w:rFonts w:ascii="Times New Roman" w:hAnsi="Times New Roman" w:cs="Times New Roman"/>
                <w:color w:val="000000"/>
                <w:sz w:val="24"/>
                <w:szCs w:val="24"/>
              </w:rPr>
            </w:pPr>
            <w:r w:rsidRPr="004E103C">
              <w:rPr>
                <w:rFonts w:ascii="Times New Roman" w:hAnsi="Times New Roman" w:cs="Times New Roman"/>
                <w:color w:val="000000"/>
                <w:sz w:val="24"/>
                <w:szCs w:val="24"/>
              </w:rPr>
              <w:t>Lietuvos Respublikos Vyriausybės nutarimo „Dėl Lietuvos Respublikos Vyriausybės 2015 m. vasario 11 d. nutarimo Nr</w:t>
            </w:r>
            <w:r w:rsidR="00B8276B" w:rsidRPr="004E103C">
              <w:rPr>
                <w:rFonts w:ascii="Times New Roman" w:hAnsi="Times New Roman" w:cs="Times New Roman"/>
                <w:color w:val="000000"/>
                <w:sz w:val="24"/>
                <w:szCs w:val="24"/>
              </w:rPr>
              <w:t>.</w:t>
            </w:r>
            <w:r w:rsidR="00B8276B">
              <w:rPr>
                <w:rFonts w:ascii="Times New Roman" w:hAnsi="Times New Roman" w:cs="Times New Roman"/>
                <w:color w:val="000000"/>
                <w:sz w:val="24"/>
                <w:szCs w:val="24"/>
              </w:rPr>
              <w:t> </w:t>
            </w:r>
            <w:r w:rsidR="007E726E" w:rsidRPr="004E103C">
              <w:rPr>
                <w:rFonts w:ascii="Times New Roman" w:hAnsi="Times New Roman" w:cs="Times New Roman"/>
                <w:color w:val="000000"/>
                <w:sz w:val="24"/>
                <w:szCs w:val="24"/>
              </w:rPr>
              <w:t>128</w:t>
            </w:r>
            <w:r w:rsidR="007E726E">
              <w:rPr>
                <w:rFonts w:ascii="Times New Roman" w:hAnsi="Times New Roman" w:cs="Times New Roman"/>
                <w:color w:val="000000"/>
                <w:sz w:val="24"/>
                <w:szCs w:val="24"/>
              </w:rPr>
              <w:t> </w:t>
            </w:r>
            <w:r w:rsidRPr="004E103C">
              <w:rPr>
                <w:rFonts w:ascii="Times New Roman" w:hAnsi="Times New Roman" w:cs="Times New Roman"/>
                <w:color w:val="000000"/>
                <w:sz w:val="24"/>
                <w:szCs w:val="24"/>
              </w:rPr>
              <w:t>„Dėl Pareigūnų ir karių valstybinių pensijų skyrimo ir mokėjimo</w:t>
            </w:r>
            <w:r w:rsidR="00625553" w:rsidRPr="004E103C">
              <w:rPr>
                <w:rFonts w:ascii="Times New Roman" w:hAnsi="Times New Roman" w:cs="Times New Roman"/>
                <w:color w:val="000000"/>
                <w:sz w:val="24"/>
                <w:szCs w:val="24"/>
              </w:rPr>
              <w:t xml:space="preserve"> nuostatų patvirtinimo“ pakeitimo“ projekt</w:t>
            </w:r>
            <w:r w:rsidR="00625553">
              <w:rPr>
                <w:rFonts w:ascii="Times New Roman" w:hAnsi="Times New Roman" w:cs="Times New Roman"/>
                <w:color w:val="000000"/>
                <w:sz w:val="24"/>
                <w:szCs w:val="24"/>
              </w:rPr>
              <w:t>u</w:t>
            </w:r>
            <w:r w:rsidR="00625553" w:rsidRPr="004E103C">
              <w:rPr>
                <w:rFonts w:ascii="Times New Roman" w:hAnsi="Times New Roman" w:cs="Times New Roman"/>
                <w:color w:val="000000"/>
                <w:sz w:val="24"/>
                <w:szCs w:val="24"/>
              </w:rPr>
              <w:t xml:space="preserve"> (toliau – Nutarimo projektas)</w:t>
            </w:r>
            <w:r w:rsidR="00625553">
              <w:rPr>
                <w:rFonts w:ascii="Times New Roman" w:hAnsi="Times New Roman" w:cs="Times New Roman"/>
                <w:color w:val="000000"/>
                <w:sz w:val="24"/>
                <w:szCs w:val="24"/>
              </w:rPr>
              <w:t xml:space="preserve"> nauja redakcija dėstomų </w:t>
            </w:r>
            <w:r w:rsidR="00625553" w:rsidRPr="004E103C">
              <w:rPr>
                <w:rFonts w:ascii="Times New Roman" w:hAnsi="Times New Roman" w:cs="Times New Roman"/>
                <w:color w:val="000000"/>
                <w:sz w:val="24"/>
                <w:szCs w:val="24"/>
              </w:rPr>
              <w:t>Pareigūnų ir karių valstybinių pensijų skyrimo ir mokėjimo nuostatų</w:t>
            </w:r>
            <w:r w:rsidR="00625553">
              <w:rPr>
                <w:rFonts w:ascii="Times New Roman" w:hAnsi="Times New Roman" w:cs="Times New Roman"/>
                <w:color w:val="000000"/>
                <w:sz w:val="24"/>
                <w:szCs w:val="24"/>
              </w:rPr>
              <w:t xml:space="preserve"> (toliau – Nuostatai) 12 ir </w:t>
            </w:r>
            <w:r w:rsidR="007E726E">
              <w:rPr>
                <w:rFonts w:ascii="Times New Roman" w:hAnsi="Times New Roman" w:cs="Times New Roman"/>
                <w:color w:val="000000"/>
                <w:sz w:val="24"/>
                <w:szCs w:val="24"/>
              </w:rPr>
              <w:t>13 </w:t>
            </w:r>
            <w:r w:rsidR="00625553">
              <w:rPr>
                <w:rFonts w:ascii="Times New Roman" w:hAnsi="Times New Roman" w:cs="Times New Roman"/>
                <w:color w:val="000000"/>
                <w:sz w:val="24"/>
                <w:szCs w:val="24"/>
              </w:rPr>
              <w:t>punkt</w:t>
            </w:r>
            <w:r w:rsidR="008133C8">
              <w:rPr>
                <w:rFonts w:ascii="Times New Roman" w:hAnsi="Times New Roman" w:cs="Times New Roman"/>
                <w:color w:val="000000"/>
                <w:sz w:val="24"/>
                <w:szCs w:val="24"/>
              </w:rPr>
              <w:t>uose</w:t>
            </w:r>
            <w:r w:rsidR="00625553">
              <w:rPr>
                <w:rFonts w:ascii="Times New Roman" w:hAnsi="Times New Roman" w:cs="Times New Roman"/>
                <w:color w:val="000000"/>
                <w:sz w:val="24"/>
                <w:szCs w:val="24"/>
              </w:rPr>
              <w:t xml:space="preserve"> nustat</w:t>
            </w:r>
            <w:r w:rsidR="008133C8">
              <w:rPr>
                <w:rFonts w:ascii="Times New Roman" w:hAnsi="Times New Roman" w:cs="Times New Roman"/>
                <w:color w:val="000000"/>
                <w:sz w:val="24"/>
                <w:szCs w:val="24"/>
              </w:rPr>
              <w:t>yta</w:t>
            </w:r>
            <w:r w:rsidR="00625553">
              <w:rPr>
                <w:rFonts w:ascii="Times New Roman" w:hAnsi="Times New Roman" w:cs="Times New Roman"/>
                <w:color w:val="000000"/>
                <w:sz w:val="24"/>
                <w:szCs w:val="24"/>
              </w:rPr>
              <w:t>, koki</w:t>
            </w:r>
            <w:r w:rsidR="005C5B3F">
              <w:rPr>
                <w:rFonts w:ascii="Times New Roman" w:hAnsi="Times New Roman" w:cs="Times New Roman"/>
                <w:color w:val="000000"/>
                <w:sz w:val="24"/>
                <w:szCs w:val="24"/>
              </w:rPr>
              <w:t>ai</w:t>
            </w:r>
            <w:r w:rsidR="008133C8">
              <w:rPr>
                <w:rFonts w:ascii="Times New Roman" w:hAnsi="Times New Roman" w:cs="Times New Roman"/>
                <w:color w:val="000000"/>
                <w:sz w:val="24"/>
                <w:szCs w:val="24"/>
              </w:rPr>
              <w:t>s</w:t>
            </w:r>
            <w:r w:rsidR="00625553">
              <w:rPr>
                <w:rFonts w:ascii="Times New Roman" w:hAnsi="Times New Roman" w:cs="Times New Roman"/>
                <w:color w:val="000000"/>
                <w:sz w:val="24"/>
                <w:szCs w:val="24"/>
              </w:rPr>
              <w:t xml:space="preserve"> dokument</w:t>
            </w:r>
            <w:r w:rsidR="005C5B3F">
              <w:rPr>
                <w:rFonts w:ascii="Times New Roman" w:hAnsi="Times New Roman" w:cs="Times New Roman"/>
                <w:color w:val="000000"/>
                <w:sz w:val="24"/>
                <w:szCs w:val="24"/>
              </w:rPr>
              <w:t>ai</w:t>
            </w:r>
            <w:r w:rsidR="008133C8">
              <w:rPr>
                <w:rFonts w:ascii="Times New Roman" w:hAnsi="Times New Roman" w:cs="Times New Roman"/>
                <w:color w:val="000000"/>
                <w:sz w:val="24"/>
                <w:szCs w:val="24"/>
              </w:rPr>
              <w:t>s</w:t>
            </w:r>
            <w:r w:rsidR="00625553">
              <w:rPr>
                <w:rFonts w:ascii="Times New Roman" w:hAnsi="Times New Roman" w:cs="Times New Roman"/>
                <w:color w:val="000000"/>
                <w:sz w:val="24"/>
                <w:szCs w:val="24"/>
              </w:rPr>
              <w:t xml:space="preserve"> </w:t>
            </w:r>
            <w:r w:rsidR="005C5B3F">
              <w:rPr>
                <w:rFonts w:ascii="Times New Roman" w:hAnsi="Times New Roman" w:cs="Times New Roman"/>
                <w:color w:val="000000"/>
                <w:sz w:val="24"/>
                <w:szCs w:val="24"/>
              </w:rPr>
              <w:t xml:space="preserve">remiantis </w:t>
            </w:r>
            <w:r w:rsidR="00625553">
              <w:rPr>
                <w:rFonts w:ascii="Times New Roman" w:hAnsi="Times New Roman" w:cs="Times New Roman"/>
                <w:color w:val="000000"/>
                <w:sz w:val="24"/>
                <w:szCs w:val="24"/>
              </w:rPr>
              <w:t xml:space="preserve">skiriama atitinkama pareigūnų ir karių valstybinė pensija. Nuostatų </w:t>
            </w:r>
            <w:r w:rsidR="008133C8">
              <w:rPr>
                <w:rFonts w:ascii="Times New Roman" w:hAnsi="Times New Roman" w:cs="Times New Roman"/>
                <w:color w:val="000000"/>
                <w:sz w:val="24"/>
                <w:szCs w:val="24"/>
                <w:lang w:val="en-US"/>
              </w:rPr>
              <w:t>8 </w:t>
            </w:r>
            <w:r w:rsidR="00625553" w:rsidRPr="005B2BC0">
              <w:rPr>
                <w:rFonts w:ascii="Times New Roman" w:hAnsi="Times New Roman" w:cs="Times New Roman"/>
                <w:color w:val="000000"/>
                <w:sz w:val="24"/>
                <w:szCs w:val="24"/>
              </w:rPr>
              <w:t>punkt</w:t>
            </w:r>
            <w:r w:rsidR="005C5B3F">
              <w:rPr>
                <w:rFonts w:ascii="Times New Roman" w:hAnsi="Times New Roman" w:cs="Times New Roman"/>
                <w:color w:val="000000"/>
                <w:sz w:val="24"/>
                <w:szCs w:val="24"/>
              </w:rPr>
              <w:t>e</w:t>
            </w:r>
            <w:r w:rsidR="00625553" w:rsidRPr="005B2BC0">
              <w:rPr>
                <w:rFonts w:ascii="Times New Roman" w:hAnsi="Times New Roman" w:cs="Times New Roman"/>
                <w:color w:val="000000"/>
                <w:sz w:val="24"/>
                <w:szCs w:val="24"/>
              </w:rPr>
              <w:t xml:space="preserve"> </w:t>
            </w:r>
            <w:r w:rsidR="00625553">
              <w:rPr>
                <w:rFonts w:ascii="Times New Roman" w:hAnsi="Times New Roman" w:cs="Times New Roman"/>
                <w:color w:val="000000"/>
                <w:sz w:val="24"/>
                <w:szCs w:val="24"/>
              </w:rPr>
              <w:t>numat</w:t>
            </w:r>
            <w:r w:rsidR="005C5B3F">
              <w:rPr>
                <w:rFonts w:ascii="Times New Roman" w:hAnsi="Times New Roman" w:cs="Times New Roman"/>
                <w:color w:val="000000"/>
                <w:sz w:val="24"/>
                <w:szCs w:val="24"/>
              </w:rPr>
              <w:t>yta</w:t>
            </w:r>
            <w:r w:rsidR="00625553">
              <w:rPr>
                <w:rFonts w:ascii="Times New Roman" w:hAnsi="Times New Roman" w:cs="Times New Roman"/>
                <w:color w:val="000000"/>
                <w:sz w:val="24"/>
                <w:szCs w:val="24"/>
              </w:rPr>
              <w:t>, kad t</w:t>
            </w:r>
            <w:r w:rsidR="00625553" w:rsidRPr="00BC6857">
              <w:rPr>
                <w:rFonts w:ascii="Times New Roman" w:hAnsi="Times New Roman" w:cs="Times New Roman"/>
                <w:color w:val="000000"/>
                <w:sz w:val="24"/>
                <w:szCs w:val="24"/>
              </w:rPr>
              <w:t xml:space="preserve">arnybos, įstaigos, </w:t>
            </w:r>
            <w:r w:rsidR="00E5196F">
              <w:rPr>
                <w:rFonts w:ascii="Times New Roman" w:hAnsi="Times New Roman" w:cs="Times New Roman"/>
                <w:color w:val="000000"/>
                <w:sz w:val="24"/>
                <w:szCs w:val="24"/>
              </w:rPr>
              <w:t>institucijos</w:t>
            </w:r>
            <w:r w:rsidR="00625553" w:rsidRPr="00BC6857">
              <w:rPr>
                <w:rFonts w:ascii="Times New Roman" w:hAnsi="Times New Roman" w:cs="Times New Roman"/>
                <w:color w:val="000000"/>
                <w:sz w:val="24"/>
                <w:szCs w:val="24"/>
              </w:rPr>
              <w:t xml:space="preserve">, </w:t>
            </w:r>
            <w:r w:rsidR="00E5196F" w:rsidRPr="00BC6857">
              <w:rPr>
                <w:rFonts w:ascii="Times New Roman" w:hAnsi="Times New Roman" w:cs="Times New Roman"/>
                <w:color w:val="000000"/>
                <w:sz w:val="24"/>
                <w:szCs w:val="24"/>
              </w:rPr>
              <w:t>kuri</w:t>
            </w:r>
            <w:r w:rsidR="00E5196F">
              <w:rPr>
                <w:rFonts w:ascii="Times New Roman" w:hAnsi="Times New Roman" w:cs="Times New Roman"/>
                <w:color w:val="000000"/>
                <w:sz w:val="24"/>
                <w:szCs w:val="24"/>
              </w:rPr>
              <w:t>os</w:t>
            </w:r>
            <w:r w:rsidR="00E5196F" w:rsidRPr="00BC6857">
              <w:rPr>
                <w:rFonts w:ascii="Times New Roman" w:hAnsi="Times New Roman" w:cs="Times New Roman"/>
                <w:color w:val="000000"/>
                <w:sz w:val="24"/>
                <w:szCs w:val="24"/>
              </w:rPr>
              <w:t xml:space="preserve">e </w:t>
            </w:r>
            <w:r w:rsidR="00625553" w:rsidRPr="00BC6857">
              <w:rPr>
                <w:rFonts w:ascii="Times New Roman" w:hAnsi="Times New Roman" w:cs="Times New Roman"/>
                <w:color w:val="000000"/>
                <w:sz w:val="24"/>
                <w:szCs w:val="24"/>
              </w:rPr>
              <w:t>asmuo tarnauja arba tarnavo paskiausia</w:t>
            </w:r>
            <w:r w:rsidR="00625553">
              <w:rPr>
                <w:rFonts w:ascii="Times New Roman" w:hAnsi="Times New Roman" w:cs="Times New Roman"/>
                <w:color w:val="000000"/>
                <w:sz w:val="24"/>
                <w:szCs w:val="24"/>
              </w:rPr>
              <w:t xml:space="preserve">i, o jeigu </w:t>
            </w:r>
            <w:r w:rsidR="00625553" w:rsidRPr="007312B0">
              <w:rPr>
                <w:rFonts w:ascii="Times New Roman" w:eastAsia="Times New Roman" w:hAnsi="Times New Roman" w:cs="Times New Roman"/>
                <w:bCs/>
                <w:sz w:val="24"/>
                <w:szCs w:val="24"/>
              </w:rPr>
              <w:t xml:space="preserve">tarnyboje, įstaigoje, </w:t>
            </w:r>
            <w:r w:rsidR="00E5196F">
              <w:rPr>
                <w:rFonts w:ascii="Times New Roman" w:eastAsia="Times New Roman" w:hAnsi="Times New Roman" w:cs="Times New Roman"/>
                <w:bCs/>
                <w:sz w:val="24"/>
                <w:szCs w:val="24"/>
              </w:rPr>
              <w:t>institucijoje</w:t>
            </w:r>
            <w:r w:rsidR="00625553" w:rsidRPr="007312B0">
              <w:rPr>
                <w:rFonts w:ascii="Times New Roman" w:eastAsia="Times New Roman" w:hAnsi="Times New Roman" w:cs="Times New Roman"/>
                <w:bCs/>
                <w:sz w:val="24"/>
                <w:szCs w:val="24"/>
                <w:lang w:eastAsia="lt-LT"/>
              </w:rPr>
              <w:t xml:space="preserve">, </w:t>
            </w:r>
            <w:r w:rsidR="00E5196F" w:rsidRPr="007312B0">
              <w:rPr>
                <w:rFonts w:ascii="Times New Roman" w:eastAsia="Times New Roman" w:hAnsi="Times New Roman" w:cs="Times New Roman"/>
                <w:bCs/>
                <w:sz w:val="24"/>
                <w:szCs w:val="24"/>
                <w:lang w:eastAsia="lt-LT"/>
              </w:rPr>
              <w:t>kuri</w:t>
            </w:r>
            <w:r w:rsidR="00E5196F">
              <w:rPr>
                <w:rFonts w:ascii="Times New Roman" w:eastAsia="Times New Roman" w:hAnsi="Times New Roman" w:cs="Times New Roman"/>
                <w:bCs/>
                <w:sz w:val="24"/>
                <w:szCs w:val="24"/>
                <w:lang w:eastAsia="lt-LT"/>
              </w:rPr>
              <w:t>oje</w:t>
            </w:r>
            <w:r w:rsidR="00E5196F" w:rsidRPr="007312B0">
              <w:rPr>
                <w:rFonts w:ascii="Times New Roman" w:eastAsia="Times New Roman" w:hAnsi="Times New Roman" w:cs="Times New Roman"/>
                <w:bCs/>
                <w:sz w:val="24"/>
                <w:szCs w:val="24"/>
                <w:lang w:eastAsia="lt-LT"/>
              </w:rPr>
              <w:t xml:space="preserve"> </w:t>
            </w:r>
            <w:r w:rsidR="00625553" w:rsidRPr="007312B0">
              <w:rPr>
                <w:rFonts w:ascii="Times New Roman" w:eastAsia="Times New Roman" w:hAnsi="Times New Roman" w:cs="Times New Roman"/>
                <w:bCs/>
                <w:sz w:val="24"/>
                <w:szCs w:val="24"/>
                <w:lang w:eastAsia="lt-LT"/>
              </w:rPr>
              <w:t xml:space="preserve">jis tarnauja arba tarnavo paskiausiai, </w:t>
            </w:r>
            <w:r w:rsidR="00625553" w:rsidRPr="007312B0">
              <w:rPr>
                <w:rFonts w:ascii="Times New Roman" w:eastAsia="Times New Roman" w:hAnsi="Times New Roman" w:cs="Times New Roman"/>
                <w:bCs/>
                <w:sz w:val="24"/>
                <w:szCs w:val="24"/>
              </w:rPr>
              <w:t>personalo administravimo funkcijos, vadovaujantis Lietuvos Respublikos Vyriausybės 2018 m. vasario 7 d. nutarimu Nr. 126 „Dėl buhalterinės apskaitos tvarkymo ir personalo administravimo funkcijų atlikimo centralizuotai“, atliekamos centralizuotai (toliau – tarnybos, įstaigos, kariniai daliniai</w:t>
            </w:r>
            <w:r w:rsidR="00625553" w:rsidRPr="007312B0">
              <w:rPr>
                <w:rFonts w:ascii="Times New Roman" w:eastAsia="Times New Roman" w:hAnsi="Times New Roman" w:cs="Times New Roman"/>
                <w:bCs/>
                <w:sz w:val="24"/>
                <w:szCs w:val="24"/>
                <w:lang w:eastAsia="lt-LT"/>
              </w:rPr>
              <w:t>, kurių</w:t>
            </w:r>
            <w:r w:rsidR="00625553" w:rsidRPr="007312B0">
              <w:rPr>
                <w:rFonts w:ascii="Times New Roman" w:eastAsia="Times New Roman" w:hAnsi="Times New Roman" w:cs="Times New Roman"/>
                <w:bCs/>
                <w:sz w:val="24"/>
                <w:szCs w:val="24"/>
              </w:rPr>
              <w:t xml:space="preserve"> personalo administravimo funkcijos</w:t>
            </w:r>
            <w:r w:rsidR="00625553">
              <w:rPr>
                <w:rFonts w:ascii="Times New Roman" w:eastAsia="Times New Roman" w:hAnsi="Times New Roman" w:cs="Times New Roman"/>
                <w:bCs/>
                <w:sz w:val="24"/>
                <w:szCs w:val="24"/>
              </w:rPr>
              <w:t xml:space="preserve"> atliekamos centralizuotai)</w:t>
            </w:r>
            <w:r w:rsidR="004A6858">
              <w:rPr>
                <w:rFonts w:ascii="Times New Roman" w:eastAsia="Times New Roman" w:hAnsi="Times New Roman" w:cs="Times New Roman"/>
                <w:bCs/>
                <w:sz w:val="24"/>
                <w:szCs w:val="24"/>
              </w:rPr>
              <w:t>,</w:t>
            </w:r>
            <w:r w:rsidR="00625553">
              <w:rPr>
                <w:rFonts w:ascii="Times New Roman" w:eastAsia="Times New Roman" w:hAnsi="Times New Roman" w:cs="Times New Roman"/>
                <w:bCs/>
                <w:sz w:val="24"/>
                <w:szCs w:val="24"/>
              </w:rPr>
              <w:t xml:space="preserve"> – </w:t>
            </w:r>
            <w:r w:rsidR="00625553" w:rsidRPr="007312B0">
              <w:rPr>
                <w:rFonts w:ascii="Times New Roman" w:eastAsia="Times New Roman" w:hAnsi="Times New Roman" w:cs="Times New Roman"/>
                <w:bCs/>
                <w:sz w:val="24"/>
                <w:szCs w:val="24"/>
              </w:rPr>
              <w:t>įstaig</w:t>
            </w:r>
            <w:r w:rsidR="00625553">
              <w:rPr>
                <w:rFonts w:ascii="Times New Roman" w:eastAsia="Times New Roman" w:hAnsi="Times New Roman" w:cs="Times New Roman"/>
                <w:bCs/>
                <w:sz w:val="24"/>
                <w:szCs w:val="24"/>
              </w:rPr>
              <w:t>a</w:t>
            </w:r>
            <w:r w:rsidR="00625553" w:rsidRPr="007312B0">
              <w:rPr>
                <w:rFonts w:ascii="Times New Roman" w:eastAsia="Times New Roman" w:hAnsi="Times New Roman" w:cs="Times New Roman"/>
                <w:bCs/>
                <w:sz w:val="24"/>
                <w:szCs w:val="24"/>
              </w:rPr>
              <w:t>, centralizuotai atliekan</w:t>
            </w:r>
            <w:r w:rsidR="00625553">
              <w:rPr>
                <w:rFonts w:ascii="Times New Roman" w:eastAsia="Times New Roman" w:hAnsi="Times New Roman" w:cs="Times New Roman"/>
                <w:bCs/>
                <w:sz w:val="24"/>
                <w:szCs w:val="24"/>
              </w:rPr>
              <w:t>ti</w:t>
            </w:r>
            <w:r w:rsidR="00625553" w:rsidRPr="007312B0">
              <w:rPr>
                <w:rFonts w:ascii="Times New Roman" w:eastAsia="Times New Roman" w:hAnsi="Times New Roman" w:cs="Times New Roman"/>
                <w:bCs/>
                <w:sz w:val="24"/>
                <w:szCs w:val="24"/>
              </w:rPr>
              <w:t xml:space="preserve"> personalo administravimo funkcijas</w:t>
            </w:r>
            <w:r w:rsidR="008133C8">
              <w:rPr>
                <w:rFonts w:ascii="Times New Roman" w:eastAsia="Times New Roman" w:hAnsi="Times New Roman" w:cs="Times New Roman"/>
                <w:bCs/>
                <w:sz w:val="24"/>
                <w:szCs w:val="24"/>
              </w:rPr>
              <w:t>,</w:t>
            </w:r>
            <w:r w:rsidR="00625553">
              <w:rPr>
                <w:rFonts w:ascii="Times New Roman" w:hAnsi="Times New Roman" w:cs="Times New Roman"/>
                <w:color w:val="000000"/>
                <w:sz w:val="24"/>
                <w:szCs w:val="24"/>
              </w:rPr>
              <w:t xml:space="preserve"> Valstybinio socialinio draudimo f</w:t>
            </w:r>
            <w:r w:rsidR="00625553" w:rsidRPr="005B2BC0">
              <w:rPr>
                <w:rFonts w:ascii="Times New Roman" w:hAnsi="Times New Roman" w:cs="Times New Roman"/>
                <w:color w:val="000000"/>
                <w:sz w:val="24"/>
                <w:szCs w:val="24"/>
              </w:rPr>
              <w:t xml:space="preserve">ondo valdybos </w:t>
            </w:r>
            <w:r w:rsidR="00E5196F">
              <w:rPr>
                <w:rFonts w:ascii="Times New Roman" w:hAnsi="Times New Roman" w:cs="Times New Roman"/>
                <w:color w:val="000000"/>
                <w:sz w:val="24"/>
                <w:szCs w:val="24"/>
              </w:rPr>
              <w:t>prie Socialinės apsaugos ir darbo ministerijos (</w:t>
            </w:r>
            <w:bookmarkStart w:id="0" w:name="_GoBack"/>
            <w:r w:rsidR="00B8276B">
              <w:rPr>
                <w:rFonts w:ascii="Times New Roman" w:hAnsi="Times New Roman" w:cs="Times New Roman"/>
                <w:color w:val="000000"/>
                <w:sz w:val="24"/>
                <w:szCs w:val="24"/>
              </w:rPr>
              <w:t>toliau </w:t>
            </w:r>
            <w:bookmarkEnd w:id="0"/>
            <w:r w:rsidR="00E5196F">
              <w:rPr>
                <w:rFonts w:ascii="Times New Roman" w:hAnsi="Times New Roman" w:cs="Times New Roman"/>
                <w:color w:val="000000"/>
                <w:sz w:val="24"/>
                <w:szCs w:val="24"/>
              </w:rPr>
              <w:t xml:space="preserve">– Fondo valdyba) </w:t>
            </w:r>
            <w:r w:rsidR="00625553" w:rsidRPr="005B2BC0">
              <w:rPr>
                <w:rFonts w:ascii="Times New Roman" w:hAnsi="Times New Roman" w:cs="Times New Roman"/>
                <w:color w:val="000000"/>
                <w:sz w:val="24"/>
                <w:szCs w:val="24"/>
              </w:rPr>
              <w:t>įgaliotai Valstybinio socialinio draudi</w:t>
            </w:r>
            <w:r w:rsidR="00625553">
              <w:rPr>
                <w:rFonts w:ascii="Times New Roman" w:hAnsi="Times New Roman" w:cs="Times New Roman"/>
                <w:color w:val="000000"/>
                <w:sz w:val="24"/>
                <w:szCs w:val="24"/>
              </w:rPr>
              <w:t>mo fondo administravimo įstaigai</w:t>
            </w:r>
            <w:r w:rsidR="009D5315">
              <w:rPr>
                <w:rFonts w:ascii="Times New Roman" w:hAnsi="Times New Roman" w:cs="Times New Roman"/>
                <w:color w:val="000000"/>
                <w:sz w:val="24"/>
                <w:szCs w:val="24"/>
              </w:rPr>
              <w:t xml:space="preserve"> (toliau – Fondo administravimo įstaiga)</w:t>
            </w:r>
            <w:r w:rsidR="00625553" w:rsidRPr="005B2BC0">
              <w:rPr>
                <w:rFonts w:ascii="Times New Roman" w:hAnsi="Times New Roman" w:cs="Times New Roman"/>
                <w:color w:val="000000"/>
                <w:sz w:val="24"/>
                <w:szCs w:val="24"/>
              </w:rPr>
              <w:t xml:space="preserve"> </w:t>
            </w:r>
            <w:r w:rsidR="00625553">
              <w:rPr>
                <w:rFonts w:ascii="Times New Roman" w:hAnsi="Times New Roman" w:cs="Times New Roman"/>
                <w:color w:val="000000"/>
                <w:sz w:val="24"/>
                <w:szCs w:val="24"/>
              </w:rPr>
              <w:t>turi pateikti dokumentus</w:t>
            </w:r>
            <w:r w:rsidR="00E5196F">
              <w:rPr>
                <w:rFonts w:ascii="Times New Roman" w:hAnsi="Times New Roman" w:cs="Times New Roman"/>
                <w:color w:val="000000"/>
                <w:sz w:val="24"/>
                <w:szCs w:val="24"/>
              </w:rPr>
              <w:t>,</w:t>
            </w:r>
            <w:r w:rsidR="00625553">
              <w:rPr>
                <w:rFonts w:ascii="Times New Roman" w:hAnsi="Times New Roman" w:cs="Times New Roman"/>
                <w:color w:val="000000"/>
                <w:sz w:val="24"/>
                <w:szCs w:val="24"/>
              </w:rPr>
              <w:t xml:space="preserve"> nurodytus </w:t>
            </w:r>
            <w:r w:rsidR="00625553" w:rsidRPr="005B2BC0">
              <w:rPr>
                <w:rFonts w:ascii="Times New Roman" w:hAnsi="Times New Roman" w:cs="Times New Roman"/>
                <w:color w:val="000000"/>
                <w:sz w:val="24"/>
                <w:szCs w:val="24"/>
              </w:rPr>
              <w:t>Nuostatų 1</w:t>
            </w:r>
            <w:r w:rsidR="00625553">
              <w:rPr>
                <w:rFonts w:ascii="Times New Roman" w:hAnsi="Times New Roman" w:cs="Times New Roman"/>
                <w:color w:val="000000"/>
                <w:sz w:val="24"/>
                <w:szCs w:val="24"/>
              </w:rPr>
              <w:t>3</w:t>
            </w:r>
            <w:r w:rsidR="00625553" w:rsidRPr="005B2BC0">
              <w:rPr>
                <w:rFonts w:ascii="Times New Roman" w:hAnsi="Times New Roman" w:cs="Times New Roman"/>
                <w:color w:val="000000"/>
                <w:sz w:val="24"/>
                <w:szCs w:val="24"/>
              </w:rPr>
              <w:t>.1</w:t>
            </w:r>
            <w:r w:rsidR="007E726E">
              <w:rPr>
                <w:rFonts w:ascii="Times New Roman" w:hAnsi="Times New Roman" w:cs="Times New Roman"/>
                <w:color w:val="000000"/>
                <w:sz w:val="24"/>
                <w:szCs w:val="24"/>
              </w:rPr>
              <w:t>–</w:t>
            </w:r>
            <w:r w:rsidR="00625553" w:rsidRPr="005B2BC0">
              <w:rPr>
                <w:rFonts w:ascii="Times New Roman" w:hAnsi="Times New Roman" w:cs="Times New Roman"/>
                <w:color w:val="000000"/>
                <w:sz w:val="24"/>
                <w:szCs w:val="24"/>
              </w:rPr>
              <w:t>1</w:t>
            </w:r>
            <w:r w:rsidR="00625553">
              <w:rPr>
                <w:rFonts w:ascii="Times New Roman" w:hAnsi="Times New Roman" w:cs="Times New Roman"/>
                <w:color w:val="000000"/>
                <w:sz w:val="24"/>
                <w:szCs w:val="24"/>
              </w:rPr>
              <w:t>3</w:t>
            </w:r>
            <w:r w:rsidR="00625553" w:rsidRPr="005B2BC0">
              <w:rPr>
                <w:rFonts w:ascii="Times New Roman" w:hAnsi="Times New Roman" w:cs="Times New Roman"/>
                <w:color w:val="000000"/>
                <w:sz w:val="24"/>
                <w:szCs w:val="24"/>
              </w:rPr>
              <w:t>.2 ar 1</w:t>
            </w:r>
            <w:r w:rsidR="00625553">
              <w:rPr>
                <w:rFonts w:ascii="Times New Roman" w:hAnsi="Times New Roman" w:cs="Times New Roman"/>
                <w:color w:val="000000"/>
                <w:sz w:val="24"/>
                <w:szCs w:val="24"/>
              </w:rPr>
              <w:t>4</w:t>
            </w:r>
            <w:r w:rsidR="00625553" w:rsidRPr="005B2BC0">
              <w:rPr>
                <w:rFonts w:ascii="Times New Roman" w:hAnsi="Times New Roman" w:cs="Times New Roman"/>
                <w:color w:val="000000"/>
                <w:sz w:val="24"/>
                <w:szCs w:val="24"/>
              </w:rPr>
              <w:t>.5</w:t>
            </w:r>
            <w:r w:rsidR="007E726E">
              <w:rPr>
                <w:rFonts w:ascii="Times New Roman" w:hAnsi="Times New Roman" w:cs="Times New Roman"/>
                <w:color w:val="000000"/>
                <w:sz w:val="24"/>
                <w:szCs w:val="24"/>
              </w:rPr>
              <w:t>–</w:t>
            </w:r>
            <w:r w:rsidR="00625553" w:rsidRPr="005B2BC0">
              <w:rPr>
                <w:rFonts w:ascii="Times New Roman" w:hAnsi="Times New Roman" w:cs="Times New Roman"/>
                <w:color w:val="000000"/>
                <w:sz w:val="24"/>
                <w:szCs w:val="24"/>
              </w:rPr>
              <w:t>1</w:t>
            </w:r>
            <w:r w:rsidR="00625553">
              <w:rPr>
                <w:rFonts w:ascii="Times New Roman" w:hAnsi="Times New Roman" w:cs="Times New Roman"/>
                <w:color w:val="000000"/>
                <w:sz w:val="24"/>
                <w:szCs w:val="24"/>
              </w:rPr>
              <w:t>4</w:t>
            </w:r>
            <w:r w:rsidR="00625553" w:rsidRPr="005B2BC0">
              <w:rPr>
                <w:rFonts w:ascii="Times New Roman" w:hAnsi="Times New Roman" w:cs="Times New Roman"/>
                <w:color w:val="000000"/>
                <w:sz w:val="24"/>
                <w:szCs w:val="24"/>
              </w:rPr>
              <w:t>.6</w:t>
            </w:r>
            <w:r w:rsidR="007E726E">
              <w:rPr>
                <w:rFonts w:ascii="Times New Roman" w:hAnsi="Times New Roman" w:cs="Times New Roman"/>
                <w:color w:val="000000"/>
                <w:sz w:val="24"/>
                <w:szCs w:val="24"/>
              </w:rPr>
              <w:t> </w:t>
            </w:r>
            <w:r w:rsidR="00625553">
              <w:rPr>
                <w:rFonts w:ascii="Times New Roman" w:hAnsi="Times New Roman" w:cs="Times New Roman"/>
                <w:color w:val="000000"/>
                <w:sz w:val="24"/>
                <w:szCs w:val="24"/>
              </w:rPr>
              <w:t xml:space="preserve">papunkčiuose. Pažymėtina, kad minėtuose dokumentuose teikiami duomenys gali būti tik asmens byloje. Dėl kitų dokumentų, nurodytų </w:t>
            </w:r>
            <w:r w:rsidR="00E5196F">
              <w:rPr>
                <w:rFonts w:ascii="Times New Roman" w:hAnsi="Times New Roman" w:cs="Times New Roman"/>
                <w:color w:val="000000"/>
                <w:sz w:val="24"/>
                <w:szCs w:val="24"/>
              </w:rPr>
              <w:t xml:space="preserve">Nuostatų </w:t>
            </w:r>
            <w:r w:rsidR="00625553">
              <w:rPr>
                <w:rFonts w:ascii="Times New Roman" w:hAnsi="Times New Roman" w:cs="Times New Roman"/>
                <w:color w:val="000000"/>
                <w:sz w:val="24"/>
                <w:szCs w:val="24"/>
                <w:lang w:val="en-US"/>
              </w:rPr>
              <w:t xml:space="preserve">13 </w:t>
            </w:r>
            <w:proofErr w:type="spellStart"/>
            <w:r w:rsidR="00625553">
              <w:rPr>
                <w:rFonts w:ascii="Times New Roman" w:hAnsi="Times New Roman" w:cs="Times New Roman"/>
                <w:color w:val="000000"/>
                <w:sz w:val="24"/>
                <w:szCs w:val="24"/>
                <w:lang w:val="en-US"/>
              </w:rPr>
              <w:t>ir</w:t>
            </w:r>
            <w:proofErr w:type="spellEnd"/>
            <w:r w:rsidR="00625553">
              <w:rPr>
                <w:rFonts w:ascii="Times New Roman" w:hAnsi="Times New Roman" w:cs="Times New Roman"/>
                <w:color w:val="000000"/>
                <w:sz w:val="24"/>
                <w:szCs w:val="24"/>
                <w:lang w:val="en-US"/>
              </w:rPr>
              <w:t xml:space="preserve"> 14 </w:t>
            </w:r>
            <w:r w:rsidR="00625553">
              <w:rPr>
                <w:rFonts w:ascii="Times New Roman" w:hAnsi="Times New Roman" w:cs="Times New Roman"/>
                <w:color w:val="000000"/>
                <w:sz w:val="24"/>
                <w:szCs w:val="24"/>
              </w:rPr>
              <w:t xml:space="preserve">punktuose, pateikimo </w:t>
            </w:r>
            <w:r w:rsidR="00625553" w:rsidRPr="00386220">
              <w:rPr>
                <w:rFonts w:ascii="Times New Roman" w:hAnsi="Times New Roman" w:cs="Times New Roman"/>
                <w:color w:val="000000"/>
                <w:sz w:val="24"/>
                <w:szCs w:val="24"/>
              </w:rPr>
              <w:t xml:space="preserve">Nuostatų </w:t>
            </w:r>
            <w:r w:rsidR="00625553">
              <w:rPr>
                <w:rFonts w:ascii="Times New Roman" w:hAnsi="Times New Roman" w:cs="Times New Roman"/>
                <w:color w:val="000000"/>
                <w:sz w:val="24"/>
                <w:szCs w:val="24"/>
                <w:lang w:val="en-US"/>
              </w:rPr>
              <w:t>16</w:t>
            </w:r>
            <w:r w:rsidR="00625553">
              <w:rPr>
                <w:rFonts w:ascii="Times New Roman" w:hAnsi="Times New Roman" w:cs="Times New Roman"/>
                <w:color w:val="000000"/>
                <w:sz w:val="24"/>
                <w:szCs w:val="24"/>
              </w:rPr>
              <w:t xml:space="preserve"> punkte </w:t>
            </w:r>
            <w:r w:rsidR="00625553">
              <w:rPr>
                <w:rFonts w:ascii="Times New Roman" w:hAnsi="Times New Roman" w:cs="Times New Roman"/>
                <w:color w:val="000000"/>
                <w:sz w:val="24"/>
                <w:szCs w:val="24"/>
              </w:rPr>
              <w:lastRenderedPageBreak/>
              <w:t>numatyta, kad juos asmuo</w:t>
            </w:r>
            <w:r w:rsidR="00E5196F">
              <w:rPr>
                <w:rFonts w:ascii="Times New Roman" w:hAnsi="Times New Roman" w:cs="Times New Roman"/>
                <w:color w:val="000000"/>
                <w:sz w:val="24"/>
                <w:szCs w:val="24"/>
              </w:rPr>
              <w:t xml:space="preserve"> (tiek fizinis, tiek juridinis)</w:t>
            </w:r>
            <w:r w:rsidR="00625553">
              <w:rPr>
                <w:rFonts w:ascii="Times New Roman" w:hAnsi="Times New Roman" w:cs="Times New Roman"/>
                <w:color w:val="000000"/>
                <w:sz w:val="24"/>
                <w:szCs w:val="24"/>
              </w:rPr>
              <w:t xml:space="preserve"> turi pateikti tik tuo atveju</w:t>
            </w:r>
            <w:r w:rsidR="00625553" w:rsidRPr="00386220">
              <w:rPr>
                <w:rFonts w:ascii="Times New Roman" w:hAnsi="Times New Roman" w:cs="Times New Roman"/>
                <w:color w:val="000000"/>
                <w:sz w:val="24"/>
                <w:szCs w:val="24"/>
              </w:rPr>
              <w:t>, jeigu šiuose dokumentuose nurodytų duomenų nėra valstybės ar žinybiniuose registruose arba valstybės, savivaldybių informacinėse sistemose arba šiuose dokumentuose nurodyti duomenys nėra gaunami pagal duomenų teikimo sutartis iš valstybės ir savivaldybių institucijų, įstaigų, įmonių ir organizacijų</w:t>
            </w:r>
            <w:r w:rsidR="007E726E">
              <w:rPr>
                <w:rFonts w:ascii="Times New Roman" w:hAnsi="Times New Roman" w:cs="Times New Roman"/>
                <w:color w:val="000000"/>
                <w:sz w:val="24"/>
                <w:szCs w:val="24"/>
              </w:rPr>
              <w:t>.</w:t>
            </w:r>
            <w:r w:rsidR="00E5196F">
              <w:rPr>
                <w:rFonts w:ascii="Times New Roman" w:hAnsi="Times New Roman" w:cs="Times New Roman"/>
                <w:color w:val="000000"/>
                <w:sz w:val="24"/>
                <w:szCs w:val="24"/>
              </w:rPr>
              <w:t xml:space="preserve"> </w:t>
            </w:r>
            <w:r w:rsidR="007E726E">
              <w:rPr>
                <w:rFonts w:ascii="Times New Roman" w:hAnsi="Times New Roman" w:cs="Times New Roman"/>
                <w:color w:val="000000"/>
                <w:sz w:val="24"/>
                <w:szCs w:val="24"/>
              </w:rPr>
              <w:t xml:space="preserve">Tai </w:t>
            </w:r>
            <w:r w:rsidR="00E5196F">
              <w:rPr>
                <w:rFonts w:ascii="Times New Roman" w:hAnsi="Times New Roman" w:cs="Times New Roman"/>
                <w:color w:val="000000"/>
                <w:sz w:val="24"/>
                <w:szCs w:val="24"/>
              </w:rPr>
              <w:t>suponuoja, kad</w:t>
            </w:r>
            <w:r w:rsidR="007E726E">
              <w:rPr>
                <w:rFonts w:ascii="Times New Roman" w:hAnsi="Times New Roman" w:cs="Times New Roman"/>
                <w:color w:val="000000"/>
                <w:sz w:val="24"/>
                <w:szCs w:val="24"/>
              </w:rPr>
              <w:t>,</w:t>
            </w:r>
            <w:r w:rsidR="00E5196F">
              <w:rPr>
                <w:rFonts w:ascii="Times New Roman" w:hAnsi="Times New Roman" w:cs="Times New Roman"/>
                <w:color w:val="000000"/>
                <w:sz w:val="24"/>
                <w:szCs w:val="24"/>
              </w:rPr>
              <w:t xml:space="preserve"> prieš prašant pateikti atitinkamus dokumentus, bus įvertinta, ar Fondo valdyba jų negauna duomenų teikimo sutarčių </w:t>
            </w:r>
            <w:r w:rsidR="00E5196F" w:rsidRPr="007E06C0">
              <w:rPr>
                <w:rFonts w:ascii="Times New Roman" w:hAnsi="Times New Roman" w:cs="Times New Roman"/>
                <w:color w:val="000000"/>
                <w:sz w:val="24"/>
                <w:szCs w:val="24"/>
              </w:rPr>
              <w:t>pagrindu</w:t>
            </w:r>
            <w:r w:rsidR="00625553">
              <w:rPr>
                <w:rFonts w:ascii="Times New Roman" w:hAnsi="Times New Roman" w:cs="Times New Roman"/>
                <w:color w:val="000000"/>
                <w:sz w:val="24"/>
                <w:szCs w:val="24"/>
              </w:rPr>
              <w:t>.</w:t>
            </w:r>
          </w:p>
        </w:tc>
      </w:tr>
      <w:tr w:rsidR="00625553" w:rsidRPr="005C2CCC" w:rsidTr="00F452F0">
        <w:trPr>
          <w:trHeight w:val="5850"/>
        </w:trPr>
        <w:tc>
          <w:tcPr>
            <w:tcW w:w="2236" w:type="dxa"/>
          </w:tcPr>
          <w:p w:rsidR="00BD01E2" w:rsidRDefault="00BD01E2" w:rsidP="00BD01E2">
            <w:pPr>
              <w:widowControl w:val="0"/>
              <w:rPr>
                <w:rFonts w:ascii="Times New Roman" w:hAnsi="Times New Roman" w:cs="Times New Roman"/>
                <w:sz w:val="24"/>
                <w:szCs w:val="24"/>
              </w:rPr>
            </w:pPr>
            <w:r>
              <w:rPr>
                <w:rFonts w:ascii="Times New Roman" w:hAnsi="Times New Roman" w:cs="Times New Roman"/>
                <w:sz w:val="24"/>
                <w:szCs w:val="24"/>
              </w:rPr>
              <w:lastRenderedPageBreak/>
              <w:t>Lietuvos Respublikos teisingumo ministerijos</w:t>
            </w:r>
          </w:p>
          <w:p w:rsidR="00BD01E2" w:rsidRPr="005C2CCC" w:rsidRDefault="00BD01E2" w:rsidP="00BD01E2">
            <w:pPr>
              <w:widowControl w:val="0"/>
              <w:rPr>
                <w:rFonts w:ascii="Times New Roman" w:hAnsi="Times New Roman" w:cs="Times New Roman"/>
                <w:sz w:val="24"/>
                <w:szCs w:val="24"/>
              </w:rPr>
            </w:pPr>
            <w:r w:rsidRPr="005C2CCC">
              <w:rPr>
                <w:rFonts w:ascii="Times New Roman" w:hAnsi="Times New Roman" w:cs="Times New Roman"/>
                <w:sz w:val="24"/>
                <w:szCs w:val="24"/>
              </w:rPr>
              <w:t xml:space="preserve">2020 m. </w:t>
            </w:r>
            <w:r>
              <w:rPr>
                <w:rFonts w:ascii="Times New Roman" w:hAnsi="Times New Roman" w:cs="Times New Roman"/>
                <w:sz w:val="24"/>
                <w:szCs w:val="24"/>
              </w:rPr>
              <w:t xml:space="preserve">gruodžio </w:t>
            </w:r>
            <w:r>
              <w:rPr>
                <w:rFonts w:ascii="Times New Roman" w:hAnsi="Times New Roman" w:cs="Times New Roman"/>
                <w:sz w:val="24"/>
                <w:szCs w:val="24"/>
                <w:lang w:val="en-US"/>
              </w:rPr>
              <w:t>8</w:t>
            </w:r>
            <w:r>
              <w:rPr>
                <w:rFonts w:ascii="Times New Roman" w:hAnsi="Times New Roman" w:cs="Times New Roman"/>
                <w:sz w:val="24"/>
                <w:szCs w:val="24"/>
              </w:rPr>
              <w:t> </w:t>
            </w:r>
            <w:r w:rsidRPr="005C2CCC">
              <w:rPr>
                <w:rFonts w:ascii="Times New Roman" w:hAnsi="Times New Roman" w:cs="Times New Roman"/>
                <w:sz w:val="24"/>
                <w:szCs w:val="24"/>
              </w:rPr>
              <w:t>d. raštas</w:t>
            </w:r>
          </w:p>
          <w:p w:rsidR="00BD01E2" w:rsidRPr="005C2CCC" w:rsidRDefault="00BD01E2" w:rsidP="00BD01E2">
            <w:pPr>
              <w:widowControl w:val="0"/>
              <w:rPr>
                <w:rFonts w:ascii="Times New Roman" w:hAnsi="Times New Roman" w:cs="Times New Roman"/>
                <w:sz w:val="24"/>
                <w:szCs w:val="24"/>
              </w:rPr>
            </w:pPr>
            <w:r w:rsidRPr="005C2CCC">
              <w:rPr>
                <w:rFonts w:ascii="Times New Roman" w:hAnsi="Times New Roman" w:cs="Times New Roman"/>
                <w:sz w:val="24"/>
                <w:szCs w:val="24"/>
              </w:rPr>
              <w:t xml:space="preserve">Nr. </w:t>
            </w:r>
            <w:r>
              <w:rPr>
                <w:rFonts w:ascii="Times New Roman" w:hAnsi="Times New Roman" w:cs="Times New Roman"/>
                <w:sz w:val="24"/>
                <w:szCs w:val="24"/>
              </w:rPr>
              <w:t>(1.6 E)2T-1731</w:t>
            </w:r>
          </w:p>
          <w:p w:rsidR="00625553" w:rsidRPr="00BD01E2" w:rsidRDefault="00625553" w:rsidP="0048338F">
            <w:pPr>
              <w:widowControl w:val="0"/>
              <w:rPr>
                <w:rFonts w:ascii="Times New Roman" w:hAnsi="Times New Roman" w:cs="Times New Roman"/>
                <w:sz w:val="24"/>
                <w:szCs w:val="24"/>
              </w:rPr>
            </w:pPr>
          </w:p>
        </w:tc>
        <w:tc>
          <w:tcPr>
            <w:tcW w:w="5952" w:type="dxa"/>
          </w:tcPr>
          <w:p w:rsidR="00625553" w:rsidRPr="00CA23B7" w:rsidRDefault="00625553" w:rsidP="00042C0C">
            <w:pPr>
              <w:pStyle w:val="Betarp"/>
              <w:widowControl w:val="0"/>
              <w:jc w:val="both"/>
              <w:rPr>
                <w:rFonts w:ascii="Times New Roman" w:hAnsi="Times New Roman"/>
                <w:sz w:val="24"/>
                <w:szCs w:val="24"/>
              </w:rPr>
            </w:pPr>
            <w:r w:rsidRPr="00625553">
              <w:rPr>
                <w:rFonts w:ascii="Times New Roman" w:hAnsi="Times New Roman"/>
                <w:sz w:val="24"/>
                <w:szCs w:val="24"/>
              </w:rPr>
              <w:t>Pastebėtina, kad Lietuvos Respublikos pareigūnų ir karių valstybinių pensijų įstatymo (toliau – Įstatymas) 16 straipsnis taikomas ir daugiau asmenų, tarnavusių ir kitose tarnybose po 1990 m. kovo 11 d.  (be SSRS vidaus reikalų ministerijos vidaus kariuomenės padaliniuose, vykdžiusiuose Lietuvos Respublikos teritorijoje veikusių pataisos reikalų sistemos įstaigų apsaugą ir kontrolę) atžvilgiu bei daugiau laikotarpių, kurie prilyginami  tarnybos laikui pensijai skirti. Todėl nėra aišku, kodėl Nuostatuose išskiriami tik šie nurodyti subjektai ir laikotarpiai.</w:t>
            </w:r>
          </w:p>
        </w:tc>
        <w:tc>
          <w:tcPr>
            <w:tcW w:w="6946" w:type="dxa"/>
          </w:tcPr>
          <w:p w:rsidR="00BD01E2" w:rsidRPr="005C2CCC" w:rsidRDefault="00BD01E2" w:rsidP="00BD01E2">
            <w:pPr>
              <w:widowControl w:val="0"/>
              <w:jc w:val="both"/>
              <w:rPr>
                <w:rFonts w:ascii="Times New Roman" w:hAnsi="Times New Roman" w:cs="Times New Roman"/>
                <w:b/>
                <w:sz w:val="24"/>
                <w:szCs w:val="24"/>
              </w:rPr>
            </w:pPr>
            <w:r w:rsidRPr="005C2CCC">
              <w:rPr>
                <w:rFonts w:ascii="Times New Roman" w:hAnsi="Times New Roman" w:cs="Times New Roman"/>
                <w:b/>
                <w:sz w:val="24"/>
                <w:szCs w:val="24"/>
              </w:rPr>
              <w:t>Neatsižvelgta.</w:t>
            </w:r>
          </w:p>
          <w:p w:rsidR="00F452F0" w:rsidRPr="005C2CCC" w:rsidRDefault="004A5167" w:rsidP="009B5E11">
            <w:pPr>
              <w:jc w:val="both"/>
              <w:rPr>
                <w:rFonts w:ascii="Times New Roman" w:hAnsi="Times New Roman" w:cs="Times New Roman"/>
                <w:b/>
                <w:sz w:val="24"/>
                <w:szCs w:val="24"/>
              </w:rPr>
            </w:pPr>
            <w:r w:rsidRPr="004A5167">
              <w:rPr>
                <w:rFonts w:ascii="Times New Roman" w:hAnsi="Times New Roman" w:cs="Times New Roman"/>
                <w:color w:val="000000"/>
                <w:sz w:val="24"/>
                <w:szCs w:val="24"/>
              </w:rPr>
              <w:t>Lietuvos Respublikos pareigūnų ir karių valstybinių pensijų įstatymo Nr. I-693 16 straipsnio pakeitimo įstatym</w:t>
            </w:r>
            <w:r>
              <w:rPr>
                <w:rFonts w:ascii="Times New Roman" w:hAnsi="Times New Roman" w:cs="Times New Roman"/>
                <w:color w:val="000000"/>
                <w:sz w:val="24"/>
                <w:szCs w:val="24"/>
              </w:rPr>
              <w:t>as</w:t>
            </w:r>
            <w:r w:rsidRPr="004A5167">
              <w:rPr>
                <w:rFonts w:ascii="Times New Roman" w:hAnsi="Times New Roman" w:cs="Times New Roman"/>
                <w:color w:val="000000"/>
                <w:sz w:val="24"/>
                <w:szCs w:val="24"/>
              </w:rPr>
              <w:t xml:space="preserve"> Nr. XIII-1264</w:t>
            </w:r>
            <w:r>
              <w:rPr>
                <w:rFonts w:ascii="Times New Roman" w:hAnsi="Times New Roman" w:cs="Times New Roman"/>
                <w:color w:val="000000"/>
                <w:sz w:val="24"/>
                <w:szCs w:val="24"/>
              </w:rPr>
              <w:t xml:space="preserve"> ir </w:t>
            </w:r>
            <w:hyperlink r:id="rId9" w:history="1">
              <w:r w:rsidRPr="00777AD3">
                <w:rPr>
                  <w:rFonts w:ascii="Times New Roman" w:hAnsi="Times New Roman" w:cs="Times New Roman"/>
                  <w:sz w:val="24"/>
                  <w:szCs w:val="24"/>
                </w:rPr>
                <w:t>Lietuvos Respublikos pareigūnų ir karių valstybinių pensijų įstatymo Nr. I</w:t>
              </w:r>
              <w:r w:rsidR="007E06C0">
                <w:rPr>
                  <w:rFonts w:ascii="Times New Roman" w:hAnsi="Times New Roman" w:cs="Times New Roman"/>
                  <w:sz w:val="24"/>
                  <w:szCs w:val="24"/>
                </w:rPr>
                <w:noBreakHyphen/>
              </w:r>
              <w:r w:rsidRPr="00777AD3">
                <w:rPr>
                  <w:rFonts w:ascii="Times New Roman" w:hAnsi="Times New Roman" w:cs="Times New Roman"/>
                  <w:sz w:val="24"/>
                  <w:szCs w:val="24"/>
                </w:rPr>
                <w:t>693 1, 3, 6, 7, 12 ir 16 straipsnių pakeitimo įstatym</w:t>
              </w:r>
              <w:r>
                <w:rPr>
                  <w:rFonts w:ascii="Times New Roman" w:hAnsi="Times New Roman" w:cs="Times New Roman"/>
                  <w:sz w:val="24"/>
                  <w:szCs w:val="24"/>
                </w:rPr>
                <w:t>as</w:t>
              </w:r>
              <w:r w:rsidRPr="00777AD3">
                <w:rPr>
                  <w:rFonts w:ascii="Times New Roman" w:hAnsi="Times New Roman" w:cs="Times New Roman"/>
                  <w:sz w:val="24"/>
                  <w:szCs w:val="24"/>
                </w:rPr>
                <w:t xml:space="preserve"> Nr. XIII-2915</w:t>
              </w:r>
            </w:hyperlink>
            <w:r>
              <w:rPr>
                <w:rFonts w:ascii="Times New Roman" w:hAnsi="Times New Roman" w:cs="Times New Roman"/>
                <w:sz w:val="24"/>
                <w:szCs w:val="24"/>
                <w:lang w:eastAsia="lt-LT"/>
              </w:rPr>
              <w:t xml:space="preserve"> numato pareigūnų ir karių valstybinių pensijų perskaičiavimą </w:t>
            </w:r>
            <w:r w:rsidR="006E662D">
              <w:rPr>
                <w:rFonts w:ascii="Times New Roman" w:hAnsi="Times New Roman" w:cs="Times New Roman"/>
                <w:sz w:val="24"/>
                <w:szCs w:val="24"/>
                <w:lang w:eastAsia="lt-LT"/>
              </w:rPr>
              <w:t xml:space="preserve">dėl </w:t>
            </w:r>
            <w:r w:rsidR="006E662D" w:rsidRPr="00777AD3">
              <w:rPr>
                <w:rFonts w:ascii="Times New Roman" w:hAnsi="Times New Roman" w:cs="Times New Roman"/>
                <w:sz w:val="24"/>
                <w:szCs w:val="24"/>
                <w:lang w:eastAsia="lt-LT"/>
              </w:rPr>
              <w:t>asmens faktinio tarnybos laiko po 1990 m. kovo 11 d. SSRS vidaus reikalų ministerijos vidaus kariuomenės padaliniuose, vykdžiusiuose Lietuvos Respublikos teritorijoje veikusių pataisos reikalų sistemos įstaigų apsaugą ir kontrolę, įtraukimo į tarnybos laiką pensijai skirti</w:t>
            </w:r>
            <w:r w:rsidR="006E662D">
              <w:rPr>
                <w:rFonts w:ascii="Times New Roman" w:hAnsi="Times New Roman" w:cs="Times New Roman"/>
                <w:sz w:val="24"/>
                <w:szCs w:val="24"/>
                <w:lang w:eastAsia="lt-LT"/>
              </w:rPr>
              <w:t xml:space="preserve"> ir </w:t>
            </w:r>
            <w:r w:rsidR="006E662D" w:rsidRPr="006E662D">
              <w:rPr>
                <w:rFonts w:ascii="Times New Roman" w:hAnsi="Times New Roman" w:cs="Times New Roman"/>
                <w:sz w:val="24"/>
                <w:szCs w:val="24"/>
                <w:lang w:eastAsia="lt-LT"/>
              </w:rPr>
              <w:t>dėl asmens tarnybos laiko nuo 1990 m. balandžio 11 d. iki 1990 m. birželio 7 d. Lietuvos Respublikos vadovybės apsaugos tarnyboje įtraukimo į tarnybos laiką pensijai skirti.</w:t>
            </w:r>
            <w:r w:rsidR="006E662D">
              <w:rPr>
                <w:rFonts w:ascii="Times New Roman" w:hAnsi="Times New Roman" w:cs="Times New Roman"/>
                <w:sz w:val="24"/>
                <w:szCs w:val="24"/>
                <w:lang w:eastAsia="lt-LT"/>
              </w:rPr>
              <w:t xml:space="preserve"> Minėtuose įstatymuose </w:t>
            </w:r>
            <w:r w:rsidR="00410DE8">
              <w:rPr>
                <w:rFonts w:ascii="Times New Roman" w:hAnsi="Times New Roman" w:cs="Times New Roman"/>
                <w:sz w:val="24"/>
                <w:szCs w:val="24"/>
                <w:lang w:eastAsia="lt-LT"/>
              </w:rPr>
              <w:t xml:space="preserve">pensijų </w:t>
            </w:r>
            <w:r w:rsidR="006E662D">
              <w:rPr>
                <w:rFonts w:ascii="Times New Roman" w:hAnsi="Times New Roman" w:cs="Times New Roman"/>
                <w:sz w:val="24"/>
                <w:szCs w:val="24"/>
                <w:lang w:eastAsia="lt-LT"/>
              </w:rPr>
              <w:t xml:space="preserve">perskaičiavimo procedūros </w:t>
            </w:r>
            <w:r w:rsidR="00B03B1E">
              <w:rPr>
                <w:rFonts w:ascii="Times New Roman" w:hAnsi="Times New Roman" w:cs="Times New Roman"/>
                <w:sz w:val="24"/>
                <w:szCs w:val="24"/>
                <w:lang w:eastAsia="lt-LT"/>
              </w:rPr>
              <w:t>išsamiai</w:t>
            </w:r>
            <w:r w:rsidR="009B5E11">
              <w:rPr>
                <w:rFonts w:ascii="Times New Roman" w:hAnsi="Times New Roman" w:cs="Times New Roman"/>
                <w:sz w:val="24"/>
                <w:szCs w:val="24"/>
                <w:lang w:eastAsia="lt-LT"/>
              </w:rPr>
              <w:t xml:space="preserve"> </w:t>
            </w:r>
            <w:r w:rsidR="006E662D">
              <w:rPr>
                <w:rFonts w:ascii="Times New Roman" w:hAnsi="Times New Roman" w:cs="Times New Roman"/>
                <w:sz w:val="24"/>
                <w:szCs w:val="24"/>
                <w:lang w:eastAsia="lt-LT"/>
              </w:rPr>
              <w:t>reglamentuotos, tačiau</w:t>
            </w:r>
            <w:r w:rsidR="00A3006C">
              <w:rPr>
                <w:rFonts w:ascii="Times New Roman" w:hAnsi="Times New Roman" w:cs="Times New Roman"/>
                <w:sz w:val="24"/>
                <w:szCs w:val="24"/>
                <w:lang w:eastAsia="lt-LT"/>
              </w:rPr>
              <w:t>,</w:t>
            </w:r>
            <w:r w:rsidR="006E662D">
              <w:rPr>
                <w:rFonts w:ascii="Times New Roman" w:hAnsi="Times New Roman" w:cs="Times New Roman"/>
                <w:sz w:val="24"/>
                <w:szCs w:val="24"/>
                <w:lang w:eastAsia="lt-LT"/>
              </w:rPr>
              <w:t xml:space="preserve"> </w:t>
            </w:r>
            <w:r w:rsidR="00410DE8">
              <w:rPr>
                <w:rFonts w:ascii="Times New Roman" w:hAnsi="Times New Roman" w:cs="Times New Roman"/>
                <w:sz w:val="24"/>
                <w:szCs w:val="24"/>
                <w:lang w:eastAsia="lt-LT"/>
              </w:rPr>
              <w:t xml:space="preserve">siekiant </w:t>
            </w:r>
            <w:r w:rsidR="00A3006C">
              <w:rPr>
                <w:rFonts w:ascii="Times New Roman" w:hAnsi="Times New Roman" w:cs="Times New Roman"/>
                <w:sz w:val="24"/>
                <w:szCs w:val="24"/>
                <w:lang w:eastAsia="lt-LT"/>
              </w:rPr>
              <w:t xml:space="preserve">teisinio </w:t>
            </w:r>
            <w:r w:rsidR="00410DE8">
              <w:rPr>
                <w:rFonts w:ascii="Times New Roman" w:hAnsi="Times New Roman" w:cs="Times New Roman"/>
                <w:sz w:val="24"/>
                <w:szCs w:val="24"/>
                <w:lang w:eastAsia="lt-LT"/>
              </w:rPr>
              <w:t>aiškumo dėl kreipimosi, sprendimo priėmimo terminų, pensijos skirtumo</w:t>
            </w:r>
            <w:r w:rsidR="00512804">
              <w:rPr>
                <w:rFonts w:ascii="Times New Roman" w:hAnsi="Times New Roman" w:cs="Times New Roman"/>
                <w:sz w:val="24"/>
                <w:szCs w:val="24"/>
                <w:lang w:eastAsia="lt-LT"/>
              </w:rPr>
              <w:t>, susidariusio dėl pensijos perskaičiavimo,</w:t>
            </w:r>
            <w:r w:rsidR="00410DE8">
              <w:rPr>
                <w:rFonts w:ascii="Times New Roman" w:hAnsi="Times New Roman" w:cs="Times New Roman"/>
                <w:sz w:val="24"/>
                <w:szCs w:val="24"/>
                <w:lang w:eastAsia="lt-LT"/>
              </w:rPr>
              <w:t xml:space="preserve"> išmokėjimo būdo, </w:t>
            </w:r>
            <w:r w:rsidR="00A3006C">
              <w:rPr>
                <w:rFonts w:ascii="Times New Roman" w:hAnsi="Times New Roman"/>
                <w:sz w:val="24"/>
                <w:szCs w:val="24"/>
              </w:rPr>
              <w:t>Nuostatuose</w:t>
            </w:r>
            <w:r w:rsidR="00410DE8">
              <w:rPr>
                <w:rFonts w:ascii="Times New Roman" w:hAnsi="Times New Roman"/>
                <w:sz w:val="24"/>
                <w:szCs w:val="24"/>
              </w:rPr>
              <w:t xml:space="preserve"> nustatyta sprendimo dėl pensijų perskaičiavimo</w:t>
            </w:r>
            <w:r w:rsidR="00512804">
              <w:rPr>
                <w:rFonts w:ascii="Times New Roman" w:hAnsi="Times New Roman"/>
                <w:sz w:val="24"/>
                <w:szCs w:val="24"/>
              </w:rPr>
              <w:t xml:space="preserve"> tvarka</w:t>
            </w:r>
            <w:r w:rsidR="00410DE8">
              <w:rPr>
                <w:rFonts w:ascii="Times New Roman" w:hAnsi="Times New Roman"/>
                <w:sz w:val="24"/>
                <w:szCs w:val="24"/>
              </w:rPr>
              <w:t xml:space="preserve">, </w:t>
            </w:r>
            <w:r w:rsidR="00512804">
              <w:rPr>
                <w:rFonts w:ascii="Times New Roman" w:hAnsi="Times New Roman"/>
                <w:sz w:val="24"/>
                <w:szCs w:val="24"/>
              </w:rPr>
              <w:t xml:space="preserve">pensijų skirtumo išmokėjimo būdai. Atsižvelgiant į tai, kad dar gali būti pavienių atvejų, </w:t>
            </w:r>
            <w:r w:rsidR="009B5E11">
              <w:rPr>
                <w:rFonts w:ascii="Times New Roman" w:hAnsi="Times New Roman"/>
                <w:sz w:val="24"/>
                <w:szCs w:val="24"/>
              </w:rPr>
              <w:t xml:space="preserve">kai </w:t>
            </w:r>
            <w:r w:rsidR="00512804">
              <w:rPr>
                <w:rFonts w:ascii="Times New Roman" w:hAnsi="Times New Roman"/>
                <w:sz w:val="24"/>
                <w:szCs w:val="24"/>
              </w:rPr>
              <w:t>asmenys kreipsis dėl pensijų perskaičiavimo, Nuostatuose siūloma palikti nuostatas, susijusias su pensijų perskaičiavimu</w:t>
            </w:r>
            <w:r w:rsidR="00A3006C">
              <w:rPr>
                <w:rFonts w:ascii="Times New Roman" w:hAnsi="Times New Roman"/>
                <w:sz w:val="24"/>
                <w:szCs w:val="24"/>
              </w:rPr>
              <w:t xml:space="preserve"> aptariamuose</w:t>
            </w:r>
            <w:r w:rsidR="00F452F0">
              <w:rPr>
                <w:rFonts w:ascii="Times New Roman" w:hAnsi="Times New Roman"/>
                <w:sz w:val="24"/>
                <w:szCs w:val="24"/>
              </w:rPr>
              <w:t xml:space="preserve"> įstatymuose nustatytais atvejais.  </w:t>
            </w:r>
          </w:p>
        </w:tc>
      </w:tr>
      <w:tr w:rsidR="00F452F0" w:rsidRPr="005C2CCC" w:rsidTr="009572FE">
        <w:trPr>
          <w:trHeight w:val="211"/>
        </w:trPr>
        <w:tc>
          <w:tcPr>
            <w:tcW w:w="2236" w:type="dxa"/>
          </w:tcPr>
          <w:p w:rsidR="00F452F0" w:rsidRDefault="00F452F0" w:rsidP="00F452F0">
            <w:pPr>
              <w:widowControl w:val="0"/>
              <w:rPr>
                <w:rFonts w:ascii="Times New Roman" w:hAnsi="Times New Roman" w:cs="Times New Roman"/>
                <w:sz w:val="24"/>
                <w:szCs w:val="24"/>
              </w:rPr>
            </w:pPr>
            <w:r w:rsidRPr="00F452F0">
              <w:rPr>
                <w:rFonts w:ascii="Times New Roman" w:hAnsi="Times New Roman" w:cs="Times New Roman"/>
                <w:sz w:val="24"/>
                <w:szCs w:val="24"/>
              </w:rPr>
              <w:t>Valstybinio s</w:t>
            </w:r>
            <w:r>
              <w:rPr>
                <w:rFonts w:ascii="Times New Roman" w:hAnsi="Times New Roman" w:cs="Times New Roman"/>
                <w:sz w:val="24"/>
                <w:szCs w:val="24"/>
              </w:rPr>
              <w:t>ocialinio draudimo fondo valdybos</w:t>
            </w:r>
            <w:r w:rsidRPr="00F452F0">
              <w:rPr>
                <w:rFonts w:ascii="Times New Roman" w:hAnsi="Times New Roman" w:cs="Times New Roman"/>
                <w:sz w:val="24"/>
                <w:szCs w:val="24"/>
              </w:rPr>
              <w:t xml:space="preserve"> prie </w:t>
            </w:r>
            <w:r w:rsidRPr="00F452F0">
              <w:rPr>
                <w:rFonts w:ascii="Times New Roman" w:hAnsi="Times New Roman" w:cs="Times New Roman"/>
                <w:sz w:val="24"/>
                <w:szCs w:val="24"/>
              </w:rPr>
              <w:lastRenderedPageBreak/>
              <w:t>Socialinės apsaugos ir darbo ministerijos</w:t>
            </w:r>
          </w:p>
          <w:p w:rsidR="00F452F0" w:rsidRPr="005C2CCC" w:rsidRDefault="00F452F0" w:rsidP="00F452F0">
            <w:pPr>
              <w:widowControl w:val="0"/>
              <w:rPr>
                <w:rFonts w:ascii="Times New Roman" w:hAnsi="Times New Roman" w:cs="Times New Roman"/>
                <w:sz w:val="24"/>
                <w:szCs w:val="24"/>
              </w:rPr>
            </w:pPr>
            <w:r w:rsidRPr="005C2CCC">
              <w:rPr>
                <w:rFonts w:ascii="Times New Roman" w:hAnsi="Times New Roman" w:cs="Times New Roman"/>
                <w:sz w:val="24"/>
                <w:szCs w:val="24"/>
              </w:rPr>
              <w:t xml:space="preserve">2020 m. </w:t>
            </w:r>
            <w:r>
              <w:rPr>
                <w:rFonts w:ascii="Times New Roman" w:hAnsi="Times New Roman" w:cs="Times New Roman"/>
                <w:sz w:val="24"/>
                <w:szCs w:val="24"/>
              </w:rPr>
              <w:t xml:space="preserve">gruodžio </w:t>
            </w:r>
            <w:r>
              <w:rPr>
                <w:rFonts w:ascii="Times New Roman" w:hAnsi="Times New Roman" w:cs="Times New Roman"/>
                <w:sz w:val="24"/>
                <w:szCs w:val="24"/>
                <w:lang w:val="en-US"/>
              </w:rPr>
              <w:t>1</w:t>
            </w:r>
            <w:r>
              <w:rPr>
                <w:rFonts w:ascii="Times New Roman" w:hAnsi="Times New Roman" w:cs="Times New Roman"/>
                <w:sz w:val="24"/>
                <w:szCs w:val="24"/>
              </w:rPr>
              <w:t> </w:t>
            </w:r>
            <w:r w:rsidRPr="005C2CCC">
              <w:rPr>
                <w:rFonts w:ascii="Times New Roman" w:hAnsi="Times New Roman" w:cs="Times New Roman"/>
                <w:sz w:val="24"/>
                <w:szCs w:val="24"/>
              </w:rPr>
              <w:t>d. raštas</w:t>
            </w:r>
          </w:p>
          <w:p w:rsidR="00F452F0" w:rsidRDefault="00F452F0" w:rsidP="0048338F">
            <w:pPr>
              <w:widowControl w:val="0"/>
              <w:rPr>
                <w:rFonts w:ascii="Times New Roman" w:hAnsi="Times New Roman" w:cs="Times New Roman"/>
                <w:sz w:val="24"/>
                <w:szCs w:val="24"/>
              </w:rPr>
            </w:pPr>
            <w:r w:rsidRPr="005C2CCC">
              <w:rPr>
                <w:rFonts w:ascii="Times New Roman" w:hAnsi="Times New Roman" w:cs="Times New Roman"/>
                <w:sz w:val="24"/>
                <w:szCs w:val="24"/>
              </w:rPr>
              <w:t xml:space="preserve">Nr. </w:t>
            </w:r>
            <w:r w:rsidRPr="00F452F0">
              <w:rPr>
                <w:rFonts w:ascii="Times New Roman" w:hAnsi="Times New Roman" w:cs="Times New Roman"/>
                <w:sz w:val="24"/>
                <w:szCs w:val="24"/>
              </w:rPr>
              <w:t>(1.60E) I-8512</w:t>
            </w:r>
          </w:p>
        </w:tc>
        <w:tc>
          <w:tcPr>
            <w:tcW w:w="5952" w:type="dxa"/>
          </w:tcPr>
          <w:p w:rsidR="00F452F0" w:rsidRPr="00F452F0" w:rsidRDefault="00F452F0" w:rsidP="00F452F0">
            <w:pPr>
              <w:pStyle w:val="Betarp"/>
              <w:widowControl w:val="0"/>
              <w:jc w:val="both"/>
              <w:rPr>
                <w:rFonts w:ascii="Times New Roman" w:hAnsi="Times New Roman"/>
                <w:sz w:val="24"/>
                <w:szCs w:val="24"/>
              </w:rPr>
            </w:pPr>
            <w:r w:rsidRPr="00F452F0">
              <w:rPr>
                <w:rFonts w:ascii="Times New Roman" w:hAnsi="Times New Roman"/>
                <w:sz w:val="24"/>
                <w:szCs w:val="24"/>
              </w:rPr>
              <w:lastRenderedPageBreak/>
              <w:t>2. Siūlome Nuostatuose reglamentuoti dokumentų teikimo ir našlaičių pensijų mokėjimo tvarką užsienyje besimokantiems našlaičiams:</w:t>
            </w:r>
          </w:p>
          <w:p w:rsidR="00F452F0" w:rsidRPr="00625553" w:rsidRDefault="00F452F0" w:rsidP="00F452F0">
            <w:pPr>
              <w:pStyle w:val="Betarp"/>
              <w:widowControl w:val="0"/>
              <w:jc w:val="both"/>
              <w:rPr>
                <w:rFonts w:ascii="Times New Roman" w:hAnsi="Times New Roman"/>
                <w:sz w:val="24"/>
                <w:szCs w:val="24"/>
              </w:rPr>
            </w:pPr>
            <w:r w:rsidRPr="00F452F0">
              <w:rPr>
                <w:rFonts w:ascii="Times New Roman" w:hAnsi="Times New Roman"/>
                <w:sz w:val="24"/>
                <w:szCs w:val="24"/>
              </w:rPr>
              <w:lastRenderedPageBreak/>
              <w:t>„Jei našlaitis mokosi užsienio valstybėje, jis, prasidėjus kiekvieniems mokslo metams (arba prieš mokslo metų pradžią), privalo Fondo administravimo įstaigai pateikti švietimo įstaigos išduotą pažymą apie mokymąsi. Ši pažyma apie mokymąsi turi būti išduota ne anksčiau kaip likus vienam mėnesiui iki teisės gauti našlaičių pensiją atsiradimo (jei kreipiamasi dėl našlaičių pensijos skyrimo) arba likus vienam mėnesiui iki datos, nuo kurios našlaičių pensijos mokėjimas pratęsiamas. Našlaičiui, nepateikusiam pažymos, našlaičių pensijos mokėjimas sustabdomas nuo mokslo metų pradžios. Gavus pažymą, paskirtos našlaičių pensijos mokėjimas atnaujinamas nuo jos sustabdymo dienos ir pratęsiamas iki kitų mokslo metų pradžios.“</w:t>
            </w:r>
          </w:p>
        </w:tc>
        <w:tc>
          <w:tcPr>
            <w:tcW w:w="6946" w:type="dxa"/>
          </w:tcPr>
          <w:p w:rsidR="00F452F0" w:rsidRPr="005C2CCC" w:rsidRDefault="00F452F0" w:rsidP="00F452F0">
            <w:pPr>
              <w:widowControl w:val="0"/>
              <w:jc w:val="both"/>
              <w:rPr>
                <w:rFonts w:ascii="Times New Roman" w:hAnsi="Times New Roman" w:cs="Times New Roman"/>
                <w:b/>
                <w:sz w:val="24"/>
                <w:szCs w:val="24"/>
              </w:rPr>
            </w:pPr>
            <w:r w:rsidRPr="005C2CCC">
              <w:rPr>
                <w:rFonts w:ascii="Times New Roman" w:hAnsi="Times New Roman" w:cs="Times New Roman"/>
                <w:b/>
                <w:sz w:val="24"/>
                <w:szCs w:val="24"/>
              </w:rPr>
              <w:lastRenderedPageBreak/>
              <w:t>Neatsižvelgta.</w:t>
            </w:r>
          </w:p>
          <w:p w:rsidR="009D72D1" w:rsidRDefault="009D72D1" w:rsidP="00862572">
            <w:pPr>
              <w:jc w:val="both"/>
              <w:rPr>
                <w:rFonts w:ascii="Times New Roman" w:hAnsi="Times New Roman" w:cs="Times New Roman"/>
                <w:sz w:val="24"/>
                <w:szCs w:val="24"/>
              </w:rPr>
            </w:pPr>
            <w:r>
              <w:rPr>
                <w:rFonts w:ascii="Times New Roman" w:hAnsi="Times New Roman" w:cs="Times New Roman"/>
                <w:sz w:val="24"/>
                <w:szCs w:val="24"/>
              </w:rPr>
              <w:t xml:space="preserve">Siūlymas yra perteklinis </w:t>
            </w:r>
            <w:r w:rsidR="00862572">
              <w:rPr>
                <w:rFonts w:ascii="Times New Roman" w:hAnsi="Times New Roman" w:cs="Times New Roman"/>
                <w:sz w:val="24"/>
                <w:szCs w:val="24"/>
              </w:rPr>
              <w:t xml:space="preserve">Nuostatų </w:t>
            </w:r>
            <w:r w:rsidR="00862572">
              <w:rPr>
                <w:rFonts w:ascii="Times New Roman" w:hAnsi="Times New Roman" w:cs="Times New Roman"/>
                <w:sz w:val="24"/>
                <w:szCs w:val="24"/>
                <w:lang w:val="en-US"/>
              </w:rPr>
              <w:t xml:space="preserve">2 </w:t>
            </w:r>
            <w:r w:rsidR="00862572" w:rsidRPr="00862572">
              <w:rPr>
                <w:rFonts w:ascii="Times New Roman" w:hAnsi="Times New Roman" w:cs="Times New Roman"/>
                <w:sz w:val="24"/>
                <w:szCs w:val="24"/>
              </w:rPr>
              <w:t>punkte</w:t>
            </w:r>
            <w:r w:rsidR="00862572">
              <w:rPr>
                <w:rFonts w:ascii="Times New Roman" w:hAnsi="Times New Roman" w:cs="Times New Roman"/>
                <w:sz w:val="24"/>
                <w:szCs w:val="24"/>
              </w:rPr>
              <w:t xml:space="preserve"> </w:t>
            </w:r>
            <w:r>
              <w:rPr>
                <w:rFonts w:ascii="Times New Roman" w:hAnsi="Times New Roman" w:cs="Times New Roman"/>
                <w:sz w:val="24"/>
                <w:szCs w:val="24"/>
              </w:rPr>
              <w:t>siūlomo nustatyti teisinio reguliavimo atžvilgiu.</w:t>
            </w:r>
          </w:p>
          <w:p w:rsidR="00862572" w:rsidRPr="00862572" w:rsidRDefault="009D72D1" w:rsidP="00A75733">
            <w:pPr>
              <w:jc w:val="both"/>
              <w:rPr>
                <w:rFonts w:ascii="Times New Roman" w:hAnsi="Times New Roman" w:cs="Times New Roman"/>
                <w:sz w:val="24"/>
                <w:szCs w:val="24"/>
                <w:lang w:val="en-US"/>
              </w:rPr>
            </w:pPr>
            <w:r>
              <w:rPr>
                <w:rFonts w:ascii="Times New Roman" w:hAnsi="Times New Roman" w:cs="Times New Roman"/>
                <w:sz w:val="24"/>
                <w:szCs w:val="24"/>
              </w:rPr>
              <w:lastRenderedPageBreak/>
              <w:t>Nuostatų 2 punkte siūloma</w:t>
            </w:r>
            <w:r w:rsidRPr="00862572">
              <w:rPr>
                <w:rFonts w:ascii="Times New Roman" w:hAnsi="Times New Roman" w:cs="Times New Roman"/>
                <w:sz w:val="24"/>
                <w:szCs w:val="24"/>
              </w:rPr>
              <w:t xml:space="preserve"> </w:t>
            </w:r>
            <w:r w:rsidR="00862572" w:rsidRPr="00862572">
              <w:rPr>
                <w:rFonts w:ascii="Times New Roman" w:hAnsi="Times New Roman" w:cs="Times New Roman"/>
                <w:sz w:val="24"/>
                <w:szCs w:val="24"/>
              </w:rPr>
              <w:t>nustatyt</w:t>
            </w:r>
            <w:r w:rsidR="00862572">
              <w:rPr>
                <w:rFonts w:ascii="Times New Roman" w:hAnsi="Times New Roman" w:cs="Times New Roman"/>
                <w:sz w:val="24"/>
                <w:szCs w:val="24"/>
              </w:rPr>
              <w:t>i</w:t>
            </w:r>
            <w:r w:rsidR="00862572" w:rsidRPr="00862572">
              <w:rPr>
                <w:rFonts w:ascii="Times New Roman" w:hAnsi="Times New Roman" w:cs="Times New Roman"/>
                <w:sz w:val="24"/>
                <w:szCs w:val="24"/>
              </w:rPr>
              <w:t>, kad</w:t>
            </w:r>
            <w:r w:rsidR="00862572">
              <w:rPr>
                <w:rFonts w:ascii="Times New Roman" w:hAnsi="Times New Roman" w:cs="Times New Roman"/>
                <w:sz w:val="24"/>
                <w:szCs w:val="24"/>
                <w:lang w:val="en-US"/>
              </w:rPr>
              <w:t xml:space="preserve"> </w:t>
            </w:r>
            <w:r w:rsidR="00862572">
              <w:rPr>
                <w:rFonts w:ascii="Times New Roman" w:hAnsi="Times New Roman" w:cs="Times New Roman"/>
                <w:sz w:val="24"/>
                <w:szCs w:val="24"/>
              </w:rPr>
              <w:t>„</w:t>
            </w:r>
            <w:r w:rsidR="00862572" w:rsidRPr="00862572">
              <w:rPr>
                <w:rFonts w:ascii="Times New Roman" w:hAnsi="Times New Roman" w:cs="Times New Roman"/>
                <w:sz w:val="24"/>
                <w:szCs w:val="24"/>
              </w:rPr>
              <w:t>Pensijos ir priedas skiriami ir mokami, taip pat pensijos perskaičiuojamos vadovaujantis Įstatymu, Įstatymu Nr. XIII-1264, Įstatymu Nr. XIII-2915 ir Nuostatais. Kiti pensijų skyrimo, mokėjimo, ginčų sprendimo klausimai, nenustatyti Įs</w:t>
            </w:r>
            <w:r w:rsidR="00862572">
              <w:rPr>
                <w:rFonts w:ascii="Times New Roman" w:hAnsi="Times New Roman" w:cs="Times New Roman"/>
                <w:sz w:val="24"/>
                <w:szCs w:val="24"/>
              </w:rPr>
              <w:t xml:space="preserve">tatyme, Įstatyme </w:t>
            </w:r>
            <w:r w:rsidR="00862572" w:rsidRPr="00862572">
              <w:rPr>
                <w:rFonts w:ascii="Times New Roman" w:hAnsi="Times New Roman" w:cs="Times New Roman"/>
                <w:sz w:val="24"/>
                <w:szCs w:val="24"/>
              </w:rPr>
              <w:t xml:space="preserve">Nr. XIII-1264, Įstatyme </w:t>
            </w:r>
            <w:r>
              <w:rPr>
                <w:rFonts w:ascii="Times New Roman" w:hAnsi="Times New Roman" w:cs="Times New Roman"/>
                <w:sz w:val="24"/>
                <w:szCs w:val="24"/>
              </w:rPr>
              <w:br/>
            </w:r>
            <w:r w:rsidR="00862572" w:rsidRPr="00862572">
              <w:rPr>
                <w:rFonts w:ascii="Times New Roman" w:hAnsi="Times New Roman" w:cs="Times New Roman"/>
                <w:sz w:val="24"/>
                <w:szCs w:val="24"/>
              </w:rPr>
              <w:t>Nr. XIII-2915 ir Nuostatuose, reguliuojami Lietuvos Respublikos socialinio draudimo pensijų įstatyme ir Socialinio draudimo pensijų skyrimo ir mokėjimo nuostatuose, patvirtintuose Lietuvos Respublikos socialinės apsaugos ir darbo ministro, nustatyta tvarka.</w:t>
            </w:r>
            <w:r w:rsidR="00862572">
              <w:rPr>
                <w:rFonts w:ascii="Times New Roman" w:hAnsi="Times New Roman" w:cs="Times New Roman"/>
                <w:sz w:val="24"/>
                <w:szCs w:val="24"/>
              </w:rPr>
              <w:t xml:space="preserve">“ Fondo valdybos siūloma nustatyti dokumentų teikimo tvarka </w:t>
            </w:r>
            <w:r>
              <w:rPr>
                <w:rFonts w:ascii="Times New Roman" w:hAnsi="Times New Roman" w:cs="Times New Roman"/>
                <w:sz w:val="24"/>
                <w:szCs w:val="24"/>
              </w:rPr>
              <w:t xml:space="preserve">jau </w:t>
            </w:r>
            <w:r w:rsidR="00862572">
              <w:rPr>
                <w:rFonts w:ascii="Times New Roman" w:hAnsi="Times New Roman" w:cs="Times New Roman"/>
                <w:sz w:val="24"/>
                <w:szCs w:val="24"/>
              </w:rPr>
              <w:t xml:space="preserve">yra nustatyta </w:t>
            </w:r>
            <w:hyperlink r:id="rId10" w:history="1">
              <w:r w:rsidR="009D5315" w:rsidRPr="009D72D1">
                <w:rPr>
                  <w:rStyle w:val="Hipersaitas"/>
                  <w:rFonts w:ascii="Times New Roman" w:hAnsi="Times New Roman" w:cs="Times New Roman"/>
                  <w:sz w:val="24"/>
                  <w:szCs w:val="24"/>
                </w:rPr>
                <w:t xml:space="preserve">Socialinio draudimo pensijų skyrimo ir mokėjimo nuostatų, patvirtintų 2017 m. gruodžio 27 d. Lietuvos Respublikos socialinės apsaugos ir darbo ministro įsakymu </w:t>
              </w:r>
              <w:r w:rsidRPr="009D72D1">
                <w:rPr>
                  <w:rStyle w:val="Hipersaitas"/>
                  <w:rFonts w:ascii="Times New Roman" w:hAnsi="Times New Roman" w:cs="Times New Roman"/>
                  <w:sz w:val="24"/>
                  <w:szCs w:val="24"/>
                </w:rPr>
                <w:br/>
              </w:r>
              <w:r w:rsidR="009D5315" w:rsidRPr="009D72D1">
                <w:rPr>
                  <w:rStyle w:val="Hipersaitas"/>
                  <w:rFonts w:ascii="Times New Roman" w:hAnsi="Times New Roman" w:cs="Times New Roman"/>
                  <w:sz w:val="24"/>
                  <w:szCs w:val="24"/>
                </w:rPr>
                <w:t>Nr. A1-670 „Dėl Socialinio draudimo pensijų skyrimo ir mokėjimo nuostatų patvirtinimo“</w:t>
              </w:r>
            </w:hyperlink>
            <w:r w:rsidR="009D5315">
              <w:rPr>
                <w:rFonts w:ascii="Times New Roman" w:hAnsi="Times New Roman" w:cs="Times New Roman"/>
                <w:sz w:val="24"/>
                <w:szCs w:val="24"/>
              </w:rPr>
              <w:t xml:space="preserve">, </w:t>
            </w:r>
            <w:r w:rsidR="009D5315">
              <w:rPr>
                <w:rFonts w:ascii="Times New Roman" w:hAnsi="Times New Roman" w:cs="Times New Roman"/>
                <w:sz w:val="24"/>
                <w:szCs w:val="24"/>
                <w:lang w:val="en-US"/>
              </w:rPr>
              <w:t xml:space="preserve">35 </w:t>
            </w:r>
            <w:r w:rsidR="009D5315" w:rsidRPr="009D5315">
              <w:rPr>
                <w:rFonts w:ascii="Times New Roman" w:hAnsi="Times New Roman" w:cs="Times New Roman"/>
                <w:sz w:val="24"/>
                <w:szCs w:val="24"/>
              </w:rPr>
              <w:t>punkte</w:t>
            </w:r>
            <w:r w:rsidR="009D5315">
              <w:rPr>
                <w:rFonts w:ascii="Times New Roman" w:hAnsi="Times New Roman" w:cs="Times New Roman"/>
                <w:sz w:val="24"/>
                <w:szCs w:val="24"/>
              </w:rPr>
              <w:t xml:space="preserve">, </w:t>
            </w:r>
            <w:r>
              <w:rPr>
                <w:rFonts w:ascii="Times New Roman" w:hAnsi="Times New Roman" w:cs="Times New Roman"/>
                <w:sz w:val="24"/>
                <w:szCs w:val="24"/>
              </w:rPr>
              <w:t xml:space="preserve">todėl </w:t>
            </w:r>
            <w:r w:rsidR="009B5E11">
              <w:rPr>
                <w:rFonts w:ascii="Times New Roman" w:hAnsi="Times New Roman" w:cs="Times New Roman"/>
                <w:sz w:val="24"/>
                <w:szCs w:val="24"/>
              </w:rPr>
              <w:t>pagal</w:t>
            </w:r>
            <w:r w:rsidR="00A75733">
              <w:rPr>
                <w:rFonts w:ascii="Times New Roman" w:hAnsi="Times New Roman" w:cs="Times New Roman"/>
                <w:sz w:val="24"/>
                <w:szCs w:val="24"/>
              </w:rPr>
              <w:t xml:space="preserve"> Nuostatų</w:t>
            </w:r>
            <w:r w:rsidR="009B5E11">
              <w:rPr>
                <w:rFonts w:ascii="Times New Roman" w:hAnsi="Times New Roman" w:cs="Times New Roman"/>
                <w:sz w:val="24"/>
                <w:szCs w:val="24"/>
              </w:rPr>
              <w:t xml:space="preserve"> </w:t>
            </w:r>
            <w:r>
              <w:rPr>
                <w:rFonts w:ascii="Times New Roman" w:hAnsi="Times New Roman" w:cs="Times New Roman"/>
                <w:sz w:val="24"/>
                <w:szCs w:val="24"/>
              </w:rPr>
              <w:t>2 punkt</w:t>
            </w:r>
            <w:r w:rsidR="00A75733">
              <w:rPr>
                <w:rFonts w:ascii="Times New Roman" w:hAnsi="Times New Roman" w:cs="Times New Roman"/>
                <w:sz w:val="24"/>
                <w:szCs w:val="24"/>
              </w:rPr>
              <w:t>ą</w:t>
            </w:r>
            <w:r>
              <w:rPr>
                <w:rFonts w:ascii="Times New Roman" w:hAnsi="Times New Roman" w:cs="Times New Roman"/>
                <w:sz w:val="24"/>
                <w:szCs w:val="24"/>
              </w:rPr>
              <w:t xml:space="preserve"> </w:t>
            </w:r>
            <w:r w:rsidR="009D5315">
              <w:rPr>
                <w:rFonts w:ascii="Times New Roman" w:hAnsi="Times New Roman" w:cs="Times New Roman"/>
                <w:sz w:val="24"/>
                <w:szCs w:val="24"/>
              </w:rPr>
              <w:t xml:space="preserve">Fondo administravimo įstaiga galės šia nuostata vadovautis ir nesant jos Nuostatuose. Kartu </w:t>
            </w:r>
            <w:r w:rsidR="00A75733">
              <w:rPr>
                <w:rFonts w:ascii="Times New Roman" w:hAnsi="Times New Roman" w:cs="Times New Roman"/>
                <w:sz w:val="24"/>
                <w:szCs w:val="24"/>
              </w:rPr>
              <w:t>taip</w:t>
            </w:r>
            <w:r w:rsidR="009D5315">
              <w:rPr>
                <w:rFonts w:ascii="Times New Roman" w:hAnsi="Times New Roman" w:cs="Times New Roman"/>
                <w:sz w:val="24"/>
                <w:szCs w:val="24"/>
              </w:rPr>
              <w:t xml:space="preserve"> bus išvengta Nuostatų keitimo poreikio, jei </w:t>
            </w:r>
            <w:r w:rsidR="00872647">
              <w:rPr>
                <w:rFonts w:ascii="Times New Roman" w:hAnsi="Times New Roman" w:cs="Times New Roman"/>
                <w:sz w:val="24"/>
                <w:szCs w:val="24"/>
              </w:rPr>
              <w:t xml:space="preserve">būtų apsispręsta taikyti  kitokią </w:t>
            </w:r>
            <w:r w:rsidR="00872647" w:rsidRPr="00F452F0">
              <w:rPr>
                <w:rFonts w:ascii="Times New Roman" w:hAnsi="Times New Roman"/>
                <w:sz w:val="24"/>
                <w:szCs w:val="24"/>
              </w:rPr>
              <w:t>našlaičių pensijų mokėjimo tvarką užsienyje besimokantiems našlaičiams</w:t>
            </w:r>
            <w:r>
              <w:rPr>
                <w:rFonts w:ascii="Times New Roman" w:hAnsi="Times New Roman"/>
                <w:sz w:val="24"/>
                <w:szCs w:val="24"/>
              </w:rPr>
              <w:t xml:space="preserve">, </w:t>
            </w:r>
            <w:r w:rsidR="00A75733">
              <w:rPr>
                <w:rFonts w:ascii="Times New Roman" w:hAnsi="Times New Roman"/>
                <w:sz w:val="24"/>
                <w:szCs w:val="24"/>
              </w:rPr>
              <w:t xml:space="preserve">ir </w:t>
            </w:r>
            <w:r>
              <w:rPr>
                <w:rFonts w:ascii="Times New Roman" w:hAnsi="Times New Roman"/>
                <w:sz w:val="24"/>
                <w:szCs w:val="24"/>
              </w:rPr>
              <w:t xml:space="preserve">užtikrinta </w:t>
            </w:r>
            <w:r w:rsidR="00A75733">
              <w:rPr>
                <w:rFonts w:ascii="Times New Roman" w:hAnsi="Times New Roman"/>
                <w:sz w:val="24"/>
                <w:szCs w:val="24"/>
              </w:rPr>
              <w:t xml:space="preserve">bendra </w:t>
            </w:r>
            <w:r>
              <w:rPr>
                <w:rFonts w:ascii="Times New Roman" w:hAnsi="Times New Roman"/>
                <w:sz w:val="24"/>
                <w:szCs w:val="24"/>
              </w:rPr>
              <w:t>dokumentų apie našlaičių studijas ar mokymąsi užsienio valstybių švietimo įstaigose teikimo Fondo administravimo įstaigoms tvarka</w:t>
            </w:r>
            <w:r w:rsidR="00872647">
              <w:rPr>
                <w:rFonts w:ascii="Times New Roman" w:hAnsi="Times New Roman"/>
                <w:sz w:val="24"/>
                <w:szCs w:val="24"/>
              </w:rPr>
              <w:t>.</w:t>
            </w:r>
          </w:p>
        </w:tc>
      </w:tr>
    </w:tbl>
    <w:p w:rsidR="00A3006C" w:rsidRPr="005C2CCC" w:rsidRDefault="00A3006C">
      <w:pPr>
        <w:widowControl w:val="0"/>
        <w:spacing w:after="0" w:line="240" w:lineRule="auto"/>
        <w:rPr>
          <w:rFonts w:ascii="Times New Roman" w:hAnsi="Times New Roman" w:cs="Times New Roman"/>
          <w:sz w:val="24"/>
          <w:szCs w:val="24"/>
        </w:rPr>
      </w:pPr>
    </w:p>
    <w:sectPr w:rsidR="00A3006C" w:rsidRPr="005C2CCC" w:rsidSect="00DD635D">
      <w:headerReference w:type="default" r:id="rId11"/>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C84" w:rsidRDefault="003A0C84" w:rsidP="000C6CCA">
      <w:pPr>
        <w:spacing w:after="0" w:line="240" w:lineRule="auto"/>
      </w:pPr>
      <w:r>
        <w:separator/>
      </w:r>
    </w:p>
  </w:endnote>
  <w:endnote w:type="continuationSeparator" w:id="0">
    <w:p w:rsidR="003A0C84" w:rsidRDefault="003A0C84" w:rsidP="000C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C84" w:rsidRDefault="003A0C84" w:rsidP="000C6CCA">
      <w:pPr>
        <w:spacing w:after="0" w:line="240" w:lineRule="auto"/>
      </w:pPr>
      <w:r>
        <w:separator/>
      </w:r>
    </w:p>
  </w:footnote>
  <w:footnote w:type="continuationSeparator" w:id="0">
    <w:p w:rsidR="003A0C84" w:rsidRDefault="003A0C84" w:rsidP="000C6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708875"/>
      <w:docPartObj>
        <w:docPartGallery w:val="Page Numbers (Top of Page)"/>
        <w:docPartUnique/>
      </w:docPartObj>
    </w:sdtPr>
    <w:sdtEndPr>
      <w:rPr>
        <w:rFonts w:ascii="Times New Roman" w:hAnsi="Times New Roman" w:cs="Times New Roman"/>
        <w:sz w:val="24"/>
        <w:szCs w:val="24"/>
      </w:rPr>
    </w:sdtEndPr>
    <w:sdtContent>
      <w:p w:rsidR="000C6CCA" w:rsidRPr="00B60CB7" w:rsidRDefault="005F245A">
        <w:pPr>
          <w:pStyle w:val="Antrats"/>
          <w:jc w:val="center"/>
          <w:rPr>
            <w:rFonts w:ascii="Times New Roman" w:hAnsi="Times New Roman" w:cs="Times New Roman"/>
            <w:sz w:val="24"/>
            <w:szCs w:val="24"/>
          </w:rPr>
        </w:pPr>
        <w:r w:rsidRPr="00B60CB7">
          <w:rPr>
            <w:rFonts w:ascii="Times New Roman" w:hAnsi="Times New Roman" w:cs="Times New Roman"/>
            <w:sz w:val="24"/>
            <w:szCs w:val="24"/>
          </w:rPr>
          <w:fldChar w:fldCharType="begin"/>
        </w:r>
        <w:r w:rsidR="000C6CCA" w:rsidRPr="00B60CB7">
          <w:rPr>
            <w:rFonts w:ascii="Times New Roman" w:hAnsi="Times New Roman" w:cs="Times New Roman"/>
            <w:sz w:val="24"/>
            <w:szCs w:val="24"/>
          </w:rPr>
          <w:instrText>PAGE   \* MERGEFORMAT</w:instrText>
        </w:r>
        <w:r w:rsidRPr="00B60CB7">
          <w:rPr>
            <w:rFonts w:ascii="Times New Roman" w:hAnsi="Times New Roman" w:cs="Times New Roman"/>
            <w:sz w:val="24"/>
            <w:szCs w:val="24"/>
          </w:rPr>
          <w:fldChar w:fldCharType="separate"/>
        </w:r>
        <w:r w:rsidR="00234E90">
          <w:rPr>
            <w:rFonts w:ascii="Times New Roman" w:hAnsi="Times New Roman" w:cs="Times New Roman"/>
            <w:noProof/>
            <w:sz w:val="24"/>
            <w:szCs w:val="24"/>
          </w:rPr>
          <w:t>3</w:t>
        </w:r>
        <w:r w:rsidRPr="00B60CB7">
          <w:rPr>
            <w:rFonts w:ascii="Times New Roman" w:hAnsi="Times New Roman" w:cs="Times New Roman"/>
            <w:sz w:val="24"/>
            <w:szCs w:val="24"/>
          </w:rPr>
          <w:fldChar w:fldCharType="end"/>
        </w:r>
      </w:p>
    </w:sdtContent>
  </w:sdt>
  <w:p w:rsidR="000C6CCA" w:rsidRDefault="000C6C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2B21"/>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1">
    <w:nsid w:val="19F9278A"/>
    <w:multiLevelType w:val="hybridMultilevel"/>
    <w:tmpl w:val="F3B29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CE11BE2"/>
    <w:multiLevelType w:val="multilevel"/>
    <w:tmpl w:val="1CE11BE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3A9D6065"/>
    <w:multiLevelType w:val="multilevel"/>
    <w:tmpl w:val="EE12F030"/>
    <w:lvl w:ilvl="0">
      <w:start w:val="1"/>
      <w:numFmt w:val="decimal"/>
      <w:lvlText w:val="%1."/>
      <w:lvlJc w:val="left"/>
      <w:pPr>
        <w:ind w:left="786" w:hanging="360"/>
      </w:pPr>
      <w:rPr>
        <w:rFonts w:hint="default"/>
      </w:rPr>
    </w:lvl>
    <w:lvl w:ilvl="1">
      <w:start w:val="1"/>
      <w:numFmt w:val="decimal"/>
      <w:isLgl/>
      <w:lvlText w:val="%1.%2."/>
      <w:lvlJc w:val="left"/>
      <w:pPr>
        <w:ind w:left="1102" w:hanging="54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050" w:hanging="1080"/>
      </w:pPr>
      <w:rPr>
        <w:rFonts w:hint="default"/>
      </w:rPr>
    </w:lvl>
    <w:lvl w:ilvl="5">
      <w:start w:val="1"/>
      <w:numFmt w:val="decimal"/>
      <w:isLgl/>
      <w:lvlText w:val="%1.%2.%3.%4.%5.%6."/>
      <w:lvlJc w:val="left"/>
      <w:pPr>
        <w:ind w:left="2186"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18" w:hanging="1440"/>
      </w:pPr>
      <w:rPr>
        <w:rFonts w:hint="default"/>
      </w:rPr>
    </w:lvl>
    <w:lvl w:ilvl="8">
      <w:start w:val="1"/>
      <w:numFmt w:val="decimal"/>
      <w:isLgl/>
      <w:lvlText w:val="%1.%2.%3.%4.%5.%6.%7.%8.%9."/>
      <w:lvlJc w:val="left"/>
      <w:pPr>
        <w:ind w:left="3314" w:hanging="1800"/>
      </w:pPr>
      <w:rPr>
        <w:rFonts w:hint="default"/>
      </w:rPr>
    </w:lvl>
  </w:abstractNum>
  <w:abstractNum w:abstractNumId="4">
    <w:nsid w:val="59C06D8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D2F1E5B"/>
    <w:multiLevelType w:val="hybridMultilevel"/>
    <w:tmpl w:val="3FDC5F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B14"/>
    <w:rsid w:val="0002181A"/>
    <w:rsid w:val="00025C95"/>
    <w:rsid w:val="000279BE"/>
    <w:rsid w:val="00033898"/>
    <w:rsid w:val="00037B05"/>
    <w:rsid w:val="00042C0C"/>
    <w:rsid w:val="0004532B"/>
    <w:rsid w:val="0005421E"/>
    <w:rsid w:val="00060ED3"/>
    <w:rsid w:val="0006149D"/>
    <w:rsid w:val="00061EC1"/>
    <w:rsid w:val="00063C3A"/>
    <w:rsid w:val="00063E9F"/>
    <w:rsid w:val="0007043B"/>
    <w:rsid w:val="00071B9F"/>
    <w:rsid w:val="00072D06"/>
    <w:rsid w:val="00074DB6"/>
    <w:rsid w:val="0008071D"/>
    <w:rsid w:val="00082188"/>
    <w:rsid w:val="0008618D"/>
    <w:rsid w:val="000872F3"/>
    <w:rsid w:val="0009133C"/>
    <w:rsid w:val="0009619A"/>
    <w:rsid w:val="00096C65"/>
    <w:rsid w:val="000A309A"/>
    <w:rsid w:val="000B27CD"/>
    <w:rsid w:val="000B4A6E"/>
    <w:rsid w:val="000B6397"/>
    <w:rsid w:val="000C6CCA"/>
    <w:rsid w:val="000D1BA5"/>
    <w:rsid w:val="000D4128"/>
    <w:rsid w:val="000D61C9"/>
    <w:rsid w:val="000E6F7F"/>
    <w:rsid w:val="000F60B1"/>
    <w:rsid w:val="00105E9A"/>
    <w:rsid w:val="001132B6"/>
    <w:rsid w:val="001153CC"/>
    <w:rsid w:val="00115CA4"/>
    <w:rsid w:val="00130C91"/>
    <w:rsid w:val="00132335"/>
    <w:rsid w:val="0014139F"/>
    <w:rsid w:val="00142973"/>
    <w:rsid w:val="0014397B"/>
    <w:rsid w:val="00147CD3"/>
    <w:rsid w:val="00152EAC"/>
    <w:rsid w:val="00170F9F"/>
    <w:rsid w:val="00182936"/>
    <w:rsid w:val="0019221E"/>
    <w:rsid w:val="0019591E"/>
    <w:rsid w:val="001A13C2"/>
    <w:rsid w:val="001A33EA"/>
    <w:rsid w:val="001A3FC4"/>
    <w:rsid w:val="001A67AC"/>
    <w:rsid w:val="001B6E51"/>
    <w:rsid w:val="001C0C83"/>
    <w:rsid w:val="001C272A"/>
    <w:rsid w:val="001C2911"/>
    <w:rsid w:val="001C3DA5"/>
    <w:rsid w:val="001C54C8"/>
    <w:rsid w:val="001E063A"/>
    <w:rsid w:val="001E669D"/>
    <w:rsid w:val="001F09D2"/>
    <w:rsid w:val="001F3338"/>
    <w:rsid w:val="001F3636"/>
    <w:rsid w:val="001F5DAA"/>
    <w:rsid w:val="00207405"/>
    <w:rsid w:val="00210944"/>
    <w:rsid w:val="00210CD2"/>
    <w:rsid w:val="002115A8"/>
    <w:rsid w:val="002146E4"/>
    <w:rsid w:val="0021651E"/>
    <w:rsid w:val="002203DC"/>
    <w:rsid w:val="00234E90"/>
    <w:rsid w:val="00237B82"/>
    <w:rsid w:val="00245432"/>
    <w:rsid w:val="0024562E"/>
    <w:rsid w:val="002462C3"/>
    <w:rsid w:val="0025619E"/>
    <w:rsid w:val="002619FF"/>
    <w:rsid w:val="002669A5"/>
    <w:rsid w:val="00273411"/>
    <w:rsid w:val="00274FE0"/>
    <w:rsid w:val="00275FAB"/>
    <w:rsid w:val="002826FA"/>
    <w:rsid w:val="00283A07"/>
    <w:rsid w:val="00283D69"/>
    <w:rsid w:val="00286EF3"/>
    <w:rsid w:val="0029200F"/>
    <w:rsid w:val="002A1E6D"/>
    <w:rsid w:val="002A6D8C"/>
    <w:rsid w:val="002B0E30"/>
    <w:rsid w:val="002B219A"/>
    <w:rsid w:val="002C3727"/>
    <w:rsid w:val="002C6C8C"/>
    <w:rsid w:val="002D4617"/>
    <w:rsid w:val="002D54FB"/>
    <w:rsid w:val="002E3378"/>
    <w:rsid w:val="002E6885"/>
    <w:rsid w:val="002F1097"/>
    <w:rsid w:val="002F4DB4"/>
    <w:rsid w:val="00300B6C"/>
    <w:rsid w:val="00303E70"/>
    <w:rsid w:val="00307E85"/>
    <w:rsid w:val="00311363"/>
    <w:rsid w:val="00313103"/>
    <w:rsid w:val="003153B1"/>
    <w:rsid w:val="00315996"/>
    <w:rsid w:val="00330F7C"/>
    <w:rsid w:val="00351F46"/>
    <w:rsid w:val="00353050"/>
    <w:rsid w:val="00353469"/>
    <w:rsid w:val="003625D2"/>
    <w:rsid w:val="003741FD"/>
    <w:rsid w:val="00374685"/>
    <w:rsid w:val="00377E2E"/>
    <w:rsid w:val="00386220"/>
    <w:rsid w:val="00386889"/>
    <w:rsid w:val="00387DC4"/>
    <w:rsid w:val="00395B60"/>
    <w:rsid w:val="003A0C84"/>
    <w:rsid w:val="003A60D9"/>
    <w:rsid w:val="003A63A3"/>
    <w:rsid w:val="003C246C"/>
    <w:rsid w:val="003D3A93"/>
    <w:rsid w:val="003E2232"/>
    <w:rsid w:val="003E6C86"/>
    <w:rsid w:val="003F55AA"/>
    <w:rsid w:val="003F5B56"/>
    <w:rsid w:val="003F7677"/>
    <w:rsid w:val="00400A42"/>
    <w:rsid w:val="00400D85"/>
    <w:rsid w:val="00402C15"/>
    <w:rsid w:val="00404CC8"/>
    <w:rsid w:val="00410DE8"/>
    <w:rsid w:val="0041367C"/>
    <w:rsid w:val="00414295"/>
    <w:rsid w:val="00417D9E"/>
    <w:rsid w:val="00420276"/>
    <w:rsid w:val="00423F02"/>
    <w:rsid w:val="00425CF5"/>
    <w:rsid w:val="004326C9"/>
    <w:rsid w:val="0044038A"/>
    <w:rsid w:val="00440F48"/>
    <w:rsid w:val="00450AAA"/>
    <w:rsid w:val="004523A0"/>
    <w:rsid w:val="0045588D"/>
    <w:rsid w:val="0045664C"/>
    <w:rsid w:val="0045688D"/>
    <w:rsid w:val="00461144"/>
    <w:rsid w:val="0046136C"/>
    <w:rsid w:val="00462328"/>
    <w:rsid w:val="00462F8B"/>
    <w:rsid w:val="00465CC3"/>
    <w:rsid w:val="00470B98"/>
    <w:rsid w:val="0047366E"/>
    <w:rsid w:val="0048338F"/>
    <w:rsid w:val="00487C3C"/>
    <w:rsid w:val="004926CF"/>
    <w:rsid w:val="004A5167"/>
    <w:rsid w:val="004A6858"/>
    <w:rsid w:val="004B2F93"/>
    <w:rsid w:val="004C4623"/>
    <w:rsid w:val="004D1239"/>
    <w:rsid w:val="004D1BB7"/>
    <w:rsid w:val="004D7A29"/>
    <w:rsid w:val="004E103C"/>
    <w:rsid w:val="004E6DBC"/>
    <w:rsid w:val="004F06DB"/>
    <w:rsid w:val="004F6EC7"/>
    <w:rsid w:val="00501BAC"/>
    <w:rsid w:val="00502F32"/>
    <w:rsid w:val="005056FF"/>
    <w:rsid w:val="00507F4A"/>
    <w:rsid w:val="00512804"/>
    <w:rsid w:val="00513858"/>
    <w:rsid w:val="00521998"/>
    <w:rsid w:val="00522691"/>
    <w:rsid w:val="00524B2C"/>
    <w:rsid w:val="00540C18"/>
    <w:rsid w:val="005419DE"/>
    <w:rsid w:val="00542257"/>
    <w:rsid w:val="0055234A"/>
    <w:rsid w:val="0055476A"/>
    <w:rsid w:val="00555E30"/>
    <w:rsid w:val="00557BE4"/>
    <w:rsid w:val="0056605C"/>
    <w:rsid w:val="00566BE4"/>
    <w:rsid w:val="00572269"/>
    <w:rsid w:val="00580BD1"/>
    <w:rsid w:val="00585A54"/>
    <w:rsid w:val="005B1076"/>
    <w:rsid w:val="005B2BC0"/>
    <w:rsid w:val="005C2CCC"/>
    <w:rsid w:val="005C56A3"/>
    <w:rsid w:val="005C5B3F"/>
    <w:rsid w:val="005C5E3E"/>
    <w:rsid w:val="005E5C3E"/>
    <w:rsid w:val="005F245A"/>
    <w:rsid w:val="005F38C8"/>
    <w:rsid w:val="006008E6"/>
    <w:rsid w:val="00620A44"/>
    <w:rsid w:val="00622EDA"/>
    <w:rsid w:val="00625553"/>
    <w:rsid w:val="00644F0C"/>
    <w:rsid w:val="006452EE"/>
    <w:rsid w:val="00647183"/>
    <w:rsid w:val="00654265"/>
    <w:rsid w:val="0066443B"/>
    <w:rsid w:val="0067136F"/>
    <w:rsid w:val="006714FF"/>
    <w:rsid w:val="00673FF2"/>
    <w:rsid w:val="0068350F"/>
    <w:rsid w:val="00684219"/>
    <w:rsid w:val="006869DD"/>
    <w:rsid w:val="00686B2B"/>
    <w:rsid w:val="00691F57"/>
    <w:rsid w:val="00693166"/>
    <w:rsid w:val="00694E5C"/>
    <w:rsid w:val="006A1C7B"/>
    <w:rsid w:val="006A20A3"/>
    <w:rsid w:val="006A5677"/>
    <w:rsid w:val="006B02C4"/>
    <w:rsid w:val="006C2042"/>
    <w:rsid w:val="006D0AC7"/>
    <w:rsid w:val="006D167C"/>
    <w:rsid w:val="006D1CB9"/>
    <w:rsid w:val="006D5C08"/>
    <w:rsid w:val="006E0D3C"/>
    <w:rsid w:val="006E662D"/>
    <w:rsid w:val="006F44B5"/>
    <w:rsid w:val="006F4570"/>
    <w:rsid w:val="006F47C5"/>
    <w:rsid w:val="006F735F"/>
    <w:rsid w:val="007044A1"/>
    <w:rsid w:val="00723F9C"/>
    <w:rsid w:val="00730153"/>
    <w:rsid w:val="00731106"/>
    <w:rsid w:val="007312B0"/>
    <w:rsid w:val="007339CE"/>
    <w:rsid w:val="007358A8"/>
    <w:rsid w:val="0073795E"/>
    <w:rsid w:val="00743405"/>
    <w:rsid w:val="00744700"/>
    <w:rsid w:val="007448AD"/>
    <w:rsid w:val="00747CD7"/>
    <w:rsid w:val="00750A8A"/>
    <w:rsid w:val="0075189D"/>
    <w:rsid w:val="00772C97"/>
    <w:rsid w:val="00777AD3"/>
    <w:rsid w:val="007804E6"/>
    <w:rsid w:val="007962F0"/>
    <w:rsid w:val="007A04A8"/>
    <w:rsid w:val="007A2B40"/>
    <w:rsid w:val="007B2E67"/>
    <w:rsid w:val="007B4859"/>
    <w:rsid w:val="007C19BF"/>
    <w:rsid w:val="007C5222"/>
    <w:rsid w:val="007D3ED7"/>
    <w:rsid w:val="007D5948"/>
    <w:rsid w:val="007E06C0"/>
    <w:rsid w:val="007E726E"/>
    <w:rsid w:val="00804A18"/>
    <w:rsid w:val="00804C36"/>
    <w:rsid w:val="00804E7E"/>
    <w:rsid w:val="00807B87"/>
    <w:rsid w:val="008107B3"/>
    <w:rsid w:val="008115C8"/>
    <w:rsid w:val="008133C8"/>
    <w:rsid w:val="00821F6D"/>
    <w:rsid w:val="008368C3"/>
    <w:rsid w:val="00841052"/>
    <w:rsid w:val="00843571"/>
    <w:rsid w:val="0084763A"/>
    <w:rsid w:val="008514BD"/>
    <w:rsid w:val="00862572"/>
    <w:rsid w:val="0086331E"/>
    <w:rsid w:val="00870782"/>
    <w:rsid w:val="00872647"/>
    <w:rsid w:val="00876010"/>
    <w:rsid w:val="00885668"/>
    <w:rsid w:val="0089397A"/>
    <w:rsid w:val="0089649E"/>
    <w:rsid w:val="008A59CC"/>
    <w:rsid w:val="008A5AF2"/>
    <w:rsid w:val="008B2EA3"/>
    <w:rsid w:val="008B66DB"/>
    <w:rsid w:val="008D5221"/>
    <w:rsid w:val="008D530A"/>
    <w:rsid w:val="008D6D12"/>
    <w:rsid w:val="008E04D5"/>
    <w:rsid w:val="008E0D03"/>
    <w:rsid w:val="008E20C0"/>
    <w:rsid w:val="008E723F"/>
    <w:rsid w:val="008F07AC"/>
    <w:rsid w:val="0090147B"/>
    <w:rsid w:val="00914AB5"/>
    <w:rsid w:val="00920B84"/>
    <w:rsid w:val="00932582"/>
    <w:rsid w:val="00933570"/>
    <w:rsid w:val="009347D3"/>
    <w:rsid w:val="00945F4B"/>
    <w:rsid w:val="00947469"/>
    <w:rsid w:val="009536FA"/>
    <w:rsid w:val="009553AA"/>
    <w:rsid w:val="009572FE"/>
    <w:rsid w:val="00962758"/>
    <w:rsid w:val="00970A25"/>
    <w:rsid w:val="0098231F"/>
    <w:rsid w:val="00984B35"/>
    <w:rsid w:val="009856E5"/>
    <w:rsid w:val="00996F1D"/>
    <w:rsid w:val="009B5E11"/>
    <w:rsid w:val="009C0F12"/>
    <w:rsid w:val="009C1A8B"/>
    <w:rsid w:val="009C5E2C"/>
    <w:rsid w:val="009C6066"/>
    <w:rsid w:val="009C6B9C"/>
    <w:rsid w:val="009D3F24"/>
    <w:rsid w:val="009D5315"/>
    <w:rsid w:val="009D6B8E"/>
    <w:rsid w:val="009D72D1"/>
    <w:rsid w:val="009E3407"/>
    <w:rsid w:val="009E4400"/>
    <w:rsid w:val="009F5295"/>
    <w:rsid w:val="00A05A90"/>
    <w:rsid w:val="00A06362"/>
    <w:rsid w:val="00A06EB9"/>
    <w:rsid w:val="00A10B14"/>
    <w:rsid w:val="00A13812"/>
    <w:rsid w:val="00A20152"/>
    <w:rsid w:val="00A3006C"/>
    <w:rsid w:val="00A43973"/>
    <w:rsid w:val="00A618DD"/>
    <w:rsid w:val="00A74E08"/>
    <w:rsid w:val="00A75733"/>
    <w:rsid w:val="00A811CF"/>
    <w:rsid w:val="00A94AB4"/>
    <w:rsid w:val="00AA3B62"/>
    <w:rsid w:val="00AA76A1"/>
    <w:rsid w:val="00AB73B6"/>
    <w:rsid w:val="00AC7E43"/>
    <w:rsid w:val="00AD6F68"/>
    <w:rsid w:val="00AE1EA6"/>
    <w:rsid w:val="00AE7527"/>
    <w:rsid w:val="00AF1718"/>
    <w:rsid w:val="00AF2877"/>
    <w:rsid w:val="00AF4EF0"/>
    <w:rsid w:val="00AF656E"/>
    <w:rsid w:val="00AF746B"/>
    <w:rsid w:val="00B03B1E"/>
    <w:rsid w:val="00B04CFA"/>
    <w:rsid w:val="00B16E3A"/>
    <w:rsid w:val="00B17338"/>
    <w:rsid w:val="00B360D2"/>
    <w:rsid w:val="00B417E4"/>
    <w:rsid w:val="00B41EEA"/>
    <w:rsid w:val="00B50411"/>
    <w:rsid w:val="00B5045E"/>
    <w:rsid w:val="00B548B2"/>
    <w:rsid w:val="00B60CB7"/>
    <w:rsid w:val="00B60F20"/>
    <w:rsid w:val="00B63E67"/>
    <w:rsid w:val="00B654C6"/>
    <w:rsid w:val="00B700C3"/>
    <w:rsid w:val="00B76C21"/>
    <w:rsid w:val="00B8276B"/>
    <w:rsid w:val="00B84EDD"/>
    <w:rsid w:val="00B92AF0"/>
    <w:rsid w:val="00B94817"/>
    <w:rsid w:val="00BA5B05"/>
    <w:rsid w:val="00BB3BDE"/>
    <w:rsid w:val="00BC0484"/>
    <w:rsid w:val="00BC6857"/>
    <w:rsid w:val="00BC7256"/>
    <w:rsid w:val="00BD01E2"/>
    <w:rsid w:val="00BD6331"/>
    <w:rsid w:val="00BE1E09"/>
    <w:rsid w:val="00BE36C9"/>
    <w:rsid w:val="00BF359D"/>
    <w:rsid w:val="00BF6BD9"/>
    <w:rsid w:val="00C0221A"/>
    <w:rsid w:val="00C04B09"/>
    <w:rsid w:val="00C07086"/>
    <w:rsid w:val="00C26350"/>
    <w:rsid w:val="00C26E88"/>
    <w:rsid w:val="00C349CD"/>
    <w:rsid w:val="00C40806"/>
    <w:rsid w:val="00C422A9"/>
    <w:rsid w:val="00C44D09"/>
    <w:rsid w:val="00C453B1"/>
    <w:rsid w:val="00C51F7B"/>
    <w:rsid w:val="00C64DA6"/>
    <w:rsid w:val="00C669A8"/>
    <w:rsid w:val="00C94B1D"/>
    <w:rsid w:val="00CA23B7"/>
    <w:rsid w:val="00CB32B4"/>
    <w:rsid w:val="00CB387B"/>
    <w:rsid w:val="00CC4367"/>
    <w:rsid w:val="00CD4AE1"/>
    <w:rsid w:val="00CE187C"/>
    <w:rsid w:val="00CE48A7"/>
    <w:rsid w:val="00CF6A07"/>
    <w:rsid w:val="00D05B2A"/>
    <w:rsid w:val="00D13455"/>
    <w:rsid w:val="00D45CDB"/>
    <w:rsid w:val="00D472BA"/>
    <w:rsid w:val="00D500A3"/>
    <w:rsid w:val="00D57B2A"/>
    <w:rsid w:val="00D60081"/>
    <w:rsid w:val="00D72CB9"/>
    <w:rsid w:val="00D806C4"/>
    <w:rsid w:val="00D9487C"/>
    <w:rsid w:val="00D96BFA"/>
    <w:rsid w:val="00DA6EA9"/>
    <w:rsid w:val="00DB0E64"/>
    <w:rsid w:val="00DB35DD"/>
    <w:rsid w:val="00DC76AA"/>
    <w:rsid w:val="00DD08C3"/>
    <w:rsid w:val="00DD590D"/>
    <w:rsid w:val="00DD635D"/>
    <w:rsid w:val="00DD74BE"/>
    <w:rsid w:val="00DE405A"/>
    <w:rsid w:val="00DE625F"/>
    <w:rsid w:val="00DF19C6"/>
    <w:rsid w:val="00DF27CB"/>
    <w:rsid w:val="00DF29A7"/>
    <w:rsid w:val="00DF2BF7"/>
    <w:rsid w:val="00DF6D39"/>
    <w:rsid w:val="00E00A72"/>
    <w:rsid w:val="00E00E88"/>
    <w:rsid w:val="00E1335E"/>
    <w:rsid w:val="00E22F78"/>
    <w:rsid w:val="00E2674B"/>
    <w:rsid w:val="00E32D55"/>
    <w:rsid w:val="00E42FC3"/>
    <w:rsid w:val="00E43582"/>
    <w:rsid w:val="00E45588"/>
    <w:rsid w:val="00E5196F"/>
    <w:rsid w:val="00E57736"/>
    <w:rsid w:val="00E618E1"/>
    <w:rsid w:val="00E63131"/>
    <w:rsid w:val="00E65E66"/>
    <w:rsid w:val="00E66C31"/>
    <w:rsid w:val="00E75624"/>
    <w:rsid w:val="00E8268B"/>
    <w:rsid w:val="00E91A52"/>
    <w:rsid w:val="00EA33C2"/>
    <w:rsid w:val="00EA4462"/>
    <w:rsid w:val="00EB13E1"/>
    <w:rsid w:val="00EC44A8"/>
    <w:rsid w:val="00ED05B4"/>
    <w:rsid w:val="00EE21EB"/>
    <w:rsid w:val="00EE5E36"/>
    <w:rsid w:val="00EE62F9"/>
    <w:rsid w:val="00EF6434"/>
    <w:rsid w:val="00EF663C"/>
    <w:rsid w:val="00F10D53"/>
    <w:rsid w:val="00F159B1"/>
    <w:rsid w:val="00F23D2F"/>
    <w:rsid w:val="00F2573D"/>
    <w:rsid w:val="00F26850"/>
    <w:rsid w:val="00F31626"/>
    <w:rsid w:val="00F4047C"/>
    <w:rsid w:val="00F43BB1"/>
    <w:rsid w:val="00F452F0"/>
    <w:rsid w:val="00F54BCE"/>
    <w:rsid w:val="00F6485C"/>
    <w:rsid w:val="00F76A27"/>
    <w:rsid w:val="00F817F9"/>
    <w:rsid w:val="00F81DEB"/>
    <w:rsid w:val="00F83831"/>
    <w:rsid w:val="00F86AE9"/>
    <w:rsid w:val="00F87BAD"/>
    <w:rsid w:val="00F93C3B"/>
    <w:rsid w:val="00F9658A"/>
    <w:rsid w:val="00F968CB"/>
    <w:rsid w:val="00F97DD7"/>
    <w:rsid w:val="00FA02A9"/>
    <w:rsid w:val="00FB5238"/>
    <w:rsid w:val="00FB635A"/>
    <w:rsid w:val="00FC2D10"/>
    <w:rsid w:val="00FC5229"/>
    <w:rsid w:val="00FD0C71"/>
    <w:rsid w:val="00FD3198"/>
    <w:rsid w:val="00FE21EC"/>
    <w:rsid w:val="00FE6F53"/>
    <w:rsid w:val="00FF3CDD"/>
    <w:rsid w:val="00FF3F5C"/>
    <w:rsid w:val="00FF72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qFormat/>
    <w:rsid w:val="000C6CCA"/>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0B14"/>
    <w:pPr>
      <w:ind w:left="720"/>
      <w:contextualSpacing/>
    </w:pPr>
  </w:style>
  <w:style w:type="character" w:customStyle="1" w:styleId="Bodytext2">
    <w:name w:val="Body text (2)_"/>
    <w:basedOn w:val="Numatytasispastraiposriftas"/>
    <w:link w:val="Bodytext20"/>
    <w:rsid w:val="0068350F"/>
    <w:rPr>
      <w:rFonts w:ascii="Times New Roman" w:hAnsi="Times New Roman" w:cs="Times New Roman"/>
      <w:shd w:val="clear" w:color="auto" w:fill="FFFFFF"/>
    </w:rPr>
  </w:style>
  <w:style w:type="paragraph" w:customStyle="1" w:styleId="Bodytext20">
    <w:name w:val="Body text (2)"/>
    <w:basedOn w:val="prastasis"/>
    <w:link w:val="Bodytext2"/>
    <w:rsid w:val="0068350F"/>
    <w:pPr>
      <w:shd w:val="clear" w:color="auto" w:fill="FFFFFF"/>
      <w:spacing w:before="480" w:after="60" w:line="240" w:lineRule="auto"/>
      <w:jc w:val="both"/>
    </w:pPr>
    <w:rPr>
      <w:rFonts w:ascii="Times New Roman" w:hAnsi="Times New Roman" w:cs="Times New Roman"/>
    </w:rPr>
  </w:style>
  <w:style w:type="table" w:styleId="Lentelstinklelis">
    <w:name w:val="Table Grid"/>
    <w:basedOn w:val="prastojilentel"/>
    <w:uiPriority w:val="59"/>
    <w:rsid w:val="0046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0C6CCA"/>
    <w:rPr>
      <w:rFonts w:ascii="Times New Roman" w:eastAsia="Times New Roman" w:hAnsi="Times New Roman" w:cs="Times New Roman"/>
      <w:b/>
      <w:caps/>
      <w:sz w:val="24"/>
      <w:szCs w:val="20"/>
      <w:lang w:val="x-none" w:eastAsia="x-none"/>
    </w:rPr>
  </w:style>
  <w:style w:type="paragraph" w:styleId="Antrats">
    <w:name w:val="header"/>
    <w:basedOn w:val="prastasis"/>
    <w:link w:val="AntratsDiagrama"/>
    <w:uiPriority w:val="99"/>
    <w:unhideWhenUsed/>
    <w:rsid w:val="000C6C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6CCA"/>
  </w:style>
  <w:style w:type="paragraph" w:styleId="Porat">
    <w:name w:val="footer"/>
    <w:basedOn w:val="prastasis"/>
    <w:link w:val="PoratDiagrama"/>
    <w:uiPriority w:val="99"/>
    <w:unhideWhenUsed/>
    <w:rsid w:val="000C6C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6CCA"/>
  </w:style>
  <w:style w:type="character" w:styleId="Komentaronuoroda">
    <w:name w:val="annotation reference"/>
    <w:basedOn w:val="Numatytasispastraiposriftas"/>
    <w:uiPriority w:val="99"/>
    <w:semiHidden/>
    <w:unhideWhenUsed/>
    <w:rsid w:val="00FD3198"/>
    <w:rPr>
      <w:sz w:val="16"/>
      <w:szCs w:val="16"/>
    </w:rPr>
  </w:style>
  <w:style w:type="paragraph" w:styleId="Komentarotekstas">
    <w:name w:val="annotation text"/>
    <w:basedOn w:val="prastasis"/>
    <w:link w:val="KomentarotekstasDiagrama"/>
    <w:uiPriority w:val="99"/>
    <w:semiHidden/>
    <w:unhideWhenUsed/>
    <w:rsid w:val="00FD31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3198"/>
    <w:rPr>
      <w:sz w:val="20"/>
      <w:szCs w:val="20"/>
    </w:rPr>
  </w:style>
  <w:style w:type="paragraph" w:styleId="Komentarotema">
    <w:name w:val="annotation subject"/>
    <w:basedOn w:val="Komentarotekstas"/>
    <w:next w:val="Komentarotekstas"/>
    <w:link w:val="KomentarotemaDiagrama"/>
    <w:uiPriority w:val="99"/>
    <w:semiHidden/>
    <w:unhideWhenUsed/>
    <w:rsid w:val="00FD3198"/>
    <w:rPr>
      <w:b/>
      <w:bCs/>
    </w:rPr>
  </w:style>
  <w:style w:type="character" w:customStyle="1" w:styleId="KomentarotemaDiagrama">
    <w:name w:val="Komentaro tema Diagrama"/>
    <w:basedOn w:val="KomentarotekstasDiagrama"/>
    <w:link w:val="Komentarotema"/>
    <w:uiPriority w:val="99"/>
    <w:semiHidden/>
    <w:rsid w:val="00FD3198"/>
    <w:rPr>
      <w:b/>
      <w:bCs/>
      <w:sz w:val="20"/>
      <w:szCs w:val="20"/>
    </w:rPr>
  </w:style>
  <w:style w:type="paragraph" w:styleId="Debesliotekstas">
    <w:name w:val="Balloon Text"/>
    <w:basedOn w:val="prastasis"/>
    <w:link w:val="DebesliotekstasDiagrama"/>
    <w:uiPriority w:val="99"/>
    <w:semiHidden/>
    <w:unhideWhenUsed/>
    <w:rsid w:val="00FD31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198"/>
    <w:rPr>
      <w:rFonts w:ascii="Tahoma" w:hAnsi="Tahoma" w:cs="Tahoma"/>
      <w:sz w:val="16"/>
      <w:szCs w:val="16"/>
    </w:rPr>
  </w:style>
  <w:style w:type="paragraph" w:styleId="Betarp">
    <w:name w:val="No Spacing"/>
    <w:uiPriority w:val="1"/>
    <w:qFormat/>
    <w:rsid w:val="002B0E30"/>
    <w:pPr>
      <w:spacing w:after="0" w:line="240" w:lineRule="auto"/>
    </w:pPr>
    <w:rPr>
      <w:rFonts w:ascii="Calibri" w:eastAsia="Calibri" w:hAnsi="Calibri" w:cs="Times New Roman"/>
    </w:rPr>
  </w:style>
  <w:style w:type="paragraph" w:styleId="Pataisymai">
    <w:name w:val="Revision"/>
    <w:hidden/>
    <w:uiPriority w:val="99"/>
    <w:semiHidden/>
    <w:rsid w:val="007C19BF"/>
    <w:pPr>
      <w:spacing w:after="0" w:line="240" w:lineRule="auto"/>
    </w:pPr>
  </w:style>
  <w:style w:type="character" w:styleId="Hipersaitas">
    <w:name w:val="Hyperlink"/>
    <w:basedOn w:val="Numatytasispastraiposriftas"/>
    <w:qFormat/>
    <w:rsid w:val="00BE1E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next w:val="prastasis"/>
    <w:link w:val="Antrat2Diagrama"/>
    <w:qFormat/>
    <w:rsid w:val="000C6CCA"/>
    <w:pPr>
      <w:keepNext/>
      <w:spacing w:after="0" w:line="240" w:lineRule="auto"/>
      <w:jc w:val="center"/>
      <w:outlineLvl w:val="1"/>
    </w:pPr>
    <w:rPr>
      <w:rFonts w:ascii="Times New Roman" w:eastAsia="Times New Roman" w:hAnsi="Times New Roman" w:cs="Times New Roman"/>
      <w:b/>
      <w:caps/>
      <w:sz w:val="24"/>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10B14"/>
    <w:pPr>
      <w:ind w:left="720"/>
      <w:contextualSpacing/>
    </w:pPr>
  </w:style>
  <w:style w:type="character" w:customStyle="1" w:styleId="Bodytext2">
    <w:name w:val="Body text (2)_"/>
    <w:basedOn w:val="Numatytasispastraiposriftas"/>
    <w:link w:val="Bodytext20"/>
    <w:rsid w:val="0068350F"/>
    <w:rPr>
      <w:rFonts w:ascii="Times New Roman" w:hAnsi="Times New Roman" w:cs="Times New Roman"/>
      <w:shd w:val="clear" w:color="auto" w:fill="FFFFFF"/>
    </w:rPr>
  </w:style>
  <w:style w:type="paragraph" w:customStyle="1" w:styleId="Bodytext20">
    <w:name w:val="Body text (2)"/>
    <w:basedOn w:val="prastasis"/>
    <w:link w:val="Bodytext2"/>
    <w:rsid w:val="0068350F"/>
    <w:pPr>
      <w:shd w:val="clear" w:color="auto" w:fill="FFFFFF"/>
      <w:spacing w:before="480" w:after="60" w:line="240" w:lineRule="auto"/>
      <w:jc w:val="both"/>
    </w:pPr>
    <w:rPr>
      <w:rFonts w:ascii="Times New Roman" w:hAnsi="Times New Roman" w:cs="Times New Roman"/>
    </w:rPr>
  </w:style>
  <w:style w:type="table" w:styleId="Lentelstinklelis">
    <w:name w:val="Table Grid"/>
    <w:basedOn w:val="prastojilentel"/>
    <w:uiPriority w:val="59"/>
    <w:rsid w:val="0046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rsid w:val="000C6CCA"/>
    <w:rPr>
      <w:rFonts w:ascii="Times New Roman" w:eastAsia="Times New Roman" w:hAnsi="Times New Roman" w:cs="Times New Roman"/>
      <w:b/>
      <w:caps/>
      <w:sz w:val="24"/>
      <w:szCs w:val="20"/>
      <w:lang w:val="x-none" w:eastAsia="x-none"/>
    </w:rPr>
  </w:style>
  <w:style w:type="paragraph" w:styleId="Antrats">
    <w:name w:val="header"/>
    <w:basedOn w:val="prastasis"/>
    <w:link w:val="AntratsDiagrama"/>
    <w:uiPriority w:val="99"/>
    <w:unhideWhenUsed/>
    <w:rsid w:val="000C6C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6CCA"/>
  </w:style>
  <w:style w:type="paragraph" w:styleId="Porat">
    <w:name w:val="footer"/>
    <w:basedOn w:val="prastasis"/>
    <w:link w:val="PoratDiagrama"/>
    <w:uiPriority w:val="99"/>
    <w:unhideWhenUsed/>
    <w:rsid w:val="000C6C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6CCA"/>
  </w:style>
  <w:style w:type="character" w:styleId="Komentaronuoroda">
    <w:name w:val="annotation reference"/>
    <w:basedOn w:val="Numatytasispastraiposriftas"/>
    <w:uiPriority w:val="99"/>
    <w:semiHidden/>
    <w:unhideWhenUsed/>
    <w:rsid w:val="00FD3198"/>
    <w:rPr>
      <w:sz w:val="16"/>
      <w:szCs w:val="16"/>
    </w:rPr>
  </w:style>
  <w:style w:type="paragraph" w:styleId="Komentarotekstas">
    <w:name w:val="annotation text"/>
    <w:basedOn w:val="prastasis"/>
    <w:link w:val="KomentarotekstasDiagrama"/>
    <w:uiPriority w:val="99"/>
    <w:semiHidden/>
    <w:unhideWhenUsed/>
    <w:rsid w:val="00FD31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3198"/>
    <w:rPr>
      <w:sz w:val="20"/>
      <w:szCs w:val="20"/>
    </w:rPr>
  </w:style>
  <w:style w:type="paragraph" w:styleId="Komentarotema">
    <w:name w:val="annotation subject"/>
    <w:basedOn w:val="Komentarotekstas"/>
    <w:next w:val="Komentarotekstas"/>
    <w:link w:val="KomentarotemaDiagrama"/>
    <w:uiPriority w:val="99"/>
    <w:semiHidden/>
    <w:unhideWhenUsed/>
    <w:rsid w:val="00FD3198"/>
    <w:rPr>
      <w:b/>
      <w:bCs/>
    </w:rPr>
  </w:style>
  <w:style w:type="character" w:customStyle="1" w:styleId="KomentarotemaDiagrama">
    <w:name w:val="Komentaro tema Diagrama"/>
    <w:basedOn w:val="KomentarotekstasDiagrama"/>
    <w:link w:val="Komentarotema"/>
    <w:uiPriority w:val="99"/>
    <w:semiHidden/>
    <w:rsid w:val="00FD3198"/>
    <w:rPr>
      <w:b/>
      <w:bCs/>
      <w:sz w:val="20"/>
      <w:szCs w:val="20"/>
    </w:rPr>
  </w:style>
  <w:style w:type="paragraph" w:styleId="Debesliotekstas">
    <w:name w:val="Balloon Text"/>
    <w:basedOn w:val="prastasis"/>
    <w:link w:val="DebesliotekstasDiagrama"/>
    <w:uiPriority w:val="99"/>
    <w:semiHidden/>
    <w:unhideWhenUsed/>
    <w:rsid w:val="00FD31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D3198"/>
    <w:rPr>
      <w:rFonts w:ascii="Tahoma" w:hAnsi="Tahoma" w:cs="Tahoma"/>
      <w:sz w:val="16"/>
      <w:szCs w:val="16"/>
    </w:rPr>
  </w:style>
  <w:style w:type="paragraph" w:styleId="Betarp">
    <w:name w:val="No Spacing"/>
    <w:uiPriority w:val="1"/>
    <w:qFormat/>
    <w:rsid w:val="002B0E30"/>
    <w:pPr>
      <w:spacing w:after="0" w:line="240" w:lineRule="auto"/>
    </w:pPr>
    <w:rPr>
      <w:rFonts w:ascii="Calibri" w:eastAsia="Calibri" w:hAnsi="Calibri" w:cs="Times New Roman"/>
    </w:rPr>
  </w:style>
  <w:style w:type="paragraph" w:styleId="Pataisymai">
    <w:name w:val="Revision"/>
    <w:hidden/>
    <w:uiPriority w:val="99"/>
    <w:semiHidden/>
    <w:rsid w:val="007C19BF"/>
    <w:pPr>
      <w:spacing w:after="0" w:line="240" w:lineRule="auto"/>
    </w:pPr>
  </w:style>
  <w:style w:type="character" w:styleId="Hipersaitas">
    <w:name w:val="Hyperlink"/>
    <w:basedOn w:val="Numatytasispastraiposriftas"/>
    <w:qFormat/>
    <w:rsid w:val="00BE1E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39196">
      <w:bodyDiv w:val="1"/>
      <w:marLeft w:val="0"/>
      <w:marRight w:val="0"/>
      <w:marTop w:val="0"/>
      <w:marBottom w:val="0"/>
      <w:divBdr>
        <w:top w:val="none" w:sz="0" w:space="0" w:color="auto"/>
        <w:left w:val="none" w:sz="0" w:space="0" w:color="auto"/>
        <w:bottom w:val="none" w:sz="0" w:space="0" w:color="auto"/>
        <w:right w:val="none" w:sz="0" w:space="0" w:color="auto"/>
      </w:divBdr>
    </w:div>
    <w:div w:id="298999831">
      <w:bodyDiv w:val="1"/>
      <w:marLeft w:val="0"/>
      <w:marRight w:val="0"/>
      <w:marTop w:val="0"/>
      <w:marBottom w:val="0"/>
      <w:divBdr>
        <w:top w:val="none" w:sz="0" w:space="0" w:color="auto"/>
        <w:left w:val="none" w:sz="0" w:space="0" w:color="auto"/>
        <w:bottom w:val="none" w:sz="0" w:space="0" w:color="auto"/>
        <w:right w:val="none" w:sz="0" w:space="0" w:color="auto"/>
      </w:divBdr>
    </w:div>
    <w:div w:id="765688245">
      <w:bodyDiv w:val="1"/>
      <w:marLeft w:val="0"/>
      <w:marRight w:val="0"/>
      <w:marTop w:val="0"/>
      <w:marBottom w:val="0"/>
      <w:divBdr>
        <w:top w:val="none" w:sz="0" w:space="0" w:color="auto"/>
        <w:left w:val="none" w:sz="0" w:space="0" w:color="auto"/>
        <w:bottom w:val="none" w:sz="0" w:space="0" w:color="auto"/>
        <w:right w:val="none" w:sz="0" w:space="0" w:color="auto"/>
      </w:divBdr>
      <w:divsChild>
        <w:div w:id="1675448770">
          <w:marLeft w:val="0"/>
          <w:marRight w:val="0"/>
          <w:marTop w:val="0"/>
          <w:marBottom w:val="0"/>
          <w:divBdr>
            <w:top w:val="none" w:sz="0" w:space="0" w:color="auto"/>
            <w:left w:val="none" w:sz="0" w:space="0" w:color="auto"/>
            <w:bottom w:val="none" w:sz="0" w:space="0" w:color="auto"/>
            <w:right w:val="none" w:sz="0" w:space="0" w:color="auto"/>
          </w:divBdr>
          <w:divsChild>
            <w:div w:id="313490914">
              <w:marLeft w:val="0"/>
              <w:marRight w:val="0"/>
              <w:marTop w:val="0"/>
              <w:marBottom w:val="0"/>
              <w:divBdr>
                <w:top w:val="none" w:sz="0" w:space="0" w:color="auto"/>
                <w:left w:val="none" w:sz="0" w:space="0" w:color="auto"/>
                <w:bottom w:val="none" w:sz="0" w:space="0" w:color="auto"/>
                <w:right w:val="none" w:sz="0" w:space="0" w:color="auto"/>
              </w:divBdr>
              <w:divsChild>
                <w:div w:id="1070540089">
                  <w:marLeft w:val="0"/>
                  <w:marRight w:val="0"/>
                  <w:marTop w:val="0"/>
                  <w:marBottom w:val="0"/>
                  <w:divBdr>
                    <w:top w:val="none" w:sz="0" w:space="0" w:color="auto"/>
                    <w:left w:val="none" w:sz="0" w:space="0" w:color="auto"/>
                    <w:bottom w:val="none" w:sz="0" w:space="0" w:color="auto"/>
                    <w:right w:val="none" w:sz="0" w:space="0" w:color="auto"/>
                  </w:divBdr>
                  <w:divsChild>
                    <w:div w:id="13216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08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e-tar.lt/portal/lt/legalAct/17b5a4f0eb0a11e7acd7ea182930b17f/bQJRdTeaby"
                 TargetMode="External"
                 Type="http://schemas.openxmlformats.org/officeDocument/2006/relationships/hyperlink"/>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www.e-tar.lt/portal/lt/legalAct/22c4ab009c1211ea9515f752ff221ec9"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036D4-B74B-4C5B-BF0E-1828EC31D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Pages>
  <Words>5369</Words>
  <Characters>3061</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SoDra</Company>
  <LinksUpToDate>false</LinksUpToDate>
  <CharactersWithSpaces>8414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2020-10-29T06:50:00Z</dcterms:created>
  <dc:creator>Justas Eimontas</dc:creator>
  <cp:lastModifiedBy>Svajūnė Gaidamavičienė</cp:lastModifiedBy>
  <cp:lastPrinted>2019-07-29T06:12:00Z</cp:lastPrinted>
  <dcterms:modified xsi:type="dcterms:W3CDTF">2020-12-11T10:51:00Z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1161483641</vt:i4>
  </property>
  <property fmtid="{D5CDD505-2E9C-101B-9397-08002B2CF9AE}" pid="3" name="_NewReviewCycle">
    <vt:lpwstr/>
  </property>
  <property fmtid="{D5CDD505-2E9C-101B-9397-08002B2CF9AE}" pid="4" name="_EmailSubject">
    <vt:lpwstr>Nutarimas, DP</vt:lpwstr>
  </property>
  <property fmtid="{D5CDD505-2E9C-101B-9397-08002B2CF9AE}" pid="5" name="_AuthorEmail">
    <vt:lpwstr>Jurate.Balciuniene@socmin.lt</vt:lpwstr>
  </property>
  <property fmtid="{D5CDD505-2E9C-101B-9397-08002B2CF9AE}" pid="6" name="_AuthorEmailDisplayName">
    <vt:lpwstr>Jūratė Balčiūnienė</vt:lpwstr>
  </property>
  <property fmtid="{D5CDD505-2E9C-101B-9397-08002B2CF9AE}" pid="7" name="_PreviousAdHocReviewCycleID">
    <vt:i4>2065551237</vt:i4>
  </property>
</Properties>
</file>