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98" w:rsidRPr="00AC7855" w:rsidRDefault="00BC2B98" w:rsidP="00BC2B98">
      <w:pPr>
        <w:jc w:val="both"/>
        <w:rPr>
          <w:b/>
          <w:bCs/>
        </w:rPr>
      </w:pPr>
      <w:r w:rsidRPr="00AC7855">
        <w:rPr>
          <w:b/>
          <w:bCs/>
        </w:rPr>
        <w:t>TEISĖS AKT</w:t>
      </w:r>
      <w:r w:rsidR="00765784" w:rsidRPr="00AC7855">
        <w:rPr>
          <w:b/>
          <w:bCs/>
        </w:rPr>
        <w:t>O</w:t>
      </w:r>
      <w:r w:rsidRPr="00AC7855">
        <w:rPr>
          <w:b/>
          <w:bCs/>
        </w:rPr>
        <w:t xml:space="preserve"> PROJEKT</w:t>
      </w:r>
      <w:r w:rsidR="00765784" w:rsidRPr="00AC7855">
        <w:rPr>
          <w:b/>
          <w:bCs/>
        </w:rPr>
        <w:t>O</w:t>
      </w:r>
      <w:r w:rsidRPr="00AC7855">
        <w:rPr>
          <w:b/>
          <w:bCs/>
        </w:rPr>
        <w:t xml:space="preserve"> ANTIKORUPCINIO VERTINIMO PAŽYMA</w:t>
      </w:r>
    </w:p>
    <w:p w:rsidR="00BC2B98" w:rsidRPr="00AC7855" w:rsidRDefault="00BC2B98" w:rsidP="00BC2B98">
      <w:pPr>
        <w:jc w:val="both"/>
        <w:rPr>
          <w:sz w:val="22"/>
          <w:szCs w:val="22"/>
        </w:rPr>
      </w:pPr>
    </w:p>
    <w:p w:rsidR="00BC2B98" w:rsidRPr="00AC7855" w:rsidRDefault="00BC2B98" w:rsidP="000A7A10">
      <w:pPr>
        <w:jc w:val="both"/>
        <w:rPr>
          <w:b/>
          <w:sz w:val="22"/>
          <w:szCs w:val="22"/>
        </w:rPr>
      </w:pPr>
      <w:r w:rsidRPr="00AC7855">
        <w:rPr>
          <w:b/>
          <w:sz w:val="22"/>
          <w:szCs w:val="22"/>
        </w:rPr>
        <w:t>Teisės akto projekto pavadinimas:</w:t>
      </w:r>
    </w:p>
    <w:p w:rsidR="00BC2B98" w:rsidRPr="00562677" w:rsidRDefault="00F662CF" w:rsidP="000A7A10">
      <w:pPr>
        <w:jc w:val="both"/>
        <w:rPr>
          <w:sz w:val="22"/>
          <w:szCs w:val="22"/>
        </w:rPr>
      </w:pPr>
      <w:r w:rsidRPr="00562677">
        <w:rPr>
          <w:sz w:val="22"/>
          <w:szCs w:val="22"/>
        </w:rPr>
        <w:t>Lietuvos Respublikos Vyriausybės 2014 m. birželio 4 d. nutarimo Nr. 528 „Dėl atsakomybės ir funkcijų paskirstymo tarp institucijų, įgyvendinant 2014–2020 metų Europos Sąjungos fondų investicijų veiksmų programą</w:t>
      </w:r>
      <w:r w:rsidR="00FC0F56">
        <w:rPr>
          <w:sz w:val="22"/>
          <w:szCs w:val="22"/>
        </w:rPr>
        <w:t xml:space="preserve"> ir </w:t>
      </w:r>
      <w:r w:rsidR="00FC0F56" w:rsidRPr="00D74197">
        <w:rPr>
          <w:rFonts w:eastAsia="Calibri"/>
          <w:sz w:val="22"/>
          <w:szCs w:val="22"/>
        </w:rPr>
        <w:t xml:space="preserve">rengiantis įgyvendinti </w:t>
      </w:r>
      <w:r w:rsidR="00FC0F56" w:rsidRPr="00D74197">
        <w:rPr>
          <w:color w:val="000000"/>
          <w:sz w:val="22"/>
          <w:szCs w:val="22"/>
        </w:rPr>
        <w:t>2021–2027 metų E</w:t>
      </w:r>
      <w:r w:rsidR="00FC0F56">
        <w:rPr>
          <w:color w:val="000000"/>
          <w:sz w:val="22"/>
          <w:szCs w:val="22"/>
        </w:rPr>
        <w:t xml:space="preserve">uropos </w:t>
      </w:r>
      <w:r w:rsidR="00FC0F56" w:rsidRPr="00D74197">
        <w:rPr>
          <w:color w:val="000000"/>
          <w:sz w:val="22"/>
          <w:szCs w:val="22"/>
        </w:rPr>
        <w:t>S</w:t>
      </w:r>
      <w:r w:rsidR="00FC0F56">
        <w:rPr>
          <w:color w:val="000000"/>
          <w:sz w:val="22"/>
          <w:szCs w:val="22"/>
        </w:rPr>
        <w:t>ąjungos</w:t>
      </w:r>
      <w:r w:rsidR="00FC0F56" w:rsidRPr="00D74197">
        <w:rPr>
          <w:color w:val="000000"/>
          <w:sz w:val="22"/>
          <w:szCs w:val="22"/>
        </w:rPr>
        <w:t xml:space="preserve"> fondų investicijų programą</w:t>
      </w:r>
      <w:r w:rsidRPr="00562677">
        <w:rPr>
          <w:sz w:val="22"/>
          <w:szCs w:val="22"/>
        </w:rPr>
        <w:t xml:space="preserve">“ pakeitimo projektas </w:t>
      </w:r>
      <w:r w:rsidR="00BC2B98" w:rsidRPr="00562677">
        <w:rPr>
          <w:sz w:val="22"/>
          <w:szCs w:val="22"/>
        </w:rPr>
        <w:t>(toliau – Nutarimo projektas).</w:t>
      </w:r>
    </w:p>
    <w:p w:rsidR="00BC2B98" w:rsidRPr="00562677" w:rsidRDefault="00BC2B98" w:rsidP="000A7A10">
      <w:pPr>
        <w:jc w:val="both"/>
        <w:rPr>
          <w:sz w:val="22"/>
          <w:szCs w:val="22"/>
        </w:rPr>
      </w:pPr>
      <w:r w:rsidRPr="00562677">
        <w:rPr>
          <w:b/>
          <w:sz w:val="22"/>
          <w:szCs w:val="22"/>
        </w:rPr>
        <w:t>Teisės akto projekto tiesioginis rengėjas</w:t>
      </w:r>
      <w:r w:rsidRPr="00562677">
        <w:rPr>
          <w:sz w:val="22"/>
          <w:szCs w:val="22"/>
        </w:rPr>
        <w:t xml:space="preserve">: Lietuvos Respublikos finansų ministerijos </w:t>
      </w:r>
      <w:r w:rsidR="00FA23FE" w:rsidRPr="00562677">
        <w:rPr>
          <w:sz w:val="22"/>
          <w:szCs w:val="22"/>
        </w:rPr>
        <w:t xml:space="preserve">Investicijų </w:t>
      </w:r>
      <w:r w:rsidRPr="00562677">
        <w:rPr>
          <w:sz w:val="22"/>
          <w:szCs w:val="22"/>
        </w:rPr>
        <w:t xml:space="preserve">departamento </w:t>
      </w:r>
      <w:r w:rsidR="00F662CF" w:rsidRPr="00562677">
        <w:rPr>
          <w:sz w:val="22"/>
          <w:szCs w:val="22"/>
        </w:rPr>
        <w:t>Valdymo ir kontrolės sistemų priežiūros s</w:t>
      </w:r>
      <w:r w:rsidRPr="00562677">
        <w:rPr>
          <w:sz w:val="22"/>
          <w:szCs w:val="22"/>
        </w:rPr>
        <w:t>kyriaus pat</w:t>
      </w:r>
      <w:r w:rsidR="00F662CF" w:rsidRPr="00562677">
        <w:rPr>
          <w:sz w:val="22"/>
          <w:szCs w:val="22"/>
        </w:rPr>
        <w:t xml:space="preserve">arėja Ilma </w:t>
      </w:r>
      <w:proofErr w:type="spellStart"/>
      <w:r w:rsidR="00F662CF" w:rsidRPr="00562677">
        <w:rPr>
          <w:sz w:val="22"/>
          <w:szCs w:val="22"/>
        </w:rPr>
        <w:t>Skukauskaitė</w:t>
      </w:r>
      <w:proofErr w:type="spellEnd"/>
      <w:r w:rsidR="00F662CF" w:rsidRPr="00562677">
        <w:rPr>
          <w:sz w:val="22"/>
          <w:szCs w:val="22"/>
        </w:rPr>
        <w:t>.</w:t>
      </w:r>
    </w:p>
    <w:p w:rsidR="00BC2B98" w:rsidRPr="00562677" w:rsidRDefault="00BC2B98" w:rsidP="000A7A10">
      <w:pPr>
        <w:jc w:val="both"/>
        <w:rPr>
          <w:sz w:val="22"/>
          <w:szCs w:val="22"/>
        </w:rPr>
      </w:pPr>
      <w:r w:rsidRPr="00562677">
        <w:rPr>
          <w:b/>
          <w:sz w:val="22"/>
          <w:szCs w:val="22"/>
        </w:rPr>
        <w:t>Antikorupciniu požiūriu rizikingos teisės akto projekto nuostatos</w:t>
      </w:r>
      <w:r w:rsidRPr="00562677">
        <w:rPr>
          <w:sz w:val="22"/>
          <w:szCs w:val="22"/>
        </w:rPr>
        <w:t>: nenustatyta</w:t>
      </w:r>
      <w:r w:rsidR="00F662CF" w:rsidRPr="00562677">
        <w:rPr>
          <w:sz w:val="22"/>
          <w:szCs w:val="22"/>
        </w:rPr>
        <w:t>.</w:t>
      </w:r>
    </w:p>
    <w:p w:rsidR="00BC2B98" w:rsidRPr="00562677" w:rsidRDefault="00BC2B98" w:rsidP="000A7A10">
      <w:pPr>
        <w:jc w:val="both"/>
        <w:rPr>
          <w:b/>
          <w:bCs/>
          <w:sz w:val="22"/>
          <w:szCs w:val="22"/>
        </w:rPr>
      </w:pPr>
      <w:r w:rsidRPr="00562677">
        <w:rPr>
          <w:b/>
          <w:bCs/>
          <w:sz w:val="22"/>
          <w:szCs w:val="22"/>
        </w:rPr>
        <w:t xml:space="preserve">Antikorupciniu požiūriu rizikingos teisės akto projekto nuostatos, identifikuotos antikorupcinio vertinimo po </w:t>
      </w:r>
      <w:proofErr w:type="spellStart"/>
      <w:r w:rsidRPr="00562677">
        <w:rPr>
          <w:b/>
          <w:bCs/>
          <w:sz w:val="22"/>
          <w:szCs w:val="22"/>
        </w:rPr>
        <w:t>tarpinstitucinio</w:t>
      </w:r>
      <w:proofErr w:type="spellEnd"/>
      <w:r w:rsidRPr="00562677">
        <w:rPr>
          <w:b/>
          <w:bCs/>
          <w:sz w:val="22"/>
          <w:szCs w:val="22"/>
        </w:rPr>
        <w:t xml:space="preserve"> derinimo metu:</w:t>
      </w:r>
    </w:p>
    <w:p w:rsidR="00D5128C" w:rsidRPr="00562677" w:rsidRDefault="00D5128C" w:rsidP="000A7A10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1912"/>
        <w:gridCol w:w="2079"/>
        <w:gridCol w:w="2694"/>
        <w:gridCol w:w="1984"/>
        <w:gridCol w:w="450"/>
        <w:gridCol w:w="2243"/>
        <w:gridCol w:w="2835"/>
        <w:gridCol w:w="426"/>
      </w:tblGrid>
      <w:tr w:rsidR="00BC2B98" w:rsidRPr="00562677" w:rsidTr="000A7A10">
        <w:trPr>
          <w:gridAfter w:val="1"/>
          <w:wAfter w:w="426" w:type="dxa"/>
          <w:trHeight w:val="23"/>
          <w:tblHeader/>
        </w:trPr>
        <w:tc>
          <w:tcPr>
            <w:tcW w:w="545" w:type="dxa"/>
            <w:vAlign w:val="center"/>
          </w:tcPr>
          <w:p w:rsidR="00BC2B98" w:rsidRPr="00562677" w:rsidRDefault="00BC2B98" w:rsidP="00D021B7">
            <w:pPr>
              <w:jc w:val="center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Eil. Nr.</w:t>
            </w:r>
          </w:p>
        </w:tc>
        <w:tc>
          <w:tcPr>
            <w:tcW w:w="3991" w:type="dxa"/>
            <w:gridSpan w:val="2"/>
            <w:vAlign w:val="center"/>
          </w:tcPr>
          <w:p w:rsidR="00BC2B98" w:rsidRPr="00562677" w:rsidRDefault="00BC2B98" w:rsidP="00DA5E88">
            <w:pPr>
              <w:jc w:val="center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Kriterijus</w:t>
            </w:r>
          </w:p>
        </w:tc>
        <w:tc>
          <w:tcPr>
            <w:tcW w:w="4678" w:type="dxa"/>
            <w:gridSpan w:val="2"/>
            <w:vAlign w:val="center"/>
          </w:tcPr>
          <w:p w:rsidR="00BC2B98" w:rsidRPr="00562677" w:rsidRDefault="00BC2B98" w:rsidP="00DA5E88">
            <w:pPr>
              <w:jc w:val="center"/>
              <w:rPr>
                <w:b/>
                <w:bCs/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2693" w:type="dxa"/>
            <w:gridSpan w:val="2"/>
            <w:vAlign w:val="center"/>
          </w:tcPr>
          <w:p w:rsidR="00BC2B98" w:rsidRPr="00562677" w:rsidRDefault="00BC2B98" w:rsidP="00DA5E88">
            <w:pPr>
              <w:jc w:val="center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835" w:type="dxa"/>
            <w:vAlign w:val="center"/>
          </w:tcPr>
          <w:p w:rsidR="00BC2B98" w:rsidRPr="00562677" w:rsidRDefault="00BC2B98" w:rsidP="00DA5E88">
            <w:pPr>
              <w:jc w:val="center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BC2B98" w:rsidRPr="00562677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562677" w:rsidRDefault="00BC2B98" w:rsidP="00D021B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991" w:type="dxa"/>
            <w:gridSpan w:val="2"/>
          </w:tcPr>
          <w:p w:rsidR="00BC2B98" w:rsidRPr="00562677" w:rsidRDefault="00BC2B98" w:rsidP="00D021B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BC2B98" w:rsidRPr="00562677" w:rsidRDefault="00BC2B98" w:rsidP="00D021B7">
            <w:pPr>
              <w:jc w:val="center"/>
              <w:rPr>
                <w:i/>
                <w:iCs/>
                <w:sz w:val="22"/>
                <w:szCs w:val="22"/>
              </w:rPr>
            </w:pPr>
            <w:r w:rsidRPr="00562677">
              <w:rPr>
                <w:i/>
                <w:iCs/>
                <w:sz w:val="22"/>
                <w:szCs w:val="22"/>
              </w:rPr>
              <w:t>pildo teisės akto projekto vertintojas</w:t>
            </w:r>
          </w:p>
        </w:tc>
        <w:tc>
          <w:tcPr>
            <w:tcW w:w="2693" w:type="dxa"/>
            <w:gridSpan w:val="2"/>
            <w:vAlign w:val="center"/>
          </w:tcPr>
          <w:p w:rsidR="00BC2B98" w:rsidRPr="00562677" w:rsidRDefault="00BC2B98" w:rsidP="00D021B7">
            <w:pPr>
              <w:jc w:val="center"/>
              <w:rPr>
                <w:i/>
                <w:iCs/>
                <w:sz w:val="22"/>
                <w:szCs w:val="22"/>
              </w:rPr>
            </w:pPr>
            <w:r w:rsidRPr="00562677">
              <w:rPr>
                <w:i/>
                <w:iCs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835" w:type="dxa"/>
            <w:vAlign w:val="center"/>
          </w:tcPr>
          <w:p w:rsidR="00BC2B98" w:rsidRPr="00562677" w:rsidRDefault="00BC2B98" w:rsidP="00D021B7">
            <w:pPr>
              <w:jc w:val="center"/>
              <w:rPr>
                <w:i/>
                <w:iCs/>
                <w:sz w:val="22"/>
                <w:szCs w:val="22"/>
              </w:rPr>
            </w:pPr>
            <w:r w:rsidRPr="00562677">
              <w:rPr>
                <w:i/>
                <w:iCs/>
                <w:sz w:val="22"/>
                <w:szCs w:val="22"/>
              </w:rPr>
              <w:t>pildo teisės akto projekto vertintojas</w:t>
            </w:r>
          </w:p>
        </w:tc>
      </w:tr>
      <w:tr w:rsidR="00BC2B98" w:rsidRPr="00562677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562677" w:rsidRDefault="00BC2B98" w:rsidP="00D94D16">
            <w:pPr>
              <w:jc w:val="center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1.</w:t>
            </w:r>
          </w:p>
        </w:tc>
        <w:tc>
          <w:tcPr>
            <w:tcW w:w="3991" w:type="dxa"/>
            <w:gridSpan w:val="2"/>
          </w:tcPr>
          <w:p w:rsidR="00BC2B98" w:rsidRPr="00562677" w:rsidRDefault="00BC2B98" w:rsidP="00D021B7">
            <w:pPr>
              <w:jc w:val="both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4678" w:type="dxa"/>
            <w:gridSpan w:val="2"/>
          </w:tcPr>
          <w:p w:rsidR="00BC2B98" w:rsidRPr="00562677" w:rsidRDefault="00562677" w:rsidP="00D021B7">
            <w:pPr>
              <w:pStyle w:val="Komentarotekstas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Nutarimo</w:t>
            </w:r>
            <w:r w:rsidR="00BC2B98" w:rsidRPr="00562677">
              <w:rPr>
                <w:sz w:val="22"/>
                <w:szCs w:val="22"/>
                <w:lang w:val="lt-LT"/>
              </w:rPr>
              <w:t xml:space="preserve"> projektas nesudaro išskirtinių ar nevienodų sąlygų subjektams</w:t>
            </w:r>
            <w:r w:rsidR="005B46D3">
              <w:rPr>
                <w:sz w:val="22"/>
                <w:szCs w:val="22"/>
                <w:lang w:val="lt-LT"/>
              </w:rPr>
              <w:t>, su kuriais susijęs teisės akto</w:t>
            </w:r>
            <w:r w:rsidR="00BC2B98" w:rsidRPr="00562677">
              <w:rPr>
                <w:sz w:val="22"/>
                <w:szCs w:val="22"/>
                <w:lang w:val="lt-LT"/>
              </w:rPr>
              <w:t xml:space="preserve"> įgyvendinimas.</w:t>
            </w:r>
          </w:p>
          <w:p w:rsidR="00D5128C" w:rsidRDefault="00BC2B98" w:rsidP="0034136F">
            <w:pPr>
              <w:jc w:val="both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  <w:u w:val="single"/>
              </w:rPr>
              <w:t>Pagrindini</w:t>
            </w:r>
            <w:r w:rsidR="000B2FE6" w:rsidRPr="00562677">
              <w:rPr>
                <w:sz w:val="22"/>
                <w:szCs w:val="22"/>
                <w:u w:val="single"/>
              </w:rPr>
              <w:t>ai</w:t>
            </w:r>
            <w:r w:rsidRPr="00562677">
              <w:rPr>
                <w:sz w:val="22"/>
                <w:szCs w:val="22"/>
                <w:u w:val="single"/>
              </w:rPr>
              <w:t xml:space="preserve"> Nutarimo projekto tiksla</w:t>
            </w:r>
            <w:r w:rsidR="000B2FE6" w:rsidRPr="00562677">
              <w:rPr>
                <w:sz w:val="22"/>
                <w:szCs w:val="22"/>
                <w:u w:val="single"/>
              </w:rPr>
              <w:t>i</w:t>
            </w:r>
            <w:r w:rsidR="000B2FE6" w:rsidRPr="00562677">
              <w:rPr>
                <w:sz w:val="22"/>
                <w:szCs w:val="22"/>
              </w:rPr>
              <w:t>:</w:t>
            </w:r>
          </w:p>
          <w:p w:rsidR="00656FBF" w:rsidRDefault="00D74197" w:rsidP="002E1508">
            <w:pPr>
              <w:tabs>
                <w:tab w:val="left" w:pos="708"/>
              </w:tabs>
              <w:ind w:firstLine="4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74197">
              <w:rPr>
                <w:sz w:val="22"/>
                <w:szCs w:val="22"/>
              </w:rPr>
              <w:t xml:space="preserve">užtikrinti sklandų </w:t>
            </w:r>
            <w:r w:rsidR="00B41378">
              <w:rPr>
                <w:sz w:val="22"/>
                <w:szCs w:val="22"/>
              </w:rPr>
              <w:t xml:space="preserve">perėjimą iš </w:t>
            </w:r>
            <w:r w:rsidRPr="00D74197">
              <w:rPr>
                <w:sz w:val="22"/>
                <w:szCs w:val="22"/>
              </w:rPr>
              <w:t xml:space="preserve">2014–2020 metų Europos Sąjungos </w:t>
            </w:r>
            <w:r w:rsidR="00656FBF" w:rsidRPr="00656FBF">
              <w:rPr>
                <w:sz w:val="22"/>
                <w:szCs w:val="22"/>
              </w:rPr>
              <w:t>(toliau – ES)</w:t>
            </w:r>
            <w:r w:rsidR="00656FBF">
              <w:rPr>
                <w:sz w:val="22"/>
                <w:szCs w:val="22"/>
              </w:rPr>
              <w:t xml:space="preserve"> </w:t>
            </w:r>
            <w:r w:rsidRPr="00D74197">
              <w:rPr>
                <w:sz w:val="22"/>
                <w:szCs w:val="22"/>
              </w:rPr>
              <w:t xml:space="preserve">fondų investicijų veiksmų programos </w:t>
            </w:r>
            <w:r w:rsidR="00B41378">
              <w:rPr>
                <w:sz w:val="22"/>
                <w:szCs w:val="22"/>
              </w:rPr>
              <w:t>administravimo</w:t>
            </w:r>
            <w:r w:rsidR="00656FBF">
              <w:rPr>
                <w:sz w:val="22"/>
                <w:szCs w:val="22"/>
              </w:rPr>
              <w:t xml:space="preserve"> laikotarpio į pasirengimo</w:t>
            </w:r>
            <w:r w:rsidR="00B41378">
              <w:rPr>
                <w:sz w:val="22"/>
                <w:szCs w:val="22"/>
              </w:rPr>
              <w:t xml:space="preserve"> naujajam 2021–2027 m. </w:t>
            </w:r>
            <w:r w:rsidR="00656FBF">
              <w:rPr>
                <w:sz w:val="22"/>
                <w:szCs w:val="22"/>
              </w:rPr>
              <w:t xml:space="preserve">ES fondų </w:t>
            </w:r>
            <w:r w:rsidR="00B41378">
              <w:rPr>
                <w:sz w:val="22"/>
                <w:szCs w:val="22"/>
              </w:rPr>
              <w:t>finansavimo laikotarpiui</w:t>
            </w:r>
            <w:r w:rsidR="00656FBF">
              <w:rPr>
                <w:sz w:val="22"/>
                <w:szCs w:val="22"/>
              </w:rPr>
              <w:t xml:space="preserve"> etapą,</w:t>
            </w:r>
            <w:r w:rsidR="00B41378">
              <w:rPr>
                <w:sz w:val="22"/>
                <w:szCs w:val="22"/>
              </w:rPr>
              <w:t xml:space="preserve"> dalį vadovaujančiosios institucijos funkcijų</w:t>
            </w:r>
            <w:r w:rsidR="00656FBF">
              <w:rPr>
                <w:sz w:val="22"/>
                <w:szCs w:val="22"/>
              </w:rPr>
              <w:t>,</w:t>
            </w:r>
            <w:r w:rsidR="00B41378">
              <w:rPr>
                <w:sz w:val="22"/>
                <w:szCs w:val="22"/>
              </w:rPr>
              <w:t xml:space="preserve"> </w:t>
            </w:r>
            <w:r w:rsidR="00656FBF">
              <w:rPr>
                <w:sz w:val="22"/>
                <w:szCs w:val="22"/>
              </w:rPr>
              <w:t xml:space="preserve">susijusių su finansinių priemonių valdymu, </w:t>
            </w:r>
            <w:r w:rsidR="00B41378">
              <w:rPr>
                <w:sz w:val="22"/>
                <w:szCs w:val="22"/>
              </w:rPr>
              <w:t xml:space="preserve">perduodant įgyvendinančiajai institucijai – </w:t>
            </w:r>
            <w:proofErr w:type="spellStart"/>
            <w:r w:rsidR="00B41378">
              <w:rPr>
                <w:sz w:val="22"/>
                <w:szCs w:val="22"/>
              </w:rPr>
              <w:t>VšĮ</w:t>
            </w:r>
            <w:proofErr w:type="spellEnd"/>
            <w:r w:rsidR="00B41378">
              <w:rPr>
                <w:sz w:val="22"/>
                <w:szCs w:val="22"/>
              </w:rPr>
              <w:t xml:space="preserve"> Centrinei projektų valdymo agentūrai.</w:t>
            </w:r>
            <w:r w:rsidR="00656FBF">
              <w:rPr>
                <w:sz w:val="22"/>
                <w:szCs w:val="22"/>
              </w:rPr>
              <w:t xml:space="preserve"> </w:t>
            </w:r>
            <w:r w:rsidR="00656FBF" w:rsidRPr="00656FBF">
              <w:rPr>
                <w:sz w:val="22"/>
                <w:szCs w:val="22"/>
              </w:rPr>
              <w:t xml:space="preserve">Ši agentūra 2021‒2027 metų finansavimo laikotarpiu bus </w:t>
            </w:r>
            <w:r w:rsidR="00656FBF">
              <w:rPr>
                <w:sz w:val="22"/>
                <w:szCs w:val="22"/>
              </w:rPr>
              <w:t>ES</w:t>
            </w:r>
            <w:r w:rsidR="00656FBF" w:rsidRPr="00656FBF">
              <w:rPr>
                <w:sz w:val="22"/>
                <w:szCs w:val="22"/>
              </w:rPr>
              <w:t xml:space="preserve">  fondų projektus administruojanti institucija</w:t>
            </w:r>
            <w:r w:rsidR="00656FBF">
              <w:rPr>
                <w:sz w:val="22"/>
                <w:szCs w:val="22"/>
              </w:rPr>
              <w:t>;</w:t>
            </w:r>
          </w:p>
          <w:p w:rsidR="002E1508" w:rsidRDefault="002E1508" w:rsidP="002E1508">
            <w:pPr>
              <w:tabs>
                <w:tab w:val="left" w:pos="601"/>
                <w:tab w:val="left" w:pos="708"/>
              </w:tabs>
              <w:ind w:firstLine="4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E1508">
              <w:rPr>
                <w:bCs/>
                <w:color w:val="000000"/>
                <w:sz w:val="22"/>
                <w:szCs w:val="22"/>
              </w:rPr>
              <w:t xml:space="preserve">optimizuoti </w:t>
            </w:r>
            <w:r w:rsidRPr="002E1508">
              <w:rPr>
                <w:color w:val="000000"/>
                <w:sz w:val="22"/>
                <w:szCs w:val="22"/>
              </w:rPr>
              <w:t>ES fondų lėšomis finansuojamų projektų finansinių duomenų</w:t>
            </w:r>
            <w:r>
              <w:rPr>
                <w:color w:val="000000"/>
              </w:rPr>
              <w:t xml:space="preserve"> </w:t>
            </w:r>
            <w:r w:rsidRPr="002E1508">
              <w:rPr>
                <w:color w:val="000000"/>
                <w:sz w:val="22"/>
                <w:szCs w:val="22"/>
              </w:rPr>
              <w:t xml:space="preserve">(sutarčių, mokėjimų, </w:t>
            </w:r>
            <w:r w:rsidRPr="002E1508">
              <w:rPr>
                <w:color w:val="000000"/>
                <w:sz w:val="22"/>
                <w:szCs w:val="22"/>
              </w:rPr>
              <w:lastRenderedPageBreak/>
              <w:t xml:space="preserve">deklaruotinų Europos Komisijai išlaidų) prognozavimo procesą, todėl </w:t>
            </w:r>
            <w:proofErr w:type="spellStart"/>
            <w:r>
              <w:rPr>
                <w:sz w:val="22"/>
                <w:szCs w:val="22"/>
              </w:rPr>
              <w:t>VšĮ</w:t>
            </w:r>
            <w:proofErr w:type="spellEnd"/>
            <w:r>
              <w:rPr>
                <w:sz w:val="22"/>
                <w:szCs w:val="22"/>
              </w:rPr>
              <w:t xml:space="preserve"> Centrinei projektų valdymo agentūrai</w:t>
            </w:r>
            <w:r w:rsidRPr="002E1508">
              <w:rPr>
                <w:color w:val="000000"/>
                <w:sz w:val="22"/>
                <w:szCs w:val="22"/>
              </w:rPr>
              <w:t xml:space="preserve"> pavedama kurti ir plėtoti pagal 2014–2020 metų </w:t>
            </w:r>
            <w:r>
              <w:rPr>
                <w:color w:val="000000"/>
                <w:sz w:val="22"/>
                <w:szCs w:val="22"/>
              </w:rPr>
              <w:t>ES</w:t>
            </w:r>
            <w:r w:rsidRPr="002E1508">
              <w:rPr>
                <w:color w:val="000000"/>
                <w:sz w:val="22"/>
                <w:szCs w:val="22"/>
              </w:rPr>
              <w:t xml:space="preserve"> fondų investicijų veiksmų programą įgyvendinamų projektų finansinių duomenų prognozavimo priemonę. </w:t>
            </w:r>
            <w:r>
              <w:rPr>
                <w:color w:val="000000"/>
                <w:sz w:val="22"/>
                <w:szCs w:val="22"/>
              </w:rPr>
              <w:t>Priėmus pakeitimą</w:t>
            </w:r>
            <w:r w:rsidRPr="002E1508">
              <w:rPr>
                <w:color w:val="000000"/>
                <w:sz w:val="22"/>
                <w:szCs w:val="22"/>
              </w:rPr>
              <w:t>, būtų taikomos vienodos finansinių duomenų prognozavimo prielaidos, sudaromos tikslesnės finansinių duomenų prognozės ir suteikiama galimybė jomis naudotis visoms ES fondus administruojančioms institucijoms vienu metu;</w:t>
            </w:r>
          </w:p>
          <w:p w:rsidR="00BC2B98" w:rsidRPr="00562677" w:rsidRDefault="00B41378" w:rsidP="000A55C8">
            <w:pPr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74197">
              <w:rPr>
                <w:rFonts w:eastAsia="Calibri"/>
                <w:sz w:val="22"/>
                <w:szCs w:val="22"/>
              </w:rPr>
              <w:t xml:space="preserve">- </w:t>
            </w:r>
            <w:r w:rsidR="00D74197" w:rsidRPr="00D74197">
              <w:rPr>
                <w:rFonts w:eastAsia="Calibri"/>
                <w:sz w:val="22"/>
                <w:szCs w:val="22"/>
              </w:rPr>
              <w:t xml:space="preserve">rengiantis įgyvendinti </w:t>
            </w:r>
            <w:r w:rsidR="00FC0F56">
              <w:rPr>
                <w:color w:val="000000"/>
                <w:sz w:val="22"/>
                <w:szCs w:val="22"/>
              </w:rPr>
              <w:t xml:space="preserve">2021–2027 metų </w:t>
            </w:r>
            <w:r w:rsidR="003201B0">
              <w:rPr>
                <w:color w:val="000000"/>
                <w:sz w:val="22"/>
                <w:szCs w:val="22"/>
              </w:rPr>
              <w:t>ES</w:t>
            </w:r>
            <w:r w:rsidR="00FC0F56">
              <w:rPr>
                <w:color w:val="000000"/>
                <w:sz w:val="22"/>
                <w:szCs w:val="22"/>
              </w:rPr>
              <w:t xml:space="preserve"> </w:t>
            </w:r>
            <w:r w:rsidR="00D74197" w:rsidRPr="00D74197">
              <w:rPr>
                <w:color w:val="000000"/>
                <w:sz w:val="22"/>
                <w:szCs w:val="22"/>
              </w:rPr>
              <w:t xml:space="preserve">fondų investicijų </w:t>
            </w:r>
            <w:r w:rsidR="00D74197" w:rsidRPr="009807EE">
              <w:rPr>
                <w:color w:val="000000"/>
                <w:sz w:val="22"/>
                <w:szCs w:val="22"/>
              </w:rPr>
              <w:t>programą</w:t>
            </w:r>
            <w:r w:rsidR="009807EE">
              <w:rPr>
                <w:color w:val="000000"/>
                <w:sz w:val="22"/>
                <w:szCs w:val="22"/>
              </w:rPr>
              <w:t>,</w:t>
            </w:r>
            <w:r w:rsidR="00D74197" w:rsidRPr="009807EE">
              <w:rPr>
                <w:rFonts w:eastAsia="Calibri"/>
                <w:sz w:val="22"/>
                <w:szCs w:val="22"/>
              </w:rPr>
              <w:t xml:space="preserve"> </w:t>
            </w:r>
            <w:r w:rsidR="003201B0" w:rsidRPr="009807EE">
              <w:rPr>
                <w:bCs/>
                <w:color w:val="000000"/>
                <w:sz w:val="22"/>
                <w:szCs w:val="22"/>
              </w:rPr>
              <w:t>vadovaujanči</w:t>
            </w:r>
            <w:r w:rsidR="009807EE">
              <w:rPr>
                <w:bCs/>
                <w:color w:val="000000"/>
                <w:sz w:val="22"/>
                <w:szCs w:val="22"/>
              </w:rPr>
              <w:t>a</w:t>
            </w:r>
            <w:r w:rsidR="003201B0" w:rsidRPr="009807EE">
              <w:rPr>
                <w:bCs/>
                <w:color w:val="000000"/>
                <w:sz w:val="22"/>
                <w:szCs w:val="22"/>
              </w:rPr>
              <w:t>jai institucijai priskirti atsakomybę,</w:t>
            </w:r>
            <w:r w:rsidR="009807EE" w:rsidRPr="009807EE">
              <w:rPr>
                <w:bCs/>
                <w:color w:val="000000"/>
                <w:sz w:val="22"/>
                <w:szCs w:val="22"/>
              </w:rPr>
              <w:t xml:space="preserve"> numatančią</w:t>
            </w:r>
            <w:r w:rsidR="003201B0" w:rsidRPr="009807E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807EE" w:rsidRPr="009807EE">
              <w:rPr>
                <w:bCs/>
                <w:color w:val="000000"/>
                <w:sz w:val="22"/>
                <w:szCs w:val="22"/>
              </w:rPr>
              <w:t>i</w:t>
            </w:r>
            <w:r w:rsidR="003201B0" w:rsidRPr="009807EE">
              <w:rPr>
                <w:bCs/>
                <w:color w:val="000000"/>
                <w:sz w:val="22"/>
                <w:szCs w:val="22"/>
              </w:rPr>
              <w:t>nformacinės Europos Sąjungos 2021–2027 metų fondų valdymo sistemos (SFC2021) Lietuvoje valdymą pagal kompetenciją.</w:t>
            </w:r>
            <w:r w:rsidR="009807EE" w:rsidRPr="009807E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Šia sistema šalys oficialiai </w:t>
            </w:r>
            <w:r w:rsidR="009807E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teiks ir </w:t>
            </w:r>
            <w:r w:rsidR="009807EE" w:rsidRPr="009807E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keisis informacija su Europos Komisija.</w:t>
            </w:r>
            <w:r w:rsidR="00C90392" w:rsidRPr="00C903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BC2B98" w:rsidRPr="00562677" w:rsidRDefault="00BC2B98" w:rsidP="00D021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562677" w:rsidRDefault="00BC2B98" w:rsidP="00D021B7">
            <w:pPr>
              <w:jc w:val="both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x tenkina</w:t>
            </w:r>
          </w:p>
          <w:p w:rsidR="00BC2B98" w:rsidRPr="00562677" w:rsidRDefault="00BC2B98" w:rsidP="00D021B7">
            <w:pPr>
              <w:jc w:val="both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D20B9F">
        <w:trPr>
          <w:gridAfter w:val="1"/>
          <w:wAfter w:w="426" w:type="dxa"/>
          <w:trHeight w:val="902"/>
        </w:trPr>
        <w:tc>
          <w:tcPr>
            <w:tcW w:w="545" w:type="dxa"/>
          </w:tcPr>
          <w:p w:rsidR="00BC2B98" w:rsidRPr="00AC7855" w:rsidRDefault="00BC2B98" w:rsidP="00D94D16">
            <w:pPr>
              <w:keepNext/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4678" w:type="dxa"/>
            <w:gridSpan w:val="2"/>
          </w:tcPr>
          <w:p w:rsidR="00BC2B98" w:rsidRPr="00AC7855" w:rsidRDefault="00FC0F56" w:rsidP="00AF1EF6">
            <w:pPr>
              <w:tabs>
                <w:tab w:val="left" w:pos="10206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Nutarimo </w:t>
            </w:r>
            <w:r w:rsidR="00912685" w:rsidRPr="00AC7855">
              <w:rPr>
                <w:bCs/>
                <w:sz w:val="22"/>
                <w:szCs w:val="22"/>
              </w:rPr>
              <w:t>p</w:t>
            </w:r>
            <w:r w:rsidR="00BC2B98" w:rsidRPr="00AC7855">
              <w:rPr>
                <w:bCs/>
                <w:sz w:val="22"/>
                <w:szCs w:val="22"/>
              </w:rPr>
              <w:t>rojekte nėra nuostatų ar spragų, kurios leistų dviprasmiškai aiškinti ir taikyti teisės aktą.</w:t>
            </w:r>
          </w:p>
          <w:p w:rsidR="00BC2B98" w:rsidRPr="00AC7855" w:rsidRDefault="00AE58EE" w:rsidP="00FC0F56">
            <w:pPr>
              <w:tabs>
                <w:tab w:val="left" w:pos="10206"/>
              </w:tabs>
              <w:jc w:val="both"/>
              <w:rPr>
                <w:color w:val="FF0000"/>
                <w:sz w:val="22"/>
                <w:szCs w:val="22"/>
              </w:rPr>
            </w:pPr>
            <w:r w:rsidRPr="00E909BE">
              <w:rPr>
                <w:bCs/>
                <w:sz w:val="22"/>
                <w:szCs w:val="22"/>
              </w:rPr>
              <w:t>V</w:t>
            </w:r>
            <w:r w:rsidR="0053264B" w:rsidRPr="00E909BE">
              <w:rPr>
                <w:bCs/>
                <w:sz w:val="22"/>
                <w:szCs w:val="22"/>
              </w:rPr>
              <w:t>isus v</w:t>
            </w:r>
            <w:r w:rsidRPr="00E909BE">
              <w:rPr>
                <w:bCs/>
                <w:sz w:val="22"/>
                <w:szCs w:val="22"/>
              </w:rPr>
              <w:t>eiksm</w:t>
            </w:r>
            <w:r w:rsidR="0053264B" w:rsidRPr="00E909BE">
              <w:rPr>
                <w:bCs/>
                <w:sz w:val="22"/>
                <w:szCs w:val="22"/>
              </w:rPr>
              <w:t>us</w:t>
            </w:r>
            <w:r w:rsidR="0034136F" w:rsidRPr="00E909BE">
              <w:rPr>
                <w:sz w:val="22"/>
                <w:szCs w:val="22"/>
              </w:rPr>
              <w:t xml:space="preserve"> </w:t>
            </w:r>
            <w:r w:rsidR="0053264B" w:rsidRPr="00E909BE">
              <w:rPr>
                <w:sz w:val="22"/>
                <w:szCs w:val="22"/>
              </w:rPr>
              <w:t xml:space="preserve">atliks </w:t>
            </w:r>
            <w:r w:rsidR="00FC0F56">
              <w:rPr>
                <w:sz w:val="22"/>
                <w:szCs w:val="22"/>
              </w:rPr>
              <w:t>T</w:t>
            </w:r>
            <w:r w:rsidR="00E909BE" w:rsidRPr="00E909BE">
              <w:rPr>
                <w:sz w:val="22"/>
                <w:szCs w:val="22"/>
              </w:rPr>
              <w:t xml:space="preserve">aisyklėse </w:t>
            </w:r>
            <w:r w:rsidR="00F43716">
              <w:rPr>
                <w:sz w:val="22"/>
                <w:szCs w:val="22"/>
              </w:rPr>
              <w:t>nurodytos institucijos.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3.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4678" w:type="dxa"/>
            <w:gridSpan w:val="2"/>
          </w:tcPr>
          <w:p w:rsidR="0034136F" w:rsidRPr="00AC7855" w:rsidRDefault="0034136F" w:rsidP="0034136F">
            <w:pPr>
              <w:jc w:val="both"/>
              <w:rPr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t>Netaikoma. Nutarimo projektu neatliekami šiam klausimui aktualūs keitimai,</w:t>
            </w:r>
            <w:r w:rsidRPr="00AC7855">
              <w:rPr>
                <w:sz w:val="22"/>
                <w:szCs w:val="22"/>
              </w:rPr>
              <w:t xml:space="preserve"> t. y. nėra įtvirtinamos naujos ir nekeičiamos jau galiojančios nuostatos.</w:t>
            </w:r>
          </w:p>
          <w:p w:rsidR="007647C3" w:rsidRPr="00AC7855" w:rsidRDefault="007647C3" w:rsidP="00F653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459"/>
        </w:trPr>
        <w:tc>
          <w:tcPr>
            <w:tcW w:w="545" w:type="dxa"/>
          </w:tcPr>
          <w:p w:rsidR="00BC2B98" w:rsidRPr="00AC7855" w:rsidRDefault="00BC2B98" w:rsidP="00D94D16">
            <w:pPr>
              <w:tabs>
                <w:tab w:val="center" w:pos="246"/>
              </w:tabs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DA00E5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4678" w:type="dxa"/>
            <w:gridSpan w:val="2"/>
          </w:tcPr>
          <w:p w:rsidR="009C0E4C" w:rsidRPr="00AC7855" w:rsidRDefault="0034136F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t>Netaikoma. Nutarimo projektu neatliekami šiam klausimui aktualūs keitimai,</w:t>
            </w:r>
            <w:r w:rsidRPr="00AC7855">
              <w:rPr>
                <w:sz w:val="22"/>
                <w:szCs w:val="22"/>
              </w:rPr>
              <w:t xml:space="preserve"> t. y. nėra įtvirtinamos naujos ir nekeičiamos jau galiojančios nuostatos.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5.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4678" w:type="dxa"/>
            <w:gridSpan w:val="2"/>
          </w:tcPr>
          <w:p w:rsidR="00D5128C" w:rsidRPr="00AC7855" w:rsidRDefault="00BC2B98" w:rsidP="0057462A">
            <w:pPr>
              <w:jc w:val="both"/>
              <w:rPr>
                <w:color w:val="FF0000"/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t>Netaikoma. Nutarimo projektu neatliekami šiam klausimui aktualūs keitimai,</w:t>
            </w:r>
            <w:r w:rsidRPr="00AC7855">
              <w:rPr>
                <w:sz w:val="22"/>
                <w:szCs w:val="22"/>
              </w:rPr>
              <w:t xml:space="preserve"> t. y. nėra įtvirtinamos naujos ir nekeičiamos jau galiojančios nuostatos.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pStyle w:val="Sraopastraipa"/>
              <w:widowControl w:val="0"/>
              <w:tabs>
                <w:tab w:val="left" w:pos="1276"/>
                <w:tab w:val="left" w:pos="1418"/>
              </w:tabs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6.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4678" w:type="dxa"/>
            <w:gridSpan w:val="2"/>
          </w:tcPr>
          <w:p w:rsidR="009C0E4C" w:rsidRPr="00AC7855" w:rsidRDefault="009C0E4C" w:rsidP="00D021B7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AC7855">
              <w:rPr>
                <w:sz w:val="22"/>
                <w:szCs w:val="22"/>
              </w:rPr>
              <w:t>Procedūra taikoma visiems teisės akto taikymo rėmuose susiklosčiusiems teisiniams santykiams.</w:t>
            </w:r>
          </w:p>
          <w:p w:rsidR="009C0E4C" w:rsidRPr="00AC7855" w:rsidRDefault="009C0E4C" w:rsidP="00D512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7.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4678" w:type="dxa"/>
            <w:gridSpan w:val="2"/>
          </w:tcPr>
          <w:p w:rsidR="00D5128C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t>Netaikoma. Nutarimo projektu neatliekami šiam klausimui aktualūs keitimai,</w:t>
            </w:r>
            <w:r w:rsidRPr="00AC7855">
              <w:rPr>
                <w:sz w:val="22"/>
                <w:szCs w:val="22"/>
              </w:rPr>
              <w:t xml:space="preserve"> t. y. nėra įtvirtinamos naujos ir nekeičiamos jau galiojančios nuostatos.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8.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4678" w:type="dxa"/>
            <w:gridSpan w:val="2"/>
          </w:tcPr>
          <w:p w:rsidR="00D5128C" w:rsidRPr="00AC7855" w:rsidRDefault="00BC2B98" w:rsidP="0057462A">
            <w:pPr>
              <w:jc w:val="both"/>
              <w:rPr>
                <w:b/>
                <w:bCs/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t>Netaikoma. Nutarimo projektu neatliekami šiam klausimui aktualūs keitimai,</w:t>
            </w:r>
            <w:r w:rsidRPr="00AC7855">
              <w:rPr>
                <w:sz w:val="22"/>
                <w:szCs w:val="22"/>
              </w:rPr>
              <w:t xml:space="preserve"> t. y. nėra įtvirtinamos naujos ir nekeičiamos jau galiojančios nuostatos.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BC2B98" w:rsidRPr="00AC7855" w:rsidRDefault="00BC2B98" w:rsidP="00D021B7">
            <w:pPr>
              <w:pStyle w:val="Sraopastraipa"/>
              <w:ind w:left="33"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BC2B98" w:rsidRPr="00AC7855" w:rsidRDefault="00BC2B98" w:rsidP="00D021B7">
            <w:pPr>
              <w:pStyle w:val="Sraopastraipa"/>
              <w:ind w:left="33"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9.3</w:t>
            </w:r>
            <w:r w:rsidRPr="00AC7855">
              <w:rPr>
                <w:spacing w:val="-4"/>
                <w:sz w:val="22"/>
                <w:szCs w:val="22"/>
              </w:rPr>
              <w:t>. narių skyrimo mechanizmas;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9.4. narių rotacija ir kadencijų skaičius ir trukmė;</w:t>
            </w:r>
          </w:p>
          <w:p w:rsidR="00BC2B98" w:rsidRPr="00AC7855" w:rsidRDefault="00BC2B98" w:rsidP="00D021B7">
            <w:pPr>
              <w:pStyle w:val="Sraopastraipa"/>
              <w:ind w:left="0"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9.5. veiklos pobūdis laiko atžvilgiu;</w:t>
            </w:r>
          </w:p>
          <w:p w:rsidR="00784943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4678" w:type="dxa"/>
            <w:gridSpan w:val="2"/>
          </w:tcPr>
          <w:p w:rsidR="00BC2B98" w:rsidRPr="00AC7855" w:rsidRDefault="003F2C93" w:rsidP="003F2C93">
            <w:pPr>
              <w:tabs>
                <w:tab w:val="left" w:pos="1027"/>
                <w:tab w:val="left" w:pos="10206"/>
              </w:tabs>
              <w:jc w:val="both"/>
              <w:rPr>
                <w:i/>
                <w:iCs/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lastRenderedPageBreak/>
              <w:t>Netaikoma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AC7855">
              <w:rPr>
                <w:color w:val="000000"/>
                <w:sz w:val="22"/>
                <w:szCs w:val="22"/>
                <w:shd w:val="clear" w:color="auto" w:fill="FFFFFF"/>
              </w:rPr>
              <w:t>būtinos</w:t>
            </w:r>
            <w:r w:rsidRPr="00AC7855">
              <w:rPr>
                <w:sz w:val="22"/>
                <w:szCs w:val="22"/>
                <w:shd w:val="clear" w:color="auto" w:fill="FFFFFF"/>
              </w:rPr>
              <w:t>,</w:t>
            </w:r>
            <w:r w:rsidRPr="00AC7855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4678" w:type="dxa"/>
            <w:gridSpan w:val="2"/>
          </w:tcPr>
          <w:p w:rsidR="009C0E4C" w:rsidRPr="00AC7855" w:rsidRDefault="009C0E4C" w:rsidP="00D021B7">
            <w:pPr>
              <w:jc w:val="both"/>
              <w:rPr>
                <w:bCs/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Procedūra taikoma visiems teisės akto taikymo rėmuose susiklosčiusiems teisiniams santykiams.</w:t>
            </w:r>
          </w:p>
          <w:p w:rsidR="009C0E4C" w:rsidRPr="00AC7855" w:rsidRDefault="009C0E4C" w:rsidP="00D021B7">
            <w:pPr>
              <w:jc w:val="both"/>
              <w:rPr>
                <w:bCs/>
                <w:sz w:val="22"/>
                <w:szCs w:val="22"/>
              </w:rPr>
            </w:pPr>
          </w:p>
          <w:p w:rsidR="00D5128C" w:rsidRPr="00AC7855" w:rsidRDefault="00D5128C" w:rsidP="00D512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keepNext/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11.</w:t>
            </w:r>
          </w:p>
        </w:tc>
        <w:tc>
          <w:tcPr>
            <w:tcW w:w="3991" w:type="dxa"/>
            <w:gridSpan w:val="2"/>
          </w:tcPr>
          <w:p w:rsidR="00D20B9F" w:rsidRPr="00AC7855" w:rsidRDefault="00BC2B98" w:rsidP="0057462A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4678" w:type="dxa"/>
            <w:gridSpan w:val="2"/>
          </w:tcPr>
          <w:p w:rsidR="00C95ED6" w:rsidRPr="00AC7855" w:rsidRDefault="00C95ED6" w:rsidP="00C95ED6">
            <w:pPr>
              <w:jc w:val="both"/>
              <w:rPr>
                <w:bCs/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Procedūra taikoma visiems teisės akto taikymo rėmuose susiklosčiusiems teisiniams santykiams.</w:t>
            </w:r>
          </w:p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12.</w:t>
            </w:r>
          </w:p>
        </w:tc>
        <w:tc>
          <w:tcPr>
            <w:tcW w:w="3991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4678" w:type="dxa"/>
            <w:gridSpan w:val="2"/>
          </w:tcPr>
          <w:p w:rsidR="009C0E4C" w:rsidRPr="00AC7855" w:rsidRDefault="00F07F4E" w:rsidP="00D021B7">
            <w:pPr>
              <w:jc w:val="both"/>
              <w:rPr>
                <w:bCs/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Netaikoma</w:t>
            </w:r>
            <w:r w:rsidRPr="00AC7855" w:rsidDel="00F07F4E">
              <w:rPr>
                <w:sz w:val="22"/>
                <w:szCs w:val="22"/>
              </w:rPr>
              <w:t xml:space="preserve"> </w:t>
            </w:r>
          </w:p>
          <w:p w:rsidR="00BC2B98" w:rsidRPr="00AC7855" w:rsidRDefault="00BC2B98" w:rsidP="00D021B7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13.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4678" w:type="dxa"/>
            <w:gridSpan w:val="2"/>
          </w:tcPr>
          <w:p w:rsidR="009C0E4C" w:rsidRPr="00AC7855" w:rsidRDefault="00F07F4E" w:rsidP="009C0E4C">
            <w:pPr>
              <w:jc w:val="both"/>
              <w:rPr>
                <w:bCs/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Netaikoma</w:t>
            </w:r>
            <w:r w:rsidRPr="00AC7855" w:rsidDel="00F07F4E">
              <w:rPr>
                <w:sz w:val="22"/>
                <w:szCs w:val="22"/>
              </w:rPr>
              <w:t xml:space="preserve"> </w:t>
            </w:r>
          </w:p>
          <w:p w:rsidR="00BC2B98" w:rsidRPr="00AC7855" w:rsidRDefault="00BC2B98" w:rsidP="00D021B7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14.</w:t>
            </w:r>
          </w:p>
        </w:tc>
        <w:tc>
          <w:tcPr>
            <w:tcW w:w="3991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4678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15.</w:t>
            </w:r>
          </w:p>
        </w:tc>
        <w:tc>
          <w:tcPr>
            <w:tcW w:w="3991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4678" w:type="dxa"/>
            <w:gridSpan w:val="2"/>
          </w:tcPr>
          <w:p w:rsidR="00BC2B98" w:rsidRPr="00AC7855" w:rsidRDefault="00BC2B98" w:rsidP="00D021B7">
            <w:pPr>
              <w:jc w:val="both"/>
              <w:rPr>
                <w:bCs/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t xml:space="preserve">Netaikoma. </w:t>
            </w:r>
            <w:r w:rsidR="004845F6" w:rsidRPr="00AC7855">
              <w:rPr>
                <w:bCs/>
                <w:sz w:val="22"/>
                <w:szCs w:val="22"/>
              </w:rPr>
              <w:t>Nutarimo pakeitimo p</w:t>
            </w:r>
            <w:r w:rsidRPr="00AC7855">
              <w:rPr>
                <w:bCs/>
                <w:sz w:val="22"/>
                <w:szCs w:val="22"/>
              </w:rPr>
              <w:t>rojektas nenustato kontrolės (priežiūros) procedūrų ir jos atlikimo kriterijų.</w:t>
            </w:r>
          </w:p>
          <w:p w:rsidR="00BC2B98" w:rsidRPr="00AC7855" w:rsidRDefault="00BC2B98" w:rsidP="00D021B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94D16" w:rsidRPr="00AC7855" w:rsidRDefault="00912685" w:rsidP="00D94D16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D94D16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D94D16" w:rsidP="00D94D16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16.</w:t>
            </w:r>
          </w:p>
        </w:tc>
        <w:tc>
          <w:tcPr>
            <w:tcW w:w="3991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</w:p>
        </w:tc>
        <w:tc>
          <w:tcPr>
            <w:tcW w:w="4678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keepNext/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991" w:type="dxa"/>
            <w:gridSpan w:val="2"/>
          </w:tcPr>
          <w:p w:rsidR="00D20B9F" w:rsidRPr="00AC7855" w:rsidRDefault="00BC2B98" w:rsidP="0057462A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4678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18.</w:t>
            </w:r>
          </w:p>
        </w:tc>
        <w:tc>
          <w:tcPr>
            <w:tcW w:w="3991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4678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19.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4678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Nėra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94D16" w:rsidRPr="00AC7855" w:rsidRDefault="00912685" w:rsidP="00D94D16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x </w:t>
            </w:r>
            <w:r w:rsidR="00D94D16" w:rsidRPr="00AC7855">
              <w:rPr>
                <w:sz w:val="22"/>
                <w:szCs w:val="22"/>
              </w:rPr>
              <w:t>tenkina</w:t>
            </w:r>
          </w:p>
          <w:p w:rsidR="00BC2B98" w:rsidRPr="00AC7855" w:rsidRDefault="00D94D16" w:rsidP="00D94D16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BC2B98" w:rsidRPr="00AC7855" w:rsidRDefault="00BC2B98" w:rsidP="00D021B7">
            <w:pPr>
              <w:rPr>
                <w:sz w:val="22"/>
                <w:szCs w:val="22"/>
              </w:rPr>
            </w:pPr>
          </w:p>
          <w:p w:rsidR="00BC2B98" w:rsidRPr="00AC7855" w:rsidRDefault="00BC2B98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2B98" w:rsidRPr="00AC7855" w:rsidRDefault="00BC2B98" w:rsidP="00D021B7">
            <w:pPr>
              <w:rPr>
                <w:sz w:val="22"/>
                <w:szCs w:val="22"/>
              </w:rPr>
            </w:pPr>
          </w:p>
          <w:p w:rsidR="00BC2B98" w:rsidRPr="001B781D" w:rsidRDefault="00BC2B98" w:rsidP="00D021B7">
            <w:pPr>
              <w:rPr>
                <w:sz w:val="22"/>
                <w:szCs w:val="22"/>
              </w:rPr>
            </w:pPr>
            <w:r w:rsidRPr="001B781D">
              <w:rPr>
                <w:sz w:val="22"/>
                <w:szCs w:val="22"/>
              </w:rPr>
              <w:t>Lietuvos Respublikos finansų ministerijos</w:t>
            </w:r>
          </w:p>
          <w:p w:rsidR="00083290" w:rsidRDefault="00F07F4E" w:rsidP="00C95E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781D">
              <w:rPr>
                <w:rFonts w:eastAsia="Calibri"/>
                <w:sz w:val="22"/>
                <w:szCs w:val="22"/>
                <w:lang w:eastAsia="en-US"/>
              </w:rPr>
              <w:t xml:space="preserve">Investicijų </w:t>
            </w:r>
            <w:r w:rsidR="000E4E6D" w:rsidRPr="001B781D">
              <w:rPr>
                <w:rFonts w:eastAsia="Calibri"/>
                <w:sz w:val="22"/>
                <w:szCs w:val="22"/>
                <w:lang w:eastAsia="en-US"/>
              </w:rPr>
              <w:t>d</w:t>
            </w:r>
            <w:r w:rsidR="00BC2B98" w:rsidRPr="001B781D">
              <w:rPr>
                <w:rFonts w:eastAsia="Calibri"/>
                <w:sz w:val="22"/>
                <w:szCs w:val="22"/>
                <w:lang w:eastAsia="en-US"/>
              </w:rPr>
              <w:t>epartamento</w:t>
            </w:r>
            <w:r w:rsidR="00C95ED6" w:rsidRPr="001B781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E4E6D" w:rsidRPr="00AC7855" w:rsidRDefault="0037333C" w:rsidP="00C95ED6">
            <w:pPr>
              <w:rPr>
                <w:sz w:val="22"/>
                <w:szCs w:val="22"/>
              </w:rPr>
            </w:pPr>
            <w:r w:rsidRPr="001B781D">
              <w:rPr>
                <w:sz w:val="22"/>
                <w:szCs w:val="22"/>
              </w:rPr>
              <w:t xml:space="preserve">Valdymo ir kontrolės sistemų priežiūros skyriaus patarėja Ilma </w:t>
            </w:r>
            <w:proofErr w:type="spellStart"/>
            <w:r w:rsidRPr="001B781D">
              <w:rPr>
                <w:sz w:val="22"/>
                <w:szCs w:val="22"/>
              </w:rPr>
              <w:t>Skukauskaitė</w:t>
            </w:r>
            <w:proofErr w:type="spellEnd"/>
          </w:p>
        </w:tc>
        <w:tc>
          <w:tcPr>
            <w:tcW w:w="2434" w:type="dxa"/>
            <w:gridSpan w:val="2"/>
            <w:shd w:val="clear" w:color="auto" w:fill="auto"/>
          </w:tcPr>
          <w:p w:rsidR="00BC2B98" w:rsidRPr="00AC7855" w:rsidRDefault="00BC2B98" w:rsidP="00D021B7">
            <w:pPr>
              <w:rPr>
                <w:color w:val="FF0000"/>
                <w:sz w:val="22"/>
                <w:szCs w:val="22"/>
              </w:rPr>
            </w:pPr>
          </w:p>
          <w:p w:rsidR="00BC2B98" w:rsidRPr="00AC7855" w:rsidRDefault="00BC2B98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55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2B98" w:rsidRPr="00AC7855" w:rsidRDefault="00BC2B98" w:rsidP="00D021B7">
            <w:pPr>
              <w:rPr>
                <w:sz w:val="22"/>
                <w:szCs w:val="22"/>
              </w:rPr>
            </w:pPr>
          </w:p>
          <w:p w:rsidR="000E4E6D" w:rsidRPr="00AC7855" w:rsidRDefault="000E4E6D" w:rsidP="000E4E6D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Lietuvos Respublikos finansų ministerijos</w:t>
            </w:r>
          </w:p>
          <w:p w:rsidR="00083290" w:rsidRDefault="00F07F4E" w:rsidP="000E4E6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</w:t>
            </w:r>
            <w:r w:rsidR="000E4E6D" w:rsidRPr="00AC7855">
              <w:rPr>
                <w:rFonts w:eastAsia="Calibri"/>
                <w:sz w:val="22"/>
                <w:szCs w:val="22"/>
                <w:lang w:eastAsia="en-US"/>
              </w:rPr>
              <w:t>nvestic</w:t>
            </w:r>
            <w:r>
              <w:rPr>
                <w:rFonts w:eastAsia="Calibri"/>
                <w:sz w:val="22"/>
                <w:szCs w:val="22"/>
                <w:lang w:eastAsia="en-US"/>
              </w:rPr>
              <w:t>ijų</w:t>
            </w:r>
            <w:r w:rsidR="000E4E6D" w:rsidRPr="00AC7855">
              <w:rPr>
                <w:rFonts w:eastAsia="Calibri"/>
                <w:sz w:val="22"/>
                <w:szCs w:val="22"/>
                <w:lang w:eastAsia="en-US"/>
              </w:rPr>
              <w:t xml:space="preserve"> departamento</w:t>
            </w:r>
            <w:r w:rsidR="001B781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83290" w:rsidRDefault="001B781D" w:rsidP="000E4E6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Kokybės užtikrinimo skyriaus </w:t>
            </w:r>
          </w:p>
          <w:p w:rsidR="00BC2B98" w:rsidRPr="00AC7855" w:rsidRDefault="001B781D" w:rsidP="000E4E6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patarėja Laimutė Žukauskienė</w:t>
            </w:r>
          </w:p>
          <w:p w:rsidR="00F07F4E" w:rsidRPr="00AC7855" w:rsidRDefault="00F07F4E" w:rsidP="000E4E6D">
            <w:pPr>
              <w:rPr>
                <w:sz w:val="22"/>
                <w:szCs w:val="22"/>
              </w:rPr>
            </w:pPr>
          </w:p>
        </w:tc>
      </w:tr>
      <w:tr w:rsidR="000A7A10" w:rsidRPr="00AC7855" w:rsidTr="000A7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7A10" w:rsidRPr="00AC7855" w:rsidRDefault="000A7A10" w:rsidP="000A7A10">
            <w:pPr>
              <w:ind w:left="-11" w:firstLine="11"/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(pareigos)   (vardas ir pavardė)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A7A10" w:rsidRPr="00AC7855" w:rsidRDefault="000A7A10" w:rsidP="000A7A10">
            <w:pPr>
              <w:ind w:left="-11" w:firstLine="11"/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(pareigos)    (vardas ir pavardė)</w:t>
            </w:r>
          </w:p>
        </w:tc>
      </w:tr>
      <w:tr w:rsidR="000A7A10" w:rsidRPr="00AC7855" w:rsidTr="000A7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7A10" w:rsidRPr="00AC7855" w:rsidRDefault="001B781D" w:rsidP="00CC03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080F">
              <w:rPr>
                <w:sz w:val="22"/>
                <w:szCs w:val="22"/>
              </w:rPr>
              <w:t xml:space="preserve">   </w:t>
            </w:r>
            <w:r w:rsidR="002604C3">
              <w:rPr>
                <w:sz w:val="22"/>
                <w:szCs w:val="22"/>
              </w:rPr>
              <w:t xml:space="preserve">                      2021 0</w:t>
            </w:r>
            <w:r w:rsidR="00CC03E8">
              <w:rPr>
                <w:sz w:val="22"/>
                <w:szCs w:val="22"/>
              </w:rPr>
              <w:t>9 03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A7A10" w:rsidRPr="00AC7855" w:rsidRDefault="001B781D" w:rsidP="00CC03E8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9A080F">
              <w:rPr>
                <w:sz w:val="22"/>
                <w:szCs w:val="22"/>
              </w:rPr>
              <w:t xml:space="preserve">                      202</w:t>
            </w:r>
            <w:r w:rsidR="002604C3">
              <w:rPr>
                <w:sz w:val="22"/>
                <w:szCs w:val="22"/>
              </w:rPr>
              <w:t>1 0</w:t>
            </w:r>
            <w:r w:rsidR="00CC03E8">
              <w:rPr>
                <w:sz w:val="22"/>
                <w:szCs w:val="22"/>
              </w:rPr>
              <w:t>9</w:t>
            </w:r>
            <w:r w:rsidR="002604C3">
              <w:rPr>
                <w:sz w:val="22"/>
                <w:szCs w:val="22"/>
              </w:rPr>
              <w:t xml:space="preserve"> </w:t>
            </w:r>
            <w:r w:rsidR="00CC03E8">
              <w:rPr>
                <w:sz w:val="22"/>
                <w:szCs w:val="22"/>
              </w:rPr>
              <w:t>04</w:t>
            </w:r>
          </w:p>
        </w:tc>
      </w:tr>
      <w:tr w:rsidR="000A7A10" w:rsidRPr="00AC7855" w:rsidTr="000A7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16"/>
                <w:szCs w:val="16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0A7A10" w:rsidRPr="00AC7855" w:rsidRDefault="000A7A10" w:rsidP="000A7A10">
            <w:pPr>
              <w:ind w:left="-11" w:firstLine="11"/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(parašas)                        (data)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16"/>
                <w:szCs w:val="16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A7A10" w:rsidRPr="00AC7855" w:rsidRDefault="000A7A10" w:rsidP="000A7A10">
            <w:pPr>
              <w:ind w:left="-11" w:firstLine="11"/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(parašas)                         (data)</w:t>
            </w:r>
          </w:p>
        </w:tc>
      </w:tr>
    </w:tbl>
    <w:p w:rsidR="00C95ED6" w:rsidRPr="00AC7855" w:rsidRDefault="00C95ED6" w:rsidP="000A7A10">
      <w:pPr>
        <w:pStyle w:val="Antrats"/>
        <w:tabs>
          <w:tab w:val="clear" w:pos="4153"/>
          <w:tab w:val="clear" w:pos="8306"/>
          <w:tab w:val="left" w:pos="6237"/>
        </w:tabs>
        <w:rPr>
          <w:sz w:val="16"/>
          <w:szCs w:val="16"/>
        </w:rPr>
      </w:pPr>
      <w:bookmarkStart w:id="0" w:name="_GoBack"/>
      <w:bookmarkEnd w:id="0"/>
    </w:p>
    <w:p w:rsidR="00CA70B2" w:rsidRPr="00AC7855" w:rsidRDefault="000A7A10" w:rsidP="000A7A1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 w:val="16"/>
          <w:szCs w:val="16"/>
        </w:rPr>
      </w:pPr>
      <w:r w:rsidRPr="00AC7855">
        <w:rPr>
          <w:sz w:val="16"/>
          <w:szCs w:val="16"/>
        </w:rPr>
        <w:t>––––––––––––––––––––</w:t>
      </w:r>
    </w:p>
    <w:sectPr w:rsidR="00CA70B2" w:rsidRPr="00AC7855" w:rsidSect="000A7A10">
      <w:headerReference w:type="default" r:id="rId9"/>
      <w:pgSz w:w="16838" w:h="11906" w:orient="landscape" w:code="9"/>
      <w:pgMar w:top="1418" w:right="1077" w:bottom="851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94" w:rsidRDefault="00762094" w:rsidP="00BC2B98">
      <w:r>
        <w:separator/>
      </w:r>
    </w:p>
  </w:endnote>
  <w:endnote w:type="continuationSeparator" w:id="0">
    <w:p w:rsidR="00762094" w:rsidRDefault="00762094" w:rsidP="00BC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94" w:rsidRDefault="00762094" w:rsidP="00BC2B98">
      <w:r>
        <w:separator/>
      </w:r>
    </w:p>
  </w:footnote>
  <w:footnote w:type="continuationSeparator" w:id="0">
    <w:p w:rsidR="00762094" w:rsidRDefault="00762094" w:rsidP="00BC2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BE" w:rsidRDefault="00E909BE" w:rsidP="00D021B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03E8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E909BE" w:rsidRDefault="00E909BE">
    <w:pPr>
      <w:pStyle w:val="Antrats"/>
    </w:pPr>
  </w:p>
  <w:p w:rsidR="00E909BE" w:rsidRDefault="00E909BE" w:rsidP="00D021B7">
    <w:pPr>
      <w:pStyle w:val="Antrats"/>
      <w:jc w:val="center"/>
    </w:pPr>
  </w:p>
  <w:p w:rsidR="00E909BE" w:rsidRDefault="00E909BE" w:rsidP="00D021B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0BFF"/>
    <w:multiLevelType w:val="hybridMultilevel"/>
    <w:tmpl w:val="052CA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35F02"/>
    <w:multiLevelType w:val="hybridMultilevel"/>
    <w:tmpl w:val="94FE479C"/>
    <w:lvl w:ilvl="0" w:tplc="D460F4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98"/>
    <w:rsid w:val="00083290"/>
    <w:rsid w:val="000A55C8"/>
    <w:rsid w:val="000A7A10"/>
    <w:rsid w:val="000B2FE6"/>
    <w:rsid w:val="000E4E6D"/>
    <w:rsid w:val="000F2DF1"/>
    <w:rsid w:val="001B781D"/>
    <w:rsid w:val="00207FB4"/>
    <w:rsid w:val="002604C3"/>
    <w:rsid w:val="002E1508"/>
    <w:rsid w:val="00312280"/>
    <w:rsid w:val="00314546"/>
    <w:rsid w:val="003201B0"/>
    <w:rsid w:val="0034136F"/>
    <w:rsid w:val="0037333C"/>
    <w:rsid w:val="00394B8A"/>
    <w:rsid w:val="003A78B5"/>
    <w:rsid w:val="003C5558"/>
    <w:rsid w:val="003D0696"/>
    <w:rsid w:val="003F2C93"/>
    <w:rsid w:val="00483711"/>
    <w:rsid w:val="004845F6"/>
    <w:rsid w:val="004864A2"/>
    <w:rsid w:val="004A202E"/>
    <w:rsid w:val="004C0F91"/>
    <w:rsid w:val="004D3681"/>
    <w:rsid w:val="00507286"/>
    <w:rsid w:val="0053264B"/>
    <w:rsid w:val="00562677"/>
    <w:rsid w:val="00573C1F"/>
    <w:rsid w:val="0057462A"/>
    <w:rsid w:val="00577083"/>
    <w:rsid w:val="005A157E"/>
    <w:rsid w:val="005B3AD2"/>
    <w:rsid w:val="005B46D3"/>
    <w:rsid w:val="00656FBF"/>
    <w:rsid w:val="0068355B"/>
    <w:rsid w:val="00762094"/>
    <w:rsid w:val="007647C3"/>
    <w:rsid w:val="00765784"/>
    <w:rsid w:val="00776D61"/>
    <w:rsid w:val="00784943"/>
    <w:rsid w:val="007A439F"/>
    <w:rsid w:val="007F0148"/>
    <w:rsid w:val="008034AC"/>
    <w:rsid w:val="00864A5A"/>
    <w:rsid w:val="008A18C1"/>
    <w:rsid w:val="008A7AED"/>
    <w:rsid w:val="008B4400"/>
    <w:rsid w:val="008D0CC9"/>
    <w:rsid w:val="00901145"/>
    <w:rsid w:val="00912685"/>
    <w:rsid w:val="00917BC5"/>
    <w:rsid w:val="00940D11"/>
    <w:rsid w:val="00941442"/>
    <w:rsid w:val="009672E8"/>
    <w:rsid w:val="009807EE"/>
    <w:rsid w:val="00983100"/>
    <w:rsid w:val="009A080F"/>
    <w:rsid w:val="009C0E4C"/>
    <w:rsid w:val="009D64F9"/>
    <w:rsid w:val="009E2778"/>
    <w:rsid w:val="00A8304C"/>
    <w:rsid w:val="00A830C1"/>
    <w:rsid w:val="00AC7855"/>
    <w:rsid w:val="00AE58EE"/>
    <w:rsid w:val="00AF1EF6"/>
    <w:rsid w:val="00B358EF"/>
    <w:rsid w:val="00B41378"/>
    <w:rsid w:val="00BA7856"/>
    <w:rsid w:val="00BB76CA"/>
    <w:rsid w:val="00BC2B98"/>
    <w:rsid w:val="00BD40D6"/>
    <w:rsid w:val="00BD41CD"/>
    <w:rsid w:val="00C86FB6"/>
    <w:rsid w:val="00C90392"/>
    <w:rsid w:val="00C95E59"/>
    <w:rsid w:val="00C95ED6"/>
    <w:rsid w:val="00CA70B2"/>
    <w:rsid w:val="00CC03E8"/>
    <w:rsid w:val="00CD2160"/>
    <w:rsid w:val="00CF5D26"/>
    <w:rsid w:val="00D01D41"/>
    <w:rsid w:val="00D021B7"/>
    <w:rsid w:val="00D20B9F"/>
    <w:rsid w:val="00D44271"/>
    <w:rsid w:val="00D44BAE"/>
    <w:rsid w:val="00D5128C"/>
    <w:rsid w:val="00D74197"/>
    <w:rsid w:val="00D93366"/>
    <w:rsid w:val="00D94D16"/>
    <w:rsid w:val="00DA00E5"/>
    <w:rsid w:val="00DA3413"/>
    <w:rsid w:val="00DA5E88"/>
    <w:rsid w:val="00E6571D"/>
    <w:rsid w:val="00E82E10"/>
    <w:rsid w:val="00E909BE"/>
    <w:rsid w:val="00F07F4E"/>
    <w:rsid w:val="00F43716"/>
    <w:rsid w:val="00F65399"/>
    <w:rsid w:val="00F662CF"/>
    <w:rsid w:val="00F67C7A"/>
    <w:rsid w:val="00FA23FE"/>
    <w:rsid w:val="00FC0F56"/>
    <w:rsid w:val="00FD030C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BC2B9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BC2B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BC2B98"/>
  </w:style>
  <w:style w:type="paragraph" w:styleId="Sraopastraipa">
    <w:name w:val="List Paragraph"/>
    <w:basedOn w:val="prastasis"/>
    <w:uiPriority w:val="34"/>
    <w:qFormat/>
    <w:rsid w:val="00BC2B98"/>
    <w:pPr>
      <w:ind w:left="720"/>
    </w:pPr>
    <w:rPr>
      <w:sz w:val="20"/>
      <w:szCs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BC2B98"/>
    <w:rPr>
      <w:sz w:val="20"/>
      <w:szCs w:val="20"/>
      <w:lang w:val="x-none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Puslapioinaosnuoroda">
    <w:name w:val="footnote reference"/>
    <w:uiPriority w:val="99"/>
    <w:semiHidden/>
    <w:rsid w:val="00BC2B98"/>
    <w:rPr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rsid w:val="00BC2B98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7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784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8A18C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0E4C"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0E4C"/>
    <w:rPr>
      <w:rFonts w:ascii="Times New Roman" w:eastAsia="Times New Roman" w:hAnsi="Times New Roman" w:cs="Times New Roman"/>
      <w:b/>
      <w:bCs/>
      <w:sz w:val="20"/>
      <w:szCs w:val="20"/>
      <w:lang w:val="x-none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BC2B9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BC2B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BC2B98"/>
  </w:style>
  <w:style w:type="paragraph" w:styleId="Sraopastraipa">
    <w:name w:val="List Paragraph"/>
    <w:basedOn w:val="prastasis"/>
    <w:uiPriority w:val="34"/>
    <w:qFormat/>
    <w:rsid w:val="00BC2B98"/>
    <w:pPr>
      <w:ind w:left="720"/>
    </w:pPr>
    <w:rPr>
      <w:sz w:val="20"/>
      <w:szCs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BC2B98"/>
    <w:rPr>
      <w:sz w:val="20"/>
      <w:szCs w:val="20"/>
      <w:lang w:val="x-none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Puslapioinaosnuoroda">
    <w:name w:val="footnote reference"/>
    <w:uiPriority w:val="99"/>
    <w:semiHidden/>
    <w:rsid w:val="00BC2B98"/>
    <w:rPr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rsid w:val="00BC2B98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7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784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8A18C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0E4C"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0E4C"/>
    <w:rPr>
      <w:rFonts w:ascii="Times New Roman" w:eastAsia="Times New Roman" w:hAnsi="Times New Roman" w:cs="Times New Roman"/>
      <w:b/>
      <w:bCs/>
      <w:sz w:val="20"/>
      <w:szCs w:val="20"/>
      <w:lang w:val="x-non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1B7B-EEB5-43B4-95D5-51946F01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5336</Words>
  <Characters>3042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Žukauskienė</dc:creator>
  <cp:lastModifiedBy>Ilma Skukauskaitė</cp:lastModifiedBy>
  <cp:revision>18</cp:revision>
  <cp:lastPrinted>2019-10-24T10:25:00Z</cp:lastPrinted>
  <dcterms:created xsi:type="dcterms:W3CDTF">2020-12-21T16:22:00Z</dcterms:created>
  <dcterms:modified xsi:type="dcterms:W3CDTF">2021-10-01T13:26:00Z</dcterms:modified>
</cp:coreProperties>
</file>