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9D2E33" w14:textId="7B052EB8" w:rsidR="00514983" w:rsidRDefault="00514983" w:rsidP="00804710">
      <w:pPr>
        <w:ind w:left="6804"/>
        <w:rPr>
          <w:b/>
          <w:caps/>
          <w:szCs w:val="24"/>
        </w:rPr>
      </w:pPr>
      <w:r>
        <w:rPr>
          <w:b/>
          <w:caps/>
          <w:szCs w:val="24"/>
        </w:rPr>
        <w:t>p</w:t>
      </w:r>
      <w:r w:rsidR="00756A1E">
        <w:rPr>
          <w:b/>
          <w:szCs w:val="24"/>
        </w:rPr>
        <w:t>rojektas</w:t>
      </w:r>
      <w:r>
        <w:rPr>
          <w:b/>
          <w:szCs w:val="24"/>
        </w:rPr>
        <w:t xml:space="preserve"> </w:t>
      </w:r>
    </w:p>
    <w:p w14:paraId="2376E6C0" w14:textId="3F4BE624" w:rsidR="008238D7" w:rsidRDefault="00C77574" w:rsidP="0007635A">
      <w:pPr>
        <w:jc w:val="center"/>
        <w:rPr>
          <w:b/>
          <w:bCs/>
          <w:caps/>
        </w:rPr>
      </w:pPr>
      <w:r>
        <w:rPr>
          <w:b/>
          <w:caps/>
          <w:sz w:val="22"/>
        </w:rPr>
        <w:t xml:space="preserve">        </w:t>
      </w:r>
    </w:p>
    <w:p w14:paraId="237F12B1" w14:textId="77777777" w:rsidR="00514983" w:rsidRDefault="00514983" w:rsidP="0007635A">
      <w:pPr>
        <w:jc w:val="center"/>
        <w:rPr>
          <w:b/>
          <w:bCs/>
          <w:caps/>
        </w:rPr>
      </w:pPr>
      <w:r>
        <w:rPr>
          <w:b/>
          <w:bCs/>
          <w:caps/>
        </w:rPr>
        <w:t>LIETUVOS RESPUBLIKOS</w:t>
      </w:r>
    </w:p>
    <w:p w14:paraId="02BCA07E" w14:textId="77777777" w:rsidR="00A269C3" w:rsidRPr="00A269C3" w:rsidRDefault="00A269C3" w:rsidP="0007635A">
      <w:pPr>
        <w:jc w:val="center"/>
        <w:rPr>
          <w:b/>
          <w:caps/>
          <w:szCs w:val="24"/>
        </w:rPr>
      </w:pPr>
      <w:r w:rsidRPr="00A269C3">
        <w:rPr>
          <w:b/>
          <w:caps/>
          <w:szCs w:val="24"/>
        </w:rPr>
        <w:t>GYVENTOJŲ PAJAMŲ MOKESČIO</w:t>
      </w:r>
    </w:p>
    <w:p w14:paraId="1965B57A" w14:textId="77777777" w:rsidR="00A269C3" w:rsidRPr="00A269C3" w:rsidRDefault="00A269C3" w:rsidP="0007635A">
      <w:pPr>
        <w:jc w:val="center"/>
        <w:rPr>
          <w:b/>
          <w:caps/>
          <w:szCs w:val="24"/>
        </w:rPr>
      </w:pPr>
      <w:r w:rsidRPr="00A269C3">
        <w:rPr>
          <w:b/>
          <w:caps/>
          <w:szCs w:val="24"/>
        </w:rPr>
        <w:t>ĮSTATYMO NR. IX-1007 20 STRAIPSNIO PAKEITIMO</w:t>
      </w:r>
    </w:p>
    <w:p w14:paraId="6B4254AF" w14:textId="501EA41D" w:rsidR="00514983" w:rsidRDefault="00A269C3" w:rsidP="0007635A">
      <w:pPr>
        <w:jc w:val="center"/>
        <w:rPr>
          <w:caps/>
        </w:rPr>
      </w:pPr>
      <w:r w:rsidRPr="00A269C3">
        <w:rPr>
          <w:b/>
          <w:caps/>
          <w:szCs w:val="24"/>
        </w:rPr>
        <w:t>ĮSTATYMAS</w:t>
      </w:r>
    </w:p>
    <w:p w14:paraId="6AB79EC1" w14:textId="77777777" w:rsidR="00514983" w:rsidRDefault="00514983" w:rsidP="0007635A">
      <w:pPr>
        <w:jc w:val="center"/>
        <w:rPr>
          <w:b/>
          <w:caps/>
        </w:rPr>
      </w:pPr>
    </w:p>
    <w:p w14:paraId="21524295" w14:textId="77777777" w:rsidR="00514983" w:rsidRDefault="00514983" w:rsidP="0007635A">
      <w:pPr>
        <w:jc w:val="center"/>
        <w:rPr>
          <w:szCs w:val="24"/>
        </w:rPr>
      </w:pPr>
      <w:r w:rsidRPr="00BF2CD2">
        <w:rPr>
          <w:szCs w:val="24"/>
        </w:rPr>
        <w:t>202</w:t>
      </w:r>
      <w:r w:rsidR="007F0DE8">
        <w:rPr>
          <w:szCs w:val="24"/>
        </w:rPr>
        <w:t>1</w:t>
      </w:r>
      <w:r>
        <w:rPr>
          <w:szCs w:val="24"/>
        </w:rPr>
        <w:t xml:space="preserve"> m.                        d. Nr. </w:t>
      </w:r>
    </w:p>
    <w:p w14:paraId="6BD11A41" w14:textId="77777777" w:rsidR="00514983" w:rsidRDefault="00514983" w:rsidP="0007635A">
      <w:pPr>
        <w:jc w:val="center"/>
        <w:rPr>
          <w:szCs w:val="24"/>
        </w:rPr>
      </w:pPr>
      <w:r>
        <w:rPr>
          <w:szCs w:val="24"/>
        </w:rPr>
        <w:t>Vilnius</w:t>
      </w:r>
    </w:p>
    <w:p w14:paraId="4FE91E6E" w14:textId="77777777" w:rsidR="00514983" w:rsidRDefault="00514983" w:rsidP="0007635A">
      <w:pPr>
        <w:sectPr w:rsidR="00514983" w:rsidSect="006630B4">
          <w:type w:val="continuous"/>
          <w:pgSz w:w="11907" w:h="16840"/>
          <w:pgMar w:top="1135" w:right="851" w:bottom="1134" w:left="1701" w:header="706" w:footer="706" w:gutter="0"/>
          <w:cols w:space="1296"/>
        </w:sectPr>
      </w:pPr>
    </w:p>
    <w:p w14:paraId="3D4154AD" w14:textId="77777777" w:rsidR="00514983" w:rsidRPr="00BF2CD2" w:rsidRDefault="00514983" w:rsidP="002F723E">
      <w:pPr>
        <w:tabs>
          <w:tab w:val="center" w:pos="4153"/>
          <w:tab w:val="right" w:pos="8306"/>
        </w:tabs>
        <w:spacing w:line="276" w:lineRule="auto"/>
        <w:rPr>
          <w:rFonts w:ascii="TimesLT" w:hAnsi="TimesLT"/>
        </w:rPr>
      </w:pPr>
    </w:p>
    <w:p w14:paraId="0E5A4E36" w14:textId="14C71CE4" w:rsidR="00514983" w:rsidRDefault="00514983" w:rsidP="002F723E">
      <w:pPr>
        <w:tabs>
          <w:tab w:val="left" w:pos="709"/>
          <w:tab w:val="left" w:pos="993"/>
        </w:tabs>
        <w:spacing w:line="360" w:lineRule="auto"/>
        <w:ind w:firstLine="709"/>
        <w:jc w:val="both"/>
        <w:rPr>
          <w:b/>
          <w:szCs w:val="24"/>
        </w:rPr>
      </w:pPr>
      <w:r>
        <w:rPr>
          <w:b/>
          <w:szCs w:val="24"/>
        </w:rPr>
        <w:t xml:space="preserve">1 straipsnis. </w:t>
      </w:r>
      <w:r w:rsidR="00A269C3" w:rsidRPr="00A269C3">
        <w:rPr>
          <w:b/>
          <w:szCs w:val="24"/>
        </w:rPr>
        <w:t>20 straipsnio pakeitimas</w:t>
      </w:r>
    </w:p>
    <w:p w14:paraId="042F6ABD" w14:textId="77777777" w:rsidR="00A269C3" w:rsidRPr="00756A1E" w:rsidRDefault="00A269C3" w:rsidP="002F723E">
      <w:pPr>
        <w:tabs>
          <w:tab w:val="left" w:pos="709"/>
          <w:tab w:val="left" w:pos="993"/>
        </w:tabs>
        <w:spacing w:line="360" w:lineRule="auto"/>
        <w:ind w:firstLine="709"/>
        <w:jc w:val="both"/>
        <w:rPr>
          <w:szCs w:val="24"/>
        </w:rPr>
      </w:pPr>
      <w:r w:rsidRPr="00756A1E">
        <w:rPr>
          <w:szCs w:val="24"/>
        </w:rPr>
        <w:t>1. Pakeisti 20 straipsnio 1 dalį ir ją išdėstyti taip:</w:t>
      </w:r>
    </w:p>
    <w:p w14:paraId="6BDA9907" w14:textId="5E53CB64" w:rsidR="006630B4" w:rsidRPr="00756A1E" w:rsidRDefault="0007635A" w:rsidP="006630B4">
      <w:pPr>
        <w:tabs>
          <w:tab w:val="left" w:pos="1134"/>
        </w:tabs>
        <w:spacing w:line="360" w:lineRule="auto"/>
        <w:ind w:firstLine="720"/>
        <w:jc w:val="both"/>
        <w:rPr>
          <w:color w:val="000000"/>
          <w:lang w:eastAsia="lt-LT"/>
        </w:rPr>
      </w:pPr>
      <w:r w:rsidRPr="00756A1E">
        <w:rPr>
          <w:caps/>
          <w:color w:val="000000"/>
          <w:lang w:eastAsia="lt-LT"/>
        </w:rPr>
        <w:t>„1. </w:t>
      </w:r>
      <w:r w:rsidRPr="00756A1E">
        <w:rPr>
          <w:color w:val="000000"/>
          <w:lang w:eastAsia="lt-LT"/>
        </w:rPr>
        <w:t xml:space="preserve">Neapmokestinamasis pajamų dydis (toliau – NPD) taikomas tik su darbo santykiais arba jų esmę atitinkančiais santykiais susijusioms pajamoms. Metinis NPD (toliau – MNPD), jeigu šio straipsnio 6 dalyje nenustatyta kitaip, </w:t>
      </w:r>
      <w:r w:rsidR="006630B4" w:rsidRPr="00756A1E">
        <w:rPr>
          <w:color w:val="000000"/>
          <w:lang w:eastAsia="lt-LT"/>
        </w:rPr>
        <w:t>taikomas tokia tvarka:</w:t>
      </w:r>
    </w:p>
    <w:p w14:paraId="3DD3CBDC" w14:textId="10DE423B" w:rsidR="006630B4" w:rsidRPr="00756A1E" w:rsidRDefault="006630B4" w:rsidP="006630B4">
      <w:pPr>
        <w:pStyle w:val="Sraopastraipa"/>
        <w:numPr>
          <w:ilvl w:val="0"/>
          <w:numId w:val="6"/>
        </w:numPr>
        <w:tabs>
          <w:tab w:val="left" w:pos="1134"/>
        </w:tabs>
        <w:spacing w:line="360" w:lineRule="auto"/>
        <w:ind w:left="0" w:firstLine="720"/>
        <w:jc w:val="both"/>
        <w:rPr>
          <w:color w:val="000000"/>
          <w:lang w:eastAsia="lt-LT"/>
        </w:rPr>
      </w:pPr>
      <w:r w:rsidRPr="00756A1E">
        <w:rPr>
          <w:color w:val="000000"/>
          <w:lang w:eastAsia="lt-LT"/>
        </w:rPr>
        <w:t xml:space="preserve">MNPD </w:t>
      </w:r>
      <w:r w:rsidR="0007635A" w:rsidRPr="00756A1E">
        <w:rPr>
          <w:color w:val="000000"/>
          <w:lang w:eastAsia="lt-LT"/>
        </w:rPr>
        <w:t xml:space="preserve">negali būti didesnis negu </w:t>
      </w:r>
      <w:r w:rsidR="007F5EF1" w:rsidRPr="00756A1E">
        <w:rPr>
          <w:bCs/>
          <w:szCs w:val="24"/>
        </w:rPr>
        <w:t xml:space="preserve">5 </w:t>
      </w:r>
      <w:r w:rsidR="00D66169" w:rsidRPr="00756A1E">
        <w:rPr>
          <w:bCs/>
          <w:szCs w:val="24"/>
        </w:rPr>
        <w:t>520</w:t>
      </w:r>
      <w:r w:rsidR="0007635A" w:rsidRPr="00756A1E">
        <w:rPr>
          <w:bCs/>
          <w:color w:val="000000"/>
          <w:lang w:eastAsia="lt-LT"/>
        </w:rPr>
        <w:t> </w:t>
      </w:r>
      <w:r w:rsidR="0007635A" w:rsidRPr="00756A1E">
        <w:rPr>
          <w:color w:val="000000"/>
          <w:lang w:eastAsia="lt-LT"/>
        </w:rPr>
        <w:t xml:space="preserve">eurų, jeigu gyventojo metinės pajamos (toliau – GMP) neviršija minimaliosios mėnesinės algos, galiojusios einamųjų kalendorinių metų sausio 1 dieną, dvylikos dydžių sumos. </w:t>
      </w:r>
    </w:p>
    <w:p w14:paraId="3FCDDCA3" w14:textId="399F8ECD" w:rsidR="0007635A" w:rsidRPr="00756A1E" w:rsidRDefault="0007635A" w:rsidP="006630B4">
      <w:pPr>
        <w:pStyle w:val="Sraopastraipa"/>
        <w:numPr>
          <w:ilvl w:val="0"/>
          <w:numId w:val="6"/>
        </w:numPr>
        <w:tabs>
          <w:tab w:val="left" w:pos="1134"/>
        </w:tabs>
        <w:spacing w:line="360" w:lineRule="auto"/>
        <w:ind w:left="0" w:firstLine="720"/>
        <w:jc w:val="both"/>
        <w:rPr>
          <w:bCs/>
          <w:color w:val="000000"/>
          <w:lang w:eastAsia="lt-LT"/>
        </w:rPr>
      </w:pPr>
      <w:r w:rsidRPr="00756A1E">
        <w:rPr>
          <w:color w:val="000000"/>
          <w:lang w:eastAsia="lt-LT"/>
        </w:rPr>
        <w:t>Kai GMP viršija minimaliosios mėnesinės algos, galiojusios einamųjų kalendorinių metų sausio 1 dieną, dvylikos dydžių</w:t>
      </w:r>
      <w:r w:rsidRPr="00756A1E">
        <w:rPr>
          <w:color w:val="FF0000"/>
          <w:lang w:eastAsia="lt-LT"/>
        </w:rPr>
        <w:t> </w:t>
      </w:r>
      <w:r w:rsidRPr="00756A1E">
        <w:rPr>
          <w:color w:val="000000"/>
          <w:lang w:eastAsia="lt-LT"/>
        </w:rPr>
        <w:t>sumą</w:t>
      </w:r>
      <w:r w:rsidRPr="00756A1E">
        <w:rPr>
          <w:bCs/>
          <w:color w:val="000000"/>
          <w:lang w:eastAsia="lt-LT"/>
        </w:rPr>
        <w:t xml:space="preserve">, </w:t>
      </w:r>
      <w:r w:rsidR="000908A2" w:rsidRPr="00756A1E">
        <w:rPr>
          <w:bCs/>
          <w:color w:val="000000"/>
          <w:lang w:eastAsia="lt-LT"/>
        </w:rPr>
        <w:t xml:space="preserve">tačiau neviršija </w:t>
      </w:r>
      <w:r w:rsidR="00005990" w:rsidRPr="00756A1E">
        <w:rPr>
          <w:bCs/>
          <w:color w:val="000000"/>
          <w:lang w:eastAsia="lt-LT"/>
        </w:rPr>
        <w:t>20 136 eurų per metus</w:t>
      </w:r>
      <w:r w:rsidR="00D66169" w:rsidRPr="00756A1E">
        <w:rPr>
          <w:bCs/>
          <w:color w:val="000000"/>
          <w:lang w:eastAsia="lt-LT"/>
        </w:rPr>
        <w:t>,</w:t>
      </w:r>
      <w:r w:rsidR="000908A2" w:rsidRPr="00756A1E">
        <w:rPr>
          <w:color w:val="000000"/>
          <w:lang w:eastAsia="lt-LT"/>
        </w:rPr>
        <w:t xml:space="preserve"> </w:t>
      </w:r>
      <w:r w:rsidRPr="00756A1E">
        <w:rPr>
          <w:color w:val="000000"/>
          <w:lang w:eastAsia="lt-LT"/>
        </w:rPr>
        <w:t>MNPD negali būti didesnis negu suma, apskaičiuota pagal šią formulę</w:t>
      </w:r>
      <w:r w:rsidRPr="00756A1E">
        <w:rPr>
          <w:bCs/>
          <w:color w:val="000000"/>
          <w:lang w:eastAsia="lt-LT"/>
        </w:rPr>
        <w:t>:</w:t>
      </w:r>
    </w:p>
    <w:tbl>
      <w:tblPr>
        <w:tblW w:w="8847" w:type="dxa"/>
        <w:tblInd w:w="494" w:type="dxa"/>
        <w:tblCellMar>
          <w:left w:w="0" w:type="dxa"/>
          <w:right w:w="0" w:type="dxa"/>
        </w:tblCellMar>
        <w:tblLook w:val="04A0" w:firstRow="1" w:lastRow="0" w:firstColumn="1" w:lastColumn="0" w:noHBand="0" w:noVBand="1"/>
      </w:tblPr>
      <w:tblGrid>
        <w:gridCol w:w="8847"/>
      </w:tblGrid>
      <w:tr w:rsidR="007F5EF1" w:rsidRPr="00756A1E" w14:paraId="4DBB390B" w14:textId="77777777" w:rsidTr="007F5EF1">
        <w:tc>
          <w:tcPr>
            <w:tcW w:w="88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8ED62C" w14:textId="2E989CA1" w:rsidR="007F5EF1" w:rsidRPr="00756A1E" w:rsidRDefault="007F5EF1" w:rsidP="00756A1E">
            <w:pPr>
              <w:spacing w:line="360" w:lineRule="auto"/>
              <w:ind w:firstLine="720"/>
              <w:jc w:val="both"/>
              <w:rPr>
                <w:szCs w:val="24"/>
                <w:highlight w:val="yellow"/>
                <w:lang w:eastAsia="lt-LT"/>
              </w:rPr>
            </w:pPr>
            <w:r w:rsidRPr="00756A1E">
              <w:rPr>
                <w:lang w:eastAsia="lt-LT"/>
              </w:rPr>
              <w:t xml:space="preserve">Gyventojui taikytinas MNPD = </w:t>
            </w:r>
            <w:r w:rsidR="00D66169" w:rsidRPr="00756A1E">
              <w:rPr>
                <w:lang w:eastAsia="lt-LT"/>
              </w:rPr>
              <w:t xml:space="preserve">5 520 </w:t>
            </w:r>
            <w:r w:rsidRPr="00756A1E">
              <w:rPr>
                <w:lang w:eastAsia="lt-LT"/>
              </w:rPr>
              <w:t>– 0,</w:t>
            </w:r>
            <w:r w:rsidR="00D66169" w:rsidRPr="00756A1E">
              <w:rPr>
                <w:lang w:eastAsia="lt-LT"/>
              </w:rPr>
              <w:t>26</w:t>
            </w:r>
            <w:r w:rsidRPr="00756A1E">
              <w:rPr>
                <w:lang w:eastAsia="lt-LT"/>
              </w:rPr>
              <w:t xml:space="preserve"> </w:t>
            </w:r>
            <w:r w:rsidR="00C87BCE" w:rsidRPr="00756A1E">
              <w:rPr>
                <w:lang w:eastAsia="lt-LT"/>
              </w:rPr>
              <w:t>×</w:t>
            </w:r>
            <w:r w:rsidRPr="00756A1E">
              <w:rPr>
                <w:lang w:eastAsia="lt-LT"/>
              </w:rPr>
              <w:t xml:space="preserve"> (GMP – dvylika minimaliosios mėnesinės algos, galiojusios einamųjų kalendorinių metų sausio 1 dieną, dydžių).</w:t>
            </w:r>
          </w:p>
        </w:tc>
      </w:tr>
    </w:tbl>
    <w:p w14:paraId="22882A6C" w14:textId="58DC9312" w:rsidR="007F5EF1" w:rsidRPr="00756A1E" w:rsidRDefault="007F5EF1" w:rsidP="004F0DEF">
      <w:pPr>
        <w:keepLines/>
        <w:tabs>
          <w:tab w:val="left" w:pos="3240"/>
        </w:tabs>
        <w:autoSpaceDE w:val="0"/>
        <w:autoSpaceDN w:val="0"/>
        <w:adjustRightInd w:val="0"/>
        <w:rPr>
          <w:color w:val="000000"/>
          <w:szCs w:val="24"/>
          <w:lang w:eastAsia="lt-LT"/>
        </w:rPr>
      </w:pPr>
      <w:r w:rsidRPr="00756A1E">
        <w:rPr>
          <w:color w:val="000000"/>
          <w:szCs w:val="24"/>
          <w:lang w:eastAsia="lt-LT"/>
        </w:rPr>
        <w:t> </w:t>
      </w:r>
      <w:r w:rsidR="00D66169" w:rsidRPr="00756A1E">
        <w:rPr>
          <w:rFonts w:ascii="Helv" w:hAnsi="Helv" w:cs="Helv"/>
          <w:color w:val="000000"/>
          <w:sz w:val="20"/>
        </w:rPr>
        <w:t xml:space="preserve"> </w:t>
      </w:r>
    </w:p>
    <w:p w14:paraId="496FF5FA" w14:textId="59B5EB31" w:rsidR="000908A2" w:rsidRPr="00756A1E" w:rsidRDefault="000908A2" w:rsidP="006630B4">
      <w:pPr>
        <w:pStyle w:val="Sraopastraipa"/>
        <w:numPr>
          <w:ilvl w:val="0"/>
          <w:numId w:val="6"/>
        </w:numPr>
        <w:tabs>
          <w:tab w:val="left" w:pos="1134"/>
        </w:tabs>
        <w:spacing w:line="360" w:lineRule="auto"/>
        <w:ind w:left="0" w:firstLine="720"/>
        <w:jc w:val="both"/>
        <w:rPr>
          <w:bCs/>
          <w:color w:val="000000"/>
          <w:szCs w:val="24"/>
          <w:lang w:val="en-US" w:eastAsia="lt-LT"/>
        </w:rPr>
      </w:pPr>
      <w:r w:rsidRPr="00756A1E">
        <w:rPr>
          <w:bCs/>
          <w:color w:val="000000"/>
          <w:lang w:eastAsia="lt-LT"/>
        </w:rPr>
        <w:t>Kai GM</w:t>
      </w:r>
      <w:r w:rsidR="00804710" w:rsidRPr="00756A1E">
        <w:rPr>
          <w:bCs/>
          <w:color w:val="000000"/>
          <w:lang w:eastAsia="lt-LT"/>
        </w:rPr>
        <w:t>P</w:t>
      </w:r>
      <w:r w:rsidRPr="00756A1E">
        <w:rPr>
          <w:bCs/>
          <w:color w:val="000000"/>
          <w:lang w:eastAsia="lt-LT"/>
        </w:rPr>
        <w:t xml:space="preserve"> viršija </w:t>
      </w:r>
      <w:r w:rsidR="00005990" w:rsidRPr="00756A1E">
        <w:rPr>
          <w:bCs/>
          <w:color w:val="000000"/>
          <w:lang w:eastAsia="lt-LT"/>
        </w:rPr>
        <w:t>20 136 eur</w:t>
      </w:r>
      <w:r w:rsidR="00D12E86" w:rsidRPr="00756A1E">
        <w:rPr>
          <w:bCs/>
          <w:color w:val="000000"/>
          <w:lang w:eastAsia="lt-LT"/>
        </w:rPr>
        <w:t>us</w:t>
      </w:r>
      <w:r w:rsidR="00005990" w:rsidRPr="00756A1E">
        <w:rPr>
          <w:bCs/>
          <w:color w:val="000000"/>
          <w:lang w:eastAsia="lt-LT"/>
        </w:rPr>
        <w:t xml:space="preserve"> per metus</w:t>
      </w:r>
      <w:r w:rsidR="00C87BCE" w:rsidRPr="00756A1E">
        <w:rPr>
          <w:bCs/>
          <w:color w:val="000000"/>
          <w:lang w:eastAsia="lt-LT"/>
        </w:rPr>
        <w:t>,</w:t>
      </w:r>
      <w:r w:rsidR="00541690" w:rsidRPr="00756A1E">
        <w:rPr>
          <w:bCs/>
          <w:color w:val="000000"/>
          <w:lang w:eastAsia="lt-LT"/>
        </w:rPr>
        <w:t xml:space="preserve"> </w:t>
      </w:r>
      <w:r w:rsidRPr="00756A1E">
        <w:rPr>
          <w:bCs/>
          <w:color w:val="000000"/>
          <w:lang w:eastAsia="lt-LT"/>
        </w:rPr>
        <w:t>MNPD</w:t>
      </w:r>
      <w:r w:rsidR="00652BB3" w:rsidRPr="00756A1E">
        <w:rPr>
          <w:bCs/>
          <w:color w:val="000000"/>
          <w:lang w:eastAsia="lt-LT"/>
        </w:rPr>
        <w:t xml:space="preserve"> </w:t>
      </w:r>
      <w:r w:rsidRPr="00756A1E">
        <w:rPr>
          <w:bCs/>
          <w:color w:val="000000"/>
          <w:lang w:eastAsia="lt-LT"/>
        </w:rPr>
        <w:t>negali būti didesnis negu suma, apskaičiuota pagal šią formulę:</w:t>
      </w:r>
    </w:p>
    <w:tbl>
      <w:tblPr>
        <w:tblW w:w="8847" w:type="dxa"/>
        <w:tblInd w:w="494" w:type="dxa"/>
        <w:tblCellMar>
          <w:left w:w="0" w:type="dxa"/>
          <w:right w:w="0" w:type="dxa"/>
        </w:tblCellMar>
        <w:tblLook w:val="04A0" w:firstRow="1" w:lastRow="0" w:firstColumn="1" w:lastColumn="0" w:noHBand="0" w:noVBand="1"/>
      </w:tblPr>
      <w:tblGrid>
        <w:gridCol w:w="8847"/>
      </w:tblGrid>
      <w:tr w:rsidR="007F5EF1" w:rsidRPr="00756A1E" w14:paraId="6B483B43" w14:textId="77777777" w:rsidTr="00393E0D">
        <w:tc>
          <w:tcPr>
            <w:tcW w:w="88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F619CA" w14:textId="5EE2C671" w:rsidR="007F5EF1" w:rsidRPr="00756A1E" w:rsidRDefault="007F5EF1" w:rsidP="00C87BCE">
            <w:pPr>
              <w:spacing w:line="360" w:lineRule="auto"/>
              <w:ind w:firstLine="720"/>
              <w:jc w:val="both"/>
              <w:rPr>
                <w:szCs w:val="24"/>
                <w:lang w:eastAsia="lt-LT"/>
              </w:rPr>
            </w:pPr>
            <w:r w:rsidRPr="00756A1E">
              <w:rPr>
                <w:color w:val="000000" w:themeColor="text1"/>
                <w:lang w:eastAsia="lt-LT"/>
              </w:rPr>
              <w:t xml:space="preserve">Gyventojui taikytinas MNPD = </w:t>
            </w:r>
            <w:r w:rsidR="00D66169" w:rsidRPr="00756A1E">
              <w:rPr>
                <w:color w:val="000000" w:themeColor="text1"/>
                <w:lang w:eastAsia="lt-LT"/>
              </w:rPr>
              <w:t>4 800</w:t>
            </w:r>
            <w:r w:rsidRPr="00756A1E">
              <w:rPr>
                <w:color w:val="000000" w:themeColor="text1"/>
                <w:lang w:eastAsia="lt-LT"/>
              </w:rPr>
              <w:t xml:space="preserve"> – 0,</w:t>
            </w:r>
            <w:r w:rsidR="00D66169" w:rsidRPr="00756A1E">
              <w:rPr>
                <w:color w:val="000000" w:themeColor="text1"/>
                <w:lang w:eastAsia="lt-LT"/>
              </w:rPr>
              <w:t>18</w:t>
            </w:r>
            <w:r w:rsidRPr="00756A1E">
              <w:rPr>
                <w:color w:val="000000" w:themeColor="text1"/>
                <w:lang w:eastAsia="lt-LT"/>
              </w:rPr>
              <w:t xml:space="preserve"> </w:t>
            </w:r>
            <w:r w:rsidR="00C87BCE" w:rsidRPr="00756A1E">
              <w:rPr>
                <w:color w:val="000000" w:themeColor="text1"/>
                <w:lang w:eastAsia="lt-LT"/>
              </w:rPr>
              <w:t>×</w:t>
            </w:r>
            <w:r w:rsidRPr="00756A1E">
              <w:rPr>
                <w:color w:val="000000" w:themeColor="text1"/>
                <w:lang w:eastAsia="lt-LT"/>
              </w:rPr>
              <w:t xml:space="preserve"> (GMP – </w:t>
            </w:r>
            <w:r w:rsidR="00D66169" w:rsidRPr="00756A1E">
              <w:rPr>
                <w:color w:val="000000" w:themeColor="text1"/>
                <w:lang w:eastAsia="lt-LT"/>
              </w:rPr>
              <w:t>12</w:t>
            </w:r>
            <w:r w:rsidR="00541690" w:rsidRPr="00756A1E">
              <w:rPr>
                <w:color w:val="000000" w:themeColor="text1"/>
                <w:lang w:eastAsia="lt-LT"/>
              </w:rPr>
              <w:t xml:space="preserve"> </w:t>
            </w:r>
            <w:r w:rsidR="00C87BCE" w:rsidRPr="00756A1E">
              <w:rPr>
                <w:color w:val="000000" w:themeColor="text1"/>
                <w:lang w:eastAsia="lt-LT"/>
              </w:rPr>
              <w:t>×</w:t>
            </w:r>
            <w:r w:rsidR="00541690" w:rsidRPr="00756A1E">
              <w:rPr>
                <w:color w:val="000000" w:themeColor="text1"/>
                <w:lang w:eastAsia="lt-LT"/>
              </w:rPr>
              <w:t xml:space="preserve"> </w:t>
            </w:r>
            <w:r w:rsidR="00D66169" w:rsidRPr="00756A1E">
              <w:rPr>
                <w:color w:val="000000" w:themeColor="text1"/>
                <w:lang w:eastAsia="lt-LT"/>
              </w:rPr>
              <w:t>642</w:t>
            </w:r>
            <w:r w:rsidRPr="00756A1E">
              <w:rPr>
                <w:color w:val="000000" w:themeColor="text1"/>
                <w:lang w:eastAsia="lt-LT"/>
              </w:rPr>
              <w:t>).</w:t>
            </w:r>
            <w:r w:rsidR="00C87BCE" w:rsidRPr="00756A1E">
              <w:rPr>
                <w:color w:val="000000" w:themeColor="text1"/>
                <w:lang w:eastAsia="lt-LT"/>
              </w:rPr>
              <w:t>“</w:t>
            </w:r>
          </w:p>
        </w:tc>
      </w:tr>
    </w:tbl>
    <w:p w14:paraId="161AB2DA" w14:textId="5F879F5F" w:rsidR="000908A2" w:rsidRPr="00756A1E" w:rsidRDefault="000908A2" w:rsidP="00804710">
      <w:pPr>
        <w:spacing w:before="120" w:line="360" w:lineRule="auto"/>
        <w:ind w:firstLine="720"/>
        <w:rPr>
          <w:color w:val="000000"/>
          <w:lang w:eastAsia="lt-LT"/>
        </w:rPr>
      </w:pPr>
      <w:bookmarkStart w:id="0" w:name="part_849ecce78a4e40419e48311b1e817e6b"/>
      <w:bookmarkEnd w:id="0"/>
      <w:r w:rsidRPr="00756A1E">
        <w:rPr>
          <w:szCs w:val="24"/>
        </w:rPr>
        <w:t>2. Pakeisti 20 straipsnio 2 dalį ir ją išdėstyti taip:</w:t>
      </w:r>
      <w:r w:rsidRPr="00756A1E">
        <w:rPr>
          <w:color w:val="000000"/>
          <w:lang w:eastAsia="lt-LT"/>
        </w:rPr>
        <w:t xml:space="preserve"> </w:t>
      </w:r>
    </w:p>
    <w:p w14:paraId="1B3C1B7B" w14:textId="78CE1C25" w:rsidR="0007635A" w:rsidRPr="00756A1E" w:rsidRDefault="000908A2" w:rsidP="002F723E">
      <w:pPr>
        <w:spacing w:line="360" w:lineRule="auto"/>
        <w:ind w:firstLine="720"/>
        <w:jc w:val="both"/>
        <w:rPr>
          <w:color w:val="000000"/>
          <w:szCs w:val="24"/>
          <w:lang w:eastAsia="lt-LT"/>
        </w:rPr>
      </w:pPr>
      <w:r w:rsidRPr="00756A1E">
        <w:rPr>
          <w:color w:val="000000"/>
          <w:lang w:eastAsia="lt-LT"/>
        </w:rPr>
        <w:t>„</w:t>
      </w:r>
      <w:r w:rsidR="0007635A" w:rsidRPr="00756A1E">
        <w:rPr>
          <w:color w:val="000000"/>
          <w:lang w:eastAsia="lt-LT"/>
        </w:rPr>
        <w:t>2. Jeigu šio straipsnio 6 dalyje nenustatyta kitaip, NPD mokestiniu laikotarpiu taikomas tokia tvarka:</w:t>
      </w:r>
    </w:p>
    <w:p w14:paraId="6BF6F787" w14:textId="18246764" w:rsidR="0007635A" w:rsidRPr="00756A1E" w:rsidRDefault="0007635A" w:rsidP="002F723E">
      <w:pPr>
        <w:spacing w:line="360" w:lineRule="auto"/>
        <w:ind w:firstLine="720"/>
        <w:jc w:val="both"/>
        <w:rPr>
          <w:color w:val="000000"/>
          <w:szCs w:val="24"/>
          <w:lang w:eastAsia="lt-LT"/>
        </w:rPr>
      </w:pPr>
      <w:bookmarkStart w:id="1" w:name="part_51c3d9010e894a9d8895dc8410f3d344"/>
      <w:bookmarkEnd w:id="1"/>
      <w:r w:rsidRPr="00756A1E">
        <w:rPr>
          <w:color w:val="000000"/>
          <w:lang w:eastAsia="lt-LT"/>
        </w:rPr>
        <w:t xml:space="preserve">1) gyventojui, kurio su darbo santykiais arba jų esmę atitinkančiais santykiais susijusios pajamos per mėnesį neviršija minimaliosios mėnesinės algos, galiojusios einamųjų kalendorinių metų sausio 1 dieną, vieno dydžio, taikomas mėnesio NPD yra </w:t>
      </w:r>
      <w:r w:rsidR="000908A2" w:rsidRPr="00756A1E">
        <w:rPr>
          <w:bCs/>
          <w:szCs w:val="24"/>
        </w:rPr>
        <w:t>4</w:t>
      </w:r>
      <w:r w:rsidR="00541690" w:rsidRPr="00756A1E">
        <w:rPr>
          <w:bCs/>
          <w:szCs w:val="24"/>
        </w:rPr>
        <w:t>60</w:t>
      </w:r>
      <w:r w:rsidR="000908A2" w:rsidRPr="00756A1E">
        <w:rPr>
          <w:szCs w:val="24"/>
        </w:rPr>
        <w:t xml:space="preserve"> </w:t>
      </w:r>
      <w:r w:rsidRPr="00756A1E">
        <w:rPr>
          <w:color w:val="000000"/>
          <w:lang w:eastAsia="lt-LT"/>
        </w:rPr>
        <w:t>eurų;</w:t>
      </w:r>
    </w:p>
    <w:p w14:paraId="7C82D892" w14:textId="6430DFAB" w:rsidR="0007635A" w:rsidRPr="00756A1E" w:rsidRDefault="0007635A" w:rsidP="002F723E">
      <w:pPr>
        <w:spacing w:line="360" w:lineRule="auto"/>
        <w:ind w:firstLine="720"/>
        <w:jc w:val="both"/>
        <w:rPr>
          <w:color w:val="000000"/>
          <w:szCs w:val="24"/>
          <w:lang w:eastAsia="lt-LT"/>
        </w:rPr>
      </w:pPr>
      <w:bookmarkStart w:id="2" w:name="part_31d156df69f2489598842cbcb7998f60"/>
      <w:bookmarkEnd w:id="2"/>
      <w:r w:rsidRPr="00756A1E">
        <w:rPr>
          <w:color w:val="000000"/>
          <w:lang w:eastAsia="lt-LT"/>
        </w:rPr>
        <w:t xml:space="preserve">2) gyventojui, kurio su darbo santykiais arba jų esmę atitinkančiais santykiais susijusios pajamos per mėnesį viršija minimaliosios mėnesinės algos, galiojusios einamųjų kalendorinių metų sausio 1 dieną, vieną dydį, </w:t>
      </w:r>
      <w:r w:rsidR="002F723E" w:rsidRPr="00756A1E">
        <w:rPr>
          <w:bCs/>
          <w:color w:val="000000"/>
          <w:lang w:eastAsia="lt-LT"/>
        </w:rPr>
        <w:t xml:space="preserve">tačiau neviršija </w:t>
      </w:r>
      <w:r w:rsidR="00005990" w:rsidRPr="00756A1E">
        <w:rPr>
          <w:bCs/>
          <w:color w:val="000000"/>
          <w:lang w:eastAsia="lt-LT"/>
        </w:rPr>
        <w:t>1 678 eurų</w:t>
      </w:r>
      <w:r w:rsidR="00541690" w:rsidRPr="00756A1E">
        <w:rPr>
          <w:bCs/>
          <w:color w:val="000000"/>
          <w:lang w:eastAsia="lt-LT"/>
        </w:rPr>
        <w:t xml:space="preserve">, </w:t>
      </w:r>
      <w:r w:rsidRPr="00756A1E">
        <w:rPr>
          <w:color w:val="000000"/>
          <w:lang w:eastAsia="lt-LT"/>
        </w:rPr>
        <w:t>taikytinas mėnesio NPD apskaičiuojamas pagal šią formulę:</w:t>
      </w:r>
    </w:p>
    <w:tbl>
      <w:tblPr>
        <w:tblW w:w="0" w:type="auto"/>
        <w:tblInd w:w="108" w:type="dxa"/>
        <w:tblCellMar>
          <w:left w:w="0" w:type="dxa"/>
          <w:right w:w="0" w:type="dxa"/>
        </w:tblCellMar>
        <w:tblLook w:val="04A0" w:firstRow="1" w:lastRow="0" w:firstColumn="1" w:lastColumn="0" w:noHBand="0" w:noVBand="1"/>
      </w:tblPr>
      <w:tblGrid>
        <w:gridCol w:w="9356"/>
      </w:tblGrid>
      <w:tr w:rsidR="0007635A" w:rsidRPr="00756A1E" w14:paraId="278C7A95" w14:textId="77777777" w:rsidTr="00635340">
        <w:tc>
          <w:tcPr>
            <w:tcW w:w="93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BB53D9" w14:textId="1A0BDE37" w:rsidR="0007635A" w:rsidRPr="00756A1E" w:rsidRDefault="0007635A" w:rsidP="00756A1E">
            <w:pPr>
              <w:spacing w:line="360" w:lineRule="auto"/>
              <w:ind w:firstLine="720"/>
              <w:jc w:val="both"/>
              <w:rPr>
                <w:szCs w:val="24"/>
                <w:lang w:eastAsia="lt-LT"/>
              </w:rPr>
            </w:pPr>
            <w:r w:rsidRPr="00756A1E">
              <w:rPr>
                <w:lang w:eastAsia="lt-LT"/>
              </w:rPr>
              <w:t xml:space="preserve">Gyventojui taikytinas mėnesio NPD = </w:t>
            </w:r>
            <w:r w:rsidR="004F0DEF" w:rsidRPr="00756A1E">
              <w:rPr>
                <w:lang w:eastAsia="lt-LT"/>
              </w:rPr>
              <w:t>460</w:t>
            </w:r>
            <w:r w:rsidRPr="00756A1E">
              <w:rPr>
                <w:lang w:eastAsia="lt-LT"/>
              </w:rPr>
              <w:t xml:space="preserve"> – </w:t>
            </w:r>
            <w:r w:rsidR="004F0DEF" w:rsidRPr="00756A1E">
              <w:rPr>
                <w:lang w:eastAsia="lt-LT"/>
              </w:rPr>
              <w:t xml:space="preserve">0,26 </w:t>
            </w:r>
            <w:r w:rsidR="00C87BCE" w:rsidRPr="00756A1E">
              <w:rPr>
                <w:lang w:eastAsia="lt-LT"/>
              </w:rPr>
              <w:t>×</w:t>
            </w:r>
            <w:r w:rsidRPr="00756A1E">
              <w:rPr>
                <w:lang w:eastAsia="lt-LT"/>
              </w:rPr>
              <w:t xml:space="preserve"> (gyventojo mėnesio su darbo </w:t>
            </w:r>
            <w:r w:rsidRPr="00756A1E">
              <w:rPr>
                <w:lang w:eastAsia="lt-LT"/>
              </w:rPr>
              <w:lastRenderedPageBreak/>
              <w:t>santykiais arba jų esmę atitinkančiais santykiais susijusios pajamos – minimaliosios mėnesinės algos, galiojusios einamųjų kalendorinių metų sausio 1 dieną, vienas dydis).</w:t>
            </w:r>
          </w:p>
        </w:tc>
      </w:tr>
    </w:tbl>
    <w:p w14:paraId="0CBB689B" w14:textId="21B32241" w:rsidR="002F723E" w:rsidRPr="00756A1E" w:rsidRDefault="0007635A" w:rsidP="002F723E">
      <w:pPr>
        <w:spacing w:line="360" w:lineRule="auto"/>
        <w:ind w:firstLine="720"/>
        <w:jc w:val="both"/>
        <w:rPr>
          <w:bCs/>
          <w:color w:val="000000"/>
          <w:szCs w:val="24"/>
          <w:lang w:eastAsia="lt-LT"/>
        </w:rPr>
      </w:pPr>
      <w:r w:rsidRPr="00756A1E">
        <w:rPr>
          <w:color w:val="000000"/>
          <w:szCs w:val="24"/>
          <w:lang w:eastAsia="lt-LT"/>
        </w:rPr>
        <w:lastRenderedPageBreak/>
        <w:t> </w:t>
      </w:r>
      <w:r w:rsidR="002F723E" w:rsidRPr="00756A1E">
        <w:rPr>
          <w:bCs/>
          <w:color w:val="000000"/>
          <w:lang w:val="en-US" w:eastAsia="lt-LT"/>
        </w:rPr>
        <w:t>3</w:t>
      </w:r>
      <w:r w:rsidR="002F723E" w:rsidRPr="00756A1E">
        <w:rPr>
          <w:bCs/>
          <w:color w:val="000000"/>
          <w:lang w:eastAsia="lt-LT"/>
        </w:rPr>
        <w:t xml:space="preserve">) </w:t>
      </w:r>
      <w:r w:rsidR="00C87BCE" w:rsidRPr="00756A1E">
        <w:rPr>
          <w:bCs/>
          <w:color w:val="000000"/>
          <w:lang w:eastAsia="lt-LT"/>
        </w:rPr>
        <w:t>G</w:t>
      </w:r>
      <w:r w:rsidR="002F723E" w:rsidRPr="00756A1E">
        <w:rPr>
          <w:bCs/>
          <w:color w:val="000000"/>
          <w:lang w:eastAsia="lt-LT"/>
        </w:rPr>
        <w:t xml:space="preserve">yventojui, kurio su darbo santykiais arba jų esmę atitinkančiais santykiais susijusios pajamos per mėnesį viršija </w:t>
      </w:r>
      <w:r w:rsidR="00005990" w:rsidRPr="00756A1E">
        <w:rPr>
          <w:bCs/>
          <w:color w:val="000000"/>
          <w:lang w:eastAsia="lt-LT"/>
        </w:rPr>
        <w:t xml:space="preserve">1 678 </w:t>
      </w:r>
      <w:proofErr w:type="gramStart"/>
      <w:r w:rsidR="00005990" w:rsidRPr="00756A1E">
        <w:rPr>
          <w:bCs/>
          <w:color w:val="000000"/>
          <w:lang w:eastAsia="lt-LT"/>
        </w:rPr>
        <w:t>eur</w:t>
      </w:r>
      <w:r w:rsidR="00D12E86" w:rsidRPr="00756A1E">
        <w:rPr>
          <w:bCs/>
          <w:color w:val="000000"/>
          <w:lang w:eastAsia="lt-LT"/>
        </w:rPr>
        <w:t>us</w:t>
      </w:r>
      <w:proofErr w:type="gramEnd"/>
      <w:r w:rsidR="002F723E" w:rsidRPr="00756A1E">
        <w:rPr>
          <w:bCs/>
          <w:color w:val="000000"/>
          <w:lang w:eastAsia="lt-LT"/>
        </w:rPr>
        <w:t>, taikytinas mėnesio NPD apskaičiuojamas pagal šią formulę:</w:t>
      </w:r>
    </w:p>
    <w:tbl>
      <w:tblPr>
        <w:tblW w:w="0" w:type="auto"/>
        <w:tblInd w:w="108" w:type="dxa"/>
        <w:tblCellMar>
          <w:left w:w="0" w:type="dxa"/>
          <w:right w:w="0" w:type="dxa"/>
        </w:tblCellMar>
        <w:tblLook w:val="04A0" w:firstRow="1" w:lastRow="0" w:firstColumn="1" w:lastColumn="0" w:noHBand="0" w:noVBand="1"/>
      </w:tblPr>
      <w:tblGrid>
        <w:gridCol w:w="9356"/>
      </w:tblGrid>
      <w:tr w:rsidR="002F723E" w:rsidRPr="00756A1E" w14:paraId="3D6FC76B" w14:textId="77777777" w:rsidTr="00393E0D">
        <w:tc>
          <w:tcPr>
            <w:tcW w:w="93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A8A933" w14:textId="7035D5E0" w:rsidR="002F723E" w:rsidRPr="00756A1E" w:rsidRDefault="002F723E" w:rsidP="00C87BCE">
            <w:pPr>
              <w:spacing w:line="360" w:lineRule="auto"/>
              <w:ind w:firstLine="720"/>
              <w:jc w:val="both"/>
              <w:rPr>
                <w:bCs/>
                <w:szCs w:val="24"/>
                <w:highlight w:val="yellow"/>
                <w:lang w:eastAsia="lt-LT"/>
              </w:rPr>
            </w:pPr>
            <w:r w:rsidRPr="00756A1E">
              <w:rPr>
                <w:bCs/>
                <w:lang w:eastAsia="lt-LT"/>
              </w:rPr>
              <w:t>Gyventojui taikytinas mėnesio NPD = 400 – 0,18 </w:t>
            </w:r>
            <w:r w:rsidR="00C87BCE" w:rsidRPr="00756A1E">
              <w:rPr>
                <w:bCs/>
                <w:lang w:eastAsia="lt-LT"/>
              </w:rPr>
              <w:t>×</w:t>
            </w:r>
            <w:r w:rsidRPr="00756A1E">
              <w:rPr>
                <w:bCs/>
                <w:lang w:eastAsia="lt-LT"/>
              </w:rPr>
              <w:t xml:space="preserve"> (gyventojo mėnesio su darbo santykiais arba jų esmę atitinkančiais santykiais susijusios pajamos – </w:t>
            </w:r>
            <w:r w:rsidR="004F0DEF" w:rsidRPr="00756A1E">
              <w:rPr>
                <w:bCs/>
                <w:lang w:eastAsia="lt-LT"/>
              </w:rPr>
              <w:t>642</w:t>
            </w:r>
            <w:r w:rsidRPr="00756A1E">
              <w:rPr>
                <w:bCs/>
                <w:lang w:eastAsia="lt-LT"/>
              </w:rPr>
              <w:t>).</w:t>
            </w:r>
            <w:r w:rsidR="003343D8" w:rsidRPr="00756A1E">
              <w:rPr>
                <w:bCs/>
                <w:lang w:eastAsia="lt-LT"/>
              </w:rPr>
              <w:t>“</w:t>
            </w:r>
          </w:p>
        </w:tc>
      </w:tr>
    </w:tbl>
    <w:p w14:paraId="794CBF0D" w14:textId="77777777" w:rsidR="002F723E" w:rsidRPr="00756A1E" w:rsidRDefault="002F723E" w:rsidP="00804710">
      <w:pPr>
        <w:tabs>
          <w:tab w:val="left" w:pos="709"/>
        </w:tabs>
        <w:spacing w:before="120" w:line="360" w:lineRule="auto"/>
        <w:ind w:firstLine="709"/>
        <w:jc w:val="both"/>
        <w:rPr>
          <w:szCs w:val="24"/>
        </w:rPr>
      </w:pPr>
      <w:bookmarkStart w:id="3" w:name="part_73fef3b6192a4f3eaac2a266321402c8"/>
      <w:bookmarkStart w:id="4" w:name="part_8a47227aca154277a9cc501c083e1ffa"/>
      <w:bookmarkEnd w:id="3"/>
      <w:bookmarkEnd w:id="4"/>
      <w:r w:rsidRPr="00756A1E">
        <w:rPr>
          <w:color w:val="000000"/>
        </w:rPr>
        <w:t xml:space="preserve">3. </w:t>
      </w:r>
      <w:r w:rsidRPr="00756A1E">
        <w:rPr>
          <w:szCs w:val="24"/>
        </w:rPr>
        <w:t>Pakeisti 20 straipsnio 6 dalį ir ją išdėstyti taip:</w:t>
      </w:r>
    </w:p>
    <w:p w14:paraId="209BCD59" w14:textId="6CB68867" w:rsidR="0007635A" w:rsidRPr="00756A1E" w:rsidRDefault="002F723E" w:rsidP="004F0DEF">
      <w:pPr>
        <w:spacing w:line="360" w:lineRule="auto"/>
        <w:ind w:firstLine="720"/>
        <w:jc w:val="both"/>
        <w:rPr>
          <w:color w:val="000000"/>
          <w:lang w:eastAsia="lt-LT"/>
        </w:rPr>
      </w:pPr>
      <w:r w:rsidRPr="00756A1E">
        <w:rPr>
          <w:color w:val="000000"/>
          <w:lang w:eastAsia="lt-LT"/>
        </w:rPr>
        <w:t>„</w:t>
      </w:r>
      <w:r w:rsidR="0007635A" w:rsidRPr="00756A1E">
        <w:rPr>
          <w:color w:val="000000"/>
          <w:lang w:eastAsia="lt-LT"/>
        </w:rPr>
        <w:t>6. Asmenims, kuriems nustatytas 0–25 procentų darbingumo lygis, arba senatvės pensijos amžių sukakusiems asmenims, kuriems teisės aktų nustatyta tvarka yra nustatytas didelių specialiųjų poreikių lygis, arba asmenims, kuriems teisės aktų nustatyta tvarka yra nustatytas sunkus neįgalumo lygis, taikomas mėnesio NPD yra</w:t>
      </w:r>
      <w:r w:rsidR="0007635A" w:rsidRPr="00756A1E">
        <w:rPr>
          <w:bCs/>
          <w:color w:val="000000"/>
          <w:lang w:eastAsia="lt-LT"/>
        </w:rPr>
        <w:t> </w:t>
      </w:r>
      <w:r w:rsidR="005D01CA" w:rsidRPr="00756A1E">
        <w:rPr>
          <w:color w:val="000000"/>
          <w:sz w:val="22"/>
          <w:szCs w:val="22"/>
        </w:rPr>
        <w:t xml:space="preserve">740 </w:t>
      </w:r>
      <w:r w:rsidR="0007635A" w:rsidRPr="00756A1E">
        <w:rPr>
          <w:color w:val="000000"/>
          <w:lang w:eastAsia="lt-LT"/>
        </w:rPr>
        <w:t>eur</w:t>
      </w:r>
      <w:r w:rsidR="005D01CA" w:rsidRPr="00756A1E">
        <w:rPr>
          <w:color w:val="000000" w:themeColor="text1"/>
          <w:lang w:eastAsia="lt-LT"/>
        </w:rPr>
        <w:t>ų</w:t>
      </w:r>
      <w:r w:rsidR="0007635A" w:rsidRPr="00756A1E">
        <w:rPr>
          <w:color w:val="000000"/>
          <w:lang w:eastAsia="lt-LT"/>
        </w:rPr>
        <w:t>. Asmenims, kuriems nustatytas</w:t>
      </w:r>
      <w:r w:rsidR="004F0DEF" w:rsidRPr="00756A1E">
        <w:rPr>
          <w:color w:val="000000"/>
          <w:lang w:eastAsia="lt-LT"/>
        </w:rPr>
        <w:t xml:space="preserve"> </w:t>
      </w:r>
      <w:r w:rsidR="0007635A" w:rsidRPr="00756A1E">
        <w:rPr>
          <w:color w:val="000000"/>
          <w:lang w:eastAsia="lt-LT"/>
        </w:rPr>
        <w:t>30–55 procentų darbingumo lygis, arba senatvės pensijos amžių sukakusiems asmenims, kuriems teisės aktų nustatyta tvarka yra nustatytas vidutinių ar nedidelių specialiųjų poreikių lygis, arba asmenims, kuriems teisės aktų nustatyta tvarka yra nustatytas vidutinis ar lengvas neįgalumo lygis, taikomas mėnesio NPD yra</w:t>
      </w:r>
      <w:r w:rsidR="0007635A" w:rsidRPr="00756A1E">
        <w:rPr>
          <w:bCs/>
          <w:color w:val="000000"/>
          <w:lang w:eastAsia="lt-LT"/>
        </w:rPr>
        <w:t> </w:t>
      </w:r>
      <w:r w:rsidR="0007635A" w:rsidRPr="00756A1E">
        <w:rPr>
          <w:bCs/>
          <w:color w:val="FF0000"/>
          <w:lang w:eastAsia="lt-LT"/>
        </w:rPr>
        <w:t> </w:t>
      </w:r>
      <w:r w:rsidR="005D01CA" w:rsidRPr="00756A1E">
        <w:rPr>
          <w:bCs/>
          <w:sz w:val="22"/>
          <w:szCs w:val="22"/>
        </w:rPr>
        <w:t>690</w:t>
      </w:r>
      <w:r w:rsidR="0007635A" w:rsidRPr="00756A1E">
        <w:rPr>
          <w:bCs/>
          <w:color w:val="FF0000"/>
          <w:lang w:eastAsia="lt-LT"/>
        </w:rPr>
        <w:t> </w:t>
      </w:r>
      <w:r w:rsidR="0007635A" w:rsidRPr="00756A1E">
        <w:rPr>
          <w:color w:val="000000"/>
          <w:lang w:eastAsia="lt-LT"/>
        </w:rPr>
        <w:t>e</w:t>
      </w:r>
      <w:bookmarkStart w:id="5" w:name="_GoBack"/>
      <w:bookmarkEnd w:id="5"/>
      <w:r w:rsidR="0007635A" w:rsidRPr="00756A1E">
        <w:rPr>
          <w:color w:val="000000"/>
          <w:lang w:eastAsia="lt-LT"/>
        </w:rPr>
        <w:t>urų. Atsiradus arba pasibaigus teisei į šioje dalyje nurodytą mėnesio NPD, šis dydis pradedamas arba nustojamas taikyti nuo kitą, negu atsirado arba pasibaigė teisė į jį, mėnesį gautų pajamų. Šioje dalyje nurodytiems gyventojams taikytina MNPD suma yra lygi jiems pagal šios dalies nuostatas atitinkamais mokestinio laikotarpio mėnesiais taikytinų NPD sumai, pridėjus pagal šio straipsnio 1 dalį šiems gyventojams apskaičiuotą MNPD dalį, proporcingą mokestinio laikotarpio mėnesių, kuriais jie neturėjo teisės į NPD pagal šios dalies nuostatas, skaičiui.</w:t>
      </w:r>
      <w:r w:rsidR="003343D8" w:rsidRPr="00756A1E">
        <w:rPr>
          <w:color w:val="000000"/>
          <w:lang w:eastAsia="lt-LT"/>
        </w:rPr>
        <w:t>“</w:t>
      </w:r>
    </w:p>
    <w:p w14:paraId="43C123B8" w14:textId="77777777" w:rsidR="003F0DFB" w:rsidRDefault="003F0DFB" w:rsidP="002F723E">
      <w:pPr>
        <w:tabs>
          <w:tab w:val="left" w:pos="709"/>
          <w:tab w:val="left" w:pos="993"/>
        </w:tabs>
        <w:spacing w:line="360" w:lineRule="auto"/>
        <w:jc w:val="both"/>
        <w:rPr>
          <w:b/>
          <w:color w:val="000000"/>
        </w:rPr>
      </w:pPr>
    </w:p>
    <w:p w14:paraId="119FA2BB" w14:textId="12C526BC" w:rsidR="00514983" w:rsidRDefault="00514983" w:rsidP="00C1121E">
      <w:pPr>
        <w:tabs>
          <w:tab w:val="left" w:pos="709"/>
          <w:tab w:val="left" w:pos="993"/>
        </w:tabs>
        <w:spacing w:line="360" w:lineRule="auto"/>
        <w:ind w:firstLine="709"/>
        <w:jc w:val="both"/>
        <w:rPr>
          <w:b/>
          <w:color w:val="000000"/>
        </w:rPr>
      </w:pPr>
      <w:r>
        <w:rPr>
          <w:b/>
          <w:color w:val="000000"/>
        </w:rPr>
        <w:t xml:space="preserve">2 straipsnis. </w:t>
      </w:r>
      <w:r w:rsidR="006B7BCC" w:rsidRPr="006B7BCC">
        <w:rPr>
          <w:b/>
          <w:color w:val="000000"/>
        </w:rPr>
        <w:t>Įstatymo įsigaliojimas</w:t>
      </w:r>
      <w:r w:rsidR="00804710">
        <w:rPr>
          <w:b/>
          <w:color w:val="000000"/>
        </w:rPr>
        <w:t>, įgyvendinimas</w:t>
      </w:r>
      <w:r w:rsidR="006B7BCC" w:rsidRPr="006B7BCC">
        <w:rPr>
          <w:b/>
          <w:color w:val="000000"/>
        </w:rPr>
        <w:t xml:space="preserve"> ir taikymas</w:t>
      </w:r>
    </w:p>
    <w:p w14:paraId="4BB35641" w14:textId="5C5AF067" w:rsidR="006B7BCC" w:rsidRPr="006B7BCC" w:rsidRDefault="006B7BCC" w:rsidP="00804710">
      <w:pPr>
        <w:tabs>
          <w:tab w:val="left" w:pos="709"/>
          <w:tab w:val="left" w:pos="993"/>
        </w:tabs>
        <w:spacing w:line="360" w:lineRule="auto"/>
        <w:ind w:firstLine="709"/>
        <w:jc w:val="both"/>
        <w:rPr>
          <w:color w:val="000000"/>
          <w:szCs w:val="24"/>
        </w:rPr>
      </w:pPr>
      <w:r w:rsidRPr="006B7BCC">
        <w:rPr>
          <w:color w:val="000000"/>
          <w:szCs w:val="24"/>
        </w:rPr>
        <w:t xml:space="preserve">1. Šis įstatymas, išskyrus šio straipsnio </w:t>
      </w:r>
      <w:r w:rsidR="003F0DFB">
        <w:rPr>
          <w:color w:val="000000"/>
          <w:szCs w:val="24"/>
        </w:rPr>
        <w:t>2</w:t>
      </w:r>
      <w:r w:rsidRPr="006B7BCC">
        <w:rPr>
          <w:color w:val="000000"/>
          <w:szCs w:val="24"/>
        </w:rPr>
        <w:t xml:space="preserve"> dalį, įsigalioja 202</w:t>
      </w:r>
      <w:r w:rsidR="003F0DFB">
        <w:rPr>
          <w:color w:val="000000"/>
          <w:szCs w:val="24"/>
        </w:rPr>
        <w:t>2</w:t>
      </w:r>
      <w:r w:rsidRPr="006B7BCC">
        <w:rPr>
          <w:color w:val="000000"/>
          <w:szCs w:val="24"/>
        </w:rPr>
        <w:t xml:space="preserve"> m. </w:t>
      </w:r>
      <w:r w:rsidR="003F0DFB">
        <w:rPr>
          <w:color w:val="000000"/>
          <w:szCs w:val="24"/>
        </w:rPr>
        <w:t xml:space="preserve">sausio </w:t>
      </w:r>
      <w:r w:rsidRPr="006B7BCC">
        <w:rPr>
          <w:color w:val="000000"/>
          <w:szCs w:val="24"/>
        </w:rPr>
        <w:t>1 d.</w:t>
      </w:r>
      <w:r w:rsidR="003F0DFB">
        <w:rPr>
          <w:color w:val="000000"/>
          <w:szCs w:val="24"/>
        </w:rPr>
        <w:t xml:space="preserve"> ir taikomas apskaičiuojant </w:t>
      </w:r>
      <w:r w:rsidR="003F0DFB">
        <w:rPr>
          <w:color w:val="000000"/>
        </w:rPr>
        <w:t>ir deklaruojant 2022 metų ir vėlesnių mokestinių laikotarpių pajamas.</w:t>
      </w:r>
    </w:p>
    <w:p w14:paraId="0ED42592" w14:textId="27C58D57" w:rsidR="00E66F66" w:rsidRDefault="006B7BCC" w:rsidP="006B7BCC">
      <w:pPr>
        <w:tabs>
          <w:tab w:val="left" w:pos="709"/>
          <w:tab w:val="left" w:pos="993"/>
        </w:tabs>
        <w:spacing w:line="360" w:lineRule="auto"/>
        <w:ind w:firstLine="709"/>
        <w:jc w:val="both"/>
        <w:rPr>
          <w:color w:val="000000"/>
        </w:rPr>
      </w:pPr>
      <w:r w:rsidRPr="006B7BCC">
        <w:rPr>
          <w:color w:val="000000"/>
          <w:szCs w:val="24"/>
        </w:rPr>
        <w:t xml:space="preserve">2. Centrinis mokesčių administratorius iki 2021 m. </w:t>
      </w:r>
      <w:r w:rsidR="003F0DFB">
        <w:rPr>
          <w:color w:val="000000"/>
          <w:szCs w:val="24"/>
        </w:rPr>
        <w:t>gruodžio</w:t>
      </w:r>
      <w:r w:rsidRPr="006B7BCC">
        <w:rPr>
          <w:color w:val="000000"/>
          <w:szCs w:val="24"/>
        </w:rPr>
        <w:t xml:space="preserve"> 3</w:t>
      </w:r>
      <w:r w:rsidR="003F0DFB">
        <w:rPr>
          <w:color w:val="000000"/>
          <w:szCs w:val="24"/>
          <w:lang w:val="en-US"/>
        </w:rPr>
        <w:t>1</w:t>
      </w:r>
      <w:r w:rsidRPr="006B7BCC">
        <w:rPr>
          <w:color w:val="000000"/>
          <w:szCs w:val="24"/>
        </w:rPr>
        <w:t xml:space="preserve"> d. priima šio įstatymo įgyvendin</w:t>
      </w:r>
      <w:r w:rsidR="006630B4">
        <w:rPr>
          <w:color w:val="000000"/>
          <w:szCs w:val="24"/>
        </w:rPr>
        <w:t>amuosius</w:t>
      </w:r>
      <w:r w:rsidRPr="006B7BCC">
        <w:rPr>
          <w:color w:val="000000"/>
          <w:szCs w:val="24"/>
        </w:rPr>
        <w:t xml:space="preserve"> teisės aktus.</w:t>
      </w:r>
    </w:p>
    <w:p w14:paraId="4906AD7F" w14:textId="77777777" w:rsidR="00D762C3" w:rsidRDefault="00D762C3" w:rsidP="00C1121E">
      <w:pPr>
        <w:spacing w:line="360" w:lineRule="auto"/>
        <w:jc w:val="both"/>
        <w:rPr>
          <w:i/>
          <w:szCs w:val="24"/>
        </w:rPr>
      </w:pPr>
    </w:p>
    <w:p w14:paraId="203ACC23" w14:textId="77777777" w:rsidR="00514983" w:rsidRDefault="00514983" w:rsidP="00C1121E">
      <w:pPr>
        <w:spacing w:line="360" w:lineRule="auto"/>
        <w:ind w:firstLine="720"/>
        <w:jc w:val="both"/>
        <w:rPr>
          <w:i/>
          <w:szCs w:val="24"/>
        </w:rPr>
      </w:pPr>
      <w:r>
        <w:rPr>
          <w:i/>
          <w:szCs w:val="24"/>
        </w:rPr>
        <w:t>Skelbiu šį Lietuvos Respublikos Seimo priimtą įstatymą.</w:t>
      </w:r>
    </w:p>
    <w:p w14:paraId="3E7C9461" w14:textId="77777777" w:rsidR="00C87BCE" w:rsidRDefault="00C87BCE" w:rsidP="00C1121E">
      <w:pPr>
        <w:spacing w:line="360" w:lineRule="auto"/>
        <w:ind w:firstLine="720"/>
        <w:jc w:val="both"/>
        <w:rPr>
          <w:i/>
          <w:szCs w:val="24"/>
        </w:rPr>
      </w:pPr>
    </w:p>
    <w:p w14:paraId="077EA621" w14:textId="77777777" w:rsidR="00EB0B30" w:rsidRDefault="00514983" w:rsidP="00804710">
      <w:pPr>
        <w:tabs>
          <w:tab w:val="right" w:pos="9356"/>
        </w:tabs>
        <w:spacing w:line="360" w:lineRule="auto"/>
      </w:pPr>
      <w:r>
        <w:t>Respublikos Prezidentas</w:t>
      </w:r>
      <w:r>
        <w:rPr>
          <w:caps/>
        </w:rPr>
        <w:tab/>
      </w:r>
    </w:p>
    <w:sectPr w:rsidR="00EB0B30" w:rsidSect="00D12E86">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134" w:right="851" w:bottom="568" w:left="1701" w:header="706" w:footer="706"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052325" w14:textId="77777777" w:rsidR="00DF04BF" w:rsidRDefault="00DF04BF">
      <w:pPr>
        <w:rPr>
          <w:rFonts w:ascii="TimesLT" w:hAnsi="TimesLT"/>
          <w:lang w:val="en-US"/>
        </w:rPr>
      </w:pPr>
      <w:r>
        <w:rPr>
          <w:rFonts w:ascii="TimesLT" w:hAnsi="TimesLT"/>
          <w:lang w:val="en-US"/>
        </w:rPr>
        <w:separator/>
      </w:r>
    </w:p>
  </w:endnote>
  <w:endnote w:type="continuationSeparator" w:id="0">
    <w:p w14:paraId="0C7D6474" w14:textId="77777777" w:rsidR="00DF04BF" w:rsidRDefault="00DF04BF">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F15E1" w14:textId="77777777" w:rsidR="00EB0B30" w:rsidRDefault="00FF621C">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674728FC" w14:textId="77777777" w:rsidR="00EB0B30" w:rsidRDefault="00EB0B30">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99512" w14:textId="60CC07FD" w:rsidR="00EB0B30" w:rsidRDefault="00EB0B30">
    <w:pPr>
      <w:framePr w:wrap="auto" w:vAnchor="text" w:hAnchor="margin" w:xAlign="center" w:y="1"/>
      <w:tabs>
        <w:tab w:val="center" w:pos="4320"/>
        <w:tab w:val="right" w:pos="8640"/>
      </w:tabs>
      <w:spacing w:line="360" w:lineRule="auto"/>
      <w:ind w:firstLine="720"/>
      <w:jc w:val="both"/>
      <w:rPr>
        <w:rFonts w:ascii="TimesLT" w:hAnsi="TimesLT"/>
      </w:rPr>
    </w:pPr>
  </w:p>
  <w:p w14:paraId="73E8BE89" w14:textId="77777777" w:rsidR="00EB0B30" w:rsidRDefault="00EB0B30">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2F348" w14:textId="77777777" w:rsidR="00EB0B30" w:rsidRDefault="00EB0B30">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CC4EC7" w14:textId="77777777" w:rsidR="00DF04BF" w:rsidRDefault="00DF04BF">
      <w:pPr>
        <w:rPr>
          <w:rFonts w:ascii="TimesLT" w:hAnsi="TimesLT"/>
          <w:lang w:val="en-US"/>
        </w:rPr>
      </w:pPr>
      <w:r>
        <w:rPr>
          <w:rFonts w:ascii="TimesLT" w:hAnsi="TimesLT"/>
          <w:lang w:val="en-US"/>
        </w:rPr>
        <w:separator/>
      </w:r>
    </w:p>
  </w:footnote>
  <w:footnote w:type="continuationSeparator" w:id="0">
    <w:p w14:paraId="47622ED5" w14:textId="77777777" w:rsidR="00DF04BF" w:rsidRDefault="00DF04BF">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C1558" w14:textId="77777777" w:rsidR="00EB0B30" w:rsidRDefault="00FF621C">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324B8CFD" w14:textId="77777777" w:rsidR="00EB0B30" w:rsidRDefault="00EB0B30">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0DBEB" w14:textId="77777777" w:rsidR="00EB0B30" w:rsidRDefault="00FF621C">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756A1E">
      <w:rPr>
        <w:noProof/>
        <w:szCs w:val="24"/>
        <w:lang w:val="en-US"/>
      </w:rPr>
      <w:t>2</w:t>
    </w:r>
    <w:r>
      <w:rPr>
        <w:szCs w:val="24"/>
        <w:lang w:val="en-US"/>
      </w:rPr>
      <w:fldChar w:fldCharType="end"/>
    </w:r>
  </w:p>
  <w:p w14:paraId="4B1198F1" w14:textId="77777777" w:rsidR="00EB0B30" w:rsidRDefault="00EB0B30">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10413" w14:textId="77777777" w:rsidR="00EB0B30" w:rsidRDefault="00EB0B30">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81DBB"/>
    <w:multiLevelType w:val="hybridMultilevel"/>
    <w:tmpl w:val="2D3A7436"/>
    <w:lvl w:ilvl="0" w:tplc="702A8F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0DB753FE"/>
    <w:multiLevelType w:val="hybridMultilevel"/>
    <w:tmpl w:val="60C25CCC"/>
    <w:lvl w:ilvl="0" w:tplc="F8102B96">
      <w:start w:val="1"/>
      <w:numFmt w:val="decimal"/>
      <w:lvlText w:val="%1)"/>
      <w:lvlJc w:val="left"/>
      <w:pPr>
        <w:ind w:left="1725" w:hanging="1005"/>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10455CC7"/>
    <w:multiLevelType w:val="hybridMultilevel"/>
    <w:tmpl w:val="C910EDEE"/>
    <w:lvl w:ilvl="0" w:tplc="D90C31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44E541FF"/>
    <w:multiLevelType w:val="hybridMultilevel"/>
    <w:tmpl w:val="2D3A7436"/>
    <w:lvl w:ilvl="0" w:tplc="702A8F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552B1B94"/>
    <w:multiLevelType w:val="hybridMultilevel"/>
    <w:tmpl w:val="16761082"/>
    <w:lvl w:ilvl="0" w:tplc="A02EB382">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673B12CF"/>
    <w:multiLevelType w:val="hybridMultilevel"/>
    <w:tmpl w:val="2D3A7436"/>
    <w:lvl w:ilvl="0" w:tplc="702A8F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0AA"/>
    <w:rsid w:val="00005990"/>
    <w:rsid w:val="0000692B"/>
    <w:rsid w:val="000166E2"/>
    <w:rsid w:val="000508AE"/>
    <w:rsid w:val="00075DE8"/>
    <w:rsid w:val="0007635A"/>
    <w:rsid w:val="00081419"/>
    <w:rsid w:val="000908A2"/>
    <w:rsid w:val="000A5009"/>
    <w:rsid w:val="000E09D8"/>
    <w:rsid w:val="001101CC"/>
    <w:rsid w:val="0012190A"/>
    <w:rsid w:val="00131EB9"/>
    <w:rsid w:val="00143FEC"/>
    <w:rsid w:val="00153506"/>
    <w:rsid w:val="00163443"/>
    <w:rsid w:val="001857FD"/>
    <w:rsid w:val="001A36A5"/>
    <w:rsid w:val="001B4618"/>
    <w:rsid w:val="001C557E"/>
    <w:rsid w:val="001F636B"/>
    <w:rsid w:val="002509A9"/>
    <w:rsid w:val="002810F0"/>
    <w:rsid w:val="002C1517"/>
    <w:rsid w:val="002C6527"/>
    <w:rsid w:val="002F59CE"/>
    <w:rsid w:val="002F723E"/>
    <w:rsid w:val="003343D8"/>
    <w:rsid w:val="003F0DFB"/>
    <w:rsid w:val="004072F6"/>
    <w:rsid w:val="00411CAB"/>
    <w:rsid w:val="00416670"/>
    <w:rsid w:val="00447B67"/>
    <w:rsid w:val="004D12C7"/>
    <w:rsid w:val="004D404C"/>
    <w:rsid w:val="004D5BE8"/>
    <w:rsid w:val="004E5C50"/>
    <w:rsid w:val="004F0DEF"/>
    <w:rsid w:val="00514983"/>
    <w:rsid w:val="00532BDA"/>
    <w:rsid w:val="00541690"/>
    <w:rsid w:val="0059241B"/>
    <w:rsid w:val="005D01CA"/>
    <w:rsid w:val="005E19C8"/>
    <w:rsid w:val="00604DED"/>
    <w:rsid w:val="00624F3C"/>
    <w:rsid w:val="00652BB3"/>
    <w:rsid w:val="006630B4"/>
    <w:rsid w:val="00670727"/>
    <w:rsid w:val="00684984"/>
    <w:rsid w:val="006B7BCC"/>
    <w:rsid w:val="00701AB3"/>
    <w:rsid w:val="00756A1E"/>
    <w:rsid w:val="00757CF5"/>
    <w:rsid w:val="007847A1"/>
    <w:rsid w:val="007A18DF"/>
    <w:rsid w:val="007C131A"/>
    <w:rsid w:val="007F0DE8"/>
    <w:rsid w:val="007F5EF1"/>
    <w:rsid w:val="00804710"/>
    <w:rsid w:val="008238D7"/>
    <w:rsid w:val="00833ED7"/>
    <w:rsid w:val="008A361C"/>
    <w:rsid w:val="008B1459"/>
    <w:rsid w:val="008C7B7E"/>
    <w:rsid w:val="008E328C"/>
    <w:rsid w:val="00930856"/>
    <w:rsid w:val="009840AA"/>
    <w:rsid w:val="00A1753A"/>
    <w:rsid w:val="00A269C3"/>
    <w:rsid w:val="00A27D3A"/>
    <w:rsid w:val="00A6216F"/>
    <w:rsid w:val="00B27BFC"/>
    <w:rsid w:val="00B36B18"/>
    <w:rsid w:val="00B8593E"/>
    <w:rsid w:val="00BD1713"/>
    <w:rsid w:val="00BD33F8"/>
    <w:rsid w:val="00BE6692"/>
    <w:rsid w:val="00BF2CD2"/>
    <w:rsid w:val="00C02CBC"/>
    <w:rsid w:val="00C1121E"/>
    <w:rsid w:val="00C145F3"/>
    <w:rsid w:val="00C77574"/>
    <w:rsid w:val="00C87BCE"/>
    <w:rsid w:val="00C9268C"/>
    <w:rsid w:val="00CA4010"/>
    <w:rsid w:val="00CE2880"/>
    <w:rsid w:val="00D12E86"/>
    <w:rsid w:val="00D641F9"/>
    <w:rsid w:val="00D66169"/>
    <w:rsid w:val="00D762C3"/>
    <w:rsid w:val="00DB3DC4"/>
    <w:rsid w:val="00DC7FFA"/>
    <w:rsid w:val="00DD7937"/>
    <w:rsid w:val="00DE533E"/>
    <w:rsid w:val="00DE5D37"/>
    <w:rsid w:val="00DF04BF"/>
    <w:rsid w:val="00E31E4B"/>
    <w:rsid w:val="00E42D70"/>
    <w:rsid w:val="00E55068"/>
    <w:rsid w:val="00E66F66"/>
    <w:rsid w:val="00E83969"/>
    <w:rsid w:val="00E8606C"/>
    <w:rsid w:val="00EB0B30"/>
    <w:rsid w:val="00EC5AA3"/>
    <w:rsid w:val="00ED0BBA"/>
    <w:rsid w:val="00EE4415"/>
    <w:rsid w:val="00EF2DB0"/>
    <w:rsid w:val="00F26E8E"/>
    <w:rsid w:val="00F275BE"/>
    <w:rsid w:val="00F31CC1"/>
    <w:rsid w:val="00F71E0D"/>
    <w:rsid w:val="00F876DC"/>
    <w:rsid w:val="00FA1437"/>
    <w:rsid w:val="00FB1E26"/>
    <w:rsid w:val="00FF62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90F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Strong" w:semiHidden="0" w:unhideWhenUsed="0"/>
    <w:lsdException w:name="Emphasis" w:semiHidden="0" w:unhideWhenUsed="0"/>
    <w:lsdException w:name="Normal (Web)"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A27D3A"/>
    <w:rPr>
      <w:rFonts w:ascii="Tahoma" w:hAnsi="Tahoma" w:cs="Tahoma"/>
      <w:sz w:val="16"/>
      <w:szCs w:val="16"/>
    </w:rPr>
  </w:style>
  <w:style w:type="character" w:customStyle="1" w:styleId="DebesliotekstasDiagrama">
    <w:name w:val="Debesėlio tekstas Diagrama"/>
    <w:basedOn w:val="Numatytasispastraiposriftas"/>
    <w:link w:val="Debesliotekstas"/>
    <w:rsid w:val="00A27D3A"/>
    <w:rPr>
      <w:rFonts w:ascii="Tahoma" w:hAnsi="Tahoma" w:cs="Tahoma"/>
      <w:sz w:val="16"/>
      <w:szCs w:val="16"/>
    </w:rPr>
  </w:style>
  <w:style w:type="character" w:styleId="Hipersaitas">
    <w:name w:val="Hyperlink"/>
    <w:basedOn w:val="Numatytasispastraiposriftas"/>
    <w:uiPriority w:val="99"/>
    <w:unhideWhenUsed/>
    <w:rsid w:val="00BD1713"/>
    <w:rPr>
      <w:color w:val="0000FF"/>
      <w:u w:val="single"/>
    </w:rPr>
  </w:style>
  <w:style w:type="character" w:styleId="Komentaronuoroda">
    <w:name w:val="annotation reference"/>
    <w:basedOn w:val="Numatytasispastraiposriftas"/>
    <w:rsid w:val="0000692B"/>
    <w:rPr>
      <w:sz w:val="16"/>
      <w:szCs w:val="16"/>
    </w:rPr>
  </w:style>
  <w:style w:type="paragraph" w:styleId="Komentarotekstas">
    <w:name w:val="annotation text"/>
    <w:basedOn w:val="prastasis"/>
    <w:link w:val="KomentarotekstasDiagrama"/>
    <w:rsid w:val="0000692B"/>
    <w:rPr>
      <w:sz w:val="20"/>
    </w:rPr>
  </w:style>
  <w:style w:type="character" w:customStyle="1" w:styleId="KomentarotekstasDiagrama">
    <w:name w:val="Komentaro tekstas Diagrama"/>
    <w:basedOn w:val="Numatytasispastraiposriftas"/>
    <w:link w:val="Komentarotekstas"/>
    <w:rsid w:val="0000692B"/>
    <w:rPr>
      <w:sz w:val="20"/>
    </w:rPr>
  </w:style>
  <w:style w:type="paragraph" w:styleId="Komentarotema">
    <w:name w:val="annotation subject"/>
    <w:basedOn w:val="Komentarotekstas"/>
    <w:next w:val="Komentarotekstas"/>
    <w:link w:val="KomentarotemaDiagrama"/>
    <w:rsid w:val="0000692B"/>
    <w:rPr>
      <w:b/>
      <w:bCs/>
    </w:rPr>
  </w:style>
  <w:style w:type="character" w:customStyle="1" w:styleId="KomentarotemaDiagrama">
    <w:name w:val="Komentaro tema Diagrama"/>
    <w:basedOn w:val="KomentarotekstasDiagrama"/>
    <w:link w:val="Komentarotema"/>
    <w:rsid w:val="0000692B"/>
    <w:rPr>
      <w:b/>
      <w:bCs/>
      <w:sz w:val="20"/>
    </w:rPr>
  </w:style>
  <w:style w:type="paragraph" w:styleId="prastasistinklapis">
    <w:name w:val="Normal (Web)"/>
    <w:basedOn w:val="prastasis"/>
    <w:uiPriority w:val="99"/>
    <w:unhideWhenUsed/>
    <w:rsid w:val="00532BDA"/>
    <w:pPr>
      <w:spacing w:before="100" w:beforeAutospacing="1" w:after="100" w:afterAutospacing="1"/>
    </w:pPr>
    <w:rPr>
      <w:szCs w:val="24"/>
      <w:lang w:eastAsia="lt-LT"/>
    </w:rPr>
  </w:style>
  <w:style w:type="paragraph" w:styleId="Sraopastraipa">
    <w:name w:val="List Paragraph"/>
    <w:basedOn w:val="prastasis"/>
    <w:rsid w:val="00532BDA"/>
    <w:pPr>
      <w:ind w:left="720"/>
      <w:contextualSpacing/>
    </w:pPr>
  </w:style>
  <w:style w:type="character" w:styleId="Eilutsnumeris">
    <w:name w:val="line number"/>
    <w:basedOn w:val="Numatytasispastraiposriftas"/>
    <w:semiHidden/>
    <w:unhideWhenUsed/>
    <w:rsid w:val="004E5C50"/>
  </w:style>
  <w:style w:type="paragraph" w:styleId="Antrats">
    <w:name w:val="header"/>
    <w:basedOn w:val="prastasis"/>
    <w:link w:val="AntratsDiagrama"/>
    <w:unhideWhenUsed/>
    <w:rsid w:val="00C87BCE"/>
    <w:pPr>
      <w:tabs>
        <w:tab w:val="center" w:pos="4819"/>
        <w:tab w:val="right" w:pos="9638"/>
      </w:tabs>
    </w:pPr>
  </w:style>
  <w:style w:type="character" w:customStyle="1" w:styleId="AntratsDiagrama">
    <w:name w:val="Antraštės Diagrama"/>
    <w:basedOn w:val="Numatytasispastraiposriftas"/>
    <w:link w:val="Antrats"/>
    <w:rsid w:val="00C87BCE"/>
  </w:style>
  <w:style w:type="paragraph" w:styleId="Porat">
    <w:name w:val="footer"/>
    <w:basedOn w:val="prastasis"/>
    <w:link w:val="PoratDiagrama"/>
    <w:unhideWhenUsed/>
    <w:rsid w:val="00C87BCE"/>
    <w:pPr>
      <w:tabs>
        <w:tab w:val="center" w:pos="4819"/>
        <w:tab w:val="right" w:pos="9638"/>
      </w:tabs>
    </w:pPr>
  </w:style>
  <w:style w:type="character" w:customStyle="1" w:styleId="PoratDiagrama">
    <w:name w:val="Poraštė Diagrama"/>
    <w:basedOn w:val="Numatytasispastraiposriftas"/>
    <w:link w:val="Porat"/>
    <w:rsid w:val="00C87B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Strong" w:semiHidden="0" w:unhideWhenUsed="0"/>
    <w:lsdException w:name="Emphasis" w:semiHidden="0" w:unhideWhenUsed="0"/>
    <w:lsdException w:name="Normal (Web)"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A27D3A"/>
    <w:rPr>
      <w:rFonts w:ascii="Tahoma" w:hAnsi="Tahoma" w:cs="Tahoma"/>
      <w:sz w:val="16"/>
      <w:szCs w:val="16"/>
    </w:rPr>
  </w:style>
  <w:style w:type="character" w:customStyle="1" w:styleId="DebesliotekstasDiagrama">
    <w:name w:val="Debesėlio tekstas Diagrama"/>
    <w:basedOn w:val="Numatytasispastraiposriftas"/>
    <w:link w:val="Debesliotekstas"/>
    <w:rsid w:val="00A27D3A"/>
    <w:rPr>
      <w:rFonts w:ascii="Tahoma" w:hAnsi="Tahoma" w:cs="Tahoma"/>
      <w:sz w:val="16"/>
      <w:szCs w:val="16"/>
    </w:rPr>
  </w:style>
  <w:style w:type="character" w:styleId="Hipersaitas">
    <w:name w:val="Hyperlink"/>
    <w:basedOn w:val="Numatytasispastraiposriftas"/>
    <w:uiPriority w:val="99"/>
    <w:unhideWhenUsed/>
    <w:rsid w:val="00BD1713"/>
    <w:rPr>
      <w:color w:val="0000FF"/>
      <w:u w:val="single"/>
    </w:rPr>
  </w:style>
  <w:style w:type="character" w:styleId="Komentaronuoroda">
    <w:name w:val="annotation reference"/>
    <w:basedOn w:val="Numatytasispastraiposriftas"/>
    <w:rsid w:val="0000692B"/>
    <w:rPr>
      <w:sz w:val="16"/>
      <w:szCs w:val="16"/>
    </w:rPr>
  </w:style>
  <w:style w:type="paragraph" w:styleId="Komentarotekstas">
    <w:name w:val="annotation text"/>
    <w:basedOn w:val="prastasis"/>
    <w:link w:val="KomentarotekstasDiagrama"/>
    <w:rsid w:val="0000692B"/>
    <w:rPr>
      <w:sz w:val="20"/>
    </w:rPr>
  </w:style>
  <w:style w:type="character" w:customStyle="1" w:styleId="KomentarotekstasDiagrama">
    <w:name w:val="Komentaro tekstas Diagrama"/>
    <w:basedOn w:val="Numatytasispastraiposriftas"/>
    <w:link w:val="Komentarotekstas"/>
    <w:rsid w:val="0000692B"/>
    <w:rPr>
      <w:sz w:val="20"/>
    </w:rPr>
  </w:style>
  <w:style w:type="paragraph" w:styleId="Komentarotema">
    <w:name w:val="annotation subject"/>
    <w:basedOn w:val="Komentarotekstas"/>
    <w:next w:val="Komentarotekstas"/>
    <w:link w:val="KomentarotemaDiagrama"/>
    <w:rsid w:val="0000692B"/>
    <w:rPr>
      <w:b/>
      <w:bCs/>
    </w:rPr>
  </w:style>
  <w:style w:type="character" w:customStyle="1" w:styleId="KomentarotemaDiagrama">
    <w:name w:val="Komentaro tema Diagrama"/>
    <w:basedOn w:val="KomentarotekstasDiagrama"/>
    <w:link w:val="Komentarotema"/>
    <w:rsid w:val="0000692B"/>
    <w:rPr>
      <w:b/>
      <w:bCs/>
      <w:sz w:val="20"/>
    </w:rPr>
  </w:style>
  <w:style w:type="paragraph" w:styleId="prastasistinklapis">
    <w:name w:val="Normal (Web)"/>
    <w:basedOn w:val="prastasis"/>
    <w:uiPriority w:val="99"/>
    <w:unhideWhenUsed/>
    <w:rsid w:val="00532BDA"/>
    <w:pPr>
      <w:spacing w:before="100" w:beforeAutospacing="1" w:after="100" w:afterAutospacing="1"/>
    </w:pPr>
    <w:rPr>
      <w:szCs w:val="24"/>
      <w:lang w:eastAsia="lt-LT"/>
    </w:rPr>
  </w:style>
  <w:style w:type="paragraph" w:styleId="Sraopastraipa">
    <w:name w:val="List Paragraph"/>
    <w:basedOn w:val="prastasis"/>
    <w:rsid w:val="00532BDA"/>
    <w:pPr>
      <w:ind w:left="720"/>
      <w:contextualSpacing/>
    </w:pPr>
  </w:style>
  <w:style w:type="character" w:styleId="Eilutsnumeris">
    <w:name w:val="line number"/>
    <w:basedOn w:val="Numatytasispastraiposriftas"/>
    <w:semiHidden/>
    <w:unhideWhenUsed/>
    <w:rsid w:val="004E5C50"/>
  </w:style>
  <w:style w:type="paragraph" w:styleId="Antrats">
    <w:name w:val="header"/>
    <w:basedOn w:val="prastasis"/>
    <w:link w:val="AntratsDiagrama"/>
    <w:unhideWhenUsed/>
    <w:rsid w:val="00C87BCE"/>
    <w:pPr>
      <w:tabs>
        <w:tab w:val="center" w:pos="4819"/>
        <w:tab w:val="right" w:pos="9638"/>
      </w:tabs>
    </w:pPr>
  </w:style>
  <w:style w:type="character" w:customStyle="1" w:styleId="AntratsDiagrama">
    <w:name w:val="Antraštės Diagrama"/>
    <w:basedOn w:val="Numatytasispastraiposriftas"/>
    <w:link w:val="Antrats"/>
    <w:rsid w:val="00C87BCE"/>
  </w:style>
  <w:style w:type="paragraph" w:styleId="Porat">
    <w:name w:val="footer"/>
    <w:basedOn w:val="prastasis"/>
    <w:link w:val="PoratDiagrama"/>
    <w:unhideWhenUsed/>
    <w:rsid w:val="00C87BCE"/>
    <w:pPr>
      <w:tabs>
        <w:tab w:val="center" w:pos="4819"/>
        <w:tab w:val="right" w:pos="9638"/>
      </w:tabs>
    </w:pPr>
  </w:style>
  <w:style w:type="character" w:customStyle="1" w:styleId="PoratDiagrama">
    <w:name w:val="Poraštė Diagrama"/>
    <w:basedOn w:val="Numatytasispastraiposriftas"/>
    <w:link w:val="Porat"/>
    <w:rsid w:val="00C87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048454">
      <w:bodyDiv w:val="1"/>
      <w:marLeft w:val="0"/>
      <w:marRight w:val="0"/>
      <w:marTop w:val="0"/>
      <w:marBottom w:val="0"/>
      <w:divBdr>
        <w:top w:val="none" w:sz="0" w:space="0" w:color="auto"/>
        <w:left w:val="none" w:sz="0" w:space="0" w:color="auto"/>
        <w:bottom w:val="none" w:sz="0" w:space="0" w:color="auto"/>
        <w:right w:val="none" w:sz="0" w:space="0" w:color="auto"/>
      </w:divBdr>
    </w:div>
    <w:div w:id="851183429">
      <w:bodyDiv w:val="1"/>
      <w:marLeft w:val="0"/>
      <w:marRight w:val="0"/>
      <w:marTop w:val="0"/>
      <w:marBottom w:val="0"/>
      <w:divBdr>
        <w:top w:val="none" w:sz="0" w:space="0" w:color="auto"/>
        <w:left w:val="none" w:sz="0" w:space="0" w:color="auto"/>
        <w:bottom w:val="none" w:sz="0" w:space="0" w:color="auto"/>
        <w:right w:val="none" w:sz="0" w:space="0" w:color="auto"/>
      </w:divBdr>
    </w:div>
    <w:div w:id="1583218695">
      <w:bodyDiv w:val="1"/>
      <w:marLeft w:val="0"/>
      <w:marRight w:val="0"/>
      <w:marTop w:val="0"/>
      <w:marBottom w:val="0"/>
      <w:divBdr>
        <w:top w:val="none" w:sz="0" w:space="0" w:color="auto"/>
        <w:left w:val="none" w:sz="0" w:space="0" w:color="auto"/>
        <w:bottom w:val="none" w:sz="0" w:space="0" w:color="auto"/>
        <w:right w:val="none" w:sz="0" w:space="0" w:color="auto"/>
      </w:divBdr>
    </w:div>
    <w:div w:id="171442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2439505D48BBC48B5B38020B1C46738" ma:contentTypeVersion="8" ma:contentTypeDescription="Kurkite naują dokumentą." ma:contentTypeScope="" ma:versionID="d9ed78b19e38d322ade7927ac84cd697">
  <xsd:schema xmlns:xsd="http://www.w3.org/2001/XMLSchema" xmlns:xs="http://www.w3.org/2001/XMLSchema" xmlns:p="http://schemas.microsoft.com/office/2006/metadata/properties" xmlns:ns3="de8058d2-8fb9-432a-8afb-bfa57d04a81c" targetNamespace="http://schemas.microsoft.com/office/2006/metadata/properties" ma:root="true" ma:fieldsID="52edbb4418b1d889e59c6dacc9c55326" ns3:_="">
    <xsd:import namespace="de8058d2-8fb9-432a-8afb-bfa57d04a81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058d2-8fb9-432a-8afb-bfa57d04a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E66FB-5C97-4FFE-B5A1-8AA51B359B71}">
  <ds:schemaRefs>
    <ds:schemaRef ds:uri="http://schemas.microsoft.com/sharepoint/v3/contenttype/forms"/>
  </ds:schemaRefs>
</ds:datastoreItem>
</file>

<file path=customXml/itemProps2.xml><?xml version="1.0" encoding="utf-8"?>
<ds:datastoreItem xmlns:ds="http://schemas.openxmlformats.org/officeDocument/2006/customXml" ds:itemID="{F0CFC468-7E62-48FC-B35E-4BA3253AA3B2}">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de8058d2-8fb9-432a-8afb-bfa57d04a81c"/>
    <ds:schemaRef ds:uri="http://www.w3.org/XML/1998/namespace"/>
    <ds:schemaRef ds:uri="http://purl.org/dc/elements/1.1/"/>
  </ds:schemaRefs>
</ds:datastoreItem>
</file>

<file path=customXml/itemProps3.xml><?xml version="1.0" encoding="utf-8"?>
<ds:datastoreItem xmlns:ds="http://schemas.openxmlformats.org/officeDocument/2006/customXml" ds:itemID="{66C49847-8876-42B9-8BF0-AD426A83A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058d2-8fb9-432a-8afb-bfa57d04a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B47927-8724-4E30-9B80-18FCC3010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3747</Characters>
  <Application>Microsoft Office Word</Application>
  <DocSecurity>0</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4330</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Vilkelytė</dc:creator>
  <cp:lastModifiedBy>Živilė Kvedytė</cp:lastModifiedBy>
  <cp:revision>2</cp:revision>
  <cp:lastPrinted>2004-12-10T05:45:00Z</cp:lastPrinted>
  <dcterms:created xsi:type="dcterms:W3CDTF">2021-10-06T10:32:00Z</dcterms:created>
  <dcterms:modified xsi:type="dcterms:W3CDTF">2021-10-06T10:32:00Z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0x01010012439505D48BBC48B5B38020B1C46738</vt:lpwstr>
  </property>
</Properties>
</file>