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4" w:type="dxa"/>
        <w:tblInd w:w="-142" w:type="dxa"/>
        <w:tblLayout w:type="fixed"/>
        <w:tblLook w:val="0000" w:firstRow="0" w:lastRow="0" w:firstColumn="0" w:lastColumn="0" w:noHBand="0" w:noVBand="0"/>
      </w:tblPr>
      <w:tblGrid>
        <w:gridCol w:w="5671"/>
        <w:gridCol w:w="1559"/>
        <w:gridCol w:w="3544"/>
      </w:tblGrid>
      <w:tr w:rsidR="00C81874" w:rsidRPr="00877EAE" w14:paraId="52DD4137" w14:textId="77777777" w:rsidTr="003C5824">
        <w:trPr>
          <w:trHeight w:val="898"/>
        </w:trPr>
        <w:tc>
          <w:tcPr>
            <w:tcW w:w="5671" w:type="dxa"/>
          </w:tcPr>
          <w:p w14:paraId="77F30E47" w14:textId="0EEA503F" w:rsidR="00642DEC" w:rsidRDefault="00642DEC" w:rsidP="00642DEC">
            <w:bookmarkStart w:id="0" w:name="_Hlk44515659"/>
            <w:r w:rsidRPr="00546C62">
              <w:rPr>
                <w:b w:val="0"/>
                <w:szCs w:val="24"/>
              </w:rPr>
              <w:t xml:space="preserve">Lietuvos </w:t>
            </w:r>
            <w:r w:rsidR="00F446A7">
              <w:rPr>
                <w:b w:val="0"/>
                <w:szCs w:val="24"/>
              </w:rPr>
              <w:t xml:space="preserve">Respublikos </w:t>
            </w:r>
            <w:r w:rsidR="00865A2B">
              <w:rPr>
                <w:b w:val="0"/>
                <w:szCs w:val="24"/>
              </w:rPr>
              <w:t>teisingumo</w:t>
            </w:r>
            <w:r w:rsidR="00F446A7">
              <w:rPr>
                <w:b w:val="0"/>
                <w:szCs w:val="24"/>
              </w:rPr>
              <w:t xml:space="preserve"> ministerijai</w:t>
            </w:r>
          </w:p>
          <w:bookmarkEnd w:id="0"/>
          <w:p w14:paraId="025E890C" w14:textId="717EF1C9" w:rsidR="009948AE" w:rsidRDefault="009948AE" w:rsidP="009948AE">
            <w:pPr>
              <w:rPr>
                <w:b w:val="0"/>
                <w:szCs w:val="24"/>
              </w:rPr>
            </w:pPr>
          </w:p>
          <w:p w14:paraId="0425F4F1" w14:textId="77777777" w:rsidR="00C81874" w:rsidRPr="003D136D" w:rsidRDefault="00C81874" w:rsidP="00DD356F">
            <w:pPr>
              <w:rPr>
                <w:b w:val="0"/>
              </w:rPr>
            </w:pPr>
          </w:p>
        </w:tc>
        <w:tc>
          <w:tcPr>
            <w:tcW w:w="1559" w:type="dxa"/>
          </w:tcPr>
          <w:p w14:paraId="3F327DB8" w14:textId="77777777" w:rsidR="002212B6" w:rsidRPr="00520C3D" w:rsidRDefault="0099484B" w:rsidP="002212B6">
            <w:pPr>
              <w:pStyle w:val="Header"/>
              <w:tabs>
                <w:tab w:val="clear" w:pos="4320"/>
                <w:tab w:val="clear" w:pos="8640"/>
              </w:tabs>
              <w:jc w:val="center"/>
              <w:rPr>
                <w:szCs w:val="24"/>
              </w:rPr>
            </w:pPr>
            <w:r w:rsidRPr="00520C3D">
              <w:rPr>
                <w:szCs w:val="24"/>
              </w:rPr>
              <w:t xml:space="preserve"> </w:t>
            </w:r>
          </w:p>
          <w:p w14:paraId="0F0DD037" w14:textId="20E58342" w:rsidR="00C81874" w:rsidRPr="00520C3D" w:rsidRDefault="00327593" w:rsidP="002212B6">
            <w:pPr>
              <w:pStyle w:val="Header"/>
              <w:tabs>
                <w:tab w:val="clear" w:pos="4320"/>
                <w:tab w:val="clear" w:pos="8640"/>
              </w:tabs>
              <w:jc w:val="center"/>
              <w:rPr>
                <w:szCs w:val="24"/>
              </w:rPr>
            </w:pPr>
            <w:r w:rsidRPr="00520C3D">
              <w:rPr>
                <w:szCs w:val="24"/>
              </w:rPr>
              <w:t xml:space="preserve">Į </w:t>
            </w:r>
            <w:r w:rsidR="00520C3D" w:rsidRPr="00520C3D">
              <w:rPr>
                <w:szCs w:val="24"/>
              </w:rPr>
              <w:t>202</w:t>
            </w:r>
            <w:r w:rsidR="00F446A7">
              <w:rPr>
                <w:szCs w:val="24"/>
              </w:rPr>
              <w:t>1</w:t>
            </w:r>
            <w:r w:rsidR="00520C3D" w:rsidRPr="00520C3D">
              <w:rPr>
                <w:szCs w:val="24"/>
              </w:rPr>
              <w:t>-</w:t>
            </w:r>
            <w:r w:rsidR="00865A2B">
              <w:rPr>
                <w:szCs w:val="24"/>
              </w:rPr>
              <w:t>10</w:t>
            </w:r>
            <w:r w:rsidR="00B62D75">
              <w:rPr>
                <w:szCs w:val="24"/>
              </w:rPr>
              <w:t>-28</w:t>
            </w:r>
          </w:p>
        </w:tc>
        <w:tc>
          <w:tcPr>
            <w:tcW w:w="3544" w:type="dxa"/>
          </w:tcPr>
          <w:p w14:paraId="1FF995B0" w14:textId="77777777" w:rsidR="00327593" w:rsidRPr="00520C3D" w:rsidRDefault="00C81874" w:rsidP="00327593">
            <w:pPr>
              <w:pStyle w:val="Header"/>
              <w:tabs>
                <w:tab w:val="clear" w:pos="4320"/>
                <w:tab w:val="clear" w:pos="8640"/>
              </w:tabs>
              <w:rPr>
                <w:szCs w:val="24"/>
              </w:rPr>
            </w:pPr>
            <w:r w:rsidRPr="00520C3D">
              <w:rPr>
                <w:szCs w:val="24"/>
              </w:rPr>
              <w:t xml:space="preserve">Nr. </w:t>
            </w:r>
          </w:p>
          <w:p w14:paraId="44F05442" w14:textId="3855604B" w:rsidR="0090398D" w:rsidRPr="00520C3D" w:rsidRDefault="00327593" w:rsidP="00327593">
            <w:pPr>
              <w:pStyle w:val="Header"/>
              <w:tabs>
                <w:tab w:val="clear" w:pos="4320"/>
                <w:tab w:val="clear" w:pos="8640"/>
              </w:tabs>
              <w:rPr>
                <w:b/>
                <w:bCs/>
                <w:szCs w:val="24"/>
              </w:rPr>
            </w:pPr>
            <w:r w:rsidRPr="00520C3D">
              <w:rPr>
                <w:szCs w:val="24"/>
              </w:rPr>
              <w:t xml:space="preserve">Nr. </w:t>
            </w:r>
            <w:r w:rsidR="00865A2B" w:rsidRPr="00865A2B">
              <w:rPr>
                <w:szCs w:val="24"/>
              </w:rPr>
              <w:t>(1.27Mr) 2T-1</w:t>
            </w:r>
            <w:r w:rsidR="00B62D75">
              <w:rPr>
                <w:szCs w:val="24"/>
              </w:rPr>
              <w:t>197</w:t>
            </w:r>
          </w:p>
        </w:tc>
      </w:tr>
    </w:tbl>
    <w:p w14:paraId="0AB51974" w14:textId="77777777" w:rsidR="003C5824" w:rsidRDefault="003C5824" w:rsidP="00520C3D">
      <w:pPr>
        <w:jc w:val="both"/>
        <w:rPr>
          <w:szCs w:val="24"/>
        </w:rPr>
      </w:pPr>
    </w:p>
    <w:p w14:paraId="383E36EC" w14:textId="1DF9B31E" w:rsidR="00A87840" w:rsidRDefault="00865A2B" w:rsidP="00520C3D">
      <w:pPr>
        <w:jc w:val="both"/>
        <w:rPr>
          <w:szCs w:val="24"/>
        </w:rPr>
      </w:pPr>
      <w:r w:rsidRPr="00865A2B">
        <w:rPr>
          <w:szCs w:val="24"/>
        </w:rPr>
        <w:t xml:space="preserve">DĖL </w:t>
      </w:r>
      <w:r w:rsidR="00C351D2">
        <w:rPr>
          <w:szCs w:val="24"/>
        </w:rPr>
        <w:t>IŠVADOS ĮSTATYMŲ PROJEKTAMS</w:t>
      </w:r>
    </w:p>
    <w:p w14:paraId="47A44B1C" w14:textId="609E2D9D" w:rsidR="00865A2B" w:rsidRDefault="00865A2B" w:rsidP="00520C3D">
      <w:pPr>
        <w:jc w:val="both"/>
        <w:rPr>
          <w:rFonts w:eastAsia="MS Mincho"/>
          <w:caps/>
          <w:kern w:val="3"/>
          <w:szCs w:val="48"/>
          <w:lang w:eastAsia="ja-JP"/>
        </w:rPr>
      </w:pPr>
    </w:p>
    <w:p w14:paraId="4DB95204" w14:textId="35464167" w:rsidR="00865A2B" w:rsidRDefault="00A87840" w:rsidP="00865A2B">
      <w:pPr>
        <w:ind w:left="-15" w:right="53" w:firstLine="735"/>
        <w:jc w:val="both"/>
        <w:rPr>
          <w:b w:val="0"/>
          <w:szCs w:val="24"/>
        </w:rPr>
      </w:pPr>
      <w:r w:rsidRPr="00F5073D">
        <w:rPr>
          <w:b w:val="0"/>
          <w:szCs w:val="24"/>
        </w:rPr>
        <w:t>Lietuvos Respublikos ryšių reguliavimo tarnyba (toliau – Tarnyba) pagal kompetenciją įvertin</w:t>
      </w:r>
      <w:r w:rsidR="00D377B9">
        <w:rPr>
          <w:b w:val="0"/>
          <w:szCs w:val="24"/>
        </w:rPr>
        <w:t>o</w:t>
      </w:r>
      <w:r w:rsidRPr="00F5073D">
        <w:rPr>
          <w:b w:val="0"/>
          <w:szCs w:val="24"/>
        </w:rPr>
        <w:t xml:space="preserve"> Lietuvos Respublikos </w:t>
      </w:r>
      <w:r w:rsidR="00865A2B">
        <w:rPr>
          <w:b w:val="0"/>
          <w:szCs w:val="24"/>
        </w:rPr>
        <w:t>teisingumo</w:t>
      </w:r>
      <w:r w:rsidRPr="00F5073D">
        <w:rPr>
          <w:b w:val="0"/>
          <w:szCs w:val="24"/>
        </w:rPr>
        <w:t xml:space="preserve"> ministerijos </w:t>
      </w:r>
      <w:r w:rsidR="00865A2B" w:rsidRPr="00865A2B">
        <w:rPr>
          <w:b w:val="0"/>
          <w:szCs w:val="24"/>
        </w:rPr>
        <w:t>2021</w:t>
      </w:r>
      <w:r w:rsidR="00865A2B">
        <w:rPr>
          <w:b w:val="0"/>
          <w:szCs w:val="24"/>
        </w:rPr>
        <w:t xml:space="preserve"> m. spalio </w:t>
      </w:r>
      <w:r w:rsidR="00C351D2">
        <w:rPr>
          <w:b w:val="0"/>
          <w:szCs w:val="24"/>
        </w:rPr>
        <w:t>28</w:t>
      </w:r>
      <w:r w:rsidR="00865A2B">
        <w:rPr>
          <w:b w:val="0"/>
          <w:szCs w:val="24"/>
        </w:rPr>
        <w:t xml:space="preserve"> d. raštu</w:t>
      </w:r>
      <w:r w:rsidR="00865A2B" w:rsidRPr="00865A2B">
        <w:rPr>
          <w:b w:val="0"/>
          <w:szCs w:val="24"/>
        </w:rPr>
        <w:t xml:space="preserve"> Nr. (1.27Mr) 2T-1</w:t>
      </w:r>
      <w:r w:rsidR="00C351D2">
        <w:rPr>
          <w:b w:val="0"/>
          <w:szCs w:val="24"/>
        </w:rPr>
        <w:t>197</w:t>
      </w:r>
      <w:r w:rsidR="00865A2B">
        <w:rPr>
          <w:b w:val="0"/>
          <w:szCs w:val="24"/>
        </w:rPr>
        <w:t xml:space="preserve"> </w:t>
      </w:r>
      <w:r w:rsidR="00382F88">
        <w:rPr>
          <w:b w:val="0"/>
          <w:szCs w:val="24"/>
        </w:rPr>
        <w:t xml:space="preserve">(toliau – Raštas) </w:t>
      </w:r>
      <w:r w:rsidR="00865A2B">
        <w:rPr>
          <w:b w:val="0"/>
          <w:szCs w:val="24"/>
        </w:rPr>
        <w:t>derinti</w:t>
      </w:r>
      <w:r w:rsidRPr="00F5073D">
        <w:rPr>
          <w:b w:val="0"/>
          <w:szCs w:val="24"/>
        </w:rPr>
        <w:t xml:space="preserve"> pateikt</w:t>
      </w:r>
      <w:r w:rsidR="00C351D2">
        <w:rPr>
          <w:b w:val="0"/>
          <w:szCs w:val="24"/>
        </w:rPr>
        <w:t>us</w:t>
      </w:r>
      <w:r w:rsidRPr="00F5073D">
        <w:rPr>
          <w:b w:val="0"/>
          <w:szCs w:val="24"/>
        </w:rPr>
        <w:t xml:space="preserve"> </w:t>
      </w:r>
      <w:r w:rsidR="00C351D2" w:rsidRPr="00C351D2">
        <w:rPr>
          <w:b w:val="0"/>
          <w:szCs w:val="24"/>
        </w:rPr>
        <w:t>Lietuvos Respublikos pinigų plovimo ir teroristų finansavimo prevencijos įstatymo Nr. VIII-275 12 ir 25</w:t>
      </w:r>
      <w:r w:rsidR="00C351D2" w:rsidRPr="00EA79F3">
        <w:rPr>
          <w:b w:val="0"/>
          <w:szCs w:val="24"/>
          <w:vertAlign w:val="superscript"/>
        </w:rPr>
        <w:t>2</w:t>
      </w:r>
      <w:r w:rsidR="00C351D2" w:rsidRPr="00C351D2">
        <w:rPr>
          <w:b w:val="0"/>
          <w:szCs w:val="24"/>
        </w:rPr>
        <w:t xml:space="preserve"> straipsnių pakeitimo įstatymo projektą </w:t>
      </w:r>
      <w:r w:rsidR="00C351D2">
        <w:rPr>
          <w:b w:val="0"/>
          <w:szCs w:val="24"/>
        </w:rPr>
        <w:t xml:space="preserve">(toliau – PPTFPĮ pakeitimo projektas) </w:t>
      </w:r>
      <w:r w:rsidR="00C351D2" w:rsidRPr="00C351D2">
        <w:rPr>
          <w:b w:val="0"/>
          <w:szCs w:val="24"/>
        </w:rPr>
        <w:t>ir Lietuvos Respublikos valstybės informacinių išteklių valdymo įstatymo Nr. XI-1807 38 straipsnio pakeitimo įstatymo projektą</w:t>
      </w:r>
      <w:r w:rsidR="00C351D2">
        <w:rPr>
          <w:b w:val="0"/>
          <w:szCs w:val="24"/>
        </w:rPr>
        <w:t xml:space="preserve"> (toliau – VIIVĮ pakeitimo projektas) </w:t>
      </w:r>
      <w:r w:rsidR="00C351D2" w:rsidRPr="00C351D2">
        <w:rPr>
          <w:b w:val="0"/>
          <w:szCs w:val="24"/>
        </w:rPr>
        <w:t>(toliau kartu – Įstatymų projektai)</w:t>
      </w:r>
      <w:r w:rsidR="00865A2B">
        <w:rPr>
          <w:b w:val="0"/>
          <w:szCs w:val="24"/>
        </w:rPr>
        <w:t>.</w:t>
      </w:r>
    </w:p>
    <w:p w14:paraId="630BC3C2" w14:textId="00930C9A" w:rsidR="0083736A" w:rsidRDefault="00382F88" w:rsidP="00865A2B">
      <w:pPr>
        <w:ind w:left="-15" w:right="53" w:firstLine="735"/>
        <w:jc w:val="both"/>
        <w:rPr>
          <w:b w:val="0"/>
          <w:i/>
          <w:iCs/>
          <w:szCs w:val="24"/>
        </w:rPr>
      </w:pPr>
      <w:r>
        <w:rPr>
          <w:b w:val="0"/>
          <w:szCs w:val="24"/>
        </w:rPr>
        <w:t>Įstatym</w:t>
      </w:r>
      <w:r w:rsidR="00861BCA">
        <w:rPr>
          <w:b w:val="0"/>
          <w:szCs w:val="24"/>
        </w:rPr>
        <w:t>ų</w:t>
      </w:r>
      <w:r>
        <w:rPr>
          <w:b w:val="0"/>
          <w:szCs w:val="24"/>
        </w:rPr>
        <w:t xml:space="preserve"> projekt</w:t>
      </w:r>
      <w:r w:rsidR="00861BCA">
        <w:rPr>
          <w:b w:val="0"/>
          <w:szCs w:val="24"/>
        </w:rPr>
        <w:t>ų</w:t>
      </w:r>
      <w:r>
        <w:rPr>
          <w:b w:val="0"/>
          <w:szCs w:val="24"/>
        </w:rPr>
        <w:t xml:space="preserve"> aiškinamajame rašte </w:t>
      </w:r>
      <w:r w:rsidR="00861BCA">
        <w:rPr>
          <w:b w:val="0"/>
          <w:szCs w:val="24"/>
        </w:rPr>
        <w:t xml:space="preserve">ir Rašte </w:t>
      </w:r>
      <w:r>
        <w:rPr>
          <w:b w:val="0"/>
          <w:szCs w:val="24"/>
        </w:rPr>
        <w:t xml:space="preserve">nurodoma, kad </w:t>
      </w:r>
      <w:r w:rsidR="00861BCA">
        <w:rPr>
          <w:b w:val="0"/>
          <w:szCs w:val="24"/>
        </w:rPr>
        <w:t xml:space="preserve">vienas iš </w:t>
      </w:r>
      <w:r>
        <w:rPr>
          <w:b w:val="0"/>
          <w:szCs w:val="24"/>
        </w:rPr>
        <w:t>Įstatym</w:t>
      </w:r>
      <w:r w:rsidR="00861BCA">
        <w:rPr>
          <w:b w:val="0"/>
          <w:szCs w:val="24"/>
        </w:rPr>
        <w:t>ų</w:t>
      </w:r>
      <w:r>
        <w:rPr>
          <w:b w:val="0"/>
          <w:szCs w:val="24"/>
        </w:rPr>
        <w:t xml:space="preserve"> projekt</w:t>
      </w:r>
      <w:r w:rsidR="00861BCA">
        <w:rPr>
          <w:b w:val="0"/>
          <w:szCs w:val="24"/>
        </w:rPr>
        <w:t>ų</w:t>
      </w:r>
      <w:r>
        <w:rPr>
          <w:b w:val="0"/>
          <w:szCs w:val="24"/>
        </w:rPr>
        <w:t xml:space="preserve"> tiksl</w:t>
      </w:r>
      <w:r w:rsidR="00861BCA">
        <w:rPr>
          <w:b w:val="0"/>
          <w:szCs w:val="24"/>
        </w:rPr>
        <w:t>ų</w:t>
      </w:r>
      <w:r>
        <w:rPr>
          <w:b w:val="0"/>
          <w:szCs w:val="24"/>
        </w:rPr>
        <w:t xml:space="preserve"> –</w:t>
      </w:r>
      <w:r w:rsidR="00861BCA">
        <w:rPr>
          <w:b w:val="0"/>
          <w:szCs w:val="24"/>
        </w:rPr>
        <w:t xml:space="preserve"> s</w:t>
      </w:r>
      <w:r w:rsidR="00861BCA" w:rsidRPr="00861BCA">
        <w:rPr>
          <w:b w:val="0"/>
          <w:i/>
          <w:iCs/>
          <w:szCs w:val="24"/>
        </w:rPr>
        <w:t>udaryti sąlygas fiziniams ir juridiniams asmenims neatlygintinai gauti Juridinių asmenų dalyvių informacinėje sistemoje (toliau – JADIS</w:t>
      </w:r>
      <w:r w:rsidR="00943901">
        <w:rPr>
          <w:b w:val="0"/>
          <w:i/>
          <w:iCs/>
          <w:szCs w:val="24"/>
        </w:rPr>
        <w:t>)</w:t>
      </w:r>
      <w:r w:rsidR="00861BCA" w:rsidRPr="00861BCA">
        <w:rPr>
          <w:b w:val="0"/>
          <w:i/>
          <w:iCs/>
          <w:szCs w:val="24"/>
        </w:rPr>
        <w:t xml:space="preserve"> duomenis apie galutinius naudos gavėjus</w:t>
      </w:r>
      <w:r w:rsidR="001968A9">
        <w:rPr>
          <w:b w:val="0"/>
          <w:i/>
          <w:iCs/>
          <w:szCs w:val="24"/>
        </w:rPr>
        <w:t>.</w:t>
      </w:r>
      <w:r w:rsidR="00861BCA">
        <w:rPr>
          <w:b w:val="0"/>
          <w:i/>
          <w:iCs/>
          <w:szCs w:val="24"/>
        </w:rPr>
        <w:t xml:space="preserve"> </w:t>
      </w:r>
      <w:r w:rsidR="001968A9">
        <w:rPr>
          <w:b w:val="0"/>
          <w:szCs w:val="24"/>
        </w:rPr>
        <w:t>K</w:t>
      </w:r>
      <w:r w:rsidR="00943901">
        <w:rPr>
          <w:b w:val="0"/>
          <w:szCs w:val="24"/>
        </w:rPr>
        <w:t xml:space="preserve">aip nurodoma Rašte, </w:t>
      </w:r>
      <w:r w:rsidR="001968A9">
        <w:rPr>
          <w:b w:val="0"/>
          <w:szCs w:val="24"/>
        </w:rPr>
        <w:t xml:space="preserve">šiam tikslui pasiekti </w:t>
      </w:r>
      <w:r w:rsidR="00861BCA">
        <w:rPr>
          <w:b w:val="0"/>
          <w:szCs w:val="24"/>
        </w:rPr>
        <w:t xml:space="preserve">siūloma </w:t>
      </w:r>
      <w:r w:rsidR="00861BCA" w:rsidRPr="00861BCA">
        <w:rPr>
          <w:b w:val="0"/>
          <w:szCs w:val="24"/>
        </w:rPr>
        <w:t xml:space="preserve">nustatyti, kad </w:t>
      </w:r>
      <w:r w:rsidR="00861BCA" w:rsidRPr="00943901">
        <w:rPr>
          <w:b w:val="0"/>
          <w:i/>
          <w:iCs/>
          <w:szCs w:val="24"/>
        </w:rPr>
        <w:t>JADIS kaupiama informacija apie naudos gavėjus turintiems teisę ją gauti fiziniams ir juridiniams asmenims teikiama neatlygintinai, o JADIS tvarkytojo dėl neatlygintino duomenų teikimo patiriamos sąnaudos kompensuojamos iš valstybės biudžeto</w:t>
      </w:r>
      <w:r w:rsidR="00861BCA" w:rsidRPr="00861BCA">
        <w:rPr>
          <w:b w:val="0"/>
          <w:szCs w:val="24"/>
        </w:rPr>
        <w:t>.</w:t>
      </w:r>
      <w:r w:rsidR="002D64DE">
        <w:rPr>
          <w:b w:val="0"/>
          <w:szCs w:val="24"/>
        </w:rPr>
        <w:t xml:space="preserve"> Papildomai </w:t>
      </w:r>
      <w:r w:rsidR="00D377B9">
        <w:rPr>
          <w:b w:val="0"/>
          <w:szCs w:val="24"/>
        </w:rPr>
        <w:t xml:space="preserve">darbo tvarka </w:t>
      </w:r>
      <w:r w:rsidR="002D64DE">
        <w:rPr>
          <w:b w:val="0"/>
          <w:szCs w:val="24"/>
        </w:rPr>
        <w:t>susisiekus su Įstatymų projektų rengėjais, buvo paaiškin</w:t>
      </w:r>
      <w:r w:rsidR="00B46A92">
        <w:rPr>
          <w:b w:val="0"/>
          <w:szCs w:val="24"/>
        </w:rPr>
        <w:t>t</w:t>
      </w:r>
      <w:r w:rsidR="002D64DE">
        <w:rPr>
          <w:b w:val="0"/>
          <w:szCs w:val="24"/>
        </w:rPr>
        <w:t xml:space="preserve">a, kad </w:t>
      </w:r>
      <w:r w:rsidR="00D01A70">
        <w:rPr>
          <w:b w:val="0"/>
          <w:szCs w:val="24"/>
        </w:rPr>
        <w:t>Į</w:t>
      </w:r>
      <w:r w:rsidR="002D64DE">
        <w:rPr>
          <w:b w:val="0"/>
          <w:szCs w:val="24"/>
        </w:rPr>
        <w:t xml:space="preserve">statymų projektais siekiama nustatyti, kad </w:t>
      </w:r>
      <w:r w:rsidR="002D64DE" w:rsidRPr="00861BCA">
        <w:rPr>
          <w:b w:val="0"/>
          <w:i/>
          <w:iCs/>
          <w:szCs w:val="24"/>
        </w:rPr>
        <w:t>JADIS duomenis apie galutinius naudos gavėjus</w:t>
      </w:r>
      <w:r w:rsidR="002D64DE">
        <w:rPr>
          <w:b w:val="0"/>
          <w:i/>
          <w:iCs/>
          <w:szCs w:val="24"/>
        </w:rPr>
        <w:t xml:space="preserve"> turėtų teisę </w:t>
      </w:r>
      <w:r w:rsidR="001968A9">
        <w:rPr>
          <w:b w:val="0"/>
          <w:i/>
          <w:iCs/>
          <w:szCs w:val="24"/>
        </w:rPr>
        <w:t xml:space="preserve">neatlygintinai </w:t>
      </w:r>
      <w:r w:rsidR="002D64DE">
        <w:rPr>
          <w:b w:val="0"/>
          <w:i/>
          <w:iCs/>
          <w:szCs w:val="24"/>
        </w:rPr>
        <w:t xml:space="preserve">gauti visi fiziniai ir juridiniai asmenys, atitinkamai </w:t>
      </w:r>
      <w:r w:rsidR="00D377B9">
        <w:rPr>
          <w:b w:val="0"/>
          <w:i/>
          <w:iCs/>
          <w:szCs w:val="24"/>
        </w:rPr>
        <w:t xml:space="preserve">JADIS tvarkytojui </w:t>
      </w:r>
      <w:r w:rsidR="002D64DE">
        <w:rPr>
          <w:b w:val="0"/>
          <w:i/>
          <w:iCs/>
          <w:szCs w:val="24"/>
        </w:rPr>
        <w:t xml:space="preserve">kompensuojant visas dėl tokio neatlyginto duomenų teikimo patirtas sąnaudas. </w:t>
      </w:r>
    </w:p>
    <w:p w14:paraId="200D3952" w14:textId="3357B55C" w:rsidR="00D377B9" w:rsidRPr="00D377B9" w:rsidRDefault="00D377B9" w:rsidP="00865A2B">
      <w:pPr>
        <w:ind w:left="-15" w:right="53" w:firstLine="735"/>
        <w:jc w:val="both"/>
        <w:rPr>
          <w:b w:val="0"/>
          <w:szCs w:val="24"/>
        </w:rPr>
      </w:pPr>
      <w:r>
        <w:rPr>
          <w:b w:val="0"/>
          <w:szCs w:val="24"/>
        </w:rPr>
        <w:t>Įvertinę Įstatymų projektus ir atsižvelgdami į Įstatymų projektais siekiamus tikslus, teikiam</w:t>
      </w:r>
      <w:r w:rsidR="006A2DD6">
        <w:rPr>
          <w:b w:val="0"/>
          <w:szCs w:val="24"/>
        </w:rPr>
        <w:t>e</w:t>
      </w:r>
      <w:r>
        <w:rPr>
          <w:b w:val="0"/>
          <w:szCs w:val="24"/>
        </w:rPr>
        <w:t xml:space="preserve"> žemiau nurodytas pastabas ir pasiūlymus.</w:t>
      </w:r>
    </w:p>
    <w:p w14:paraId="408ADDB6" w14:textId="77777777" w:rsidR="00D377B9" w:rsidRDefault="00D377B9" w:rsidP="00865A2B">
      <w:pPr>
        <w:ind w:left="-15" w:right="53" w:firstLine="735"/>
        <w:jc w:val="both"/>
        <w:rPr>
          <w:b w:val="0"/>
          <w:i/>
          <w:iCs/>
          <w:szCs w:val="24"/>
        </w:rPr>
      </w:pPr>
    </w:p>
    <w:p w14:paraId="1595B89D" w14:textId="18564467" w:rsidR="007A3BB5" w:rsidRPr="007A3BB5" w:rsidRDefault="007A3BB5" w:rsidP="00865A2B">
      <w:pPr>
        <w:ind w:left="-15" w:right="53" w:firstLine="735"/>
        <w:jc w:val="both"/>
        <w:rPr>
          <w:b w:val="0"/>
          <w:i/>
          <w:iCs/>
          <w:szCs w:val="24"/>
        </w:rPr>
      </w:pPr>
      <w:r w:rsidRPr="007A3BB5">
        <w:rPr>
          <w:b w:val="0"/>
          <w:i/>
          <w:iCs/>
          <w:szCs w:val="24"/>
        </w:rPr>
        <w:t>Dėl PPTFPĮ pakeitimo projekt</w:t>
      </w:r>
      <w:r w:rsidR="006B1323">
        <w:rPr>
          <w:b w:val="0"/>
          <w:i/>
          <w:iCs/>
          <w:szCs w:val="24"/>
        </w:rPr>
        <w:t>o</w:t>
      </w:r>
    </w:p>
    <w:p w14:paraId="3F8E41DA" w14:textId="4756643D" w:rsidR="007D29F3" w:rsidRDefault="00742777" w:rsidP="007702F5">
      <w:pPr>
        <w:ind w:left="-15" w:right="53" w:firstLine="735"/>
        <w:jc w:val="both"/>
        <w:rPr>
          <w:b w:val="0"/>
          <w:szCs w:val="24"/>
        </w:rPr>
      </w:pPr>
      <w:r>
        <w:rPr>
          <w:b w:val="0"/>
          <w:szCs w:val="24"/>
          <w:lang w:val="en-US"/>
        </w:rPr>
        <w:t xml:space="preserve">1. </w:t>
      </w:r>
      <w:r w:rsidR="007702F5" w:rsidRPr="007702F5">
        <w:rPr>
          <w:b w:val="0"/>
          <w:szCs w:val="24"/>
        </w:rPr>
        <w:t>PPTFPĮ pakeitimo projekt</w:t>
      </w:r>
      <w:r w:rsidR="007702F5">
        <w:rPr>
          <w:b w:val="0"/>
          <w:szCs w:val="24"/>
        </w:rPr>
        <w:t xml:space="preserve">u keičiamo </w:t>
      </w:r>
      <w:r w:rsidR="007702F5" w:rsidRPr="00C351D2">
        <w:rPr>
          <w:b w:val="0"/>
          <w:szCs w:val="24"/>
        </w:rPr>
        <w:t>Lietuvos Respublikos pinigų plovimo ir teroristų finansavimo prevencijos įstatymo</w:t>
      </w:r>
      <w:r w:rsidR="007702F5">
        <w:rPr>
          <w:b w:val="0"/>
          <w:szCs w:val="24"/>
        </w:rPr>
        <w:t xml:space="preserve"> (toliau – </w:t>
      </w:r>
      <w:r w:rsidR="007702F5" w:rsidRPr="007702F5">
        <w:rPr>
          <w:b w:val="0"/>
          <w:szCs w:val="24"/>
        </w:rPr>
        <w:t>PPTFPĮ</w:t>
      </w:r>
      <w:r w:rsidR="007702F5">
        <w:rPr>
          <w:b w:val="0"/>
          <w:szCs w:val="24"/>
        </w:rPr>
        <w:t>) 25</w:t>
      </w:r>
      <w:r w:rsidR="007702F5" w:rsidRPr="007702F5">
        <w:rPr>
          <w:b w:val="0"/>
          <w:szCs w:val="24"/>
          <w:vertAlign w:val="superscript"/>
        </w:rPr>
        <w:t>2</w:t>
      </w:r>
      <w:r w:rsidR="007702F5">
        <w:rPr>
          <w:b w:val="0"/>
          <w:szCs w:val="24"/>
        </w:rPr>
        <w:t xml:space="preserve"> straipsnio 3 dalyje siūloma numatyti, kad </w:t>
      </w:r>
      <w:r w:rsidR="007702F5" w:rsidRPr="007702F5">
        <w:rPr>
          <w:b w:val="0"/>
          <w:szCs w:val="24"/>
        </w:rPr>
        <w:t xml:space="preserve">JADIS </w:t>
      </w:r>
      <w:r w:rsidR="00510E15">
        <w:rPr>
          <w:b w:val="0"/>
          <w:szCs w:val="24"/>
        </w:rPr>
        <w:t>„</w:t>
      </w:r>
      <w:r w:rsidR="007702F5" w:rsidRPr="007D29F3">
        <w:rPr>
          <w:b w:val="0"/>
          <w:szCs w:val="24"/>
        </w:rPr>
        <w:t xml:space="preserve">kaupiama informacija apie naudos gavėjus </w:t>
      </w:r>
      <w:r w:rsidR="007702F5" w:rsidRPr="007D29F3">
        <w:rPr>
          <w:b w:val="0"/>
          <w:i/>
          <w:iCs/>
          <w:szCs w:val="24"/>
        </w:rPr>
        <w:t xml:space="preserve">turintiems teisę ją gauti </w:t>
      </w:r>
      <w:r w:rsidR="007702F5" w:rsidRPr="00510E15">
        <w:rPr>
          <w:b w:val="0"/>
          <w:szCs w:val="24"/>
        </w:rPr>
        <w:t>fiziniams ir juridiniams</w:t>
      </w:r>
      <w:r w:rsidR="007702F5" w:rsidRPr="007D29F3">
        <w:rPr>
          <w:b w:val="0"/>
          <w:i/>
          <w:iCs/>
          <w:szCs w:val="24"/>
        </w:rPr>
        <w:t xml:space="preserve"> asmenims </w:t>
      </w:r>
      <w:r w:rsidR="007702F5" w:rsidRPr="00D01A70">
        <w:rPr>
          <w:b w:val="0"/>
          <w:szCs w:val="24"/>
        </w:rPr>
        <w:t>teikiama</w:t>
      </w:r>
      <w:r w:rsidR="007702F5" w:rsidRPr="007D29F3">
        <w:rPr>
          <w:b w:val="0"/>
          <w:szCs w:val="24"/>
        </w:rPr>
        <w:t xml:space="preserve"> </w:t>
      </w:r>
      <w:proofErr w:type="gramStart"/>
      <w:r w:rsidR="007702F5" w:rsidRPr="007D29F3">
        <w:rPr>
          <w:b w:val="0"/>
          <w:szCs w:val="24"/>
        </w:rPr>
        <w:t>neatlygintinai</w:t>
      </w:r>
      <w:r w:rsidR="00510E15">
        <w:rPr>
          <w:b w:val="0"/>
          <w:szCs w:val="24"/>
        </w:rPr>
        <w:t>“</w:t>
      </w:r>
      <w:proofErr w:type="gramEnd"/>
      <w:r w:rsidR="007D29F3">
        <w:rPr>
          <w:b w:val="0"/>
          <w:szCs w:val="24"/>
        </w:rPr>
        <w:t xml:space="preserve">. </w:t>
      </w:r>
      <w:r w:rsidR="0083225F">
        <w:rPr>
          <w:b w:val="0"/>
          <w:szCs w:val="24"/>
        </w:rPr>
        <w:t>Pastebėtina, kad</w:t>
      </w:r>
      <w:r w:rsidR="007D29F3">
        <w:rPr>
          <w:b w:val="0"/>
          <w:szCs w:val="24"/>
        </w:rPr>
        <w:t xml:space="preserve"> iš šios nuostatos nėra vienareikšmiškai aišku, </w:t>
      </w:r>
      <w:r w:rsidR="0083225F">
        <w:rPr>
          <w:b w:val="0"/>
          <w:szCs w:val="24"/>
        </w:rPr>
        <w:t>ar</w:t>
      </w:r>
      <w:r w:rsidR="007D29F3">
        <w:rPr>
          <w:b w:val="0"/>
          <w:szCs w:val="24"/>
        </w:rPr>
        <w:t xml:space="preserve"> vis</w:t>
      </w:r>
      <w:r w:rsidR="0083225F">
        <w:rPr>
          <w:b w:val="0"/>
          <w:szCs w:val="24"/>
        </w:rPr>
        <w:t>i</w:t>
      </w:r>
      <w:r w:rsidR="007D29F3">
        <w:rPr>
          <w:b w:val="0"/>
          <w:szCs w:val="24"/>
        </w:rPr>
        <w:t xml:space="preserve"> asmenys turės teisę gauti nurodytus JADIS duomenis</w:t>
      </w:r>
      <w:r w:rsidR="0083225F" w:rsidRPr="0083225F">
        <w:rPr>
          <w:b w:val="0"/>
          <w:szCs w:val="24"/>
        </w:rPr>
        <w:t xml:space="preserve"> </w:t>
      </w:r>
      <w:r w:rsidR="0083225F">
        <w:rPr>
          <w:b w:val="0"/>
          <w:szCs w:val="24"/>
        </w:rPr>
        <w:t>neatlygintinai, ar vis tik neatlygintinai ši</w:t>
      </w:r>
      <w:r w:rsidR="00510E15">
        <w:rPr>
          <w:b w:val="0"/>
          <w:szCs w:val="24"/>
        </w:rPr>
        <w:t>e</w:t>
      </w:r>
      <w:r w:rsidR="0083225F">
        <w:rPr>
          <w:b w:val="0"/>
          <w:szCs w:val="24"/>
        </w:rPr>
        <w:t xml:space="preserve"> duomenys bus teikiami tik tam tikrų kategorijų asmenims, kuriems bus numatyta tokia teis</w:t>
      </w:r>
      <w:r w:rsidR="00510E15">
        <w:rPr>
          <w:b w:val="0"/>
          <w:szCs w:val="24"/>
        </w:rPr>
        <w:t>ė</w:t>
      </w:r>
      <w:r w:rsidR="0083225F">
        <w:rPr>
          <w:b w:val="0"/>
          <w:szCs w:val="24"/>
        </w:rPr>
        <w:t xml:space="preserve"> (</w:t>
      </w:r>
      <w:r w:rsidR="00510E15">
        <w:rPr>
          <w:b w:val="0"/>
          <w:szCs w:val="24"/>
        </w:rPr>
        <w:t xml:space="preserve">t. y. teisė </w:t>
      </w:r>
      <w:r w:rsidR="0083225F">
        <w:rPr>
          <w:b w:val="0"/>
          <w:szCs w:val="24"/>
        </w:rPr>
        <w:t>gauti duomenis neatlygintinai</w:t>
      </w:r>
      <w:r w:rsidR="00510E15">
        <w:rPr>
          <w:b w:val="0"/>
          <w:szCs w:val="24"/>
        </w:rPr>
        <w:t>)</w:t>
      </w:r>
      <w:r w:rsidR="007D29F3">
        <w:rPr>
          <w:b w:val="0"/>
          <w:szCs w:val="24"/>
        </w:rPr>
        <w:t xml:space="preserve">. </w:t>
      </w:r>
    </w:p>
    <w:p w14:paraId="2A4BCB20" w14:textId="46D567C8" w:rsidR="00995968" w:rsidRDefault="00995968" w:rsidP="00995968">
      <w:pPr>
        <w:ind w:left="-15" w:right="53" w:firstLine="735"/>
        <w:jc w:val="both"/>
        <w:rPr>
          <w:b w:val="0"/>
          <w:bCs/>
        </w:rPr>
      </w:pPr>
      <w:r w:rsidRPr="00995968">
        <w:rPr>
          <w:b w:val="0"/>
          <w:szCs w:val="24"/>
        </w:rPr>
        <w:t>Papildomai a</w:t>
      </w:r>
      <w:r w:rsidR="00510E15">
        <w:rPr>
          <w:b w:val="0"/>
          <w:szCs w:val="24"/>
        </w:rPr>
        <w:t>t</w:t>
      </w:r>
      <w:r w:rsidRPr="00995968">
        <w:rPr>
          <w:b w:val="0"/>
          <w:szCs w:val="24"/>
        </w:rPr>
        <w:t xml:space="preserve">kreiptinas dėmesys, kad kituose </w:t>
      </w:r>
      <w:r w:rsidR="00510E15">
        <w:rPr>
          <w:b w:val="0"/>
          <w:szCs w:val="24"/>
        </w:rPr>
        <w:t xml:space="preserve">JADIS duomenų teikimą reglamentuojančiuose </w:t>
      </w:r>
      <w:r w:rsidRPr="00995968">
        <w:rPr>
          <w:b w:val="0"/>
          <w:szCs w:val="24"/>
        </w:rPr>
        <w:t xml:space="preserve">įstatymuose, pvz., Lietuvos Respublikos akcinių bendrovių </w:t>
      </w:r>
      <w:r>
        <w:rPr>
          <w:b w:val="0"/>
          <w:szCs w:val="24"/>
        </w:rPr>
        <w:t>į</w:t>
      </w:r>
      <w:r w:rsidRPr="00995968">
        <w:rPr>
          <w:b w:val="0"/>
          <w:szCs w:val="24"/>
        </w:rPr>
        <w:t>statyme (41</w:t>
      </w:r>
      <w:r w:rsidRPr="00995968">
        <w:rPr>
          <w:b w:val="0"/>
          <w:szCs w:val="24"/>
          <w:vertAlign w:val="superscript"/>
        </w:rPr>
        <w:t>1</w:t>
      </w:r>
      <w:r w:rsidRPr="00995968">
        <w:rPr>
          <w:b w:val="0"/>
          <w:szCs w:val="24"/>
        </w:rPr>
        <w:t xml:space="preserve"> straipsnio 5 dalis), Lietuvos Respublikos kooperatinių bendrovių (kooperatyvų) įstat</w:t>
      </w:r>
      <w:r>
        <w:rPr>
          <w:b w:val="0"/>
          <w:szCs w:val="24"/>
        </w:rPr>
        <w:t>yme</w:t>
      </w:r>
      <w:r w:rsidRPr="00995968">
        <w:t xml:space="preserve"> </w:t>
      </w:r>
      <w:r w:rsidRPr="00995968">
        <w:rPr>
          <w:b w:val="0"/>
          <w:bCs/>
        </w:rPr>
        <w:t>(6</w:t>
      </w:r>
      <w:r w:rsidRPr="00995968">
        <w:rPr>
          <w:b w:val="0"/>
          <w:bCs/>
          <w:vertAlign w:val="superscript"/>
        </w:rPr>
        <w:t>1</w:t>
      </w:r>
      <w:r w:rsidRPr="00995968">
        <w:rPr>
          <w:b w:val="0"/>
          <w:bCs/>
        </w:rPr>
        <w:t> straipsnio 4 dalis)</w:t>
      </w:r>
      <w:r>
        <w:rPr>
          <w:b w:val="0"/>
          <w:bCs/>
        </w:rPr>
        <w:t xml:space="preserve">, yra numatyta, kad JADIS </w:t>
      </w:r>
      <w:r w:rsidRPr="00995968">
        <w:rPr>
          <w:b w:val="0"/>
          <w:bCs/>
        </w:rPr>
        <w:t xml:space="preserve">kaupiama informacija turintiems teisę ją gauti fiziniams ir juridiniams asmenims </w:t>
      </w:r>
      <w:r w:rsidR="00DE7177">
        <w:rPr>
          <w:b w:val="0"/>
          <w:bCs/>
        </w:rPr>
        <w:t xml:space="preserve">yra </w:t>
      </w:r>
      <w:r w:rsidRPr="00995968">
        <w:rPr>
          <w:b w:val="0"/>
          <w:bCs/>
        </w:rPr>
        <w:t xml:space="preserve">teikiama už atlyginimą, išskyrus </w:t>
      </w:r>
      <w:r w:rsidR="00510E15">
        <w:rPr>
          <w:b w:val="0"/>
          <w:bCs/>
        </w:rPr>
        <w:t xml:space="preserve">šiuose įstatymuose </w:t>
      </w:r>
      <w:r>
        <w:rPr>
          <w:b w:val="0"/>
          <w:bCs/>
        </w:rPr>
        <w:t>numatyt</w:t>
      </w:r>
      <w:r w:rsidR="00510E15">
        <w:rPr>
          <w:b w:val="0"/>
          <w:bCs/>
        </w:rPr>
        <w:t>as</w:t>
      </w:r>
      <w:r>
        <w:rPr>
          <w:b w:val="0"/>
          <w:bCs/>
        </w:rPr>
        <w:t xml:space="preserve"> </w:t>
      </w:r>
      <w:r w:rsidR="00510E15">
        <w:rPr>
          <w:b w:val="0"/>
          <w:bCs/>
        </w:rPr>
        <w:t>išimtis</w:t>
      </w:r>
      <w:r w:rsidR="00DE7177">
        <w:rPr>
          <w:b w:val="0"/>
          <w:bCs/>
        </w:rPr>
        <w:t>. Pastebėtina, kad</w:t>
      </w:r>
      <w:r w:rsidR="006D0A17">
        <w:rPr>
          <w:b w:val="0"/>
          <w:bCs/>
        </w:rPr>
        <w:t xml:space="preserve"> t</w:t>
      </w:r>
      <w:r>
        <w:rPr>
          <w:b w:val="0"/>
          <w:bCs/>
        </w:rPr>
        <w:t xml:space="preserve">arp </w:t>
      </w:r>
      <w:r w:rsidR="00DE7177">
        <w:rPr>
          <w:b w:val="0"/>
          <w:bCs/>
        </w:rPr>
        <w:t>šių išimčių</w:t>
      </w:r>
      <w:r>
        <w:rPr>
          <w:b w:val="0"/>
          <w:bCs/>
        </w:rPr>
        <w:t xml:space="preserve"> </w:t>
      </w:r>
      <w:r w:rsidR="00DE7177">
        <w:rPr>
          <w:b w:val="0"/>
          <w:bCs/>
        </w:rPr>
        <w:t>nėra numatyt</w:t>
      </w:r>
      <w:r w:rsidR="00B60BA3">
        <w:rPr>
          <w:b w:val="0"/>
          <w:bCs/>
        </w:rPr>
        <w:t>o</w:t>
      </w:r>
      <w:r w:rsidR="00DE7177">
        <w:rPr>
          <w:b w:val="0"/>
          <w:bCs/>
        </w:rPr>
        <w:t xml:space="preserve"> </w:t>
      </w:r>
      <w:r>
        <w:rPr>
          <w:b w:val="0"/>
          <w:bCs/>
        </w:rPr>
        <w:t>PPTFPĮ pakeitimo projektu siūlomo</w:t>
      </w:r>
      <w:r w:rsidR="00DE7177">
        <w:rPr>
          <w:b w:val="0"/>
          <w:bCs/>
        </w:rPr>
        <w:t xml:space="preserve"> įtvirtinti reglamentavimo ir tai lems, kad praktikoje</w:t>
      </w:r>
      <w:r w:rsidR="006D0A17">
        <w:rPr>
          <w:b w:val="0"/>
          <w:bCs/>
        </w:rPr>
        <w:t xml:space="preserve"> </w:t>
      </w:r>
      <w:r w:rsidR="00941B35">
        <w:rPr>
          <w:b w:val="0"/>
          <w:bCs/>
        </w:rPr>
        <w:t xml:space="preserve">iš esmės susidarys šių teisės normų kolizija ir nebus aišku, kuria norma turėtų būti vadovaujamasi </w:t>
      </w:r>
      <w:r w:rsidR="00DE7177">
        <w:rPr>
          <w:b w:val="0"/>
          <w:bCs/>
        </w:rPr>
        <w:t xml:space="preserve">teikiant </w:t>
      </w:r>
      <w:r w:rsidR="00941B35">
        <w:rPr>
          <w:b w:val="0"/>
          <w:bCs/>
        </w:rPr>
        <w:t>JADIS duomen</w:t>
      </w:r>
      <w:r w:rsidR="00DE7177">
        <w:rPr>
          <w:b w:val="0"/>
          <w:bCs/>
        </w:rPr>
        <w:t>is</w:t>
      </w:r>
      <w:r w:rsidR="00941B35">
        <w:rPr>
          <w:b w:val="0"/>
          <w:bCs/>
        </w:rPr>
        <w:t xml:space="preserve">. </w:t>
      </w:r>
      <w:r w:rsidR="00DE7177">
        <w:rPr>
          <w:b w:val="0"/>
          <w:bCs/>
        </w:rPr>
        <w:lastRenderedPageBreak/>
        <w:t>Atsižvelgiant į tai, s</w:t>
      </w:r>
      <w:r w:rsidR="00941B35">
        <w:rPr>
          <w:b w:val="0"/>
          <w:bCs/>
        </w:rPr>
        <w:t xml:space="preserve">iūlytina </w:t>
      </w:r>
      <w:r w:rsidR="00941B35" w:rsidRPr="007702F5">
        <w:rPr>
          <w:b w:val="0"/>
          <w:szCs w:val="24"/>
        </w:rPr>
        <w:t>PPTFPĮ pakeitimo projekt</w:t>
      </w:r>
      <w:r w:rsidR="00941B35">
        <w:rPr>
          <w:b w:val="0"/>
          <w:szCs w:val="24"/>
        </w:rPr>
        <w:t xml:space="preserve">u keičiamos </w:t>
      </w:r>
      <w:r w:rsidR="00941B35" w:rsidRPr="007702F5">
        <w:rPr>
          <w:b w:val="0"/>
          <w:szCs w:val="24"/>
        </w:rPr>
        <w:t>PPTFPĮ</w:t>
      </w:r>
      <w:r w:rsidR="00941B35">
        <w:rPr>
          <w:b w:val="0"/>
          <w:szCs w:val="24"/>
        </w:rPr>
        <w:t xml:space="preserve"> 25</w:t>
      </w:r>
      <w:r w:rsidR="00941B35" w:rsidRPr="007702F5">
        <w:rPr>
          <w:b w:val="0"/>
          <w:szCs w:val="24"/>
          <w:vertAlign w:val="superscript"/>
        </w:rPr>
        <w:t>2</w:t>
      </w:r>
      <w:r w:rsidR="00941B35">
        <w:rPr>
          <w:b w:val="0"/>
          <w:szCs w:val="24"/>
        </w:rPr>
        <w:t xml:space="preserve"> straipsnio 3 dalies ir kitų įstatymų, reglamentuojanči</w:t>
      </w:r>
      <w:r w:rsidR="00407973">
        <w:rPr>
          <w:b w:val="0"/>
          <w:szCs w:val="24"/>
        </w:rPr>
        <w:t>ų</w:t>
      </w:r>
      <w:r w:rsidR="00941B35">
        <w:rPr>
          <w:b w:val="0"/>
          <w:szCs w:val="24"/>
        </w:rPr>
        <w:t xml:space="preserve"> JADIS duomenų teikimą, </w:t>
      </w:r>
      <w:r w:rsidR="00DE7177">
        <w:rPr>
          <w:b w:val="0"/>
          <w:szCs w:val="24"/>
        </w:rPr>
        <w:t xml:space="preserve">nuostatas </w:t>
      </w:r>
      <w:r w:rsidR="00941B35">
        <w:rPr>
          <w:b w:val="0"/>
          <w:szCs w:val="24"/>
        </w:rPr>
        <w:t>suderinti tarpusavyje.</w:t>
      </w:r>
    </w:p>
    <w:p w14:paraId="6C8A0A5F" w14:textId="4BACF3D7" w:rsidR="008F5A6D" w:rsidRDefault="00742777" w:rsidP="00995968">
      <w:pPr>
        <w:ind w:left="-15" w:right="53" w:firstLine="735"/>
        <w:jc w:val="both"/>
        <w:rPr>
          <w:b w:val="0"/>
          <w:szCs w:val="24"/>
        </w:rPr>
      </w:pPr>
      <w:r>
        <w:rPr>
          <w:b w:val="0"/>
          <w:bCs/>
        </w:rPr>
        <w:t xml:space="preserve">2. </w:t>
      </w:r>
      <w:r w:rsidR="008F5A6D" w:rsidRPr="007702F5">
        <w:rPr>
          <w:b w:val="0"/>
          <w:szCs w:val="24"/>
        </w:rPr>
        <w:t>PPTFPĮ pakeitimo projekt</w:t>
      </w:r>
      <w:r w:rsidR="008F5A6D">
        <w:rPr>
          <w:b w:val="0"/>
          <w:szCs w:val="24"/>
        </w:rPr>
        <w:t xml:space="preserve">u siūloma </w:t>
      </w:r>
      <w:r w:rsidR="008F5A6D" w:rsidRPr="007702F5">
        <w:rPr>
          <w:b w:val="0"/>
          <w:szCs w:val="24"/>
        </w:rPr>
        <w:t>PPTFPĮ</w:t>
      </w:r>
      <w:r w:rsidR="008F5A6D">
        <w:rPr>
          <w:b w:val="0"/>
          <w:szCs w:val="24"/>
        </w:rPr>
        <w:t xml:space="preserve"> 25</w:t>
      </w:r>
      <w:r w:rsidR="008F5A6D" w:rsidRPr="007702F5">
        <w:rPr>
          <w:b w:val="0"/>
          <w:szCs w:val="24"/>
          <w:vertAlign w:val="superscript"/>
        </w:rPr>
        <w:t>2</w:t>
      </w:r>
      <w:r w:rsidR="008F5A6D">
        <w:rPr>
          <w:b w:val="0"/>
          <w:szCs w:val="24"/>
        </w:rPr>
        <w:t> straipsnio 4 dalyje nustatyti, kad „</w:t>
      </w:r>
      <w:r w:rsidR="008F5A6D" w:rsidRPr="008F5A6D">
        <w:rPr>
          <w:b w:val="0"/>
          <w:bCs/>
          <w:szCs w:val="24"/>
        </w:rPr>
        <w:t xml:space="preserve">Sąnaudos, kurias </w:t>
      </w:r>
      <w:r w:rsidR="008F5A6D">
        <w:rPr>
          <w:b w:val="0"/>
          <w:bCs/>
          <w:szCs w:val="24"/>
        </w:rPr>
        <w:t xml:space="preserve">&lt;...&gt; </w:t>
      </w:r>
      <w:r w:rsidR="008F5A6D" w:rsidRPr="008F5A6D">
        <w:rPr>
          <w:b w:val="0"/>
          <w:bCs/>
          <w:szCs w:val="24"/>
        </w:rPr>
        <w:t xml:space="preserve">JADIS tvarkytojas patyrė neatlygintinai teikdamas </w:t>
      </w:r>
      <w:r w:rsidR="008F5A6D">
        <w:rPr>
          <w:b w:val="0"/>
          <w:bCs/>
          <w:szCs w:val="24"/>
        </w:rPr>
        <w:t xml:space="preserve">&lt;...&gt; </w:t>
      </w:r>
      <w:r w:rsidR="008F5A6D" w:rsidRPr="008F5A6D">
        <w:rPr>
          <w:b w:val="0"/>
          <w:bCs/>
          <w:szCs w:val="24"/>
        </w:rPr>
        <w:t xml:space="preserve">JADIS kaupiamą informaciją apie naudos gavėjus, tikrinamos, vertinamos ir finansuojamos iš </w:t>
      </w:r>
      <w:r w:rsidR="008F5A6D">
        <w:rPr>
          <w:b w:val="0"/>
          <w:bCs/>
          <w:szCs w:val="24"/>
        </w:rPr>
        <w:t xml:space="preserve">&lt;...&gt; </w:t>
      </w:r>
      <w:r w:rsidR="008F5A6D" w:rsidRPr="008F5A6D">
        <w:rPr>
          <w:b w:val="0"/>
          <w:bCs/>
          <w:szCs w:val="24"/>
        </w:rPr>
        <w:t xml:space="preserve">JADIS tvarkytojui skiriamų valstybės biudžeto lėšų, </w:t>
      </w:r>
      <w:proofErr w:type="spellStart"/>
      <w:r w:rsidR="008F5A6D" w:rsidRPr="008F5A6D">
        <w:rPr>
          <w:b w:val="0"/>
          <w:bCs/>
          <w:i/>
          <w:szCs w:val="24"/>
        </w:rPr>
        <w:t>mutatis</w:t>
      </w:r>
      <w:proofErr w:type="spellEnd"/>
      <w:r w:rsidR="008F5A6D" w:rsidRPr="008F5A6D">
        <w:rPr>
          <w:b w:val="0"/>
          <w:bCs/>
          <w:i/>
          <w:szCs w:val="24"/>
        </w:rPr>
        <w:t xml:space="preserve"> </w:t>
      </w:r>
      <w:proofErr w:type="spellStart"/>
      <w:r w:rsidR="008F5A6D" w:rsidRPr="008F5A6D">
        <w:rPr>
          <w:b w:val="0"/>
          <w:bCs/>
          <w:i/>
          <w:szCs w:val="24"/>
        </w:rPr>
        <w:t>mutandis</w:t>
      </w:r>
      <w:proofErr w:type="spellEnd"/>
      <w:r w:rsidR="008F5A6D" w:rsidRPr="008F5A6D">
        <w:rPr>
          <w:b w:val="0"/>
          <w:bCs/>
          <w:szCs w:val="24"/>
        </w:rPr>
        <w:t xml:space="preserve"> taikant Lietuvos Respublikos valstybės informacinių išteklių valdymo įstatymo 29 straipsnio 4 dalyje nustatytą tvarką.</w:t>
      </w:r>
      <w:r w:rsidR="008F5A6D">
        <w:rPr>
          <w:b w:val="0"/>
          <w:szCs w:val="24"/>
        </w:rPr>
        <w:t>“</w:t>
      </w:r>
    </w:p>
    <w:p w14:paraId="2DBBE304" w14:textId="3619894B" w:rsidR="00017F2F" w:rsidRPr="003A7CD6" w:rsidRDefault="00017F2F" w:rsidP="00017F2F">
      <w:pPr>
        <w:ind w:right="53" w:firstLine="709"/>
        <w:jc w:val="both"/>
        <w:rPr>
          <w:b w:val="0"/>
          <w:szCs w:val="24"/>
        </w:rPr>
      </w:pPr>
      <w:r>
        <w:rPr>
          <w:b w:val="0"/>
          <w:szCs w:val="24"/>
        </w:rPr>
        <w:t>P</w:t>
      </w:r>
      <w:r w:rsidRPr="003A7CD6">
        <w:rPr>
          <w:b w:val="0"/>
          <w:szCs w:val="24"/>
        </w:rPr>
        <w:t>astebėtina, kad PPTFPĮ pakeitimo projektu siūlomoje PPTFPĮ 25</w:t>
      </w:r>
      <w:r w:rsidRPr="003A7CD6">
        <w:rPr>
          <w:b w:val="0"/>
          <w:szCs w:val="24"/>
          <w:vertAlign w:val="superscript"/>
        </w:rPr>
        <w:t>2</w:t>
      </w:r>
      <w:r w:rsidRPr="003A7CD6">
        <w:rPr>
          <w:b w:val="0"/>
          <w:szCs w:val="24"/>
        </w:rPr>
        <w:t xml:space="preserve"> straipsnio 4 dal</w:t>
      </w:r>
      <w:r>
        <w:rPr>
          <w:b w:val="0"/>
          <w:szCs w:val="24"/>
        </w:rPr>
        <w:t>yje</w:t>
      </w:r>
      <w:r w:rsidRPr="003A7CD6">
        <w:rPr>
          <w:b w:val="0"/>
          <w:szCs w:val="24"/>
        </w:rPr>
        <w:t xml:space="preserve"> turėtų būti pateikiama nuorod</w:t>
      </w:r>
      <w:r>
        <w:rPr>
          <w:b w:val="0"/>
          <w:szCs w:val="24"/>
        </w:rPr>
        <w:t>a</w:t>
      </w:r>
      <w:r w:rsidRPr="003A7CD6">
        <w:rPr>
          <w:b w:val="0"/>
          <w:szCs w:val="24"/>
        </w:rPr>
        <w:t xml:space="preserve"> ne į </w:t>
      </w:r>
      <w:r w:rsidRPr="00742777">
        <w:rPr>
          <w:b w:val="0"/>
          <w:bCs/>
        </w:rPr>
        <w:t>Lietuvos Respublikos valstybės informacinių išteklių valdymo įstatym</w:t>
      </w:r>
      <w:r>
        <w:rPr>
          <w:b w:val="0"/>
          <w:bCs/>
        </w:rPr>
        <w:t xml:space="preserve">o (toliau – VIIVĮ) </w:t>
      </w:r>
      <w:r w:rsidRPr="003A7CD6">
        <w:rPr>
          <w:b w:val="0"/>
          <w:szCs w:val="24"/>
        </w:rPr>
        <w:t>29 straipsnio 4 dalį, o į VIIVĮ 38 straipsnio 4 dalį, nes būtent ji nustato neatlygint</w:t>
      </w:r>
      <w:r>
        <w:rPr>
          <w:b w:val="0"/>
          <w:szCs w:val="24"/>
        </w:rPr>
        <w:t>in</w:t>
      </w:r>
      <w:r w:rsidRPr="003A7CD6">
        <w:rPr>
          <w:b w:val="0"/>
          <w:szCs w:val="24"/>
        </w:rPr>
        <w:t xml:space="preserve">o duomenų teikimo sąnaudų kompensavimą </w:t>
      </w:r>
      <w:r w:rsidR="00A75EA6">
        <w:rPr>
          <w:b w:val="0"/>
          <w:szCs w:val="24"/>
        </w:rPr>
        <w:t xml:space="preserve">valstybės informacinių sistemų (toliau – IS) </w:t>
      </w:r>
      <w:r w:rsidRPr="003A7CD6">
        <w:rPr>
          <w:b w:val="0"/>
          <w:szCs w:val="24"/>
        </w:rPr>
        <w:t xml:space="preserve">atveju. </w:t>
      </w:r>
    </w:p>
    <w:p w14:paraId="0A320CC0" w14:textId="3A685E37" w:rsidR="00E042D2" w:rsidRDefault="00742777" w:rsidP="00017F2F">
      <w:pPr>
        <w:ind w:left="-15" w:right="53" w:firstLine="735"/>
        <w:jc w:val="both"/>
        <w:rPr>
          <w:b w:val="0"/>
          <w:szCs w:val="24"/>
        </w:rPr>
      </w:pPr>
      <w:r>
        <w:rPr>
          <w:b w:val="0"/>
          <w:bCs/>
        </w:rPr>
        <w:t xml:space="preserve">VIIVĮ </w:t>
      </w:r>
      <w:r w:rsidR="00337050">
        <w:rPr>
          <w:b w:val="0"/>
          <w:szCs w:val="24"/>
        </w:rPr>
        <w:t>38 straipsnio 4 dalis numato, kad „s</w:t>
      </w:r>
      <w:r w:rsidR="00337050" w:rsidRPr="00337050">
        <w:rPr>
          <w:b w:val="0"/>
          <w:szCs w:val="24"/>
        </w:rPr>
        <w:t xml:space="preserve">ąnaudos, kurias informaciją teikianti institucija patyrė dėl </w:t>
      </w:r>
      <w:r w:rsidR="00337050" w:rsidRPr="00742777">
        <w:rPr>
          <w:b w:val="0"/>
          <w:i/>
          <w:iCs/>
          <w:szCs w:val="24"/>
        </w:rPr>
        <w:t xml:space="preserve">informacijos, </w:t>
      </w:r>
      <w:proofErr w:type="spellStart"/>
      <w:r w:rsidR="00337050" w:rsidRPr="00742777">
        <w:rPr>
          <w:b w:val="0"/>
          <w:i/>
          <w:iCs/>
          <w:szCs w:val="24"/>
        </w:rPr>
        <w:t>teiktinos</w:t>
      </w:r>
      <w:proofErr w:type="spellEnd"/>
      <w:r w:rsidR="00337050" w:rsidRPr="00742777">
        <w:rPr>
          <w:b w:val="0"/>
          <w:i/>
          <w:iCs/>
          <w:szCs w:val="24"/>
        </w:rPr>
        <w:t xml:space="preserve"> už atlyginimą, neatlygintiną teikimą</w:t>
      </w:r>
      <w:r w:rsidR="00337050" w:rsidRPr="00337050">
        <w:rPr>
          <w:b w:val="0"/>
          <w:szCs w:val="24"/>
        </w:rPr>
        <w:t xml:space="preserve">, teikiamos, tikrinamos ir vertinamos </w:t>
      </w:r>
      <w:proofErr w:type="spellStart"/>
      <w:r w:rsidR="00337050" w:rsidRPr="00337050">
        <w:rPr>
          <w:b w:val="0"/>
          <w:i/>
          <w:iCs/>
          <w:szCs w:val="24"/>
        </w:rPr>
        <w:t>mutatis</w:t>
      </w:r>
      <w:proofErr w:type="spellEnd"/>
      <w:r w:rsidR="00337050" w:rsidRPr="00337050">
        <w:rPr>
          <w:b w:val="0"/>
          <w:i/>
          <w:iCs/>
          <w:szCs w:val="24"/>
        </w:rPr>
        <w:t xml:space="preserve"> </w:t>
      </w:r>
      <w:proofErr w:type="spellStart"/>
      <w:r w:rsidR="00337050" w:rsidRPr="00337050">
        <w:rPr>
          <w:b w:val="0"/>
          <w:i/>
          <w:iCs/>
          <w:szCs w:val="24"/>
        </w:rPr>
        <w:t>mutandis</w:t>
      </w:r>
      <w:proofErr w:type="spellEnd"/>
      <w:r w:rsidR="00337050" w:rsidRPr="00337050">
        <w:rPr>
          <w:b w:val="0"/>
          <w:szCs w:val="24"/>
        </w:rPr>
        <w:t xml:space="preserve"> taikant šio įstatymo </w:t>
      </w:r>
      <w:r w:rsidR="007F7740" w:rsidRPr="00337050">
        <w:rPr>
          <w:b w:val="0"/>
          <w:szCs w:val="24"/>
        </w:rPr>
        <w:t>29 straipsnio 4 dalyje nustatytą tvarką</w:t>
      </w:r>
      <w:r w:rsidR="00337050">
        <w:rPr>
          <w:b w:val="0"/>
          <w:szCs w:val="24"/>
        </w:rPr>
        <w:t>“</w:t>
      </w:r>
      <w:r w:rsidR="00337050" w:rsidRPr="00337050">
        <w:rPr>
          <w:b w:val="0"/>
          <w:szCs w:val="24"/>
        </w:rPr>
        <w:t>.</w:t>
      </w:r>
      <w:r w:rsidR="0081141C">
        <w:rPr>
          <w:b w:val="0"/>
          <w:szCs w:val="24"/>
        </w:rPr>
        <w:t xml:space="preserve"> </w:t>
      </w:r>
      <w:r w:rsidR="002046C8">
        <w:rPr>
          <w:b w:val="0"/>
          <w:szCs w:val="24"/>
        </w:rPr>
        <w:t>P</w:t>
      </w:r>
      <w:r w:rsidR="00B114E7">
        <w:rPr>
          <w:b w:val="0"/>
          <w:szCs w:val="24"/>
        </w:rPr>
        <w:t>agal šią nuostatą, sąnaudos, patirtos dėl neatlygint</w:t>
      </w:r>
      <w:r w:rsidR="00E042D2">
        <w:rPr>
          <w:b w:val="0"/>
          <w:szCs w:val="24"/>
        </w:rPr>
        <w:t>in</w:t>
      </w:r>
      <w:r w:rsidR="00B114E7">
        <w:rPr>
          <w:b w:val="0"/>
          <w:szCs w:val="24"/>
        </w:rPr>
        <w:t xml:space="preserve">o IS duomenų </w:t>
      </w:r>
      <w:r w:rsidR="00B114E7" w:rsidRPr="00B114E7">
        <w:rPr>
          <w:b w:val="0"/>
          <w:szCs w:val="24"/>
        </w:rPr>
        <w:t>teikimo</w:t>
      </w:r>
      <w:r w:rsidR="00B114E7">
        <w:rPr>
          <w:b w:val="0"/>
          <w:szCs w:val="24"/>
        </w:rPr>
        <w:t>,</w:t>
      </w:r>
      <w:r w:rsidR="00B114E7" w:rsidRPr="00B114E7">
        <w:rPr>
          <w:b w:val="0"/>
          <w:szCs w:val="24"/>
        </w:rPr>
        <w:t xml:space="preserve"> VIIVĮ 29 straipsnio 4 dalyje nustatyta tvarka kompensuojamos tik tuomet, kai už šių duomenų teikimą </w:t>
      </w:r>
      <w:r w:rsidR="00E042D2">
        <w:rPr>
          <w:b w:val="0"/>
          <w:szCs w:val="24"/>
        </w:rPr>
        <w:t xml:space="preserve">paprastai </w:t>
      </w:r>
      <w:r w:rsidR="00B114E7">
        <w:rPr>
          <w:b w:val="0"/>
          <w:szCs w:val="24"/>
        </w:rPr>
        <w:t>yra imamas atlyginimas, tačiau dėl įstatymuose numatytų išimčių IS duomenys tam ti</w:t>
      </w:r>
      <w:r w:rsidR="00A1412D">
        <w:rPr>
          <w:b w:val="0"/>
          <w:szCs w:val="24"/>
        </w:rPr>
        <w:t>k</w:t>
      </w:r>
      <w:r w:rsidR="00B114E7">
        <w:rPr>
          <w:b w:val="0"/>
          <w:szCs w:val="24"/>
        </w:rPr>
        <w:t xml:space="preserve">ram subjektų ratui yra teikiami neatlygintinai. </w:t>
      </w:r>
    </w:p>
    <w:p w14:paraId="13E67155" w14:textId="6F6FFBDC" w:rsidR="00FA789D" w:rsidRDefault="00E042D2" w:rsidP="00742777">
      <w:pPr>
        <w:ind w:right="53"/>
        <w:jc w:val="both"/>
        <w:rPr>
          <w:b w:val="0"/>
          <w:szCs w:val="24"/>
        </w:rPr>
      </w:pPr>
      <w:r>
        <w:rPr>
          <w:b w:val="0"/>
          <w:szCs w:val="24"/>
        </w:rPr>
        <w:tab/>
      </w:r>
      <w:r w:rsidR="007F7740">
        <w:rPr>
          <w:b w:val="0"/>
          <w:szCs w:val="24"/>
        </w:rPr>
        <w:t>Atkreiptinas dėmesys, kad</w:t>
      </w:r>
      <w:r w:rsidR="00FB32D9">
        <w:rPr>
          <w:b w:val="0"/>
          <w:szCs w:val="24"/>
        </w:rPr>
        <w:t>,</w:t>
      </w:r>
      <w:r w:rsidR="007F7740">
        <w:rPr>
          <w:b w:val="0"/>
          <w:szCs w:val="24"/>
        </w:rPr>
        <w:t xml:space="preserve"> </w:t>
      </w:r>
      <w:r>
        <w:rPr>
          <w:b w:val="0"/>
          <w:szCs w:val="24"/>
        </w:rPr>
        <w:t xml:space="preserve">vadovaujantis </w:t>
      </w:r>
      <w:r w:rsidR="007F7740">
        <w:rPr>
          <w:b w:val="0"/>
          <w:szCs w:val="24"/>
        </w:rPr>
        <w:t xml:space="preserve">VIIVĮ </w:t>
      </w:r>
      <w:r w:rsidR="007F7740" w:rsidRPr="00337050">
        <w:rPr>
          <w:b w:val="0"/>
          <w:szCs w:val="24"/>
        </w:rPr>
        <w:t xml:space="preserve">29 straipsnio </w:t>
      </w:r>
      <w:r w:rsidR="00BA2ED6" w:rsidRPr="00337050">
        <w:rPr>
          <w:b w:val="0"/>
          <w:szCs w:val="24"/>
        </w:rPr>
        <w:t>4</w:t>
      </w:r>
      <w:r w:rsidR="00BA2ED6">
        <w:rPr>
          <w:b w:val="0"/>
          <w:szCs w:val="24"/>
        </w:rPr>
        <w:t> </w:t>
      </w:r>
      <w:r w:rsidR="007F7740" w:rsidRPr="00337050">
        <w:rPr>
          <w:b w:val="0"/>
          <w:szCs w:val="24"/>
        </w:rPr>
        <w:t>dal</w:t>
      </w:r>
      <w:r>
        <w:rPr>
          <w:b w:val="0"/>
          <w:szCs w:val="24"/>
        </w:rPr>
        <w:t>imi</w:t>
      </w:r>
      <w:r w:rsidR="00FB32D9">
        <w:rPr>
          <w:b w:val="0"/>
          <w:szCs w:val="24"/>
        </w:rPr>
        <w:t>,</w:t>
      </w:r>
      <w:r w:rsidR="007F7740">
        <w:rPr>
          <w:b w:val="0"/>
          <w:szCs w:val="24"/>
        </w:rPr>
        <w:t xml:space="preserve"> </w:t>
      </w:r>
      <w:r w:rsidR="007F7740" w:rsidRPr="007F7740">
        <w:rPr>
          <w:b w:val="0"/>
          <w:szCs w:val="24"/>
        </w:rPr>
        <w:t>patirt</w:t>
      </w:r>
      <w:r w:rsidR="007F7740">
        <w:rPr>
          <w:b w:val="0"/>
          <w:szCs w:val="24"/>
        </w:rPr>
        <w:t>os</w:t>
      </w:r>
      <w:r w:rsidR="007F7740" w:rsidRPr="007F7740">
        <w:rPr>
          <w:b w:val="0"/>
          <w:szCs w:val="24"/>
        </w:rPr>
        <w:t xml:space="preserve"> neatlygintino duomenų teikimo sąnaud</w:t>
      </w:r>
      <w:r w:rsidR="007F7740">
        <w:rPr>
          <w:b w:val="0"/>
          <w:szCs w:val="24"/>
        </w:rPr>
        <w:t>os</w:t>
      </w:r>
      <w:r w:rsidR="007F7740" w:rsidRPr="007F7740">
        <w:rPr>
          <w:b w:val="0"/>
          <w:szCs w:val="24"/>
        </w:rPr>
        <w:t xml:space="preserve"> apskaičiuo</w:t>
      </w:r>
      <w:r w:rsidR="007F7740">
        <w:rPr>
          <w:b w:val="0"/>
          <w:szCs w:val="24"/>
        </w:rPr>
        <w:t>ja</w:t>
      </w:r>
      <w:r w:rsidR="00DB7080">
        <w:rPr>
          <w:b w:val="0"/>
          <w:szCs w:val="24"/>
        </w:rPr>
        <w:t>m</w:t>
      </w:r>
      <w:r w:rsidR="007F7740">
        <w:rPr>
          <w:b w:val="0"/>
          <w:szCs w:val="24"/>
        </w:rPr>
        <w:t>os</w:t>
      </w:r>
      <w:r w:rsidR="007F7740" w:rsidRPr="007F7740">
        <w:rPr>
          <w:b w:val="0"/>
          <w:szCs w:val="24"/>
        </w:rPr>
        <w:t xml:space="preserve"> remiantis </w:t>
      </w:r>
      <w:r w:rsidR="00C077DC">
        <w:rPr>
          <w:b w:val="0"/>
          <w:szCs w:val="24"/>
        </w:rPr>
        <w:t xml:space="preserve">Lietuvos Respublikos </w:t>
      </w:r>
      <w:r w:rsidR="007F7740" w:rsidRPr="007F7740">
        <w:rPr>
          <w:b w:val="0"/>
          <w:szCs w:val="24"/>
        </w:rPr>
        <w:t>Vyriausybės nustatyta tvarka apskaičiuotais ir patvirtintais atlyginimo už duomenų teikimą dydžiais.</w:t>
      </w:r>
      <w:r w:rsidR="00DB7080">
        <w:rPr>
          <w:b w:val="0"/>
          <w:szCs w:val="24"/>
        </w:rPr>
        <w:t xml:space="preserve"> </w:t>
      </w:r>
      <w:r w:rsidR="00FB32D9">
        <w:rPr>
          <w:b w:val="0"/>
          <w:szCs w:val="24"/>
        </w:rPr>
        <w:t xml:space="preserve">Be to, Tarnyba, kaip </w:t>
      </w:r>
      <w:r w:rsidR="00FB32D9" w:rsidRPr="00FB32D9">
        <w:rPr>
          <w:b w:val="0"/>
          <w:szCs w:val="24"/>
        </w:rPr>
        <w:t>atlyginimo už dokumentų teikimą ir registro objekto registravimą dydžių apskaičiavimo priežiūros institucij</w:t>
      </w:r>
      <w:r w:rsidR="00FB32D9">
        <w:rPr>
          <w:b w:val="0"/>
          <w:szCs w:val="24"/>
        </w:rPr>
        <w:t>a, yra patvirtinusi T</w:t>
      </w:r>
      <w:r w:rsidR="00FB32D9" w:rsidRPr="00FB32D9">
        <w:rPr>
          <w:b w:val="0"/>
          <w:szCs w:val="24"/>
        </w:rPr>
        <w:t>ipin</w:t>
      </w:r>
      <w:r w:rsidR="00FB32D9">
        <w:rPr>
          <w:b w:val="0"/>
          <w:szCs w:val="24"/>
        </w:rPr>
        <w:t>ę</w:t>
      </w:r>
      <w:r w:rsidR="00FB32D9" w:rsidRPr="00FB32D9">
        <w:rPr>
          <w:b w:val="0"/>
          <w:szCs w:val="24"/>
        </w:rPr>
        <w:t xml:space="preserve"> kompensuojamų sąnaudų dydžio patikrinimo paslaugų technin</w:t>
      </w:r>
      <w:r w:rsidR="00FB32D9">
        <w:rPr>
          <w:b w:val="0"/>
          <w:szCs w:val="24"/>
        </w:rPr>
        <w:t xml:space="preserve">ę </w:t>
      </w:r>
      <w:r w:rsidR="00FB32D9" w:rsidRPr="00FB32D9">
        <w:rPr>
          <w:b w:val="0"/>
          <w:szCs w:val="24"/>
        </w:rPr>
        <w:t>užduot</w:t>
      </w:r>
      <w:r w:rsidR="00FB32D9">
        <w:rPr>
          <w:b w:val="0"/>
          <w:szCs w:val="24"/>
        </w:rPr>
        <w:t>į</w:t>
      </w:r>
      <w:r w:rsidR="00FB32D9">
        <w:rPr>
          <w:rStyle w:val="FootnoteReference"/>
          <w:b w:val="0"/>
          <w:szCs w:val="24"/>
        </w:rPr>
        <w:footnoteReference w:id="1"/>
      </w:r>
      <w:r w:rsidR="00FB32D9">
        <w:rPr>
          <w:b w:val="0"/>
          <w:szCs w:val="24"/>
        </w:rPr>
        <w:t xml:space="preserve">, </w:t>
      </w:r>
      <w:r w:rsidR="00F90F2E">
        <w:rPr>
          <w:b w:val="0"/>
          <w:szCs w:val="24"/>
        </w:rPr>
        <w:t xml:space="preserve">pagal </w:t>
      </w:r>
      <w:r w:rsidR="00FB32D9">
        <w:rPr>
          <w:b w:val="0"/>
          <w:szCs w:val="24"/>
        </w:rPr>
        <w:t xml:space="preserve">kurios </w:t>
      </w:r>
      <w:r w:rsidR="00FB32D9">
        <w:rPr>
          <w:b w:val="0"/>
          <w:szCs w:val="24"/>
          <w:lang w:val="en-US"/>
        </w:rPr>
        <w:t xml:space="preserve">7.3 </w:t>
      </w:r>
      <w:r w:rsidR="00FB32D9" w:rsidRPr="00F90F2E">
        <w:rPr>
          <w:b w:val="0"/>
          <w:szCs w:val="24"/>
        </w:rPr>
        <w:t>papunk</w:t>
      </w:r>
      <w:r w:rsidR="00F90F2E">
        <w:rPr>
          <w:b w:val="0"/>
          <w:szCs w:val="24"/>
        </w:rPr>
        <w:t>tį yra reikalaujama</w:t>
      </w:r>
      <w:r w:rsidR="00FB32D9" w:rsidRPr="00F90F2E">
        <w:rPr>
          <w:b w:val="0"/>
          <w:szCs w:val="24"/>
        </w:rPr>
        <w:t xml:space="preserve">, kad </w:t>
      </w:r>
      <w:r w:rsidR="00F90F2E">
        <w:rPr>
          <w:b w:val="0"/>
          <w:szCs w:val="24"/>
        </w:rPr>
        <w:t>audito įmonė patikrintų,</w:t>
      </w:r>
      <w:r w:rsidR="00F90F2E" w:rsidRPr="00F90F2E">
        <w:t xml:space="preserve"> </w:t>
      </w:r>
      <w:r w:rsidR="00F90F2E" w:rsidRPr="00F90F2E">
        <w:rPr>
          <w:b w:val="0"/>
          <w:szCs w:val="24"/>
        </w:rPr>
        <w:t>ar į kompensuojamas sąnaudas įtrauktos sąnaudos tik tų neatlygintinai suteiktų dokumentų teikimo paslaugų, už kurias iš kitų subjektų imamas Atlyginimo apskaičiavimo aprašo</w:t>
      </w:r>
      <w:r w:rsidR="00F90F2E">
        <w:rPr>
          <w:rStyle w:val="FootnoteReference"/>
          <w:b w:val="0"/>
          <w:szCs w:val="24"/>
        </w:rPr>
        <w:footnoteReference w:id="2"/>
      </w:r>
      <w:r w:rsidR="00F90F2E" w:rsidRPr="00F90F2E">
        <w:rPr>
          <w:b w:val="0"/>
          <w:szCs w:val="24"/>
        </w:rPr>
        <w:t xml:space="preserve"> nustatyta tvarka patvirtintas atlyginimas</w:t>
      </w:r>
      <w:r w:rsidR="00F90F2E">
        <w:rPr>
          <w:b w:val="0"/>
          <w:szCs w:val="24"/>
        </w:rPr>
        <w:t xml:space="preserve">. </w:t>
      </w:r>
      <w:r w:rsidR="00DB7080" w:rsidRPr="00F90F2E">
        <w:rPr>
          <w:b w:val="0"/>
          <w:szCs w:val="24"/>
        </w:rPr>
        <w:t>Taigi</w:t>
      </w:r>
      <w:r w:rsidR="00DB7080">
        <w:rPr>
          <w:b w:val="0"/>
          <w:szCs w:val="24"/>
        </w:rPr>
        <w:t>, t</w:t>
      </w:r>
      <w:r w:rsidR="007F7740">
        <w:rPr>
          <w:b w:val="0"/>
          <w:szCs w:val="24"/>
        </w:rPr>
        <w:t>uo atveju, kai visiems asmenims IS duomenys yra teikiami neatlygintinai</w:t>
      </w:r>
      <w:r w:rsidR="00DB7080">
        <w:rPr>
          <w:b w:val="0"/>
          <w:szCs w:val="24"/>
        </w:rPr>
        <w:t xml:space="preserve"> </w:t>
      </w:r>
      <w:r>
        <w:rPr>
          <w:b w:val="0"/>
          <w:szCs w:val="24"/>
        </w:rPr>
        <w:t>(</w:t>
      </w:r>
      <w:r w:rsidR="00562384">
        <w:rPr>
          <w:b w:val="0"/>
          <w:szCs w:val="24"/>
        </w:rPr>
        <w:t>atitinkamai</w:t>
      </w:r>
      <w:r>
        <w:rPr>
          <w:b w:val="0"/>
          <w:szCs w:val="24"/>
        </w:rPr>
        <w:t xml:space="preserve"> tokiu atveju nėra</w:t>
      </w:r>
      <w:r w:rsidR="00562384">
        <w:rPr>
          <w:b w:val="0"/>
          <w:szCs w:val="24"/>
        </w:rPr>
        <w:t xml:space="preserve"> </w:t>
      </w:r>
      <w:r w:rsidR="00DB7080">
        <w:rPr>
          <w:b w:val="0"/>
          <w:szCs w:val="24"/>
        </w:rPr>
        <w:t>nustatyt</w:t>
      </w:r>
      <w:r>
        <w:rPr>
          <w:b w:val="0"/>
          <w:szCs w:val="24"/>
        </w:rPr>
        <w:t>as ir</w:t>
      </w:r>
      <w:r w:rsidR="00DB7080">
        <w:rPr>
          <w:b w:val="0"/>
          <w:szCs w:val="24"/>
        </w:rPr>
        <w:t xml:space="preserve"> </w:t>
      </w:r>
      <w:r w:rsidR="00DB7080" w:rsidRPr="007F7740">
        <w:rPr>
          <w:b w:val="0"/>
          <w:szCs w:val="24"/>
        </w:rPr>
        <w:t>atlyginimo už</w:t>
      </w:r>
      <w:r>
        <w:rPr>
          <w:b w:val="0"/>
          <w:szCs w:val="24"/>
        </w:rPr>
        <w:t xml:space="preserve"> atitinkamų</w:t>
      </w:r>
      <w:r w:rsidR="00DB7080" w:rsidRPr="007F7740">
        <w:rPr>
          <w:b w:val="0"/>
          <w:szCs w:val="24"/>
        </w:rPr>
        <w:t xml:space="preserve"> duomenų teikimą dyd</w:t>
      </w:r>
      <w:r>
        <w:rPr>
          <w:b w:val="0"/>
          <w:szCs w:val="24"/>
        </w:rPr>
        <w:t>is)</w:t>
      </w:r>
      <w:r w:rsidR="00DB7080">
        <w:rPr>
          <w:b w:val="0"/>
          <w:szCs w:val="24"/>
        </w:rPr>
        <w:t>,</w:t>
      </w:r>
      <w:r>
        <w:rPr>
          <w:b w:val="0"/>
          <w:szCs w:val="24"/>
        </w:rPr>
        <w:t xml:space="preserve"> tokio</w:t>
      </w:r>
      <w:r w:rsidR="00DB7080">
        <w:rPr>
          <w:b w:val="0"/>
          <w:szCs w:val="24"/>
        </w:rPr>
        <w:t xml:space="preserve"> </w:t>
      </w:r>
      <w:r w:rsidR="00562384">
        <w:rPr>
          <w:b w:val="0"/>
          <w:szCs w:val="24"/>
        </w:rPr>
        <w:t>neatlygint</w:t>
      </w:r>
      <w:r w:rsidR="00C03D43">
        <w:rPr>
          <w:b w:val="0"/>
          <w:szCs w:val="24"/>
        </w:rPr>
        <w:t>in</w:t>
      </w:r>
      <w:r w:rsidR="00562384">
        <w:rPr>
          <w:b w:val="0"/>
          <w:szCs w:val="24"/>
        </w:rPr>
        <w:t xml:space="preserve">o duomenų teikimo sąnaudos </w:t>
      </w:r>
      <w:r w:rsidR="007F7740">
        <w:rPr>
          <w:b w:val="0"/>
          <w:szCs w:val="24"/>
        </w:rPr>
        <w:t xml:space="preserve">VIIVĮ </w:t>
      </w:r>
      <w:r w:rsidR="00454D4E" w:rsidRPr="00337050">
        <w:rPr>
          <w:b w:val="0"/>
          <w:szCs w:val="24"/>
        </w:rPr>
        <w:t>29</w:t>
      </w:r>
      <w:r w:rsidR="00454D4E">
        <w:rPr>
          <w:b w:val="0"/>
          <w:szCs w:val="24"/>
        </w:rPr>
        <w:t> </w:t>
      </w:r>
      <w:r w:rsidR="007F7740" w:rsidRPr="00337050">
        <w:rPr>
          <w:b w:val="0"/>
          <w:szCs w:val="24"/>
        </w:rPr>
        <w:t>straipsnio 4 dalyje nustatyt</w:t>
      </w:r>
      <w:r w:rsidR="007F7740">
        <w:rPr>
          <w:b w:val="0"/>
          <w:szCs w:val="24"/>
        </w:rPr>
        <w:t>a</w:t>
      </w:r>
      <w:r w:rsidR="007F7740" w:rsidRPr="00337050">
        <w:rPr>
          <w:b w:val="0"/>
          <w:szCs w:val="24"/>
        </w:rPr>
        <w:t xml:space="preserve"> </w:t>
      </w:r>
      <w:r w:rsidR="007F7740">
        <w:rPr>
          <w:b w:val="0"/>
          <w:szCs w:val="24"/>
        </w:rPr>
        <w:t xml:space="preserve">tvarka </w:t>
      </w:r>
      <w:r w:rsidR="00562384">
        <w:rPr>
          <w:b w:val="0"/>
          <w:szCs w:val="24"/>
        </w:rPr>
        <w:t>nėra kompensuojamos</w:t>
      </w:r>
      <w:r w:rsidR="007F7740">
        <w:rPr>
          <w:b w:val="0"/>
          <w:szCs w:val="24"/>
        </w:rPr>
        <w:t xml:space="preserve">. </w:t>
      </w:r>
    </w:p>
    <w:p w14:paraId="7D38528C" w14:textId="4D325E42" w:rsidR="00584D49" w:rsidRPr="003A1362" w:rsidRDefault="00584D49" w:rsidP="00584D49">
      <w:pPr>
        <w:ind w:right="53" w:firstLine="720"/>
        <w:jc w:val="both"/>
        <w:rPr>
          <w:b w:val="0"/>
          <w:szCs w:val="24"/>
        </w:rPr>
      </w:pPr>
      <w:r>
        <w:rPr>
          <w:b w:val="0"/>
          <w:szCs w:val="24"/>
        </w:rPr>
        <w:t xml:space="preserve">Atsižvelgiant į tai, kas išdėstyta, </w:t>
      </w:r>
      <w:r w:rsidR="008F5A6D">
        <w:rPr>
          <w:b w:val="0"/>
          <w:szCs w:val="24"/>
        </w:rPr>
        <w:t xml:space="preserve">jeigu </w:t>
      </w:r>
      <w:r w:rsidR="00F22D9B" w:rsidRPr="007702F5">
        <w:rPr>
          <w:b w:val="0"/>
          <w:szCs w:val="24"/>
        </w:rPr>
        <w:t>PPTFPĮ pakeitimo projekt</w:t>
      </w:r>
      <w:r w:rsidR="00F22D9B">
        <w:rPr>
          <w:b w:val="0"/>
          <w:szCs w:val="24"/>
        </w:rPr>
        <w:t xml:space="preserve">u </w:t>
      </w:r>
      <w:r w:rsidR="008F5A6D">
        <w:rPr>
          <w:b w:val="0"/>
          <w:szCs w:val="24"/>
        </w:rPr>
        <w:t>yra siekiama nustatyti, kad JADIS duomenys apie naudos gavėjus būtų teikiami neatlygintinai visiems asmenims,</w:t>
      </w:r>
      <w:r w:rsidR="008F5A6D" w:rsidRPr="007702F5">
        <w:rPr>
          <w:b w:val="0"/>
          <w:szCs w:val="24"/>
        </w:rPr>
        <w:t xml:space="preserve"> </w:t>
      </w:r>
      <w:r w:rsidRPr="007702F5">
        <w:rPr>
          <w:b w:val="0"/>
          <w:szCs w:val="24"/>
        </w:rPr>
        <w:t>PPTFPĮ pakeitimo projekt</w:t>
      </w:r>
      <w:r>
        <w:rPr>
          <w:b w:val="0"/>
          <w:szCs w:val="24"/>
        </w:rPr>
        <w:t xml:space="preserve">u siūloma </w:t>
      </w:r>
      <w:r w:rsidRPr="007702F5">
        <w:rPr>
          <w:b w:val="0"/>
          <w:szCs w:val="24"/>
        </w:rPr>
        <w:t>PPTFPĮ</w:t>
      </w:r>
      <w:r>
        <w:rPr>
          <w:b w:val="0"/>
          <w:szCs w:val="24"/>
        </w:rPr>
        <w:t xml:space="preserve"> </w:t>
      </w:r>
      <w:r w:rsidR="00F45A8A">
        <w:rPr>
          <w:b w:val="0"/>
          <w:szCs w:val="24"/>
        </w:rPr>
        <w:t>25</w:t>
      </w:r>
      <w:r w:rsidR="00F45A8A" w:rsidRPr="007702F5">
        <w:rPr>
          <w:b w:val="0"/>
          <w:szCs w:val="24"/>
          <w:vertAlign w:val="superscript"/>
        </w:rPr>
        <w:t>2</w:t>
      </w:r>
      <w:r w:rsidR="00F45A8A">
        <w:rPr>
          <w:b w:val="0"/>
          <w:szCs w:val="24"/>
        </w:rPr>
        <w:t> </w:t>
      </w:r>
      <w:r>
        <w:rPr>
          <w:b w:val="0"/>
          <w:szCs w:val="24"/>
        </w:rPr>
        <w:t>straipsnio 4 dalies nuostata</w:t>
      </w:r>
      <w:r w:rsidR="00782F18">
        <w:rPr>
          <w:b w:val="0"/>
          <w:szCs w:val="24"/>
        </w:rPr>
        <w:t xml:space="preserve"> </w:t>
      </w:r>
      <w:r>
        <w:rPr>
          <w:b w:val="0"/>
          <w:szCs w:val="24"/>
        </w:rPr>
        <w:t xml:space="preserve">neatitinka VIIVĮ </w:t>
      </w:r>
      <w:r>
        <w:rPr>
          <w:b w:val="0"/>
          <w:szCs w:val="24"/>
          <w:lang w:val="en-US"/>
        </w:rPr>
        <w:t xml:space="preserve">38 </w:t>
      </w:r>
      <w:r w:rsidRPr="00782F18">
        <w:rPr>
          <w:b w:val="0"/>
          <w:szCs w:val="24"/>
        </w:rPr>
        <w:t>straipsnio</w:t>
      </w:r>
      <w:r w:rsidR="00782F18">
        <w:rPr>
          <w:b w:val="0"/>
          <w:szCs w:val="24"/>
          <w:lang w:val="en-US"/>
        </w:rPr>
        <w:t xml:space="preserve"> </w:t>
      </w:r>
      <w:r>
        <w:rPr>
          <w:b w:val="0"/>
          <w:szCs w:val="24"/>
          <w:lang w:val="en-US"/>
        </w:rPr>
        <w:t xml:space="preserve">4 </w:t>
      </w:r>
      <w:r w:rsidRPr="00FB32D9">
        <w:rPr>
          <w:b w:val="0"/>
          <w:szCs w:val="24"/>
        </w:rPr>
        <w:t>dal</w:t>
      </w:r>
      <w:r w:rsidR="00AC744A">
        <w:rPr>
          <w:b w:val="0"/>
          <w:szCs w:val="24"/>
        </w:rPr>
        <w:t>yje įtvirtinto reglamentavimo</w:t>
      </w:r>
      <w:r>
        <w:rPr>
          <w:b w:val="0"/>
          <w:szCs w:val="24"/>
          <w:lang w:val="en-US"/>
        </w:rPr>
        <w:t xml:space="preserve">. </w:t>
      </w:r>
      <w:r w:rsidR="00FB32D9" w:rsidRPr="00FB32D9">
        <w:rPr>
          <w:b w:val="0"/>
          <w:szCs w:val="24"/>
        </w:rPr>
        <w:t>Siekiant, kad aptariamu atveju neatlygint</w:t>
      </w:r>
      <w:r w:rsidR="00F45A8A">
        <w:rPr>
          <w:b w:val="0"/>
          <w:szCs w:val="24"/>
        </w:rPr>
        <w:t>in</w:t>
      </w:r>
      <w:r w:rsidR="00FB32D9" w:rsidRPr="00FB32D9">
        <w:rPr>
          <w:b w:val="0"/>
          <w:szCs w:val="24"/>
        </w:rPr>
        <w:t xml:space="preserve">o duomenų teikimo sąnaudos būtų kompensuotos, </w:t>
      </w:r>
      <w:r w:rsidR="00E35630">
        <w:rPr>
          <w:b w:val="0"/>
          <w:szCs w:val="24"/>
        </w:rPr>
        <w:t xml:space="preserve">turėtų būti keičiamas VIIVĮ </w:t>
      </w:r>
      <w:r w:rsidR="00E35630" w:rsidRPr="003A1362">
        <w:rPr>
          <w:b w:val="0"/>
          <w:szCs w:val="24"/>
        </w:rPr>
        <w:t xml:space="preserve">29 straipsnio 4 dalyje ir 38 straipsnio 4 dalyje įtvirtintas kompensavimo mechanizmas. </w:t>
      </w:r>
      <w:r w:rsidR="00F22D9B">
        <w:rPr>
          <w:b w:val="0"/>
          <w:szCs w:val="24"/>
        </w:rPr>
        <w:t xml:space="preserve"> </w:t>
      </w:r>
    </w:p>
    <w:p w14:paraId="15B90EED" w14:textId="61690BAA" w:rsidR="005C5671" w:rsidRDefault="005C5671" w:rsidP="005C5671">
      <w:pPr>
        <w:ind w:left="-15" w:right="53" w:firstLine="735"/>
        <w:jc w:val="both"/>
        <w:rPr>
          <w:b w:val="0"/>
          <w:szCs w:val="24"/>
        </w:rPr>
      </w:pPr>
      <w:r>
        <w:rPr>
          <w:b w:val="0"/>
          <w:szCs w:val="24"/>
          <w:lang w:val="en-US"/>
        </w:rPr>
        <w:t xml:space="preserve">3. </w:t>
      </w:r>
      <w:r w:rsidRPr="005C5671">
        <w:rPr>
          <w:b w:val="0"/>
          <w:szCs w:val="24"/>
        </w:rPr>
        <w:t>Tuo atveju, jei</w:t>
      </w:r>
      <w:r>
        <w:rPr>
          <w:b w:val="0"/>
          <w:szCs w:val="24"/>
        </w:rPr>
        <w:t xml:space="preserve"> Įstatymų projektų rengimo procese būtų atsisakyta</w:t>
      </w:r>
      <w:r w:rsidRPr="005C5671">
        <w:rPr>
          <w:b w:val="0"/>
          <w:szCs w:val="24"/>
        </w:rPr>
        <w:t xml:space="preserve"> </w:t>
      </w:r>
      <w:r w:rsidRPr="007702F5">
        <w:rPr>
          <w:b w:val="0"/>
          <w:szCs w:val="24"/>
        </w:rPr>
        <w:t>PPTFPĮ pakeitimo projekt</w:t>
      </w:r>
      <w:r>
        <w:rPr>
          <w:b w:val="0"/>
          <w:szCs w:val="24"/>
        </w:rPr>
        <w:t xml:space="preserve">u siūlomo PPTFPĮ </w:t>
      </w:r>
      <w:r w:rsidRPr="008363DC">
        <w:rPr>
          <w:b w:val="0"/>
          <w:szCs w:val="24"/>
        </w:rPr>
        <w:t>25</w:t>
      </w:r>
      <w:r w:rsidRPr="00FE3C16">
        <w:rPr>
          <w:b w:val="0"/>
          <w:szCs w:val="24"/>
          <w:vertAlign w:val="superscript"/>
        </w:rPr>
        <w:t>2</w:t>
      </w:r>
      <w:r w:rsidRPr="008363DC">
        <w:rPr>
          <w:b w:val="0"/>
          <w:szCs w:val="24"/>
        </w:rPr>
        <w:t xml:space="preserve"> straipsnio 4 dal</w:t>
      </w:r>
      <w:r>
        <w:rPr>
          <w:b w:val="0"/>
          <w:szCs w:val="24"/>
        </w:rPr>
        <w:t xml:space="preserve">ies keitimo, Tarnyba norėtų papildomai atkreipti dėmesį į šiuo metu galiojančią PPTFPĮ </w:t>
      </w:r>
      <w:r w:rsidRPr="008363DC">
        <w:rPr>
          <w:b w:val="0"/>
          <w:szCs w:val="24"/>
        </w:rPr>
        <w:t>25</w:t>
      </w:r>
      <w:r w:rsidRPr="00FE3C16">
        <w:rPr>
          <w:b w:val="0"/>
          <w:szCs w:val="24"/>
          <w:vertAlign w:val="superscript"/>
        </w:rPr>
        <w:t>2</w:t>
      </w:r>
      <w:r w:rsidRPr="008363DC">
        <w:rPr>
          <w:b w:val="0"/>
          <w:szCs w:val="24"/>
        </w:rPr>
        <w:t xml:space="preserve"> straipsnio 4 dal</w:t>
      </w:r>
      <w:r>
        <w:rPr>
          <w:b w:val="0"/>
          <w:szCs w:val="24"/>
        </w:rPr>
        <w:t xml:space="preserve">ies nuostatą, numatančią, kad </w:t>
      </w:r>
      <w:r>
        <w:rPr>
          <w:b w:val="0"/>
          <w:szCs w:val="24"/>
        </w:rPr>
        <w:lastRenderedPageBreak/>
        <w:t>„a</w:t>
      </w:r>
      <w:r w:rsidRPr="00FE3C16">
        <w:rPr>
          <w:b w:val="0"/>
          <w:szCs w:val="24"/>
        </w:rPr>
        <w:t xml:space="preserve">tlyginimo už informacijos teikimą dydis neturi viršyti Juridinių asmenų dalyvių informacinės sistemos (JADIS) administravimo išlaidų kartu su pagrįsta investicijų </w:t>
      </w:r>
      <w:proofErr w:type="gramStart"/>
      <w:r w:rsidRPr="00FE3C16">
        <w:rPr>
          <w:b w:val="0"/>
          <w:szCs w:val="24"/>
        </w:rPr>
        <w:t>grąža</w:t>
      </w:r>
      <w:r>
        <w:rPr>
          <w:b w:val="0"/>
          <w:szCs w:val="24"/>
        </w:rPr>
        <w:t>“</w:t>
      </w:r>
      <w:proofErr w:type="gramEnd"/>
      <w:r w:rsidRPr="00FE3C16">
        <w:rPr>
          <w:b w:val="0"/>
          <w:szCs w:val="24"/>
        </w:rPr>
        <w:t>.</w:t>
      </w:r>
      <w:r>
        <w:rPr>
          <w:b w:val="0"/>
          <w:szCs w:val="24"/>
        </w:rPr>
        <w:t xml:space="preserve"> </w:t>
      </w:r>
    </w:p>
    <w:p w14:paraId="4F55C965" w14:textId="7B90E74D" w:rsidR="005C5671" w:rsidRDefault="005C5671" w:rsidP="005C5671">
      <w:pPr>
        <w:ind w:left="-15" w:right="53" w:firstLine="735"/>
        <w:jc w:val="both"/>
        <w:rPr>
          <w:b w:val="0"/>
          <w:szCs w:val="24"/>
        </w:rPr>
      </w:pPr>
      <w:r>
        <w:rPr>
          <w:b w:val="0"/>
          <w:szCs w:val="24"/>
        </w:rPr>
        <w:t>Pažymėtina, kad VIIVĮ 38 straipsnio 4 dalis numato, kad „a</w:t>
      </w:r>
      <w:r w:rsidRPr="00EB3444">
        <w:rPr>
          <w:b w:val="0"/>
          <w:szCs w:val="24"/>
        </w:rPr>
        <w:t xml:space="preserve">pskaičiuojant atlyginimą už valstybės informacinės sistemos duomenų teikimą, </w:t>
      </w:r>
      <w:proofErr w:type="spellStart"/>
      <w:r w:rsidRPr="00EB3444">
        <w:rPr>
          <w:b w:val="0"/>
          <w:i/>
          <w:iCs/>
          <w:szCs w:val="24"/>
        </w:rPr>
        <w:t>mutatis</w:t>
      </w:r>
      <w:proofErr w:type="spellEnd"/>
      <w:r w:rsidRPr="00EB3444">
        <w:rPr>
          <w:b w:val="0"/>
          <w:i/>
          <w:iCs/>
          <w:szCs w:val="24"/>
        </w:rPr>
        <w:t xml:space="preserve"> </w:t>
      </w:r>
      <w:proofErr w:type="spellStart"/>
      <w:r w:rsidRPr="00EB3444">
        <w:rPr>
          <w:b w:val="0"/>
          <w:i/>
          <w:iCs/>
          <w:szCs w:val="24"/>
        </w:rPr>
        <w:t>mutandis</w:t>
      </w:r>
      <w:proofErr w:type="spellEnd"/>
      <w:r w:rsidRPr="00EB3444">
        <w:rPr>
          <w:b w:val="0"/>
          <w:szCs w:val="24"/>
        </w:rPr>
        <w:t xml:space="preserve"> taikoma Vyriausybės nustatyta šio įstatymo 29 straipsnio 5 dalyje nurodyta atlyginimo už registro duomenų informacijos, registrui pateiktų dokumentų ir (arba) jų kopijų teikimą dydžių nustatymo ir mokėjimo tvarka</w:t>
      </w:r>
      <w:r>
        <w:rPr>
          <w:b w:val="0"/>
          <w:szCs w:val="24"/>
        </w:rPr>
        <w:t xml:space="preserve">“. </w:t>
      </w:r>
      <w:r w:rsidRPr="005C5671">
        <w:rPr>
          <w:b w:val="0"/>
          <w:szCs w:val="24"/>
        </w:rPr>
        <w:t xml:space="preserve"> </w:t>
      </w:r>
      <w:r>
        <w:rPr>
          <w:b w:val="0"/>
          <w:szCs w:val="24"/>
        </w:rPr>
        <w:t>VIIVĮ 29 straipsnio 5 dalis įtvirtina, kad „a</w:t>
      </w:r>
      <w:r w:rsidRPr="004728AE">
        <w:rPr>
          <w:b w:val="0"/>
          <w:szCs w:val="24"/>
        </w:rPr>
        <w:t>tlyginimo už registro duomenų, registro informacijos, registrui pateiktų dokumentų ir (arba) jų kopijų teikimą dydis apskaičiuojamas ir mokamas Vyriausybės nustatyta tvarka. Vyriausybės patvirtintame apraše nustatomos išlaidų kategorijos, priskiriamos sąnaudoms, kurias galima įtraukti apskaičiuojant atlyginimo dydį (registro, informacinės sistemos amortizacijos, priežiūros, administravimo, darbo užmokesčio ir kitos Vyriausybės nustatytos išlaidos)</w:t>
      </w:r>
      <w:r>
        <w:rPr>
          <w:b w:val="0"/>
          <w:szCs w:val="24"/>
        </w:rPr>
        <w:t>“</w:t>
      </w:r>
      <w:r w:rsidRPr="004728AE">
        <w:rPr>
          <w:b w:val="0"/>
          <w:szCs w:val="24"/>
        </w:rPr>
        <w:t>.</w:t>
      </w:r>
      <w:r>
        <w:rPr>
          <w:b w:val="0"/>
          <w:szCs w:val="24"/>
        </w:rPr>
        <w:t xml:space="preserve"> </w:t>
      </w:r>
      <w:r w:rsidR="00B34FF1">
        <w:rPr>
          <w:b w:val="0"/>
          <w:szCs w:val="24"/>
        </w:rPr>
        <w:t xml:space="preserve">Atsižvelgiant į tai, </w:t>
      </w:r>
      <w:r>
        <w:rPr>
          <w:b w:val="0"/>
          <w:szCs w:val="24"/>
        </w:rPr>
        <w:t>visoms IS turi būti taikomos VIIVĮ nuostatos, kurios nenumato galimybės kituose įstatymuose nustatyti kitokios atlyginimo už IS duomenų teikimą apskaičiavimo tvarkos.</w:t>
      </w:r>
    </w:p>
    <w:p w14:paraId="797ADFCF" w14:textId="77777777" w:rsidR="005C5671" w:rsidRDefault="005C5671" w:rsidP="003A7CD6">
      <w:pPr>
        <w:ind w:right="53" w:firstLine="709"/>
        <w:jc w:val="both"/>
        <w:rPr>
          <w:b w:val="0"/>
          <w:i/>
          <w:iCs/>
          <w:szCs w:val="24"/>
        </w:rPr>
      </w:pPr>
    </w:p>
    <w:p w14:paraId="4CD20105" w14:textId="32F90912" w:rsidR="00FA789D" w:rsidRPr="003A7CD6" w:rsidRDefault="003A7CD6" w:rsidP="003A7CD6">
      <w:pPr>
        <w:ind w:right="53" w:firstLine="709"/>
        <w:jc w:val="both"/>
        <w:rPr>
          <w:b w:val="0"/>
          <w:i/>
          <w:iCs/>
          <w:szCs w:val="24"/>
        </w:rPr>
      </w:pPr>
      <w:r w:rsidRPr="003A7CD6">
        <w:rPr>
          <w:b w:val="0"/>
          <w:i/>
          <w:iCs/>
          <w:szCs w:val="24"/>
        </w:rPr>
        <w:t xml:space="preserve">Dėl </w:t>
      </w:r>
      <w:r w:rsidR="003A1362" w:rsidRPr="003A7CD6">
        <w:rPr>
          <w:b w:val="0"/>
          <w:i/>
          <w:iCs/>
          <w:szCs w:val="24"/>
        </w:rPr>
        <w:t>VIIVĮ pakeitimo projek</w:t>
      </w:r>
      <w:r w:rsidRPr="003A7CD6">
        <w:rPr>
          <w:b w:val="0"/>
          <w:i/>
          <w:iCs/>
          <w:szCs w:val="24"/>
        </w:rPr>
        <w:t>to</w:t>
      </w:r>
      <w:r w:rsidR="00F22D9B">
        <w:rPr>
          <w:b w:val="0"/>
          <w:i/>
          <w:iCs/>
          <w:szCs w:val="24"/>
        </w:rPr>
        <w:t xml:space="preserve"> </w:t>
      </w:r>
    </w:p>
    <w:p w14:paraId="1924BA02" w14:textId="1DF70305" w:rsidR="00BF1E2D" w:rsidRDefault="003A7CD6" w:rsidP="00B262BA">
      <w:pPr>
        <w:ind w:left="-15" w:right="53" w:firstLine="735"/>
        <w:jc w:val="both"/>
        <w:rPr>
          <w:b w:val="0"/>
          <w:szCs w:val="24"/>
        </w:rPr>
      </w:pPr>
      <w:r w:rsidRPr="003A7CD6">
        <w:rPr>
          <w:b w:val="0"/>
          <w:szCs w:val="24"/>
        </w:rPr>
        <w:t xml:space="preserve">Atsižvelgiant į šio rašto 2 punkte išdėstytą pastabą, VIIVĮ pakeitimo projektu </w:t>
      </w:r>
      <w:r w:rsidR="00BF1E2D">
        <w:rPr>
          <w:b w:val="0"/>
          <w:szCs w:val="24"/>
        </w:rPr>
        <w:t xml:space="preserve">siūlomas </w:t>
      </w:r>
      <w:r w:rsidRPr="00B262BA">
        <w:rPr>
          <w:b w:val="0"/>
          <w:szCs w:val="24"/>
        </w:rPr>
        <w:t>VIIVĮ 38 straipsnio 3 dali</w:t>
      </w:r>
      <w:r w:rsidR="00BF1E2D">
        <w:rPr>
          <w:b w:val="0"/>
          <w:szCs w:val="24"/>
        </w:rPr>
        <w:t>e</w:t>
      </w:r>
      <w:r w:rsidRPr="00B262BA">
        <w:rPr>
          <w:b w:val="0"/>
          <w:szCs w:val="24"/>
        </w:rPr>
        <w:t>s</w:t>
      </w:r>
      <w:r w:rsidR="00BF1E2D">
        <w:rPr>
          <w:b w:val="0"/>
          <w:szCs w:val="24"/>
        </w:rPr>
        <w:t xml:space="preserve"> pakeitimas</w:t>
      </w:r>
      <w:r w:rsidRPr="00B262BA">
        <w:rPr>
          <w:b w:val="0"/>
          <w:szCs w:val="24"/>
        </w:rPr>
        <w:t xml:space="preserve"> </w:t>
      </w:r>
      <w:r w:rsidR="00B262BA" w:rsidRPr="00B262BA">
        <w:rPr>
          <w:b w:val="0"/>
          <w:szCs w:val="24"/>
        </w:rPr>
        <w:t>nesudarys teisinio pagrindo kompensuoti dėl PPTFPĮ pakeitimo projektu siūlomo įtvirtinti neatlygint</w:t>
      </w:r>
      <w:r w:rsidR="00BF1E2D">
        <w:rPr>
          <w:b w:val="0"/>
          <w:szCs w:val="24"/>
        </w:rPr>
        <w:t>in</w:t>
      </w:r>
      <w:r w:rsidR="00B262BA" w:rsidRPr="00B262BA">
        <w:rPr>
          <w:b w:val="0"/>
          <w:szCs w:val="24"/>
        </w:rPr>
        <w:t>o JADIS duomenų teikimo patirt</w:t>
      </w:r>
      <w:r w:rsidR="00B262BA">
        <w:rPr>
          <w:b w:val="0"/>
          <w:szCs w:val="24"/>
        </w:rPr>
        <w:t>ų</w:t>
      </w:r>
      <w:r w:rsidR="00B262BA" w:rsidRPr="00B262BA">
        <w:rPr>
          <w:b w:val="0"/>
          <w:szCs w:val="24"/>
        </w:rPr>
        <w:t xml:space="preserve"> sąnaud</w:t>
      </w:r>
      <w:r w:rsidR="00B262BA">
        <w:rPr>
          <w:b w:val="0"/>
          <w:szCs w:val="24"/>
        </w:rPr>
        <w:t>ų</w:t>
      </w:r>
      <w:r w:rsidR="008F48ED">
        <w:rPr>
          <w:b w:val="0"/>
          <w:szCs w:val="24"/>
        </w:rPr>
        <w:t xml:space="preserve">, nes, kaip buvo nurodyta aukščiau, neatlygintino IS duomenų kompensavimo tvarką reglamentuoja </w:t>
      </w:r>
      <w:r w:rsidR="008F48ED" w:rsidRPr="00B262BA">
        <w:rPr>
          <w:b w:val="0"/>
          <w:szCs w:val="24"/>
        </w:rPr>
        <w:t xml:space="preserve">VIIVĮ 38 straipsnio </w:t>
      </w:r>
      <w:r w:rsidR="008F48ED">
        <w:rPr>
          <w:b w:val="0"/>
          <w:szCs w:val="24"/>
          <w:lang w:val="en-US"/>
        </w:rPr>
        <w:t>4</w:t>
      </w:r>
      <w:r w:rsidR="008F48ED" w:rsidRPr="00B262BA">
        <w:rPr>
          <w:b w:val="0"/>
          <w:szCs w:val="24"/>
        </w:rPr>
        <w:t xml:space="preserve"> dalis</w:t>
      </w:r>
      <w:r w:rsidR="008F48ED">
        <w:rPr>
          <w:b w:val="0"/>
          <w:szCs w:val="24"/>
        </w:rPr>
        <w:t xml:space="preserve">. </w:t>
      </w:r>
    </w:p>
    <w:p w14:paraId="00CD63FA" w14:textId="76750B3A" w:rsidR="00FE3C16" w:rsidRPr="00E22B0B" w:rsidRDefault="00FE3C16" w:rsidP="00FE3C16">
      <w:pPr>
        <w:ind w:left="-15" w:right="53" w:firstLine="735"/>
        <w:jc w:val="both"/>
        <w:rPr>
          <w:b w:val="0"/>
          <w:szCs w:val="24"/>
          <w:lang w:val="en-US"/>
        </w:rPr>
      </w:pPr>
    </w:p>
    <w:p w14:paraId="0CA56C48" w14:textId="77777777" w:rsidR="00FE3C16" w:rsidRDefault="00FE3C16" w:rsidP="00FE3C16">
      <w:pPr>
        <w:ind w:left="-15" w:right="53" w:firstLine="735"/>
        <w:jc w:val="both"/>
        <w:rPr>
          <w:b w:val="0"/>
          <w:szCs w:val="24"/>
        </w:rPr>
      </w:pPr>
    </w:p>
    <w:p w14:paraId="065649CB" w14:textId="6281123C" w:rsidR="00382F88" w:rsidRDefault="0083736A" w:rsidP="00FE3C16">
      <w:pPr>
        <w:ind w:left="-15" w:right="53" w:firstLine="735"/>
        <w:jc w:val="both"/>
        <w:rPr>
          <w:b w:val="0"/>
          <w:szCs w:val="24"/>
        </w:rPr>
      </w:pPr>
      <w:r>
        <w:rPr>
          <w:b w:val="0"/>
          <w:szCs w:val="24"/>
        </w:rPr>
        <w:t xml:space="preserve"> </w:t>
      </w:r>
    </w:p>
    <w:p w14:paraId="63188D7B" w14:textId="3D9BEF24" w:rsidR="003C5824" w:rsidRDefault="003C5824" w:rsidP="007D3F71">
      <w:pPr>
        <w:pStyle w:val="Header"/>
        <w:rPr>
          <w:bCs/>
          <w:sz w:val="20"/>
        </w:rPr>
      </w:pPr>
    </w:p>
    <w:p w14:paraId="22321152" w14:textId="75CF3713" w:rsidR="00EA79F3" w:rsidRDefault="00EA79F3" w:rsidP="007D3F71">
      <w:pPr>
        <w:pStyle w:val="Header"/>
        <w:rPr>
          <w:bCs/>
          <w:sz w:val="20"/>
        </w:rPr>
      </w:pPr>
    </w:p>
    <w:p w14:paraId="2980CE43" w14:textId="4D75ABA4" w:rsidR="00EA79F3" w:rsidRDefault="00EA79F3" w:rsidP="007D3F71">
      <w:pPr>
        <w:pStyle w:val="Header"/>
        <w:rPr>
          <w:bCs/>
          <w:sz w:val="20"/>
        </w:rPr>
      </w:pPr>
    </w:p>
    <w:p w14:paraId="3646A179" w14:textId="4EAD7234" w:rsidR="00EA79F3" w:rsidRDefault="00EA79F3" w:rsidP="007D3F71">
      <w:pPr>
        <w:pStyle w:val="Header"/>
        <w:rPr>
          <w:bCs/>
          <w:sz w:val="20"/>
        </w:rPr>
      </w:pPr>
    </w:p>
    <w:p w14:paraId="6F030729" w14:textId="62369AAA" w:rsidR="00EA79F3" w:rsidRDefault="00EA79F3" w:rsidP="007D3F71">
      <w:pPr>
        <w:pStyle w:val="Header"/>
        <w:rPr>
          <w:bCs/>
          <w:sz w:val="20"/>
        </w:rPr>
      </w:pPr>
    </w:p>
    <w:p w14:paraId="63D865D0" w14:textId="77777777" w:rsidR="00EA79F3" w:rsidRDefault="00EA79F3" w:rsidP="007D3F71">
      <w:pPr>
        <w:pStyle w:val="Header"/>
        <w:rPr>
          <w:bCs/>
          <w:sz w:val="20"/>
        </w:rPr>
      </w:pPr>
    </w:p>
    <w:p w14:paraId="4019EEFA" w14:textId="77777777" w:rsidR="003C5824" w:rsidRDefault="003C5824" w:rsidP="007D3F71">
      <w:pPr>
        <w:pStyle w:val="Header"/>
        <w:rPr>
          <w:bCs/>
          <w:sz w:val="20"/>
        </w:rPr>
      </w:pPr>
    </w:p>
    <w:p w14:paraId="7C655556" w14:textId="77777777" w:rsidR="003C5824" w:rsidRDefault="003C5824" w:rsidP="007D3F71">
      <w:pPr>
        <w:pStyle w:val="Header"/>
        <w:rPr>
          <w:bCs/>
          <w:sz w:val="20"/>
        </w:rPr>
      </w:pPr>
    </w:p>
    <w:p w14:paraId="2E661F2B" w14:textId="77777777" w:rsidR="003C5824" w:rsidRDefault="003C5824" w:rsidP="007D3F71">
      <w:pPr>
        <w:pStyle w:val="Header"/>
        <w:rPr>
          <w:bCs/>
          <w:sz w:val="20"/>
        </w:rPr>
      </w:pPr>
    </w:p>
    <w:p w14:paraId="4217B941" w14:textId="77777777" w:rsidR="003C5824" w:rsidRDefault="003C5824" w:rsidP="007D3F71">
      <w:pPr>
        <w:pStyle w:val="Header"/>
        <w:rPr>
          <w:bCs/>
          <w:sz w:val="20"/>
        </w:rPr>
      </w:pPr>
    </w:p>
    <w:p w14:paraId="3D599FA6" w14:textId="77777777" w:rsidR="003C5824" w:rsidRDefault="003C5824" w:rsidP="007D3F71">
      <w:pPr>
        <w:pStyle w:val="Header"/>
        <w:rPr>
          <w:bCs/>
          <w:sz w:val="20"/>
        </w:rPr>
      </w:pPr>
    </w:p>
    <w:p w14:paraId="059D0337" w14:textId="77777777" w:rsidR="003C5824" w:rsidRDefault="003C5824" w:rsidP="007D3F71">
      <w:pPr>
        <w:pStyle w:val="Header"/>
        <w:rPr>
          <w:bCs/>
          <w:sz w:val="20"/>
        </w:rPr>
      </w:pPr>
    </w:p>
    <w:p w14:paraId="1EE717B4" w14:textId="77777777" w:rsidR="003C5824" w:rsidRDefault="003C5824" w:rsidP="007D3F71">
      <w:pPr>
        <w:pStyle w:val="Header"/>
        <w:rPr>
          <w:bCs/>
          <w:sz w:val="20"/>
        </w:rPr>
      </w:pPr>
    </w:p>
    <w:p w14:paraId="66350E2E" w14:textId="77777777" w:rsidR="003C5824" w:rsidRDefault="003C5824" w:rsidP="007D3F71">
      <w:pPr>
        <w:pStyle w:val="Header"/>
        <w:rPr>
          <w:bCs/>
          <w:sz w:val="20"/>
        </w:rPr>
      </w:pPr>
    </w:p>
    <w:p w14:paraId="3D0430F2" w14:textId="77777777" w:rsidR="003C5824" w:rsidRDefault="003C5824" w:rsidP="007D3F71">
      <w:pPr>
        <w:pStyle w:val="Header"/>
        <w:rPr>
          <w:bCs/>
          <w:sz w:val="20"/>
        </w:rPr>
      </w:pPr>
    </w:p>
    <w:p w14:paraId="164DF3AF" w14:textId="77777777" w:rsidR="003C5824" w:rsidRDefault="003C5824" w:rsidP="007D3F71">
      <w:pPr>
        <w:pStyle w:val="Header"/>
        <w:rPr>
          <w:bCs/>
          <w:sz w:val="20"/>
        </w:rPr>
      </w:pPr>
    </w:p>
    <w:p w14:paraId="1E574D3D" w14:textId="5E6079ED" w:rsidR="003C5824" w:rsidRDefault="003C5824" w:rsidP="007D3F71">
      <w:pPr>
        <w:pStyle w:val="Header"/>
        <w:rPr>
          <w:bCs/>
          <w:sz w:val="20"/>
        </w:rPr>
      </w:pPr>
    </w:p>
    <w:p w14:paraId="363262E6" w14:textId="4608D750" w:rsidR="00173051" w:rsidRDefault="00173051" w:rsidP="007D3F71">
      <w:pPr>
        <w:pStyle w:val="Header"/>
        <w:rPr>
          <w:bCs/>
          <w:sz w:val="20"/>
        </w:rPr>
      </w:pPr>
    </w:p>
    <w:p w14:paraId="5C38F605" w14:textId="1043157B" w:rsidR="00173051" w:rsidRDefault="00173051" w:rsidP="007D3F71">
      <w:pPr>
        <w:pStyle w:val="Header"/>
        <w:rPr>
          <w:bCs/>
          <w:sz w:val="20"/>
        </w:rPr>
      </w:pPr>
    </w:p>
    <w:p w14:paraId="789BC63A" w14:textId="0B10A844" w:rsidR="00173051" w:rsidRDefault="00173051" w:rsidP="007D3F71">
      <w:pPr>
        <w:pStyle w:val="Header"/>
        <w:rPr>
          <w:bCs/>
          <w:sz w:val="20"/>
        </w:rPr>
      </w:pPr>
    </w:p>
    <w:p w14:paraId="191402A9" w14:textId="2FB6CB96" w:rsidR="00173051" w:rsidRDefault="00173051" w:rsidP="007D3F71">
      <w:pPr>
        <w:pStyle w:val="Header"/>
        <w:rPr>
          <w:bCs/>
          <w:sz w:val="20"/>
        </w:rPr>
      </w:pPr>
    </w:p>
    <w:p w14:paraId="12AD0A31" w14:textId="136CC555" w:rsidR="00173051" w:rsidRDefault="00173051" w:rsidP="007D3F71">
      <w:pPr>
        <w:pStyle w:val="Header"/>
        <w:rPr>
          <w:bCs/>
          <w:sz w:val="20"/>
        </w:rPr>
      </w:pPr>
    </w:p>
    <w:p w14:paraId="4EDB04F3" w14:textId="4359CB86" w:rsidR="00173051" w:rsidRDefault="00173051" w:rsidP="007D3F71">
      <w:pPr>
        <w:pStyle w:val="Header"/>
        <w:rPr>
          <w:bCs/>
          <w:sz w:val="20"/>
        </w:rPr>
      </w:pPr>
    </w:p>
    <w:p w14:paraId="66E1A713" w14:textId="79D3641B" w:rsidR="00173051" w:rsidRDefault="00173051" w:rsidP="007D3F71">
      <w:pPr>
        <w:pStyle w:val="Header"/>
        <w:rPr>
          <w:bCs/>
          <w:sz w:val="20"/>
        </w:rPr>
      </w:pPr>
    </w:p>
    <w:p w14:paraId="3DB468B4" w14:textId="4D2195D6" w:rsidR="00173051" w:rsidRDefault="00173051" w:rsidP="007D3F71">
      <w:pPr>
        <w:pStyle w:val="Header"/>
        <w:rPr>
          <w:bCs/>
          <w:sz w:val="20"/>
        </w:rPr>
      </w:pPr>
    </w:p>
    <w:p w14:paraId="1C7E016B" w14:textId="77777777" w:rsidR="00173051" w:rsidRDefault="00173051" w:rsidP="007D3F71">
      <w:pPr>
        <w:pStyle w:val="Header"/>
        <w:rPr>
          <w:bCs/>
          <w:sz w:val="20"/>
        </w:rPr>
      </w:pPr>
    </w:p>
    <w:p w14:paraId="6BDB326F" w14:textId="306FFC74" w:rsidR="003C5824" w:rsidRDefault="003C5824" w:rsidP="007D3F71">
      <w:pPr>
        <w:pStyle w:val="Header"/>
        <w:rPr>
          <w:bCs/>
          <w:sz w:val="20"/>
        </w:rPr>
      </w:pPr>
    </w:p>
    <w:p w14:paraId="5334ACDB" w14:textId="77777777" w:rsidR="00D5468C" w:rsidRDefault="00D5468C" w:rsidP="007D3F71">
      <w:pPr>
        <w:pStyle w:val="Header"/>
        <w:rPr>
          <w:bCs/>
          <w:sz w:val="20"/>
        </w:rPr>
      </w:pPr>
    </w:p>
    <w:p w14:paraId="28409378" w14:textId="77777777" w:rsidR="003C5824" w:rsidRDefault="003C5824" w:rsidP="007D3F71">
      <w:pPr>
        <w:pStyle w:val="Header"/>
        <w:rPr>
          <w:bCs/>
          <w:sz w:val="20"/>
        </w:rPr>
      </w:pPr>
    </w:p>
    <w:p w14:paraId="47BF0A61" w14:textId="77777777" w:rsidR="003C5824" w:rsidRDefault="003C5824" w:rsidP="007D3F71">
      <w:pPr>
        <w:pStyle w:val="Header"/>
        <w:rPr>
          <w:bCs/>
          <w:sz w:val="20"/>
        </w:rPr>
      </w:pPr>
    </w:p>
    <w:p w14:paraId="3FBEC9FE" w14:textId="32E64A59" w:rsidR="007D3F71" w:rsidRPr="003C5824" w:rsidRDefault="007A35E8" w:rsidP="007D3F71">
      <w:pPr>
        <w:pStyle w:val="Header"/>
        <w:rPr>
          <w:rStyle w:val="Hyperlink"/>
          <w:b/>
          <w:bCs/>
          <w:color w:val="auto"/>
          <w:sz w:val="20"/>
          <w:u w:val="none"/>
        </w:rPr>
      </w:pPr>
      <w:r w:rsidRPr="003C5824">
        <w:rPr>
          <w:bCs/>
          <w:sz w:val="20"/>
        </w:rPr>
        <w:t>J</w:t>
      </w:r>
      <w:r w:rsidR="007D3F71" w:rsidRPr="003C5824">
        <w:rPr>
          <w:bCs/>
          <w:sz w:val="20"/>
        </w:rPr>
        <w:t xml:space="preserve">. </w:t>
      </w:r>
      <w:r w:rsidRPr="003C5824">
        <w:rPr>
          <w:bCs/>
          <w:sz w:val="20"/>
        </w:rPr>
        <w:t>Štikonie</w:t>
      </w:r>
      <w:r w:rsidR="007D3F71" w:rsidRPr="003C5824">
        <w:rPr>
          <w:bCs/>
          <w:sz w:val="20"/>
        </w:rPr>
        <w:t xml:space="preserve">nė, tel. </w:t>
      </w:r>
      <w:r w:rsidR="003D51EC" w:rsidRPr="003C5824">
        <w:rPr>
          <w:sz w:val="20"/>
        </w:rPr>
        <w:t>(8 5) 210 56</w:t>
      </w:r>
      <w:r w:rsidRPr="003C5824">
        <w:rPr>
          <w:sz w:val="20"/>
        </w:rPr>
        <w:t>93</w:t>
      </w:r>
      <w:r w:rsidR="007D3F71" w:rsidRPr="003C5824">
        <w:rPr>
          <w:bCs/>
          <w:sz w:val="20"/>
        </w:rPr>
        <w:t xml:space="preserve">, el. p. </w:t>
      </w:r>
      <w:proofErr w:type="spellStart"/>
      <w:r w:rsidR="003C5824" w:rsidRPr="003C5824">
        <w:rPr>
          <w:sz w:val="20"/>
        </w:rPr>
        <w:t>jolanta.stikoniene</w:t>
      </w:r>
      <w:proofErr w:type="spellEnd"/>
      <w:r w:rsidR="003C5824" w:rsidRPr="003C5824">
        <w:rPr>
          <w:sz w:val="20"/>
          <w:lang w:val="en-US"/>
        </w:rPr>
        <w:t>@rrt.lt</w:t>
      </w:r>
      <w:hyperlink r:id="rId8" w:history="1"/>
    </w:p>
    <w:p w14:paraId="1981B0FA" w14:textId="6CAD7E7A" w:rsidR="00A71663" w:rsidRDefault="007D3F71" w:rsidP="004C15E0">
      <w:pPr>
        <w:pStyle w:val="Header"/>
        <w:rPr>
          <w:sz w:val="20"/>
        </w:rPr>
      </w:pPr>
      <w:r w:rsidRPr="003C5824">
        <w:rPr>
          <w:sz w:val="20"/>
        </w:rPr>
        <w:t>D. Sereičikaitė, tel. (8 5) 210 5659, el. p. dovile.sereicikaite@rrt.lt</w:t>
      </w:r>
    </w:p>
    <w:sectPr w:rsidR="00A71663" w:rsidSect="003C5824">
      <w:headerReference w:type="even" r:id="rId9"/>
      <w:headerReference w:type="default" r:id="rId10"/>
      <w:headerReference w:type="first" r:id="rId11"/>
      <w:footerReference w:type="first" r:id="rId12"/>
      <w:pgSz w:w="11907" w:h="16840" w:code="9"/>
      <w:pgMar w:top="1134" w:right="794" w:bottom="1134"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E6743" w14:textId="77777777" w:rsidR="00262251" w:rsidRDefault="00262251">
      <w:r>
        <w:separator/>
      </w:r>
    </w:p>
  </w:endnote>
  <w:endnote w:type="continuationSeparator" w:id="0">
    <w:p w14:paraId="7221D84F" w14:textId="77777777" w:rsidR="00262251" w:rsidRDefault="0026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BoldItalic">
    <w:altName w:val="Cambria"/>
    <w:panose1 w:val="00000000000000000000"/>
    <w:charset w:val="BA"/>
    <w:family w:val="auto"/>
    <w:notTrueType/>
    <w:pitch w:val="default"/>
    <w:sig w:usb0="00000005" w:usb1="00000000" w:usb2="00000000" w:usb3="00000000" w:csb0="0000008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53DBE" w14:textId="34AB478E" w:rsidR="008B3261" w:rsidRDefault="008B3261">
    <w:pPr>
      <w:rPr>
        <w:b w:val="0"/>
        <w:sz w:val="16"/>
      </w:rPr>
    </w:pPr>
    <w:r>
      <w:rPr>
        <w:b w:val="0"/>
        <w:sz w:val="16"/>
      </w:rPr>
      <w:t>_____________________________________________________________________________________________________________________</w:t>
    </w:r>
  </w:p>
  <w:tbl>
    <w:tblPr>
      <w:tblW w:w="10632" w:type="dxa"/>
      <w:tblInd w:w="108" w:type="dxa"/>
      <w:tblLayout w:type="fixed"/>
      <w:tblLook w:val="0000" w:firstRow="0" w:lastRow="0" w:firstColumn="0" w:lastColumn="0" w:noHBand="0" w:noVBand="0"/>
    </w:tblPr>
    <w:tblGrid>
      <w:gridCol w:w="2694"/>
      <w:gridCol w:w="850"/>
      <w:gridCol w:w="2977"/>
      <w:gridCol w:w="4111"/>
    </w:tblGrid>
    <w:tr w:rsidR="008B3261" w14:paraId="34486751" w14:textId="77777777">
      <w:trPr>
        <w:trHeight w:val="318"/>
      </w:trPr>
      <w:tc>
        <w:tcPr>
          <w:tcW w:w="2694" w:type="dxa"/>
        </w:tcPr>
        <w:p w14:paraId="294E6F93" w14:textId="77777777" w:rsidR="008B3261" w:rsidRPr="00510013" w:rsidRDefault="008B3261" w:rsidP="00236E2C">
          <w:pPr>
            <w:pStyle w:val="Footer"/>
            <w:spacing w:before="60"/>
            <w:rPr>
              <w:b w:val="0"/>
              <w:sz w:val="20"/>
            </w:rPr>
          </w:pPr>
          <w:r>
            <w:rPr>
              <w:b w:val="0"/>
              <w:sz w:val="20"/>
            </w:rPr>
            <w:t>B</w:t>
          </w:r>
          <w:r w:rsidRPr="00510013">
            <w:rPr>
              <w:b w:val="0"/>
              <w:sz w:val="20"/>
            </w:rPr>
            <w:t>iudžetinė įstaiga</w:t>
          </w:r>
        </w:p>
        <w:p w14:paraId="411B342B" w14:textId="77777777" w:rsidR="008B3261" w:rsidRPr="00510013" w:rsidRDefault="008B3261" w:rsidP="00FA0842">
          <w:pPr>
            <w:pStyle w:val="Footer"/>
            <w:rPr>
              <w:b w:val="0"/>
              <w:sz w:val="20"/>
            </w:rPr>
          </w:pPr>
          <w:r>
            <w:rPr>
              <w:b w:val="0"/>
              <w:sz w:val="20"/>
            </w:rPr>
            <w:t>Mortos</w:t>
          </w:r>
          <w:r w:rsidRPr="00510013">
            <w:rPr>
              <w:b w:val="0"/>
              <w:sz w:val="20"/>
            </w:rPr>
            <w:t xml:space="preserve"> g. </w:t>
          </w:r>
          <w:r>
            <w:rPr>
              <w:b w:val="0"/>
              <w:sz w:val="20"/>
            </w:rPr>
            <w:t>14</w:t>
          </w:r>
        </w:p>
        <w:p w14:paraId="4BAD2053" w14:textId="77777777" w:rsidR="008B3261" w:rsidRPr="00510013" w:rsidRDefault="008B3261" w:rsidP="00FA0842">
          <w:pPr>
            <w:pStyle w:val="Footer"/>
            <w:rPr>
              <w:b w:val="0"/>
              <w:sz w:val="20"/>
            </w:rPr>
          </w:pPr>
          <w:r w:rsidRPr="00510013">
            <w:rPr>
              <w:b w:val="0"/>
              <w:sz w:val="20"/>
            </w:rPr>
            <w:t>03219 Vilnius</w:t>
          </w:r>
        </w:p>
        <w:p w14:paraId="4BBDEDAA" w14:textId="77777777" w:rsidR="008B3261" w:rsidRDefault="008B3261">
          <w:pPr>
            <w:pStyle w:val="Footer"/>
            <w:rPr>
              <w:b w:val="0"/>
              <w:sz w:val="20"/>
            </w:rPr>
          </w:pPr>
        </w:p>
      </w:tc>
      <w:tc>
        <w:tcPr>
          <w:tcW w:w="850" w:type="dxa"/>
        </w:tcPr>
        <w:p w14:paraId="5053609C" w14:textId="77777777" w:rsidR="008B3261" w:rsidRDefault="008B3261">
          <w:pPr>
            <w:pStyle w:val="Footer"/>
            <w:tabs>
              <w:tab w:val="left" w:pos="792"/>
            </w:tabs>
            <w:rPr>
              <w:b w:val="0"/>
              <w:sz w:val="20"/>
            </w:rPr>
          </w:pPr>
        </w:p>
      </w:tc>
      <w:tc>
        <w:tcPr>
          <w:tcW w:w="2977" w:type="dxa"/>
        </w:tcPr>
        <w:p w14:paraId="29AE0FF3" w14:textId="77777777" w:rsidR="008B3261" w:rsidRPr="00510013" w:rsidRDefault="008B3261" w:rsidP="00236E2C">
          <w:pPr>
            <w:pStyle w:val="Footer"/>
            <w:tabs>
              <w:tab w:val="left" w:pos="792"/>
            </w:tabs>
            <w:spacing w:before="60"/>
            <w:rPr>
              <w:b w:val="0"/>
              <w:sz w:val="20"/>
            </w:rPr>
          </w:pPr>
          <w:r w:rsidRPr="00510013">
            <w:rPr>
              <w:b w:val="0"/>
              <w:sz w:val="20"/>
            </w:rPr>
            <w:t>Tel. (8</w:t>
          </w:r>
          <w:r w:rsidRPr="00510013">
            <w:rPr>
              <w:b w:val="0"/>
              <w:snapToGrid w:val="0"/>
              <w:sz w:val="20"/>
            </w:rPr>
            <w:t xml:space="preserve"> 5) 210 5623</w:t>
          </w:r>
          <w:r>
            <w:rPr>
              <w:b w:val="0"/>
              <w:snapToGrid w:val="0"/>
              <w:sz w:val="20"/>
            </w:rPr>
            <w:t xml:space="preserve"> </w:t>
          </w:r>
          <w:r w:rsidRPr="00510013">
            <w:rPr>
              <w:b w:val="0"/>
              <w:sz w:val="20"/>
            </w:rPr>
            <w:t>/</w:t>
          </w:r>
          <w:r>
            <w:rPr>
              <w:b w:val="0"/>
              <w:sz w:val="20"/>
            </w:rPr>
            <w:t xml:space="preserve"> </w:t>
          </w:r>
          <w:r w:rsidRPr="00510013">
            <w:rPr>
              <w:b w:val="0"/>
              <w:sz w:val="20"/>
            </w:rPr>
            <w:t>33</w:t>
          </w:r>
        </w:p>
        <w:p w14:paraId="15A69780" w14:textId="77777777" w:rsidR="008B3261" w:rsidRPr="00510013" w:rsidRDefault="008B3261" w:rsidP="00FA0842">
          <w:pPr>
            <w:pStyle w:val="Footer"/>
            <w:tabs>
              <w:tab w:val="left" w:pos="792"/>
            </w:tabs>
            <w:rPr>
              <w:b w:val="0"/>
              <w:sz w:val="20"/>
            </w:rPr>
          </w:pPr>
          <w:r w:rsidRPr="00510013">
            <w:rPr>
              <w:b w:val="0"/>
              <w:sz w:val="20"/>
            </w:rPr>
            <w:t xml:space="preserve">Faks. (8 </w:t>
          </w:r>
          <w:r w:rsidRPr="00510013">
            <w:rPr>
              <w:b w:val="0"/>
              <w:snapToGrid w:val="0"/>
              <w:sz w:val="20"/>
            </w:rPr>
            <w:t xml:space="preserve">5) </w:t>
          </w:r>
          <w:r w:rsidRPr="00510013">
            <w:rPr>
              <w:b w:val="0"/>
              <w:sz w:val="20"/>
            </w:rPr>
            <w:t>216 1564</w:t>
          </w:r>
        </w:p>
        <w:p w14:paraId="330EC226" w14:textId="77777777" w:rsidR="008B3261" w:rsidRPr="00510013" w:rsidRDefault="008B3261" w:rsidP="00FA0842">
          <w:pPr>
            <w:pStyle w:val="Footer"/>
            <w:rPr>
              <w:b w:val="0"/>
              <w:sz w:val="20"/>
              <w:lang w:val="en-US"/>
            </w:rPr>
          </w:pPr>
          <w:r w:rsidRPr="00510013">
            <w:rPr>
              <w:b w:val="0"/>
              <w:sz w:val="20"/>
            </w:rPr>
            <w:t xml:space="preserve">El. p. </w:t>
          </w:r>
          <w:proofErr w:type="spellStart"/>
          <w:r w:rsidRPr="00510013">
            <w:rPr>
              <w:b w:val="0"/>
              <w:sz w:val="20"/>
            </w:rPr>
            <w:t>rrt</w:t>
          </w:r>
          <w:proofErr w:type="spellEnd"/>
          <w:r w:rsidRPr="00510013">
            <w:rPr>
              <w:b w:val="0"/>
              <w:sz w:val="20"/>
              <w:lang w:val="en-US"/>
            </w:rPr>
            <w:t>@rrt.lt</w:t>
          </w:r>
        </w:p>
        <w:p w14:paraId="583AEB91" w14:textId="77777777" w:rsidR="008B3261" w:rsidRDefault="008B3261">
          <w:pPr>
            <w:pStyle w:val="Footer"/>
            <w:tabs>
              <w:tab w:val="left" w:pos="792"/>
            </w:tabs>
            <w:rPr>
              <w:b w:val="0"/>
              <w:sz w:val="20"/>
            </w:rPr>
          </w:pPr>
          <w:r w:rsidRPr="00510013">
            <w:rPr>
              <w:b w:val="0"/>
              <w:sz w:val="20"/>
            </w:rPr>
            <w:t>http://www.rrt.lt</w:t>
          </w:r>
        </w:p>
      </w:tc>
      <w:tc>
        <w:tcPr>
          <w:tcW w:w="4111" w:type="dxa"/>
        </w:tcPr>
        <w:p w14:paraId="676C099E" w14:textId="77777777" w:rsidR="008B3261" w:rsidRPr="00F75DF2" w:rsidRDefault="008B3261" w:rsidP="00236E2C">
          <w:pPr>
            <w:pStyle w:val="Footer"/>
            <w:spacing w:before="60"/>
            <w:rPr>
              <w:b w:val="0"/>
              <w:sz w:val="20"/>
              <w:lang w:val="pt-BR"/>
            </w:rPr>
          </w:pPr>
          <w:r w:rsidRPr="00F75DF2">
            <w:rPr>
              <w:b w:val="0"/>
              <w:sz w:val="20"/>
              <w:lang w:val="pt-BR"/>
            </w:rPr>
            <w:t>Duomenys kaupiami ir saugomi</w:t>
          </w:r>
        </w:p>
        <w:p w14:paraId="36B9DA7A" w14:textId="77777777" w:rsidR="008B3261" w:rsidRPr="00F75DF2" w:rsidRDefault="008B3261" w:rsidP="00E7648C">
          <w:pPr>
            <w:pStyle w:val="Footer"/>
            <w:rPr>
              <w:b w:val="0"/>
              <w:sz w:val="20"/>
              <w:lang w:val="pt-BR"/>
            </w:rPr>
          </w:pPr>
          <w:r w:rsidRPr="00F75DF2">
            <w:rPr>
              <w:b w:val="0"/>
              <w:sz w:val="20"/>
              <w:lang w:val="pt-BR"/>
            </w:rPr>
            <w:t>Juridinių asmenų registre</w:t>
          </w:r>
        </w:p>
        <w:p w14:paraId="12FF3943" w14:textId="77777777" w:rsidR="008B3261" w:rsidRPr="00510013" w:rsidRDefault="008B3261" w:rsidP="001217E2">
          <w:pPr>
            <w:pStyle w:val="Footer"/>
            <w:tabs>
              <w:tab w:val="clear" w:pos="4153"/>
              <w:tab w:val="clear" w:pos="8306"/>
              <w:tab w:val="left" w:pos="2040"/>
            </w:tabs>
            <w:rPr>
              <w:b w:val="0"/>
              <w:sz w:val="20"/>
            </w:rPr>
          </w:pPr>
          <w:r w:rsidRPr="00510013">
            <w:rPr>
              <w:b w:val="0"/>
              <w:sz w:val="20"/>
            </w:rPr>
            <w:t>Kodas 121442211</w:t>
          </w:r>
          <w:r>
            <w:rPr>
              <w:b w:val="0"/>
              <w:sz w:val="20"/>
            </w:rPr>
            <w:tab/>
          </w:r>
        </w:p>
        <w:p w14:paraId="644488FE" w14:textId="77777777" w:rsidR="008B3261" w:rsidRDefault="008B3261" w:rsidP="00E7648C">
          <w:pPr>
            <w:pStyle w:val="Footer"/>
            <w:rPr>
              <w:b w:val="0"/>
              <w:sz w:val="20"/>
            </w:rPr>
          </w:pPr>
          <w:r w:rsidRPr="00510013">
            <w:rPr>
              <w:b w:val="0"/>
              <w:sz w:val="20"/>
            </w:rPr>
            <w:t>PVM mokėtojo kodas LT214422113</w:t>
          </w:r>
        </w:p>
      </w:tc>
    </w:tr>
  </w:tbl>
  <w:p w14:paraId="58B06F9B" w14:textId="77777777" w:rsidR="008B3261" w:rsidRPr="00236E2C" w:rsidRDefault="008B3261" w:rsidP="00236E2C">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80DE8" w14:textId="77777777" w:rsidR="00262251" w:rsidRDefault="00262251">
      <w:r>
        <w:separator/>
      </w:r>
    </w:p>
  </w:footnote>
  <w:footnote w:type="continuationSeparator" w:id="0">
    <w:p w14:paraId="6BADA504" w14:textId="77777777" w:rsidR="00262251" w:rsidRDefault="00262251">
      <w:r>
        <w:continuationSeparator/>
      </w:r>
    </w:p>
  </w:footnote>
  <w:footnote w:id="1">
    <w:p w14:paraId="04CF620A" w14:textId="681CB797" w:rsidR="00FB32D9" w:rsidRDefault="00FB32D9">
      <w:pPr>
        <w:pStyle w:val="FootnoteText"/>
      </w:pPr>
      <w:r w:rsidRPr="00EA79F3">
        <w:rPr>
          <w:rStyle w:val="FootnoteReference"/>
          <w:b w:val="0"/>
          <w:bCs/>
        </w:rPr>
        <w:footnoteRef/>
      </w:r>
      <w:r w:rsidRPr="00EA79F3">
        <w:rPr>
          <w:b w:val="0"/>
          <w:bCs/>
        </w:rPr>
        <w:t xml:space="preserve"> </w:t>
      </w:r>
      <w:r>
        <w:rPr>
          <w:b w:val="0"/>
          <w:szCs w:val="24"/>
        </w:rPr>
        <w:t>T</w:t>
      </w:r>
      <w:r w:rsidRPr="00FB32D9">
        <w:rPr>
          <w:b w:val="0"/>
          <w:szCs w:val="24"/>
        </w:rPr>
        <w:t>ipin</w:t>
      </w:r>
      <w:r>
        <w:rPr>
          <w:b w:val="0"/>
          <w:szCs w:val="24"/>
        </w:rPr>
        <w:t>ė</w:t>
      </w:r>
      <w:r w:rsidRPr="00FB32D9">
        <w:rPr>
          <w:b w:val="0"/>
          <w:szCs w:val="24"/>
        </w:rPr>
        <w:t xml:space="preserve"> kompensuojamų sąnaudų dydžio patikrinimo paslaugų technin</w:t>
      </w:r>
      <w:r>
        <w:rPr>
          <w:b w:val="0"/>
          <w:szCs w:val="24"/>
        </w:rPr>
        <w:t xml:space="preserve">ė </w:t>
      </w:r>
      <w:r w:rsidRPr="00FB32D9">
        <w:rPr>
          <w:b w:val="0"/>
          <w:szCs w:val="24"/>
        </w:rPr>
        <w:t>užduot</w:t>
      </w:r>
      <w:r>
        <w:rPr>
          <w:b w:val="0"/>
          <w:szCs w:val="24"/>
        </w:rPr>
        <w:t xml:space="preserve">is, patvirtinta Tarnybos direktoriaus </w:t>
      </w:r>
      <w:r w:rsidRPr="00FB32D9">
        <w:rPr>
          <w:b w:val="0"/>
          <w:szCs w:val="24"/>
        </w:rPr>
        <w:t xml:space="preserve">2018 m. gruodžio 20 d. </w:t>
      </w:r>
      <w:r>
        <w:rPr>
          <w:b w:val="0"/>
          <w:szCs w:val="24"/>
        </w:rPr>
        <w:t xml:space="preserve">įsakymu </w:t>
      </w:r>
      <w:r w:rsidRPr="00FB32D9">
        <w:rPr>
          <w:b w:val="0"/>
          <w:szCs w:val="24"/>
        </w:rPr>
        <w:t>Nr. 1V-1255</w:t>
      </w:r>
      <w:r>
        <w:rPr>
          <w:b w:val="0"/>
          <w:szCs w:val="24"/>
        </w:rPr>
        <w:t xml:space="preserve"> „</w:t>
      </w:r>
      <w:r w:rsidRPr="00FB32D9">
        <w:rPr>
          <w:b w:val="0"/>
          <w:szCs w:val="24"/>
        </w:rPr>
        <w:t>Dėl Tipinių atlyginimo už dokumentų teikimą dydžių apskaičiavimo ir kompensuojamų sąnaudų dydžio patikrinimo paslaugų techninių užduočių patvirtinimo</w:t>
      </w:r>
      <w:r>
        <w:rPr>
          <w:b w:val="0"/>
          <w:szCs w:val="24"/>
        </w:rPr>
        <w:t>“.</w:t>
      </w:r>
    </w:p>
  </w:footnote>
  <w:footnote w:id="2">
    <w:p w14:paraId="5BC2163A" w14:textId="1EBDA657" w:rsidR="00F90F2E" w:rsidRPr="00F90F2E" w:rsidRDefault="00F90F2E" w:rsidP="00F90F2E">
      <w:pPr>
        <w:pStyle w:val="FootnoteText"/>
        <w:jc w:val="both"/>
        <w:rPr>
          <w:b w:val="0"/>
          <w:bCs/>
        </w:rPr>
      </w:pPr>
      <w:r w:rsidRPr="00EA79F3">
        <w:rPr>
          <w:rStyle w:val="FootnoteReference"/>
          <w:b w:val="0"/>
          <w:bCs/>
        </w:rPr>
        <w:footnoteRef/>
      </w:r>
      <w:r>
        <w:t xml:space="preserve"> </w:t>
      </w:r>
      <w:r w:rsidRPr="00F90F2E">
        <w:rPr>
          <w:b w:val="0"/>
          <w:bCs/>
        </w:rPr>
        <w:t>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aprašas, patvirtintas Lietuvos Respublikos Vyriausybės 2018 m. sausio 10 d. nutarimu Nr. 45 „Dėl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8FEC0" w14:textId="77777777" w:rsidR="008B3261" w:rsidRDefault="008B32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D1F122" w14:textId="77777777" w:rsidR="008B3261" w:rsidRDefault="008B3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165158"/>
      <w:docPartObj>
        <w:docPartGallery w:val="Page Numbers (Top of Page)"/>
        <w:docPartUnique/>
      </w:docPartObj>
    </w:sdtPr>
    <w:sdtEndPr/>
    <w:sdtContent>
      <w:p w14:paraId="6129DE77" w14:textId="77777777" w:rsidR="008B3261" w:rsidRDefault="008B3261">
        <w:pPr>
          <w:pStyle w:val="Header"/>
          <w:jc w:val="center"/>
        </w:pPr>
        <w:r>
          <w:fldChar w:fldCharType="begin"/>
        </w:r>
        <w:r>
          <w:instrText>PAGE   \* MERGEFORMAT</w:instrText>
        </w:r>
        <w:r>
          <w:fldChar w:fldCharType="separate"/>
        </w:r>
        <w:r w:rsidR="00F14C0B">
          <w:rPr>
            <w:noProof/>
          </w:rPr>
          <w:t>2</w:t>
        </w:r>
        <w:r>
          <w:fldChar w:fldCharType="end"/>
        </w:r>
      </w:p>
    </w:sdtContent>
  </w:sdt>
  <w:p w14:paraId="1E4858AB" w14:textId="77777777" w:rsidR="008B3261" w:rsidRDefault="008B32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F7CC3" w14:textId="77777777" w:rsidR="008B3261" w:rsidRDefault="008B3261" w:rsidP="00370373">
    <w:pPr>
      <w:pStyle w:val="Header"/>
      <w:jc w:val="right"/>
      <w:rPr>
        <w:b/>
        <w:caps/>
        <w:sz w:val="28"/>
      </w:rPr>
    </w:pPr>
    <w:r w:rsidRPr="001A098A">
      <w:rPr>
        <w:noProof/>
        <w:szCs w:val="24"/>
        <w:lang w:eastAsia="lt-LT"/>
      </w:rPr>
      <w:drawing>
        <wp:anchor distT="0" distB="0" distL="114300" distR="114300" simplePos="0" relativeHeight="251657728" behindDoc="0" locked="0" layoutInCell="0" allowOverlap="1" wp14:anchorId="465718CD" wp14:editId="165F3C61">
          <wp:simplePos x="0" y="0"/>
          <wp:positionH relativeFrom="column">
            <wp:posOffset>2857500</wp:posOffset>
          </wp:positionH>
          <wp:positionV relativeFrom="paragraph">
            <wp:posOffset>34290</wp:posOffset>
          </wp:positionV>
          <wp:extent cx="465455" cy="5372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0431FEB0" w14:textId="77777777" w:rsidR="008B3261" w:rsidRDefault="008B3261" w:rsidP="008658E3">
    <w:pPr>
      <w:pStyle w:val="Header"/>
      <w:jc w:val="center"/>
      <w:rPr>
        <w:b/>
        <w:caps/>
        <w:sz w:val="28"/>
      </w:rPr>
    </w:pPr>
  </w:p>
  <w:p w14:paraId="0D04621C" w14:textId="77777777" w:rsidR="008B3261" w:rsidRDefault="008B3261" w:rsidP="008658E3">
    <w:pPr>
      <w:pStyle w:val="Header"/>
      <w:jc w:val="center"/>
      <w:rPr>
        <w:b/>
        <w:caps/>
        <w:sz w:val="28"/>
      </w:rPr>
    </w:pPr>
  </w:p>
  <w:p w14:paraId="7C34912B" w14:textId="77777777" w:rsidR="008B3261" w:rsidRDefault="008B3261" w:rsidP="008658E3">
    <w:pPr>
      <w:pStyle w:val="Header"/>
      <w:jc w:val="center"/>
      <w:rPr>
        <w:b/>
        <w:caps/>
        <w:sz w:val="28"/>
      </w:rPr>
    </w:pPr>
    <w:r>
      <w:rPr>
        <w:b/>
        <w:caps/>
        <w:sz w:val="28"/>
      </w:rPr>
      <w:t xml:space="preserve">LIETUVOS RESPUBLIKOS </w:t>
    </w:r>
  </w:p>
  <w:p w14:paraId="07B21ABC" w14:textId="77777777" w:rsidR="008B3261" w:rsidRDefault="008B3261" w:rsidP="008658E3">
    <w:pPr>
      <w:pStyle w:val="Header"/>
      <w:jc w:val="center"/>
      <w:rPr>
        <w:b/>
        <w:sz w:val="28"/>
      </w:rPr>
    </w:pPr>
    <w:r>
      <w:rPr>
        <w:b/>
        <w:sz w:val="28"/>
      </w:rPr>
      <w:t>RYŠIŲ REGULIAVIMO TARNYBA</w:t>
    </w:r>
  </w:p>
  <w:p w14:paraId="56B85179" w14:textId="77777777" w:rsidR="008B3261" w:rsidRDefault="008B3261">
    <w:pPr>
      <w:pStyle w:val="Header"/>
      <w:jc w:val="center"/>
      <w:rPr>
        <w:b/>
        <w:sz w:val="28"/>
      </w:rPr>
    </w:pPr>
  </w:p>
  <w:p w14:paraId="781A6B1E" w14:textId="77777777" w:rsidR="008B3261" w:rsidRDefault="008B3261">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DE0"/>
    <w:multiLevelType w:val="hybridMultilevel"/>
    <w:tmpl w:val="BB820F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C2A63"/>
    <w:multiLevelType w:val="hybridMultilevel"/>
    <w:tmpl w:val="E362A184"/>
    <w:lvl w:ilvl="0" w:tplc="8926127E">
      <w:start w:val="1"/>
      <w:numFmt w:val="decimal"/>
      <w:lvlText w:val="%1)"/>
      <w:lvlJc w:val="left"/>
      <w:pPr>
        <w:ind w:left="645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09D7EFC"/>
    <w:multiLevelType w:val="hybridMultilevel"/>
    <w:tmpl w:val="42CAA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9C7CA6"/>
    <w:multiLevelType w:val="hybridMultilevel"/>
    <w:tmpl w:val="7B7A5EBE"/>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F9F2EA7"/>
    <w:multiLevelType w:val="hybridMultilevel"/>
    <w:tmpl w:val="C17073C8"/>
    <w:lvl w:ilvl="0" w:tplc="2DA0B6EE">
      <w:start w:val="1"/>
      <w:numFmt w:val="decimal"/>
      <w:lvlText w:val="%1."/>
      <w:lvlJc w:val="left"/>
      <w:pPr>
        <w:ind w:left="1656" w:hanging="360"/>
      </w:pPr>
      <w:rPr>
        <w:rFonts w:ascii="Times New Roman" w:eastAsia="Calibri"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368836B2"/>
    <w:multiLevelType w:val="hybridMultilevel"/>
    <w:tmpl w:val="A2DA2490"/>
    <w:lvl w:ilvl="0" w:tplc="F956FE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8F53B3E"/>
    <w:multiLevelType w:val="hybridMultilevel"/>
    <w:tmpl w:val="0668FC1A"/>
    <w:lvl w:ilvl="0" w:tplc="59CEC05E">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3FF23FE"/>
    <w:multiLevelType w:val="hybridMultilevel"/>
    <w:tmpl w:val="B6CE9D6E"/>
    <w:lvl w:ilvl="0" w:tplc="176E45F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7E33446C"/>
    <w:multiLevelType w:val="hybridMultilevel"/>
    <w:tmpl w:val="7518B9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41"/>
  <w:displayHorizontalDrawingGridEvery w:val="0"/>
  <w:displayVerticalDrawingGridEvery w:val="0"/>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1MjcwMDe3tDAyNTVR0lEKTi0uzszPAykwqgUAs7D2uiwAAAA="/>
  </w:docVars>
  <w:rsids>
    <w:rsidRoot w:val="00A872F5"/>
    <w:rsid w:val="00000089"/>
    <w:rsid w:val="00000F9F"/>
    <w:rsid w:val="000010D5"/>
    <w:rsid w:val="000014F2"/>
    <w:rsid w:val="000021AA"/>
    <w:rsid w:val="00002466"/>
    <w:rsid w:val="00003D37"/>
    <w:rsid w:val="00003DF5"/>
    <w:rsid w:val="000044C3"/>
    <w:rsid w:val="000050F7"/>
    <w:rsid w:val="00005AC4"/>
    <w:rsid w:val="0000761D"/>
    <w:rsid w:val="00007697"/>
    <w:rsid w:val="0001069A"/>
    <w:rsid w:val="00010C33"/>
    <w:rsid w:val="00011597"/>
    <w:rsid w:val="00012C12"/>
    <w:rsid w:val="000132A6"/>
    <w:rsid w:val="000149B1"/>
    <w:rsid w:val="00017F2F"/>
    <w:rsid w:val="0002396A"/>
    <w:rsid w:val="00024EAC"/>
    <w:rsid w:val="00025747"/>
    <w:rsid w:val="000271C9"/>
    <w:rsid w:val="00027C50"/>
    <w:rsid w:val="00027E5F"/>
    <w:rsid w:val="00032A0B"/>
    <w:rsid w:val="00033411"/>
    <w:rsid w:val="000369C2"/>
    <w:rsid w:val="00040888"/>
    <w:rsid w:val="00042240"/>
    <w:rsid w:val="00043E9D"/>
    <w:rsid w:val="00043FEE"/>
    <w:rsid w:val="000440C6"/>
    <w:rsid w:val="00045ADB"/>
    <w:rsid w:val="00046BCF"/>
    <w:rsid w:val="00046C68"/>
    <w:rsid w:val="000505A9"/>
    <w:rsid w:val="00050F65"/>
    <w:rsid w:val="000522E0"/>
    <w:rsid w:val="00054848"/>
    <w:rsid w:val="00056878"/>
    <w:rsid w:val="00060808"/>
    <w:rsid w:val="00061150"/>
    <w:rsid w:val="00061A02"/>
    <w:rsid w:val="0006442B"/>
    <w:rsid w:val="00066F88"/>
    <w:rsid w:val="000707FB"/>
    <w:rsid w:val="00071D6F"/>
    <w:rsid w:val="0008121D"/>
    <w:rsid w:val="000820EA"/>
    <w:rsid w:val="00082C3F"/>
    <w:rsid w:val="000839D6"/>
    <w:rsid w:val="000844E6"/>
    <w:rsid w:val="00084E9C"/>
    <w:rsid w:val="00085DBE"/>
    <w:rsid w:val="00085DE4"/>
    <w:rsid w:val="000866A6"/>
    <w:rsid w:val="00087EFF"/>
    <w:rsid w:val="000909FC"/>
    <w:rsid w:val="0009191D"/>
    <w:rsid w:val="0009216B"/>
    <w:rsid w:val="00093378"/>
    <w:rsid w:val="00093FB0"/>
    <w:rsid w:val="0009410D"/>
    <w:rsid w:val="00095563"/>
    <w:rsid w:val="00095CDA"/>
    <w:rsid w:val="00097658"/>
    <w:rsid w:val="000A04C8"/>
    <w:rsid w:val="000A22B5"/>
    <w:rsid w:val="000A2597"/>
    <w:rsid w:val="000A4577"/>
    <w:rsid w:val="000A7028"/>
    <w:rsid w:val="000A7F1D"/>
    <w:rsid w:val="000B0CC4"/>
    <w:rsid w:val="000B1342"/>
    <w:rsid w:val="000B177D"/>
    <w:rsid w:val="000B2B7C"/>
    <w:rsid w:val="000B4320"/>
    <w:rsid w:val="000B4EAD"/>
    <w:rsid w:val="000B5C30"/>
    <w:rsid w:val="000B68D5"/>
    <w:rsid w:val="000B73BA"/>
    <w:rsid w:val="000C323E"/>
    <w:rsid w:val="000C33A8"/>
    <w:rsid w:val="000C40D1"/>
    <w:rsid w:val="000C40EF"/>
    <w:rsid w:val="000C4261"/>
    <w:rsid w:val="000C5159"/>
    <w:rsid w:val="000C652E"/>
    <w:rsid w:val="000C6B3F"/>
    <w:rsid w:val="000D01AD"/>
    <w:rsid w:val="000D6C12"/>
    <w:rsid w:val="000D7141"/>
    <w:rsid w:val="000D76BF"/>
    <w:rsid w:val="000E032B"/>
    <w:rsid w:val="000E1976"/>
    <w:rsid w:val="000E237D"/>
    <w:rsid w:val="000E3ADA"/>
    <w:rsid w:val="000E6A10"/>
    <w:rsid w:val="000E6E51"/>
    <w:rsid w:val="000E73E3"/>
    <w:rsid w:val="000F0538"/>
    <w:rsid w:val="000F1E64"/>
    <w:rsid w:val="000F5F22"/>
    <w:rsid w:val="000F672B"/>
    <w:rsid w:val="0010017E"/>
    <w:rsid w:val="00101C2E"/>
    <w:rsid w:val="00101E7B"/>
    <w:rsid w:val="0010212B"/>
    <w:rsid w:val="00102131"/>
    <w:rsid w:val="00102D31"/>
    <w:rsid w:val="001068AB"/>
    <w:rsid w:val="00106959"/>
    <w:rsid w:val="00107568"/>
    <w:rsid w:val="0011191E"/>
    <w:rsid w:val="00111BE7"/>
    <w:rsid w:val="00111EF3"/>
    <w:rsid w:val="0011358B"/>
    <w:rsid w:val="00114409"/>
    <w:rsid w:val="001151E5"/>
    <w:rsid w:val="00116A6D"/>
    <w:rsid w:val="00121278"/>
    <w:rsid w:val="001217E2"/>
    <w:rsid w:val="00121EC3"/>
    <w:rsid w:val="00121F5F"/>
    <w:rsid w:val="00123590"/>
    <w:rsid w:val="00125520"/>
    <w:rsid w:val="0012581C"/>
    <w:rsid w:val="00126068"/>
    <w:rsid w:val="001263BB"/>
    <w:rsid w:val="00126D86"/>
    <w:rsid w:val="00131EA1"/>
    <w:rsid w:val="001322B7"/>
    <w:rsid w:val="00132E68"/>
    <w:rsid w:val="001331AB"/>
    <w:rsid w:val="0013631F"/>
    <w:rsid w:val="00137845"/>
    <w:rsid w:val="00137BDD"/>
    <w:rsid w:val="00140DA1"/>
    <w:rsid w:val="00141980"/>
    <w:rsid w:val="00141ACB"/>
    <w:rsid w:val="001439F9"/>
    <w:rsid w:val="00147008"/>
    <w:rsid w:val="00150648"/>
    <w:rsid w:val="00153EA2"/>
    <w:rsid w:val="00155C14"/>
    <w:rsid w:val="001623D6"/>
    <w:rsid w:val="00162E51"/>
    <w:rsid w:val="00164C85"/>
    <w:rsid w:val="00165A89"/>
    <w:rsid w:val="00166182"/>
    <w:rsid w:val="0016646F"/>
    <w:rsid w:val="00166C1E"/>
    <w:rsid w:val="00170C78"/>
    <w:rsid w:val="00170E86"/>
    <w:rsid w:val="00171ABF"/>
    <w:rsid w:val="00173051"/>
    <w:rsid w:val="00173F9F"/>
    <w:rsid w:val="00176229"/>
    <w:rsid w:val="0017760B"/>
    <w:rsid w:val="001806F5"/>
    <w:rsid w:val="001834D9"/>
    <w:rsid w:val="0018369F"/>
    <w:rsid w:val="00183A72"/>
    <w:rsid w:val="00191086"/>
    <w:rsid w:val="00191C25"/>
    <w:rsid w:val="0019308A"/>
    <w:rsid w:val="00193DC6"/>
    <w:rsid w:val="00194924"/>
    <w:rsid w:val="00194E26"/>
    <w:rsid w:val="0019510E"/>
    <w:rsid w:val="001968A9"/>
    <w:rsid w:val="001A098A"/>
    <w:rsid w:val="001A16E3"/>
    <w:rsid w:val="001A404C"/>
    <w:rsid w:val="001A5383"/>
    <w:rsid w:val="001B1126"/>
    <w:rsid w:val="001B1C6D"/>
    <w:rsid w:val="001B58CA"/>
    <w:rsid w:val="001B70ED"/>
    <w:rsid w:val="001C017B"/>
    <w:rsid w:val="001C201A"/>
    <w:rsid w:val="001C3151"/>
    <w:rsid w:val="001C3BFD"/>
    <w:rsid w:val="001C3F04"/>
    <w:rsid w:val="001C58EB"/>
    <w:rsid w:val="001C6BC0"/>
    <w:rsid w:val="001D5207"/>
    <w:rsid w:val="001D6098"/>
    <w:rsid w:val="001D710C"/>
    <w:rsid w:val="001E3347"/>
    <w:rsid w:val="001E3B32"/>
    <w:rsid w:val="001E3EC7"/>
    <w:rsid w:val="001E4795"/>
    <w:rsid w:val="001E48E4"/>
    <w:rsid w:val="001E5997"/>
    <w:rsid w:val="001E5B27"/>
    <w:rsid w:val="001E6E93"/>
    <w:rsid w:val="001E6F13"/>
    <w:rsid w:val="001F251A"/>
    <w:rsid w:val="001F37CD"/>
    <w:rsid w:val="001F760C"/>
    <w:rsid w:val="00200067"/>
    <w:rsid w:val="002012B0"/>
    <w:rsid w:val="00203FA5"/>
    <w:rsid w:val="002046C8"/>
    <w:rsid w:val="0020501B"/>
    <w:rsid w:val="002060FF"/>
    <w:rsid w:val="00206D02"/>
    <w:rsid w:val="00207586"/>
    <w:rsid w:val="002139F9"/>
    <w:rsid w:val="00213D8E"/>
    <w:rsid w:val="00215377"/>
    <w:rsid w:val="00217C79"/>
    <w:rsid w:val="002211BE"/>
    <w:rsid w:val="002212B6"/>
    <w:rsid w:val="0022448B"/>
    <w:rsid w:val="002251CA"/>
    <w:rsid w:val="00230360"/>
    <w:rsid w:val="00233C44"/>
    <w:rsid w:val="002340AF"/>
    <w:rsid w:val="00236E2C"/>
    <w:rsid w:val="0023726D"/>
    <w:rsid w:val="002374F8"/>
    <w:rsid w:val="00241608"/>
    <w:rsid w:val="0024170C"/>
    <w:rsid w:val="00241E4A"/>
    <w:rsid w:val="0024246D"/>
    <w:rsid w:val="002428A0"/>
    <w:rsid w:val="0024428A"/>
    <w:rsid w:val="00244D21"/>
    <w:rsid w:val="00245166"/>
    <w:rsid w:val="00245693"/>
    <w:rsid w:val="002463B3"/>
    <w:rsid w:val="00252726"/>
    <w:rsid w:val="00254C2C"/>
    <w:rsid w:val="00260188"/>
    <w:rsid w:val="00261867"/>
    <w:rsid w:val="00262251"/>
    <w:rsid w:val="00267860"/>
    <w:rsid w:val="00271554"/>
    <w:rsid w:val="00271EE8"/>
    <w:rsid w:val="002724E2"/>
    <w:rsid w:val="00274099"/>
    <w:rsid w:val="00274F5D"/>
    <w:rsid w:val="00275BE8"/>
    <w:rsid w:val="00276395"/>
    <w:rsid w:val="00276FF1"/>
    <w:rsid w:val="00277069"/>
    <w:rsid w:val="002826D3"/>
    <w:rsid w:val="00283FBF"/>
    <w:rsid w:val="00284289"/>
    <w:rsid w:val="002866A9"/>
    <w:rsid w:val="00286EF1"/>
    <w:rsid w:val="002901A4"/>
    <w:rsid w:val="00291A25"/>
    <w:rsid w:val="0029213D"/>
    <w:rsid w:val="002924D6"/>
    <w:rsid w:val="002A453B"/>
    <w:rsid w:val="002B3949"/>
    <w:rsid w:val="002B4EBB"/>
    <w:rsid w:val="002B6EE9"/>
    <w:rsid w:val="002B7500"/>
    <w:rsid w:val="002B7DB2"/>
    <w:rsid w:val="002B7F72"/>
    <w:rsid w:val="002C4BDC"/>
    <w:rsid w:val="002C5863"/>
    <w:rsid w:val="002D2D37"/>
    <w:rsid w:val="002D5173"/>
    <w:rsid w:val="002D57FE"/>
    <w:rsid w:val="002D64DE"/>
    <w:rsid w:val="002D73AC"/>
    <w:rsid w:val="002E0513"/>
    <w:rsid w:val="002E13F6"/>
    <w:rsid w:val="002E4433"/>
    <w:rsid w:val="002E45FD"/>
    <w:rsid w:val="002E79A9"/>
    <w:rsid w:val="002E7C79"/>
    <w:rsid w:val="002F062C"/>
    <w:rsid w:val="002F239D"/>
    <w:rsid w:val="002F572C"/>
    <w:rsid w:val="002F69ED"/>
    <w:rsid w:val="0030023D"/>
    <w:rsid w:val="003004FC"/>
    <w:rsid w:val="0030284C"/>
    <w:rsid w:val="00302873"/>
    <w:rsid w:val="003033DF"/>
    <w:rsid w:val="00303A03"/>
    <w:rsid w:val="0030595D"/>
    <w:rsid w:val="00306B25"/>
    <w:rsid w:val="0030734C"/>
    <w:rsid w:val="00315CDF"/>
    <w:rsid w:val="00317210"/>
    <w:rsid w:val="00321605"/>
    <w:rsid w:val="00322781"/>
    <w:rsid w:val="00324376"/>
    <w:rsid w:val="00326329"/>
    <w:rsid w:val="00327495"/>
    <w:rsid w:val="00327593"/>
    <w:rsid w:val="0033285C"/>
    <w:rsid w:val="00332E37"/>
    <w:rsid w:val="0033424D"/>
    <w:rsid w:val="00334703"/>
    <w:rsid w:val="00335509"/>
    <w:rsid w:val="003365A9"/>
    <w:rsid w:val="00337050"/>
    <w:rsid w:val="003504C4"/>
    <w:rsid w:val="00352653"/>
    <w:rsid w:val="0035358C"/>
    <w:rsid w:val="00354477"/>
    <w:rsid w:val="00357931"/>
    <w:rsid w:val="00357E97"/>
    <w:rsid w:val="0036068A"/>
    <w:rsid w:val="00361FE9"/>
    <w:rsid w:val="00362DAD"/>
    <w:rsid w:val="00364742"/>
    <w:rsid w:val="0036561E"/>
    <w:rsid w:val="003669BA"/>
    <w:rsid w:val="003671B8"/>
    <w:rsid w:val="00370099"/>
    <w:rsid w:val="00370373"/>
    <w:rsid w:val="00372A03"/>
    <w:rsid w:val="0037386E"/>
    <w:rsid w:val="00374154"/>
    <w:rsid w:val="00374C81"/>
    <w:rsid w:val="00374E83"/>
    <w:rsid w:val="00377F4A"/>
    <w:rsid w:val="0038065D"/>
    <w:rsid w:val="00380957"/>
    <w:rsid w:val="00381DCB"/>
    <w:rsid w:val="0038217A"/>
    <w:rsid w:val="00382F88"/>
    <w:rsid w:val="00383413"/>
    <w:rsid w:val="00384D41"/>
    <w:rsid w:val="00386DE4"/>
    <w:rsid w:val="003873F0"/>
    <w:rsid w:val="00387466"/>
    <w:rsid w:val="00391038"/>
    <w:rsid w:val="00391712"/>
    <w:rsid w:val="00391EC2"/>
    <w:rsid w:val="0039241D"/>
    <w:rsid w:val="00392B0D"/>
    <w:rsid w:val="003937D2"/>
    <w:rsid w:val="0039436A"/>
    <w:rsid w:val="00394B66"/>
    <w:rsid w:val="00397492"/>
    <w:rsid w:val="003A0792"/>
    <w:rsid w:val="003A1362"/>
    <w:rsid w:val="003A187E"/>
    <w:rsid w:val="003A24E1"/>
    <w:rsid w:val="003A259F"/>
    <w:rsid w:val="003A2B73"/>
    <w:rsid w:val="003A471B"/>
    <w:rsid w:val="003A4E19"/>
    <w:rsid w:val="003A5607"/>
    <w:rsid w:val="003A5EA7"/>
    <w:rsid w:val="003A6129"/>
    <w:rsid w:val="003A7987"/>
    <w:rsid w:val="003A7CD6"/>
    <w:rsid w:val="003B1243"/>
    <w:rsid w:val="003B18F5"/>
    <w:rsid w:val="003B228F"/>
    <w:rsid w:val="003B28CD"/>
    <w:rsid w:val="003B2A5B"/>
    <w:rsid w:val="003B3C11"/>
    <w:rsid w:val="003B612A"/>
    <w:rsid w:val="003B6288"/>
    <w:rsid w:val="003B65CD"/>
    <w:rsid w:val="003B733B"/>
    <w:rsid w:val="003B77B7"/>
    <w:rsid w:val="003B7AB3"/>
    <w:rsid w:val="003C0019"/>
    <w:rsid w:val="003C315E"/>
    <w:rsid w:val="003C3ABF"/>
    <w:rsid w:val="003C4BC0"/>
    <w:rsid w:val="003C5824"/>
    <w:rsid w:val="003C5AD9"/>
    <w:rsid w:val="003D14FE"/>
    <w:rsid w:val="003D44B6"/>
    <w:rsid w:val="003D5074"/>
    <w:rsid w:val="003D51EC"/>
    <w:rsid w:val="003D528F"/>
    <w:rsid w:val="003D713E"/>
    <w:rsid w:val="003D7A07"/>
    <w:rsid w:val="003E06F6"/>
    <w:rsid w:val="003E1BA2"/>
    <w:rsid w:val="003E1D5F"/>
    <w:rsid w:val="003E2CFB"/>
    <w:rsid w:val="003E35C6"/>
    <w:rsid w:val="003E4129"/>
    <w:rsid w:val="003E49E3"/>
    <w:rsid w:val="003E4B40"/>
    <w:rsid w:val="003E5226"/>
    <w:rsid w:val="003E561B"/>
    <w:rsid w:val="003E7545"/>
    <w:rsid w:val="003F167F"/>
    <w:rsid w:val="003F2619"/>
    <w:rsid w:val="003F4254"/>
    <w:rsid w:val="003F57C6"/>
    <w:rsid w:val="003F7644"/>
    <w:rsid w:val="00400D6D"/>
    <w:rsid w:val="00401355"/>
    <w:rsid w:val="00404403"/>
    <w:rsid w:val="004045E2"/>
    <w:rsid w:val="004073FE"/>
    <w:rsid w:val="004077DB"/>
    <w:rsid w:val="00407973"/>
    <w:rsid w:val="0041151E"/>
    <w:rsid w:val="00411F7D"/>
    <w:rsid w:val="00412407"/>
    <w:rsid w:val="00413D75"/>
    <w:rsid w:val="0041516C"/>
    <w:rsid w:val="00415451"/>
    <w:rsid w:val="00416DF9"/>
    <w:rsid w:val="00417A7C"/>
    <w:rsid w:val="00420C18"/>
    <w:rsid w:val="0042159A"/>
    <w:rsid w:val="00422A4A"/>
    <w:rsid w:val="00423E07"/>
    <w:rsid w:val="00424E9F"/>
    <w:rsid w:val="0042573D"/>
    <w:rsid w:val="00426A16"/>
    <w:rsid w:val="00426F88"/>
    <w:rsid w:val="004303BD"/>
    <w:rsid w:val="00430891"/>
    <w:rsid w:val="00432321"/>
    <w:rsid w:val="0043469A"/>
    <w:rsid w:val="00434E82"/>
    <w:rsid w:val="004357F9"/>
    <w:rsid w:val="00435AAD"/>
    <w:rsid w:val="004414F8"/>
    <w:rsid w:val="00442AFE"/>
    <w:rsid w:val="00444FBB"/>
    <w:rsid w:val="004465FB"/>
    <w:rsid w:val="00446D51"/>
    <w:rsid w:val="004472C6"/>
    <w:rsid w:val="004503B5"/>
    <w:rsid w:val="00451016"/>
    <w:rsid w:val="004527D8"/>
    <w:rsid w:val="004546D6"/>
    <w:rsid w:val="00454D4E"/>
    <w:rsid w:val="00455686"/>
    <w:rsid w:val="00457269"/>
    <w:rsid w:val="004609A0"/>
    <w:rsid w:val="004618C8"/>
    <w:rsid w:val="0046218A"/>
    <w:rsid w:val="00462866"/>
    <w:rsid w:val="00463D79"/>
    <w:rsid w:val="00463D8A"/>
    <w:rsid w:val="00464FED"/>
    <w:rsid w:val="00465149"/>
    <w:rsid w:val="00465A2B"/>
    <w:rsid w:val="00470360"/>
    <w:rsid w:val="00470D06"/>
    <w:rsid w:val="004715FF"/>
    <w:rsid w:val="004728AE"/>
    <w:rsid w:val="00473F68"/>
    <w:rsid w:val="00475363"/>
    <w:rsid w:val="00476B67"/>
    <w:rsid w:val="004828D9"/>
    <w:rsid w:val="00483089"/>
    <w:rsid w:val="00484179"/>
    <w:rsid w:val="00485E0E"/>
    <w:rsid w:val="00486F8E"/>
    <w:rsid w:val="0049023A"/>
    <w:rsid w:val="00490D66"/>
    <w:rsid w:val="004913BA"/>
    <w:rsid w:val="00492E18"/>
    <w:rsid w:val="00492FFA"/>
    <w:rsid w:val="00493E65"/>
    <w:rsid w:val="004941CC"/>
    <w:rsid w:val="0049508F"/>
    <w:rsid w:val="00495FF8"/>
    <w:rsid w:val="004A0650"/>
    <w:rsid w:val="004A0D33"/>
    <w:rsid w:val="004A1444"/>
    <w:rsid w:val="004A1608"/>
    <w:rsid w:val="004A1FE2"/>
    <w:rsid w:val="004A4F21"/>
    <w:rsid w:val="004A50E4"/>
    <w:rsid w:val="004B267A"/>
    <w:rsid w:val="004B3474"/>
    <w:rsid w:val="004B3B4A"/>
    <w:rsid w:val="004B6610"/>
    <w:rsid w:val="004B6E0A"/>
    <w:rsid w:val="004B7198"/>
    <w:rsid w:val="004B75E2"/>
    <w:rsid w:val="004C0548"/>
    <w:rsid w:val="004C15E0"/>
    <w:rsid w:val="004C19EC"/>
    <w:rsid w:val="004C272E"/>
    <w:rsid w:val="004C3A9F"/>
    <w:rsid w:val="004C576F"/>
    <w:rsid w:val="004C6E6D"/>
    <w:rsid w:val="004D0CB1"/>
    <w:rsid w:val="004D2458"/>
    <w:rsid w:val="004D372D"/>
    <w:rsid w:val="004D44B6"/>
    <w:rsid w:val="004D4810"/>
    <w:rsid w:val="004D6057"/>
    <w:rsid w:val="004D6D65"/>
    <w:rsid w:val="004E285D"/>
    <w:rsid w:val="004E412B"/>
    <w:rsid w:val="004E56D2"/>
    <w:rsid w:val="004E5EC5"/>
    <w:rsid w:val="004E5FB2"/>
    <w:rsid w:val="004F07B7"/>
    <w:rsid w:val="004F0DE5"/>
    <w:rsid w:val="004F10D4"/>
    <w:rsid w:val="004F23A7"/>
    <w:rsid w:val="004F2F49"/>
    <w:rsid w:val="004F4621"/>
    <w:rsid w:val="004F64F6"/>
    <w:rsid w:val="004F6B03"/>
    <w:rsid w:val="004F777A"/>
    <w:rsid w:val="004F7D8D"/>
    <w:rsid w:val="00505C9B"/>
    <w:rsid w:val="0050653A"/>
    <w:rsid w:val="00507F9E"/>
    <w:rsid w:val="00510013"/>
    <w:rsid w:val="0051070A"/>
    <w:rsid w:val="00510C09"/>
    <w:rsid w:val="00510E15"/>
    <w:rsid w:val="00511A2B"/>
    <w:rsid w:val="00511B7F"/>
    <w:rsid w:val="00513E04"/>
    <w:rsid w:val="00514146"/>
    <w:rsid w:val="00515632"/>
    <w:rsid w:val="00515DF0"/>
    <w:rsid w:val="0051600D"/>
    <w:rsid w:val="0052010D"/>
    <w:rsid w:val="00520C3D"/>
    <w:rsid w:val="00522CEF"/>
    <w:rsid w:val="00522E34"/>
    <w:rsid w:val="0052358F"/>
    <w:rsid w:val="00523D43"/>
    <w:rsid w:val="00524916"/>
    <w:rsid w:val="00525841"/>
    <w:rsid w:val="00526024"/>
    <w:rsid w:val="00527133"/>
    <w:rsid w:val="005272CC"/>
    <w:rsid w:val="0052795C"/>
    <w:rsid w:val="0053231F"/>
    <w:rsid w:val="00541A2D"/>
    <w:rsid w:val="005427EB"/>
    <w:rsid w:val="00543C17"/>
    <w:rsid w:val="00543C2A"/>
    <w:rsid w:val="005522B1"/>
    <w:rsid w:val="00552693"/>
    <w:rsid w:val="005542B6"/>
    <w:rsid w:val="005545EE"/>
    <w:rsid w:val="005554E7"/>
    <w:rsid w:val="005555C1"/>
    <w:rsid w:val="00555C0B"/>
    <w:rsid w:val="00557B69"/>
    <w:rsid w:val="005601DF"/>
    <w:rsid w:val="00561B3D"/>
    <w:rsid w:val="00562384"/>
    <w:rsid w:val="00564689"/>
    <w:rsid w:val="005658BB"/>
    <w:rsid w:val="005679C1"/>
    <w:rsid w:val="00567A40"/>
    <w:rsid w:val="00567AF7"/>
    <w:rsid w:val="00571738"/>
    <w:rsid w:val="0057336B"/>
    <w:rsid w:val="00573D2B"/>
    <w:rsid w:val="00573E9D"/>
    <w:rsid w:val="005741B8"/>
    <w:rsid w:val="00575004"/>
    <w:rsid w:val="00575848"/>
    <w:rsid w:val="00576166"/>
    <w:rsid w:val="00576A59"/>
    <w:rsid w:val="00580B27"/>
    <w:rsid w:val="005826A1"/>
    <w:rsid w:val="00582765"/>
    <w:rsid w:val="00582DEB"/>
    <w:rsid w:val="00583242"/>
    <w:rsid w:val="00583357"/>
    <w:rsid w:val="00583453"/>
    <w:rsid w:val="00584D49"/>
    <w:rsid w:val="005855A3"/>
    <w:rsid w:val="00585890"/>
    <w:rsid w:val="00586C2D"/>
    <w:rsid w:val="005870C6"/>
    <w:rsid w:val="005870EB"/>
    <w:rsid w:val="005874A9"/>
    <w:rsid w:val="00590D47"/>
    <w:rsid w:val="00591597"/>
    <w:rsid w:val="00591C81"/>
    <w:rsid w:val="00594615"/>
    <w:rsid w:val="00594ED3"/>
    <w:rsid w:val="0059557D"/>
    <w:rsid w:val="00596582"/>
    <w:rsid w:val="005A1414"/>
    <w:rsid w:val="005A173E"/>
    <w:rsid w:val="005A5131"/>
    <w:rsid w:val="005A5169"/>
    <w:rsid w:val="005A5BDC"/>
    <w:rsid w:val="005A6156"/>
    <w:rsid w:val="005B0102"/>
    <w:rsid w:val="005B0614"/>
    <w:rsid w:val="005B077A"/>
    <w:rsid w:val="005B0F86"/>
    <w:rsid w:val="005B327E"/>
    <w:rsid w:val="005B3370"/>
    <w:rsid w:val="005B3DFF"/>
    <w:rsid w:val="005B533A"/>
    <w:rsid w:val="005B55D2"/>
    <w:rsid w:val="005B7EE2"/>
    <w:rsid w:val="005C1177"/>
    <w:rsid w:val="005C192B"/>
    <w:rsid w:val="005C1F44"/>
    <w:rsid w:val="005C30F8"/>
    <w:rsid w:val="005C31BF"/>
    <w:rsid w:val="005C5671"/>
    <w:rsid w:val="005C6A5B"/>
    <w:rsid w:val="005C6A65"/>
    <w:rsid w:val="005C7017"/>
    <w:rsid w:val="005C71C1"/>
    <w:rsid w:val="005C79AE"/>
    <w:rsid w:val="005D00C1"/>
    <w:rsid w:val="005D0589"/>
    <w:rsid w:val="005D05E5"/>
    <w:rsid w:val="005D1D31"/>
    <w:rsid w:val="005D200A"/>
    <w:rsid w:val="005D2637"/>
    <w:rsid w:val="005D2A41"/>
    <w:rsid w:val="005D48B1"/>
    <w:rsid w:val="005D51AA"/>
    <w:rsid w:val="005D608F"/>
    <w:rsid w:val="005D60F9"/>
    <w:rsid w:val="005E0E5D"/>
    <w:rsid w:val="005E189B"/>
    <w:rsid w:val="005E29EE"/>
    <w:rsid w:val="005E4182"/>
    <w:rsid w:val="005E4605"/>
    <w:rsid w:val="005E599F"/>
    <w:rsid w:val="005E61B3"/>
    <w:rsid w:val="005F0790"/>
    <w:rsid w:val="005F421A"/>
    <w:rsid w:val="005F4F8B"/>
    <w:rsid w:val="005F503F"/>
    <w:rsid w:val="005F5215"/>
    <w:rsid w:val="005F657A"/>
    <w:rsid w:val="00600158"/>
    <w:rsid w:val="00601158"/>
    <w:rsid w:val="0060143D"/>
    <w:rsid w:val="00604E47"/>
    <w:rsid w:val="00607FE4"/>
    <w:rsid w:val="00611264"/>
    <w:rsid w:val="00611C32"/>
    <w:rsid w:val="00611F4C"/>
    <w:rsid w:val="0061247F"/>
    <w:rsid w:val="006127A9"/>
    <w:rsid w:val="00612A4B"/>
    <w:rsid w:val="00614BFD"/>
    <w:rsid w:val="00616456"/>
    <w:rsid w:val="006164BA"/>
    <w:rsid w:val="006164F9"/>
    <w:rsid w:val="006169B6"/>
    <w:rsid w:val="00621233"/>
    <w:rsid w:val="00621424"/>
    <w:rsid w:val="00621BB2"/>
    <w:rsid w:val="00626275"/>
    <w:rsid w:val="0062702B"/>
    <w:rsid w:val="0063132C"/>
    <w:rsid w:val="00631C54"/>
    <w:rsid w:val="00632579"/>
    <w:rsid w:val="00632658"/>
    <w:rsid w:val="00633C8C"/>
    <w:rsid w:val="00635AC4"/>
    <w:rsid w:val="00635D3D"/>
    <w:rsid w:val="006374F1"/>
    <w:rsid w:val="00640B1A"/>
    <w:rsid w:val="006426A8"/>
    <w:rsid w:val="00642DEC"/>
    <w:rsid w:val="00642E5C"/>
    <w:rsid w:val="00643978"/>
    <w:rsid w:val="00645AD3"/>
    <w:rsid w:val="00647679"/>
    <w:rsid w:val="006528FE"/>
    <w:rsid w:val="00652E72"/>
    <w:rsid w:val="006530C1"/>
    <w:rsid w:val="00653EAD"/>
    <w:rsid w:val="00655DB5"/>
    <w:rsid w:val="006600BA"/>
    <w:rsid w:val="00663CCD"/>
    <w:rsid w:val="00665B43"/>
    <w:rsid w:val="006704D6"/>
    <w:rsid w:val="00670C99"/>
    <w:rsid w:val="006713F6"/>
    <w:rsid w:val="00675675"/>
    <w:rsid w:val="006764FD"/>
    <w:rsid w:val="00676E62"/>
    <w:rsid w:val="006775B5"/>
    <w:rsid w:val="00680288"/>
    <w:rsid w:val="00681364"/>
    <w:rsid w:val="00683D02"/>
    <w:rsid w:val="00687BC2"/>
    <w:rsid w:val="006935B4"/>
    <w:rsid w:val="00693D32"/>
    <w:rsid w:val="00695113"/>
    <w:rsid w:val="006962C6"/>
    <w:rsid w:val="006A2A7B"/>
    <w:rsid w:val="006A2DD6"/>
    <w:rsid w:val="006A6FC9"/>
    <w:rsid w:val="006B1323"/>
    <w:rsid w:val="006B1531"/>
    <w:rsid w:val="006B1EE0"/>
    <w:rsid w:val="006B3158"/>
    <w:rsid w:val="006B4A4C"/>
    <w:rsid w:val="006B5B7D"/>
    <w:rsid w:val="006B5D86"/>
    <w:rsid w:val="006B725B"/>
    <w:rsid w:val="006B7589"/>
    <w:rsid w:val="006C03AB"/>
    <w:rsid w:val="006C052B"/>
    <w:rsid w:val="006C0D41"/>
    <w:rsid w:val="006C11C3"/>
    <w:rsid w:val="006C1DE6"/>
    <w:rsid w:val="006C1F34"/>
    <w:rsid w:val="006C6C8A"/>
    <w:rsid w:val="006C703B"/>
    <w:rsid w:val="006C74ED"/>
    <w:rsid w:val="006C7F9A"/>
    <w:rsid w:val="006D0A17"/>
    <w:rsid w:val="006D0BBF"/>
    <w:rsid w:val="006D208B"/>
    <w:rsid w:val="006D366F"/>
    <w:rsid w:val="006D3BAD"/>
    <w:rsid w:val="006D4741"/>
    <w:rsid w:val="006D4BF2"/>
    <w:rsid w:val="006D4DC8"/>
    <w:rsid w:val="006D6367"/>
    <w:rsid w:val="006D76FB"/>
    <w:rsid w:val="006E036A"/>
    <w:rsid w:val="006E0F59"/>
    <w:rsid w:val="006E1F57"/>
    <w:rsid w:val="006E2BAC"/>
    <w:rsid w:val="006E2D8A"/>
    <w:rsid w:val="006E3535"/>
    <w:rsid w:val="006E4367"/>
    <w:rsid w:val="006E50FA"/>
    <w:rsid w:val="006E7968"/>
    <w:rsid w:val="006F105E"/>
    <w:rsid w:val="006F13AF"/>
    <w:rsid w:val="006F52EA"/>
    <w:rsid w:val="006F778D"/>
    <w:rsid w:val="00700BF3"/>
    <w:rsid w:val="00701DFE"/>
    <w:rsid w:val="00703491"/>
    <w:rsid w:val="00704516"/>
    <w:rsid w:val="007046B3"/>
    <w:rsid w:val="00704AD1"/>
    <w:rsid w:val="0070757F"/>
    <w:rsid w:val="007119DC"/>
    <w:rsid w:val="00711FAB"/>
    <w:rsid w:val="00712168"/>
    <w:rsid w:val="007122BB"/>
    <w:rsid w:val="007151A1"/>
    <w:rsid w:val="007154E9"/>
    <w:rsid w:val="00720FC3"/>
    <w:rsid w:val="0072106B"/>
    <w:rsid w:val="00722331"/>
    <w:rsid w:val="00722748"/>
    <w:rsid w:val="00722F89"/>
    <w:rsid w:val="00723CCF"/>
    <w:rsid w:val="00724DE3"/>
    <w:rsid w:val="007307B1"/>
    <w:rsid w:val="00731B15"/>
    <w:rsid w:val="00734EA5"/>
    <w:rsid w:val="0073544E"/>
    <w:rsid w:val="00736DDA"/>
    <w:rsid w:val="0073742B"/>
    <w:rsid w:val="00740516"/>
    <w:rsid w:val="00741427"/>
    <w:rsid w:val="00741509"/>
    <w:rsid w:val="00742777"/>
    <w:rsid w:val="0074431F"/>
    <w:rsid w:val="00744D93"/>
    <w:rsid w:val="00745F8C"/>
    <w:rsid w:val="0075081D"/>
    <w:rsid w:val="007510C5"/>
    <w:rsid w:val="00751AC6"/>
    <w:rsid w:val="00751CAB"/>
    <w:rsid w:val="00751F36"/>
    <w:rsid w:val="007532CA"/>
    <w:rsid w:val="00753FF1"/>
    <w:rsid w:val="007543E5"/>
    <w:rsid w:val="0075572F"/>
    <w:rsid w:val="007607D8"/>
    <w:rsid w:val="0076081A"/>
    <w:rsid w:val="007656AD"/>
    <w:rsid w:val="007702F5"/>
    <w:rsid w:val="00770EBB"/>
    <w:rsid w:val="00774699"/>
    <w:rsid w:val="007752B3"/>
    <w:rsid w:val="00782F18"/>
    <w:rsid w:val="0078337B"/>
    <w:rsid w:val="007841E6"/>
    <w:rsid w:val="00784CE1"/>
    <w:rsid w:val="00784FE0"/>
    <w:rsid w:val="0078578A"/>
    <w:rsid w:val="00787836"/>
    <w:rsid w:val="00787DC0"/>
    <w:rsid w:val="00791C73"/>
    <w:rsid w:val="00791E9F"/>
    <w:rsid w:val="00792575"/>
    <w:rsid w:val="007927A7"/>
    <w:rsid w:val="007930F4"/>
    <w:rsid w:val="00794B93"/>
    <w:rsid w:val="0079528B"/>
    <w:rsid w:val="007971BF"/>
    <w:rsid w:val="0079754A"/>
    <w:rsid w:val="00797F4E"/>
    <w:rsid w:val="007A0126"/>
    <w:rsid w:val="007A0765"/>
    <w:rsid w:val="007A1D39"/>
    <w:rsid w:val="007A20A6"/>
    <w:rsid w:val="007A35E8"/>
    <w:rsid w:val="007A3BB5"/>
    <w:rsid w:val="007A56AB"/>
    <w:rsid w:val="007A7615"/>
    <w:rsid w:val="007A7625"/>
    <w:rsid w:val="007A7D5B"/>
    <w:rsid w:val="007A7F72"/>
    <w:rsid w:val="007B1018"/>
    <w:rsid w:val="007B4CAA"/>
    <w:rsid w:val="007B5BFE"/>
    <w:rsid w:val="007B648B"/>
    <w:rsid w:val="007B6F85"/>
    <w:rsid w:val="007C1D2E"/>
    <w:rsid w:val="007C3A1A"/>
    <w:rsid w:val="007C3AE4"/>
    <w:rsid w:val="007C5108"/>
    <w:rsid w:val="007C5A36"/>
    <w:rsid w:val="007C74FE"/>
    <w:rsid w:val="007D0231"/>
    <w:rsid w:val="007D0A01"/>
    <w:rsid w:val="007D20A2"/>
    <w:rsid w:val="007D24E3"/>
    <w:rsid w:val="007D26AC"/>
    <w:rsid w:val="007D29F3"/>
    <w:rsid w:val="007D2FE5"/>
    <w:rsid w:val="007D3A5D"/>
    <w:rsid w:val="007D3F71"/>
    <w:rsid w:val="007D4292"/>
    <w:rsid w:val="007D66B8"/>
    <w:rsid w:val="007D6EC8"/>
    <w:rsid w:val="007E006A"/>
    <w:rsid w:val="007E0520"/>
    <w:rsid w:val="007E0968"/>
    <w:rsid w:val="007E09E0"/>
    <w:rsid w:val="007E43B0"/>
    <w:rsid w:val="007E662F"/>
    <w:rsid w:val="007E7518"/>
    <w:rsid w:val="007E7FBE"/>
    <w:rsid w:val="007F1EE4"/>
    <w:rsid w:val="007F20F7"/>
    <w:rsid w:val="007F5BAC"/>
    <w:rsid w:val="007F6DF0"/>
    <w:rsid w:val="007F7740"/>
    <w:rsid w:val="0080065C"/>
    <w:rsid w:val="00800A85"/>
    <w:rsid w:val="0080191F"/>
    <w:rsid w:val="0080238A"/>
    <w:rsid w:val="0080439E"/>
    <w:rsid w:val="00804AF2"/>
    <w:rsid w:val="00805119"/>
    <w:rsid w:val="0080516C"/>
    <w:rsid w:val="008069EE"/>
    <w:rsid w:val="00806C4C"/>
    <w:rsid w:val="00806ED9"/>
    <w:rsid w:val="0081064A"/>
    <w:rsid w:val="0081141C"/>
    <w:rsid w:val="00811847"/>
    <w:rsid w:val="00811A67"/>
    <w:rsid w:val="00812A7F"/>
    <w:rsid w:val="00812C7B"/>
    <w:rsid w:val="00816F46"/>
    <w:rsid w:val="008171F3"/>
    <w:rsid w:val="008179C1"/>
    <w:rsid w:val="00821AC1"/>
    <w:rsid w:val="00823101"/>
    <w:rsid w:val="00826F73"/>
    <w:rsid w:val="00832131"/>
    <w:rsid w:val="0083225F"/>
    <w:rsid w:val="00833641"/>
    <w:rsid w:val="00835A79"/>
    <w:rsid w:val="00835F9E"/>
    <w:rsid w:val="008363DC"/>
    <w:rsid w:val="0083714A"/>
    <w:rsid w:val="0083736A"/>
    <w:rsid w:val="00837B2C"/>
    <w:rsid w:val="00840DAD"/>
    <w:rsid w:val="00844013"/>
    <w:rsid w:val="0084605E"/>
    <w:rsid w:val="008501F0"/>
    <w:rsid w:val="008549FE"/>
    <w:rsid w:val="00854AE6"/>
    <w:rsid w:val="008560CF"/>
    <w:rsid w:val="00861BCA"/>
    <w:rsid w:val="008637FC"/>
    <w:rsid w:val="0086508B"/>
    <w:rsid w:val="008656A8"/>
    <w:rsid w:val="008658E3"/>
    <w:rsid w:val="00865A2B"/>
    <w:rsid w:val="00866F1F"/>
    <w:rsid w:val="00870175"/>
    <w:rsid w:val="00871B59"/>
    <w:rsid w:val="00871CA3"/>
    <w:rsid w:val="00871CCE"/>
    <w:rsid w:val="00874C15"/>
    <w:rsid w:val="008762EA"/>
    <w:rsid w:val="00876937"/>
    <w:rsid w:val="00876995"/>
    <w:rsid w:val="00877EAE"/>
    <w:rsid w:val="008802B5"/>
    <w:rsid w:val="00880AD3"/>
    <w:rsid w:val="00880AF9"/>
    <w:rsid w:val="008810AB"/>
    <w:rsid w:val="00881DE2"/>
    <w:rsid w:val="008823B1"/>
    <w:rsid w:val="00882BB9"/>
    <w:rsid w:val="008834B9"/>
    <w:rsid w:val="00883ADE"/>
    <w:rsid w:val="00884EA3"/>
    <w:rsid w:val="00885A8E"/>
    <w:rsid w:val="00885EE7"/>
    <w:rsid w:val="008865E7"/>
    <w:rsid w:val="00894C82"/>
    <w:rsid w:val="00894FDA"/>
    <w:rsid w:val="00895CE5"/>
    <w:rsid w:val="00896AE2"/>
    <w:rsid w:val="0089710A"/>
    <w:rsid w:val="008A25D3"/>
    <w:rsid w:val="008A341D"/>
    <w:rsid w:val="008A3764"/>
    <w:rsid w:val="008A4469"/>
    <w:rsid w:val="008A61F8"/>
    <w:rsid w:val="008B0B49"/>
    <w:rsid w:val="008B18A8"/>
    <w:rsid w:val="008B3261"/>
    <w:rsid w:val="008B3531"/>
    <w:rsid w:val="008B47A4"/>
    <w:rsid w:val="008B4928"/>
    <w:rsid w:val="008B4BCD"/>
    <w:rsid w:val="008B5FE3"/>
    <w:rsid w:val="008B718F"/>
    <w:rsid w:val="008B7BED"/>
    <w:rsid w:val="008B7EA4"/>
    <w:rsid w:val="008C071E"/>
    <w:rsid w:val="008C0856"/>
    <w:rsid w:val="008C0E77"/>
    <w:rsid w:val="008C1716"/>
    <w:rsid w:val="008C3234"/>
    <w:rsid w:val="008C59E4"/>
    <w:rsid w:val="008C7179"/>
    <w:rsid w:val="008C7E37"/>
    <w:rsid w:val="008D08FE"/>
    <w:rsid w:val="008D1E55"/>
    <w:rsid w:val="008D354D"/>
    <w:rsid w:val="008D3615"/>
    <w:rsid w:val="008D4505"/>
    <w:rsid w:val="008D4911"/>
    <w:rsid w:val="008D6932"/>
    <w:rsid w:val="008D6C18"/>
    <w:rsid w:val="008D6F57"/>
    <w:rsid w:val="008E05CD"/>
    <w:rsid w:val="008E098B"/>
    <w:rsid w:val="008E120C"/>
    <w:rsid w:val="008E2DA4"/>
    <w:rsid w:val="008E3DF2"/>
    <w:rsid w:val="008E572A"/>
    <w:rsid w:val="008E5DF2"/>
    <w:rsid w:val="008E7618"/>
    <w:rsid w:val="008F024F"/>
    <w:rsid w:val="008F0918"/>
    <w:rsid w:val="008F21A3"/>
    <w:rsid w:val="008F3CBF"/>
    <w:rsid w:val="008F3E37"/>
    <w:rsid w:val="008F405D"/>
    <w:rsid w:val="008F48ED"/>
    <w:rsid w:val="008F5A6D"/>
    <w:rsid w:val="008F6232"/>
    <w:rsid w:val="008F6E73"/>
    <w:rsid w:val="0090167E"/>
    <w:rsid w:val="00902907"/>
    <w:rsid w:val="00902EF3"/>
    <w:rsid w:val="00902F61"/>
    <w:rsid w:val="00902FF5"/>
    <w:rsid w:val="00903070"/>
    <w:rsid w:val="0090398D"/>
    <w:rsid w:val="00903BA7"/>
    <w:rsid w:val="00905C79"/>
    <w:rsid w:val="00906CF4"/>
    <w:rsid w:val="00906EDF"/>
    <w:rsid w:val="0091175E"/>
    <w:rsid w:val="00911E5A"/>
    <w:rsid w:val="00912C4E"/>
    <w:rsid w:val="00914140"/>
    <w:rsid w:val="009158C9"/>
    <w:rsid w:val="00915E3D"/>
    <w:rsid w:val="009212F7"/>
    <w:rsid w:val="0092592C"/>
    <w:rsid w:val="00925FE1"/>
    <w:rsid w:val="00927995"/>
    <w:rsid w:val="009322D3"/>
    <w:rsid w:val="009355D0"/>
    <w:rsid w:val="00936B59"/>
    <w:rsid w:val="0094114F"/>
    <w:rsid w:val="00941B35"/>
    <w:rsid w:val="00942401"/>
    <w:rsid w:val="00943901"/>
    <w:rsid w:val="00945109"/>
    <w:rsid w:val="009452E2"/>
    <w:rsid w:val="009458CB"/>
    <w:rsid w:val="0095290C"/>
    <w:rsid w:val="00953186"/>
    <w:rsid w:val="009543E5"/>
    <w:rsid w:val="00954C9B"/>
    <w:rsid w:val="00955F11"/>
    <w:rsid w:val="009564C6"/>
    <w:rsid w:val="00956652"/>
    <w:rsid w:val="0096024A"/>
    <w:rsid w:val="00962A92"/>
    <w:rsid w:val="00963BFE"/>
    <w:rsid w:val="009655EF"/>
    <w:rsid w:val="00965C76"/>
    <w:rsid w:val="00966F0A"/>
    <w:rsid w:val="009674BD"/>
    <w:rsid w:val="00967D75"/>
    <w:rsid w:val="00970D69"/>
    <w:rsid w:val="009725EE"/>
    <w:rsid w:val="00975CF0"/>
    <w:rsid w:val="00980091"/>
    <w:rsid w:val="00980F38"/>
    <w:rsid w:val="009841EF"/>
    <w:rsid w:val="0098549D"/>
    <w:rsid w:val="00985BEB"/>
    <w:rsid w:val="00992D2B"/>
    <w:rsid w:val="00992DF0"/>
    <w:rsid w:val="00993433"/>
    <w:rsid w:val="009936A8"/>
    <w:rsid w:val="009941CE"/>
    <w:rsid w:val="0099484B"/>
    <w:rsid w:val="009948AE"/>
    <w:rsid w:val="0099514F"/>
    <w:rsid w:val="00995968"/>
    <w:rsid w:val="009964CD"/>
    <w:rsid w:val="0099796A"/>
    <w:rsid w:val="009979BD"/>
    <w:rsid w:val="00997C58"/>
    <w:rsid w:val="009A18AE"/>
    <w:rsid w:val="009A32F4"/>
    <w:rsid w:val="009A3CED"/>
    <w:rsid w:val="009B24EF"/>
    <w:rsid w:val="009B2907"/>
    <w:rsid w:val="009B44C2"/>
    <w:rsid w:val="009B7654"/>
    <w:rsid w:val="009C18C1"/>
    <w:rsid w:val="009C2365"/>
    <w:rsid w:val="009C281A"/>
    <w:rsid w:val="009C2A28"/>
    <w:rsid w:val="009C3463"/>
    <w:rsid w:val="009C48BD"/>
    <w:rsid w:val="009C5BA4"/>
    <w:rsid w:val="009C6153"/>
    <w:rsid w:val="009C6316"/>
    <w:rsid w:val="009C7E3C"/>
    <w:rsid w:val="009D0E9B"/>
    <w:rsid w:val="009D409A"/>
    <w:rsid w:val="009D48F1"/>
    <w:rsid w:val="009D4A95"/>
    <w:rsid w:val="009D66C2"/>
    <w:rsid w:val="009D79F7"/>
    <w:rsid w:val="009E2A4A"/>
    <w:rsid w:val="009E7CFE"/>
    <w:rsid w:val="009F0B1D"/>
    <w:rsid w:val="009F62D8"/>
    <w:rsid w:val="009F66BC"/>
    <w:rsid w:val="009F6BAB"/>
    <w:rsid w:val="009F73FC"/>
    <w:rsid w:val="009F7526"/>
    <w:rsid w:val="00A0050C"/>
    <w:rsid w:val="00A00C55"/>
    <w:rsid w:val="00A015CB"/>
    <w:rsid w:val="00A0361A"/>
    <w:rsid w:val="00A04369"/>
    <w:rsid w:val="00A044CE"/>
    <w:rsid w:val="00A056E7"/>
    <w:rsid w:val="00A0711C"/>
    <w:rsid w:val="00A110BE"/>
    <w:rsid w:val="00A11945"/>
    <w:rsid w:val="00A11992"/>
    <w:rsid w:val="00A12848"/>
    <w:rsid w:val="00A1412D"/>
    <w:rsid w:val="00A143DC"/>
    <w:rsid w:val="00A143FB"/>
    <w:rsid w:val="00A15851"/>
    <w:rsid w:val="00A202C8"/>
    <w:rsid w:val="00A22585"/>
    <w:rsid w:val="00A241D2"/>
    <w:rsid w:val="00A24DC6"/>
    <w:rsid w:val="00A269E8"/>
    <w:rsid w:val="00A2763C"/>
    <w:rsid w:val="00A27992"/>
    <w:rsid w:val="00A27A82"/>
    <w:rsid w:val="00A30459"/>
    <w:rsid w:val="00A305F6"/>
    <w:rsid w:val="00A310D0"/>
    <w:rsid w:val="00A32140"/>
    <w:rsid w:val="00A32C5C"/>
    <w:rsid w:val="00A33F79"/>
    <w:rsid w:val="00A34C53"/>
    <w:rsid w:val="00A4061F"/>
    <w:rsid w:val="00A40AC1"/>
    <w:rsid w:val="00A42D62"/>
    <w:rsid w:val="00A44553"/>
    <w:rsid w:val="00A46EA3"/>
    <w:rsid w:val="00A515B3"/>
    <w:rsid w:val="00A529F8"/>
    <w:rsid w:val="00A543D1"/>
    <w:rsid w:val="00A5593F"/>
    <w:rsid w:val="00A603B4"/>
    <w:rsid w:val="00A618AA"/>
    <w:rsid w:val="00A61DFE"/>
    <w:rsid w:val="00A622DD"/>
    <w:rsid w:val="00A6394B"/>
    <w:rsid w:val="00A64794"/>
    <w:rsid w:val="00A6621D"/>
    <w:rsid w:val="00A67E60"/>
    <w:rsid w:val="00A70171"/>
    <w:rsid w:val="00A70285"/>
    <w:rsid w:val="00A7155B"/>
    <w:rsid w:val="00A71663"/>
    <w:rsid w:val="00A73078"/>
    <w:rsid w:val="00A73CF6"/>
    <w:rsid w:val="00A74643"/>
    <w:rsid w:val="00A74674"/>
    <w:rsid w:val="00A749DE"/>
    <w:rsid w:val="00A75EA6"/>
    <w:rsid w:val="00A82ED3"/>
    <w:rsid w:val="00A83F6D"/>
    <w:rsid w:val="00A85E38"/>
    <w:rsid w:val="00A8618F"/>
    <w:rsid w:val="00A861FB"/>
    <w:rsid w:val="00A865F4"/>
    <w:rsid w:val="00A872F5"/>
    <w:rsid w:val="00A87840"/>
    <w:rsid w:val="00A87873"/>
    <w:rsid w:val="00A90ECE"/>
    <w:rsid w:val="00A91200"/>
    <w:rsid w:val="00A917FF"/>
    <w:rsid w:val="00A92D6D"/>
    <w:rsid w:val="00A9384A"/>
    <w:rsid w:val="00A9762F"/>
    <w:rsid w:val="00AA09F4"/>
    <w:rsid w:val="00AA1166"/>
    <w:rsid w:val="00AA13B7"/>
    <w:rsid w:val="00AA1D10"/>
    <w:rsid w:val="00AA291E"/>
    <w:rsid w:val="00AA2D13"/>
    <w:rsid w:val="00AA3A4C"/>
    <w:rsid w:val="00AA4530"/>
    <w:rsid w:val="00AA47D8"/>
    <w:rsid w:val="00AA7CDC"/>
    <w:rsid w:val="00AB376E"/>
    <w:rsid w:val="00AB3A9C"/>
    <w:rsid w:val="00AB6E89"/>
    <w:rsid w:val="00AC023D"/>
    <w:rsid w:val="00AC07A1"/>
    <w:rsid w:val="00AC12D9"/>
    <w:rsid w:val="00AC1779"/>
    <w:rsid w:val="00AC2696"/>
    <w:rsid w:val="00AC2C0C"/>
    <w:rsid w:val="00AC3FE4"/>
    <w:rsid w:val="00AC602B"/>
    <w:rsid w:val="00AC744A"/>
    <w:rsid w:val="00AD2080"/>
    <w:rsid w:val="00AD297C"/>
    <w:rsid w:val="00AD44CF"/>
    <w:rsid w:val="00AE00F0"/>
    <w:rsid w:val="00AE016A"/>
    <w:rsid w:val="00AE09F0"/>
    <w:rsid w:val="00AE0A41"/>
    <w:rsid w:val="00AE1091"/>
    <w:rsid w:val="00AE200B"/>
    <w:rsid w:val="00AE20B5"/>
    <w:rsid w:val="00AE3F95"/>
    <w:rsid w:val="00AE4EC6"/>
    <w:rsid w:val="00AE5752"/>
    <w:rsid w:val="00AE5D06"/>
    <w:rsid w:val="00AE6522"/>
    <w:rsid w:val="00AE6CCD"/>
    <w:rsid w:val="00AF105F"/>
    <w:rsid w:val="00AF317A"/>
    <w:rsid w:val="00AF33BD"/>
    <w:rsid w:val="00AF787D"/>
    <w:rsid w:val="00B00DB3"/>
    <w:rsid w:val="00B0314D"/>
    <w:rsid w:val="00B0439B"/>
    <w:rsid w:val="00B05AB6"/>
    <w:rsid w:val="00B061E4"/>
    <w:rsid w:val="00B10419"/>
    <w:rsid w:val="00B114E7"/>
    <w:rsid w:val="00B11C1A"/>
    <w:rsid w:val="00B12182"/>
    <w:rsid w:val="00B13859"/>
    <w:rsid w:val="00B13880"/>
    <w:rsid w:val="00B144B8"/>
    <w:rsid w:val="00B15CF9"/>
    <w:rsid w:val="00B161C5"/>
    <w:rsid w:val="00B162AB"/>
    <w:rsid w:val="00B174EA"/>
    <w:rsid w:val="00B206C5"/>
    <w:rsid w:val="00B20BC1"/>
    <w:rsid w:val="00B262BA"/>
    <w:rsid w:val="00B335F3"/>
    <w:rsid w:val="00B34E73"/>
    <w:rsid w:val="00B34FF1"/>
    <w:rsid w:val="00B35263"/>
    <w:rsid w:val="00B3560B"/>
    <w:rsid w:val="00B3673A"/>
    <w:rsid w:val="00B37E86"/>
    <w:rsid w:val="00B40116"/>
    <w:rsid w:val="00B413B8"/>
    <w:rsid w:val="00B41974"/>
    <w:rsid w:val="00B4271F"/>
    <w:rsid w:val="00B4529F"/>
    <w:rsid w:val="00B453FF"/>
    <w:rsid w:val="00B46105"/>
    <w:rsid w:val="00B4622C"/>
    <w:rsid w:val="00B468FF"/>
    <w:rsid w:val="00B46A92"/>
    <w:rsid w:val="00B52070"/>
    <w:rsid w:val="00B5270A"/>
    <w:rsid w:val="00B52E80"/>
    <w:rsid w:val="00B54756"/>
    <w:rsid w:val="00B57C67"/>
    <w:rsid w:val="00B57EF3"/>
    <w:rsid w:val="00B57F22"/>
    <w:rsid w:val="00B6058F"/>
    <w:rsid w:val="00B6066C"/>
    <w:rsid w:val="00B60BA3"/>
    <w:rsid w:val="00B60BEF"/>
    <w:rsid w:val="00B61BCB"/>
    <w:rsid w:val="00B62015"/>
    <w:rsid w:val="00B62D75"/>
    <w:rsid w:val="00B63682"/>
    <w:rsid w:val="00B65470"/>
    <w:rsid w:val="00B66059"/>
    <w:rsid w:val="00B6650C"/>
    <w:rsid w:val="00B67D1F"/>
    <w:rsid w:val="00B73AF8"/>
    <w:rsid w:val="00B74192"/>
    <w:rsid w:val="00B759E8"/>
    <w:rsid w:val="00B7727E"/>
    <w:rsid w:val="00B777E6"/>
    <w:rsid w:val="00B81DD0"/>
    <w:rsid w:val="00B84028"/>
    <w:rsid w:val="00B8530C"/>
    <w:rsid w:val="00B8688B"/>
    <w:rsid w:val="00B90956"/>
    <w:rsid w:val="00B9107D"/>
    <w:rsid w:val="00B91CB3"/>
    <w:rsid w:val="00B92E63"/>
    <w:rsid w:val="00B93C63"/>
    <w:rsid w:val="00B93EF0"/>
    <w:rsid w:val="00B93FBB"/>
    <w:rsid w:val="00B9582A"/>
    <w:rsid w:val="00B95E8D"/>
    <w:rsid w:val="00BA023D"/>
    <w:rsid w:val="00BA1DDB"/>
    <w:rsid w:val="00BA2321"/>
    <w:rsid w:val="00BA2435"/>
    <w:rsid w:val="00BA263A"/>
    <w:rsid w:val="00BA2ED6"/>
    <w:rsid w:val="00BA325B"/>
    <w:rsid w:val="00BA3D56"/>
    <w:rsid w:val="00BA5945"/>
    <w:rsid w:val="00BA604A"/>
    <w:rsid w:val="00BA6B21"/>
    <w:rsid w:val="00BA6DE0"/>
    <w:rsid w:val="00BA7F40"/>
    <w:rsid w:val="00BB1072"/>
    <w:rsid w:val="00BB1AE7"/>
    <w:rsid w:val="00BB1E93"/>
    <w:rsid w:val="00BB556E"/>
    <w:rsid w:val="00BB656C"/>
    <w:rsid w:val="00BB704B"/>
    <w:rsid w:val="00BC3178"/>
    <w:rsid w:val="00BC3D32"/>
    <w:rsid w:val="00BC786C"/>
    <w:rsid w:val="00BC7E48"/>
    <w:rsid w:val="00BD10F2"/>
    <w:rsid w:val="00BD1AA9"/>
    <w:rsid w:val="00BD39E4"/>
    <w:rsid w:val="00BD7124"/>
    <w:rsid w:val="00BD71AB"/>
    <w:rsid w:val="00BD73D2"/>
    <w:rsid w:val="00BE0178"/>
    <w:rsid w:val="00BE0BFF"/>
    <w:rsid w:val="00BE1B67"/>
    <w:rsid w:val="00BE301D"/>
    <w:rsid w:val="00BE3249"/>
    <w:rsid w:val="00BE3589"/>
    <w:rsid w:val="00BE43F8"/>
    <w:rsid w:val="00BE472E"/>
    <w:rsid w:val="00BE69A2"/>
    <w:rsid w:val="00BF1574"/>
    <w:rsid w:val="00BF1E2D"/>
    <w:rsid w:val="00BF26CE"/>
    <w:rsid w:val="00BF34D2"/>
    <w:rsid w:val="00BF3777"/>
    <w:rsid w:val="00BF5249"/>
    <w:rsid w:val="00BF5FE1"/>
    <w:rsid w:val="00BF642A"/>
    <w:rsid w:val="00BF73C6"/>
    <w:rsid w:val="00C03539"/>
    <w:rsid w:val="00C03D43"/>
    <w:rsid w:val="00C04212"/>
    <w:rsid w:val="00C05C37"/>
    <w:rsid w:val="00C06EF9"/>
    <w:rsid w:val="00C07493"/>
    <w:rsid w:val="00C077DC"/>
    <w:rsid w:val="00C120E7"/>
    <w:rsid w:val="00C12CEF"/>
    <w:rsid w:val="00C133A2"/>
    <w:rsid w:val="00C13D8C"/>
    <w:rsid w:val="00C142D5"/>
    <w:rsid w:val="00C2080C"/>
    <w:rsid w:val="00C217FF"/>
    <w:rsid w:val="00C24EC9"/>
    <w:rsid w:val="00C25792"/>
    <w:rsid w:val="00C30638"/>
    <w:rsid w:val="00C30ADA"/>
    <w:rsid w:val="00C310EB"/>
    <w:rsid w:val="00C31678"/>
    <w:rsid w:val="00C338A2"/>
    <w:rsid w:val="00C33918"/>
    <w:rsid w:val="00C33DE5"/>
    <w:rsid w:val="00C33E52"/>
    <w:rsid w:val="00C351D2"/>
    <w:rsid w:val="00C35AE9"/>
    <w:rsid w:val="00C35E6A"/>
    <w:rsid w:val="00C37E32"/>
    <w:rsid w:val="00C40260"/>
    <w:rsid w:val="00C43F4C"/>
    <w:rsid w:val="00C4474B"/>
    <w:rsid w:val="00C44B9D"/>
    <w:rsid w:val="00C44D24"/>
    <w:rsid w:val="00C45DDC"/>
    <w:rsid w:val="00C47488"/>
    <w:rsid w:val="00C47B08"/>
    <w:rsid w:val="00C53B02"/>
    <w:rsid w:val="00C549A6"/>
    <w:rsid w:val="00C5591C"/>
    <w:rsid w:val="00C64353"/>
    <w:rsid w:val="00C64906"/>
    <w:rsid w:val="00C651B4"/>
    <w:rsid w:val="00C65E93"/>
    <w:rsid w:val="00C663CD"/>
    <w:rsid w:val="00C6691C"/>
    <w:rsid w:val="00C67769"/>
    <w:rsid w:val="00C67ABA"/>
    <w:rsid w:val="00C714F2"/>
    <w:rsid w:val="00C7259E"/>
    <w:rsid w:val="00C73BB3"/>
    <w:rsid w:val="00C73CF3"/>
    <w:rsid w:val="00C7742E"/>
    <w:rsid w:val="00C80357"/>
    <w:rsid w:val="00C804E6"/>
    <w:rsid w:val="00C81874"/>
    <w:rsid w:val="00C81B4E"/>
    <w:rsid w:val="00C87121"/>
    <w:rsid w:val="00C90E48"/>
    <w:rsid w:val="00C91FA4"/>
    <w:rsid w:val="00C937E3"/>
    <w:rsid w:val="00C9527E"/>
    <w:rsid w:val="00C974F5"/>
    <w:rsid w:val="00C97D1E"/>
    <w:rsid w:val="00CA2027"/>
    <w:rsid w:val="00CA2EC9"/>
    <w:rsid w:val="00CA30C7"/>
    <w:rsid w:val="00CA39F6"/>
    <w:rsid w:val="00CA458F"/>
    <w:rsid w:val="00CA559C"/>
    <w:rsid w:val="00CA641E"/>
    <w:rsid w:val="00CA6D79"/>
    <w:rsid w:val="00CB15B0"/>
    <w:rsid w:val="00CB1B46"/>
    <w:rsid w:val="00CB2931"/>
    <w:rsid w:val="00CB67CF"/>
    <w:rsid w:val="00CC08AB"/>
    <w:rsid w:val="00CC0F7F"/>
    <w:rsid w:val="00CC1513"/>
    <w:rsid w:val="00CC46D9"/>
    <w:rsid w:val="00CC513A"/>
    <w:rsid w:val="00CC6D7F"/>
    <w:rsid w:val="00CC743B"/>
    <w:rsid w:val="00CC7D35"/>
    <w:rsid w:val="00CD112F"/>
    <w:rsid w:val="00CD24B7"/>
    <w:rsid w:val="00CD2C25"/>
    <w:rsid w:val="00CD3E46"/>
    <w:rsid w:val="00CD555E"/>
    <w:rsid w:val="00CE0B81"/>
    <w:rsid w:val="00CE0DA9"/>
    <w:rsid w:val="00CE1ACE"/>
    <w:rsid w:val="00CE27C5"/>
    <w:rsid w:val="00CE4066"/>
    <w:rsid w:val="00CE5CF5"/>
    <w:rsid w:val="00CE7D16"/>
    <w:rsid w:val="00CE7F2C"/>
    <w:rsid w:val="00CF2E2A"/>
    <w:rsid w:val="00CF54E0"/>
    <w:rsid w:val="00D01A70"/>
    <w:rsid w:val="00D01B2F"/>
    <w:rsid w:val="00D035E3"/>
    <w:rsid w:val="00D056DC"/>
    <w:rsid w:val="00D06DBC"/>
    <w:rsid w:val="00D218E1"/>
    <w:rsid w:val="00D224CE"/>
    <w:rsid w:val="00D23EC8"/>
    <w:rsid w:val="00D26ACC"/>
    <w:rsid w:val="00D27212"/>
    <w:rsid w:val="00D27835"/>
    <w:rsid w:val="00D303B5"/>
    <w:rsid w:val="00D3177F"/>
    <w:rsid w:val="00D31A7B"/>
    <w:rsid w:val="00D32F6A"/>
    <w:rsid w:val="00D3358D"/>
    <w:rsid w:val="00D33ED4"/>
    <w:rsid w:val="00D35BD6"/>
    <w:rsid w:val="00D3687A"/>
    <w:rsid w:val="00D37639"/>
    <w:rsid w:val="00D377B9"/>
    <w:rsid w:val="00D425C5"/>
    <w:rsid w:val="00D43547"/>
    <w:rsid w:val="00D43847"/>
    <w:rsid w:val="00D5094C"/>
    <w:rsid w:val="00D5468C"/>
    <w:rsid w:val="00D56C71"/>
    <w:rsid w:val="00D5717A"/>
    <w:rsid w:val="00D602D7"/>
    <w:rsid w:val="00D62D29"/>
    <w:rsid w:val="00D6703E"/>
    <w:rsid w:val="00D7060C"/>
    <w:rsid w:val="00D7354D"/>
    <w:rsid w:val="00D73773"/>
    <w:rsid w:val="00D8119D"/>
    <w:rsid w:val="00D81A18"/>
    <w:rsid w:val="00D81DF2"/>
    <w:rsid w:val="00D82031"/>
    <w:rsid w:val="00D83EB1"/>
    <w:rsid w:val="00D83FAE"/>
    <w:rsid w:val="00D84C55"/>
    <w:rsid w:val="00D8542C"/>
    <w:rsid w:val="00D86551"/>
    <w:rsid w:val="00D86A4F"/>
    <w:rsid w:val="00D879F6"/>
    <w:rsid w:val="00D92164"/>
    <w:rsid w:val="00D9306F"/>
    <w:rsid w:val="00D95315"/>
    <w:rsid w:val="00D95686"/>
    <w:rsid w:val="00D95816"/>
    <w:rsid w:val="00D96FAD"/>
    <w:rsid w:val="00D97765"/>
    <w:rsid w:val="00DA178F"/>
    <w:rsid w:val="00DA1C55"/>
    <w:rsid w:val="00DA25D3"/>
    <w:rsid w:val="00DA5EA7"/>
    <w:rsid w:val="00DA6622"/>
    <w:rsid w:val="00DA7A48"/>
    <w:rsid w:val="00DB070D"/>
    <w:rsid w:val="00DB0C33"/>
    <w:rsid w:val="00DB1598"/>
    <w:rsid w:val="00DB1973"/>
    <w:rsid w:val="00DB1A46"/>
    <w:rsid w:val="00DB27DE"/>
    <w:rsid w:val="00DB32DE"/>
    <w:rsid w:val="00DB3547"/>
    <w:rsid w:val="00DB4DFC"/>
    <w:rsid w:val="00DB690A"/>
    <w:rsid w:val="00DB7080"/>
    <w:rsid w:val="00DC04FD"/>
    <w:rsid w:val="00DC442B"/>
    <w:rsid w:val="00DC6B2C"/>
    <w:rsid w:val="00DC7020"/>
    <w:rsid w:val="00DD19B1"/>
    <w:rsid w:val="00DD2686"/>
    <w:rsid w:val="00DD356F"/>
    <w:rsid w:val="00DD361A"/>
    <w:rsid w:val="00DD564C"/>
    <w:rsid w:val="00DD78C7"/>
    <w:rsid w:val="00DE2557"/>
    <w:rsid w:val="00DE300C"/>
    <w:rsid w:val="00DE46AF"/>
    <w:rsid w:val="00DE56CB"/>
    <w:rsid w:val="00DE6BF0"/>
    <w:rsid w:val="00DE7177"/>
    <w:rsid w:val="00DE747A"/>
    <w:rsid w:val="00DF2539"/>
    <w:rsid w:val="00DF36BD"/>
    <w:rsid w:val="00DF5183"/>
    <w:rsid w:val="00DF7321"/>
    <w:rsid w:val="00DF7571"/>
    <w:rsid w:val="00DF7C57"/>
    <w:rsid w:val="00E01867"/>
    <w:rsid w:val="00E02F77"/>
    <w:rsid w:val="00E0414B"/>
    <w:rsid w:val="00E042D2"/>
    <w:rsid w:val="00E1038D"/>
    <w:rsid w:val="00E1053B"/>
    <w:rsid w:val="00E152E2"/>
    <w:rsid w:val="00E17604"/>
    <w:rsid w:val="00E200A9"/>
    <w:rsid w:val="00E22B0B"/>
    <w:rsid w:val="00E254C7"/>
    <w:rsid w:val="00E2556F"/>
    <w:rsid w:val="00E25C0E"/>
    <w:rsid w:val="00E26554"/>
    <w:rsid w:val="00E2691E"/>
    <w:rsid w:val="00E2798D"/>
    <w:rsid w:val="00E27DA7"/>
    <w:rsid w:val="00E315AC"/>
    <w:rsid w:val="00E31992"/>
    <w:rsid w:val="00E326B0"/>
    <w:rsid w:val="00E33A94"/>
    <w:rsid w:val="00E34932"/>
    <w:rsid w:val="00E35630"/>
    <w:rsid w:val="00E35CD2"/>
    <w:rsid w:val="00E368FB"/>
    <w:rsid w:val="00E37F6A"/>
    <w:rsid w:val="00E4502E"/>
    <w:rsid w:val="00E45AF6"/>
    <w:rsid w:val="00E45C45"/>
    <w:rsid w:val="00E45F5E"/>
    <w:rsid w:val="00E4723B"/>
    <w:rsid w:val="00E47B96"/>
    <w:rsid w:val="00E50043"/>
    <w:rsid w:val="00E51405"/>
    <w:rsid w:val="00E51A25"/>
    <w:rsid w:val="00E53D01"/>
    <w:rsid w:val="00E53E75"/>
    <w:rsid w:val="00E552F5"/>
    <w:rsid w:val="00E6190B"/>
    <w:rsid w:val="00E63BF5"/>
    <w:rsid w:val="00E6421C"/>
    <w:rsid w:val="00E64F8C"/>
    <w:rsid w:val="00E65753"/>
    <w:rsid w:val="00E672A5"/>
    <w:rsid w:val="00E72865"/>
    <w:rsid w:val="00E73B96"/>
    <w:rsid w:val="00E73D26"/>
    <w:rsid w:val="00E7405D"/>
    <w:rsid w:val="00E7648C"/>
    <w:rsid w:val="00E771F5"/>
    <w:rsid w:val="00E8082B"/>
    <w:rsid w:val="00E81DCC"/>
    <w:rsid w:val="00E82530"/>
    <w:rsid w:val="00E832C3"/>
    <w:rsid w:val="00E8485E"/>
    <w:rsid w:val="00E84AC7"/>
    <w:rsid w:val="00E84ADE"/>
    <w:rsid w:val="00E85EF0"/>
    <w:rsid w:val="00E85FE8"/>
    <w:rsid w:val="00E87660"/>
    <w:rsid w:val="00E9188E"/>
    <w:rsid w:val="00E94E5C"/>
    <w:rsid w:val="00E956E4"/>
    <w:rsid w:val="00E96E8C"/>
    <w:rsid w:val="00EA24ED"/>
    <w:rsid w:val="00EA306B"/>
    <w:rsid w:val="00EA307B"/>
    <w:rsid w:val="00EA51A2"/>
    <w:rsid w:val="00EA7000"/>
    <w:rsid w:val="00EA79F3"/>
    <w:rsid w:val="00EB284F"/>
    <w:rsid w:val="00EB3074"/>
    <w:rsid w:val="00EB3123"/>
    <w:rsid w:val="00EB315B"/>
    <w:rsid w:val="00EB3444"/>
    <w:rsid w:val="00EB35B7"/>
    <w:rsid w:val="00EB3DC6"/>
    <w:rsid w:val="00EB4B0D"/>
    <w:rsid w:val="00EB63E8"/>
    <w:rsid w:val="00EB6F18"/>
    <w:rsid w:val="00EC1128"/>
    <w:rsid w:val="00EC16F1"/>
    <w:rsid w:val="00EC2176"/>
    <w:rsid w:val="00EC2928"/>
    <w:rsid w:val="00EC2C67"/>
    <w:rsid w:val="00EC322A"/>
    <w:rsid w:val="00EC369D"/>
    <w:rsid w:val="00EC37AD"/>
    <w:rsid w:val="00EC3CD6"/>
    <w:rsid w:val="00EC4277"/>
    <w:rsid w:val="00EC49B8"/>
    <w:rsid w:val="00EC761A"/>
    <w:rsid w:val="00ED127E"/>
    <w:rsid w:val="00ED2D76"/>
    <w:rsid w:val="00ED459E"/>
    <w:rsid w:val="00ED6B61"/>
    <w:rsid w:val="00ED7D9C"/>
    <w:rsid w:val="00EE2A28"/>
    <w:rsid w:val="00EE6168"/>
    <w:rsid w:val="00EF2133"/>
    <w:rsid w:val="00EF21ED"/>
    <w:rsid w:val="00EF3197"/>
    <w:rsid w:val="00EF4D02"/>
    <w:rsid w:val="00EF65BE"/>
    <w:rsid w:val="00EF69DE"/>
    <w:rsid w:val="00EF6CDC"/>
    <w:rsid w:val="00F008B0"/>
    <w:rsid w:val="00F0192E"/>
    <w:rsid w:val="00F01E0D"/>
    <w:rsid w:val="00F0393C"/>
    <w:rsid w:val="00F03C4C"/>
    <w:rsid w:val="00F122F1"/>
    <w:rsid w:val="00F1384E"/>
    <w:rsid w:val="00F14842"/>
    <w:rsid w:val="00F14C0B"/>
    <w:rsid w:val="00F157A4"/>
    <w:rsid w:val="00F174FD"/>
    <w:rsid w:val="00F217F5"/>
    <w:rsid w:val="00F2262F"/>
    <w:rsid w:val="00F22D9B"/>
    <w:rsid w:val="00F23A1D"/>
    <w:rsid w:val="00F24718"/>
    <w:rsid w:val="00F2640A"/>
    <w:rsid w:val="00F27994"/>
    <w:rsid w:val="00F27F8D"/>
    <w:rsid w:val="00F312DE"/>
    <w:rsid w:val="00F36E6C"/>
    <w:rsid w:val="00F37E4B"/>
    <w:rsid w:val="00F42139"/>
    <w:rsid w:val="00F42CF9"/>
    <w:rsid w:val="00F432C4"/>
    <w:rsid w:val="00F446A7"/>
    <w:rsid w:val="00F44753"/>
    <w:rsid w:val="00F453B8"/>
    <w:rsid w:val="00F45A8A"/>
    <w:rsid w:val="00F45D4A"/>
    <w:rsid w:val="00F45F3C"/>
    <w:rsid w:val="00F474FD"/>
    <w:rsid w:val="00F47A3B"/>
    <w:rsid w:val="00F51A8B"/>
    <w:rsid w:val="00F54118"/>
    <w:rsid w:val="00F5416C"/>
    <w:rsid w:val="00F5571E"/>
    <w:rsid w:val="00F56E89"/>
    <w:rsid w:val="00F56F42"/>
    <w:rsid w:val="00F6006F"/>
    <w:rsid w:val="00F61CD6"/>
    <w:rsid w:val="00F620E5"/>
    <w:rsid w:val="00F63E09"/>
    <w:rsid w:val="00F64380"/>
    <w:rsid w:val="00F66704"/>
    <w:rsid w:val="00F668DD"/>
    <w:rsid w:val="00F6694E"/>
    <w:rsid w:val="00F66E92"/>
    <w:rsid w:val="00F72724"/>
    <w:rsid w:val="00F7429D"/>
    <w:rsid w:val="00F75DF2"/>
    <w:rsid w:val="00F779CF"/>
    <w:rsid w:val="00F820B7"/>
    <w:rsid w:val="00F823BD"/>
    <w:rsid w:val="00F85FDC"/>
    <w:rsid w:val="00F861EB"/>
    <w:rsid w:val="00F87871"/>
    <w:rsid w:val="00F901AE"/>
    <w:rsid w:val="00F90425"/>
    <w:rsid w:val="00F90CDD"/>
    <w:rsid w:val="00F90F2E"/>
    <w:rsid w:val="00F93C8F"/>
    <w:rsid w:val="00F9510E"/>
    <w:rsid w:val="00F961DC"/>
    <w:rsid w:val="00F97B94"/>
    <w:rsid w:val="00FA0842"/>
    <w:rsid w:val="00FA1514"/>
    <w:rsid w:val="00FA1EE6"/>
    <w:rsid w:val="00FA3588"/>
    <w:rsid w:val="00FA4941"/>
    <w:rsid w:val="00FA4DCE"/>
    <w:rsid w:val="00FA574A"/>
    <w:rsid w:val="00FA7869"/>
    <w:rsid w:val="00FA789D"/>
    <w:rsid w:val="00FB178F"/>
    <w:rsid w:val="00FB1D2B"/>
    <w:rsid w:val="00FB3153"/>
    <w:rsid w:val="00FB32D9"/>
    <w:rsid w:val="00FB38A1"/>
    <w:rsid w:val="00FB4065"/>
    <w:rsid w:val="00FB5768"/>
    <w:rsid w:val="00FB5FA9"/>
    <w:rsid w:val="00FB613B"/>
    <w:rsid w:val="00FB6B79"/>
    <w:rsid w:val="00FC0211"/>
    <w:rsid w:val="00FC094F"/>
    <w:rsid w:val="00FC11A8"/>
    <w:rsid w:val="00FC1455"/>
    <w:rsid w:val="00FC221E"/>
    <w:rsid w:val="00FC4CFB"/>
    <w:rsid w:val="00FC5575"/>
    <w:rsid w:val="00FD0C66"/>
    <w:rsid w:val="00FD29C8"/>
    <w:rsid w:val="00FD4568"/>
    <w:rsid w:val="00FD617D"/>
    <w:rsid w:val="00FD631E"/>
    <w:rsid w:val="00FE0EF6"/>
    <w:rsid w:val="00FE2B4F"/>
    <w:rsid w:val="00FE3659"/>
    <w:rsid w:val="00FE3A21"/>
    <w:rsid w:val="00FE3C16"/>
    <w:rsid w:val="00FE6208"/>
    <w:rsid w:val="00FE640D"/>
    <w:rsid w:val="00FF0F60"/>
    <w:rsid w:val="00FF1975"/>
    <w:rsid w:val="00FF1A69"/>
    <w:rsid w:val="00FF2F0B"/>
    <w:rsid w:val="00FF3AEF"/>
    <w:rsid w:val="00FF3DFD"/>
    <w:rsid w:val="00FF4BAC"/>
    <w:rsid w:val="00FF4BE7"/>
    <w:rsid w:val="00FF7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230A0606"/>
  <w15:docId w15:val="{54C7DE47-79DC-4FFC-B794-D31BB2A7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2BA"/>
    <w:rPr>
      <w:b/>
      <w:sz w:val="24"/>
      <w:lang w:eastAsia="en-US"/>
    </w:rPr>
  </w:style>
  <w:style w:type="paragraph" w:styleId="Heading1">
    <w:name w:val="heading 1"/>
    <w:basedOn w:val="Normal"/>
    <w:next w:val="Normal"/>
    <w:qFormat/>
    <w:pPr>
      <w:keepNext/>
      <w:outlineLvl w:val="0"/>
    </w:pPr>
  </w:style>
  <w:style w:type="paragraph" w:styleId="Heading2">
    <w:name w:val="heading 2"/>
    <w:basedOn w:val="Normal"/>
    <w:next w:val="Normal"/>
    <w:link w:val="Heading2Char"/>
    <w:semiHidden/>
    <w:unhideWhenUsed/>
    <w:qFormat/>
    <w:rsid w:val="005C70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
    <w:basedOn w:val="Normal"/>
    <w:link w:val="HeaderChar"/>
    <w:pPr>
      <w:tabs>
        <w:tab w:val="center" w:pos="4320"/>
        <w:tab w:val="right" w:pos="8640"/>
      </w:tabs>
    </w:pPr>
    <w:rPr>
      <w:b w:val="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Hyperlink">
    <w:name w:val="Hyperlink"/>
    <w:rsid w:val="00C651B4"/>
    <w:rPr>
      <w:color w:val="0000FF"/>
      <w:u w:val="single"/>
    </w:rPr>
  </w:style>
  <w:style w:type="paragraph" w:styleId="BalloonText">
    <w:name w:val="Balloon Text"/>
    <w:basedOn w:val="Normal"/>
    <w:link w:val="BalloonTextChar"/>
    <w:rsid w:val="00111BE7"/>
    <w:rPr>
      <w:rFonts w:ascii="Tahoma" w:hAnsi="Tahoma" w:cs="Tahoma"/>
      <w:sz w:val="16"/>
      <w:szCs w:val="16"/>
    </w:rPr>
  </w:style>
  <w:style w:type="character" w:customStyle="1" w:styleId="BalloonTextChar">
    <w:name w:val="Balloon Text Char"/>
    <w:link w:val="BalloonText"/>
    <w:rsid w:val="00111BE7"/>
    <w:rPr>
      <w:rFonts w:ascii="Tahoma" w:hAnsi="Tahoma" w:cs="Tahoma"/>
      <w:b/>
      <w:sz w:val="16"/>
      <w:szCs w:val="16"/>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
    <w:link w:val="Header"/>
    <w:rsid w:val="00111BE7"/>
    <w:rPr>
      <w:sz w:val="24"/>
      <w:lang w:eastAsia="en-US"/>
    </w:rPr>
  </w:style>
  <w:style w:type="character" w:customStyle="1" w:styleId="FooterChar">
    <w:name w:val="Footer Char"/>
    <w:link w:val="Footer"/>
    <w:uiPriority w:val="99"/>
    <w:rsid w:val="000B1342"/>
    <w:rPr>
      <w:b/>
      <w:sz w:val="24"/>
      <w:lang w:eastAsia="en-US"/>
    </w:rPr>
  </w:style>
  <w:style w:type="character" w:styleId="CommentReference">
    <w:name w:val="annotation reference"/>
    <w:rsid w:val="00511A2B"/>
    <w:rPr>
      <w:sz w:val="16"/>
      <w:szCs w:val="16"/>
    </w:rPr>
  </w:style>
  <w:style w:type="paragraph" w:styleId="CommentText">
    <w:name w:val="annotation text"/>
    <w:basedOn w:val="Normal"/>
    <w:link w:val="CommentTextChar"/>
    <w:rsid w:val="00511A2B"/>
    <w:rPr>
      <w:sz w:val="20"/>
    </w:rPr>
  </w:style>
  <w:style w:type="character" w:customStyle="1" w:styleId="CommentTextChar">
    <w:name w:val="Comment Text Char"/>
    <w:link w:val="CommentText"/>
    <w:rsid w:val="00511A2B"/>
    <w:rPr>
      <w:b/>
      <w:lang w:eastAsia="en-US"/>
    </w:rPr>
  </w:style>
  <w:style w:type="paragraph" w:styleId="CommentSubject">
    <w:name w:val="annotation subject"/>
    <w:basedOn w:val="CommentText"/>
    <w:next w:val="CommentText"/>
    <w:link w:val="CommentSubjectChar"/>
    <w:rsid w:val="00511A2B"/>
    <w:rPr>
      <w:bCs/>
    </w:rPr>
  </w:style>
  <w:style w:type="character" w:customStyle="1" w:styleId="CommentSubjectChar">
    <w:name w:val="Comment Subject Char"/>
    <w:link w:val="CommentSubject"/>
    <w:rsid w:val="00511A2B"/>
    <w:rPr>
      <w:b/>
      <w:bCs/>
      <w:lang w:eastAsia="en-US"/>
    </w:rPr>
  </w:style>
  <w:style w:type="table" w:styleId="TableGrid">
    <w:name w:val="Table Grid"/>
    <w:basedOn w:val="TableNormal"/>
    <w:rsid w:val="006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17C79"/>
    <w:rPr>
      <w:color w:val="605E5C"/>
      <w:shd w:val="clear" w:color="auto" w:fill="E1DFDD"/>
    </w:rPr>
  </w:style>
  <w:style w:type="paragraph" w:styleId="FootnoteText">
    <w:name w:val="footnote text"/>
    <w:aliases w:val="FA Fußnotentext,Fußnotentext Char1,Fußnotentext Char Char,Fußnotentext Char1 Char,Fußnotentext Char Char Char Char Char,Fußnotentext Char Char Char Char,Fußnotentext Char Char Char Char1,Footnote Text2,Footnote Text11"/>
    <w:basedOn w:val="Normal"/>
    <w:link w:val="FootnoteTextChar"/>
    <w:uiPriority w:val="99"/>
    <w:unhideWhenUsed/>
    <w:rsid w:val="009948AE"/>
    <w:rPr>
      <w:sz w:val="20"/>
    </w:rPr>
  </w:style>
  <w:style w:type="character" w:customStyle="1" w:styleId="FootnoteTextChar">
    <w:name w:val="Footnote Text Char"/>
    <w:aliases w:val="FA Fußnotentext Char,Fußnotentext Char1 Char1,Fußnotentext Char Char Char,Fußnotentext Char1 Char Char,Fußnotentext Char Char Char Char Char Char,Fußnotentext Char Char Char Char Char1,Fußnotentext Char Char Char Char1 Char"/>
    <w:basedOn w:val="DefaultParagraphFont"/>
    <w:link w:val="FootnoteText"/>
    <w:uiPriority w:val="99"/>
    <w:rsid w:val="009948AE"/>
    <w:rPr>
      <w:b/>
      <w:lang w:eastAsia="en-US"/>
    </w:rPr>
  </w:style>
  <w:style w:type="character" w:styleId="FootnoteReference">
    <w:name w:val="footnote reference"/>
    <w:aliases w:val="Footnote symbol,Times 10 Point,Exposant 3 Point,Footnote Reference Superscript,Footnote reference number,Footnote Reference Number,Footnote Reference_LVL6,Footnote Reference_LVL61, Exposant 3 Point,Footnote"/>
    <w:basedOn w:val="DefaultParagraphFont"/>
    <w:uiPriority w:val="99"/>
    <w:unhideWhenUsed/>
    <w:rsid w:val="009948AE"/>
    <w:rPr>
      <w:vertAlign w:val="superscript"/>
    </w:rPr>
  </w:style>
  <w:style w:type="paragraph" w:customStyle="1" w:styleId="Default">
    <w:name w:val="Default"/>
    <w:rsid w:val="007543E5"/>
    <w:pPr>
      <w:autoSpaceDE w:val="0"/>
      <w:autoSpaceDN w:val="0"/>
      <w:adjustRightInd w:val="0"/>
    </w:pPr>
    <w:rPr>
      <w:color w:val="000000"/>
      <w:sz w:val="24"/>
      <w:szCs w:val="24"/>
    </w:rPr>
  </w:style>
  <w:style w:type="paragraph" w:styleId="ListParagraph">
    <w:name w:val="List Paragraph"/>
    <w:basedOn w:val="Normal"/>
    <w:uiPriority w:val="34"/>
    <w:qFormat/>
    <w:rsid w:val="00111EF3"/>
    <w:pPr>
      <w:ind w:left="720"/>
      <w:contextualSpacing/>
    </w:pPr>
  </w:style>
  <w:style w:type="character" w:customStyle="1" w:styleId="fontstyle01">
    <w:name w:val="fontstyle01"/>
    <w:basedOn w:val="DefaultParagraphFont"/>
    <w:rsid w:val="004F4621"/>
    <w:rPr>
      <w:rFonts w:ascii="Cambria-BoldItalic" w:hAnsi="Cambria-BoldItalic" w:hint="default"/>
      <w:b/>
      <w:bCs/>
      <w:i/>
      <w:iCs/>
      <w:color w:val="000000"/>
      <w:sz w:val="22"/>
      <w:szCs w:val="22"/>
    </w:rPr>
  </w:style>
  <w:style w:type="character" w:styleId="FollowedHyperlink">
    <w:name w:val="FollowedHyperlink"/>
    <w:basedOn w:val="DefaultParagraphFont"/>
    <w:semiHidden/>
    <w:unhideWhenUsed/>
    <w:rsid w:val="00F45F3C"/>
    <w:rPr>
      <w:color w:val="800080" w:themeColor="followedHyperlink"/>
      <w:u w:val="single"/>
    </w:rPr>
  </w:style>
  <w:style w:type="paragraph" w:styleId="Revision">
    <w:name w:val="Revision"/>
    <w:hidden/>
    <w:uiPriority w:val="99"/>
    <w:semiHidden/>
    <w:rsid w:val="003365A9"/>
    <w:rPr>
      <w:b/>
      <w:sz w:val="24"/>
      <w:lang w:eastAsia="en-US"/>
    </w:rPr>
  </w:style>
  <w:style w:type="paragraph" w:styleId="NormalWeb">
    <w:name w:val="Normal (Web)"/>
    <w:basedOn w:val="Normal"/>
    <w:uiPriority w:val="99"/>
    <w:unhideWhenUsed/>
    <w:rsid w:val="00B00DB3"/>
    <w:pPr>
      <w:spacing w:before="100" w:beforeAutospacing="1" w:after="100" w:afterAutospacing="1"/>
    </w:pPr>
    <w:rPr>
      <w:rFonts w:eastAsiaTheme="minorHAnsi"/>
      <w:b w:val="0"/>
      <w:szCs w:val="24"/>
      <w:lang w:eastAsia="lt-LT"/>
    </w:rPr>
  </w:style>
  <w:style w:type="character" w:customStyle="1" w:styleId="underline">
    <w:name w:val="underline"/>
    <w:basedOn w:val="DefaultParagraphFont"/>
    <w:rsid w:val="00B00DB3"/>
  </w:style>
  <w:style w:type="paragraph" w:customStyle="1" w:styleId="Standarduser">
    <w:name w:val="Standard (user)"/>
    <w:rsid w:val="00621424"/>
    <w:pPr>
      <w:suppressAutoHyphens/>
      <w:autoSpaceDN w:val="0"/>
    </w:pPr>
    <w:rPr>
      <w:kern w:val="3"/>
      <w:sz w:val="24"/>
      <w:szCs w:val="24"/>
      <w:lang w:eastAsia="en-US"/>
    </w:rPr>
  </w:style>
  <w:style w:type="character" w:styleId="UnresolvedMention">
    <w:name w:val="Unresolved Mention"/>
    <w:basedOn w:val="DefaultParagraphFont"/>
    <w:uiPriority w:val="99"/>
    <w:semiHidden/>
    <w:unhideWhenUsed/>
    <w:rsid w:val="007927A7"/>
    <w:rPr>
      <w:color w:val="605E5C"/>
      <w:shd w:val="clear" w:color="auto" w:fill="E1DFDD"/>
    </w:rPr>
  </w:style>
  <w:style w:type="character" w:customStyle="1" w:styleId="Heading2Char">
    <w:name w:val="Heading 2 Char"/>
    <w:basedOn w:val="DefaultParagraphFont"/>
    <w:link w:val="Heading2"/>
    <w:semiHidden/>
    <w:rsid w:val="005C7017"/>
    <w:rPr>
      <w:rFonts w:asciiTheme="majorHAnsi" w:eastAsiaTheme="majorEastAsia" w:hAnsiTheme="majorHAnsi" w:cstheme="majorBidi"/>
      <w:b/>
      <w:color w:val="365F91" w:themeColor="accent1" w:themeShade="BF"/>
      <w:sz w:val="26"/>
      <w:szCs w:val="26"/>
      <w:lang w:eastAsia="en-US"/>
    </w:rPr>
  </w:style>
  <w:style w:type="character" w:customStyle="1" w:styleId="normal-h">
    <w:name w:val="normal-h"/>
    <w:basedOn w:val="DefaultParagraphFont"/>
    <w:rsid w:val="0090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4324">
      <w:bodyDiv w:val="1"/>
      <w:marLeft w:val="0"/>
      <w:marRight w:val="0"/>
      <w:marTop w:val="0"/>
      <w:marBottom w:val="0"/>
      <w:divBdr>
        <w:top w:val="none" w:sz="0" w:space="0" w:color="auto"/>
        <w:left w:val="none" w:sz="0" w:space="0" w:color="auto"/>
        <w:bottom w:val="none" w:sz="0" w:space="0" w:color="auto"/>
        <w:right w:val="none" w:sz="0" w:space="0" w:color="auto"/>
      </w:divBdr>
    </w:div>
    <w:div w:id="162355092">
      <w:bodyDiv w:val="1"/>
      <w:marLeft w:val="225"/>
      <w:marRight w:val="225"/>
      <w:marTop w:val="0"/>
      <w:marBottom w:val="0"/>
      <w:divBdr>
        <w:top w:val="none" w:sz="0" w:space="0" w:color="auto"/>
        <w:left w:val="none" w:sz="0" w:space="0" w:color="auto"/>
        <w:bottom w:val="none" w:sz="0" w:space="0" w:color="auto"/>
        <w:right w:val="none" w:sz="0" w:space="0" w:color="auto"/>
      </w:divBdr>
      <w:divsChild>
        <w:div w:id="818502956">
          <w:marLeft w:val="0"/>
          <w:marRight w:val="0"/>
          <w:marTop w:val="0"/>
          <w:marBottom w:val="0"/>
          <w:divBdr>
            <w:top w:val="none" w:sz="0" w:space="0" w:color="auto"/>
            <w:left w:val="none" w:sz="0" w:space="0" w:color="auto"/>
            <w:bottom w:val="none" w:sz="0" w:space="0" w:color="auto"/>
            <w:right w:val="none" w:sz="0" w:space="0" w:color="auto"/>
          </w:divBdr>
        </w:div>
      </w:divsChild>
    </w:div>
    <w:div w:id="265501964">
      <w:bodyDiv w:val="1"/>
      <w:marLeft w:val="0"/>
      <w:marRight w:val="0"/>
      <w:marTop w:val="0"/>
      <w:marBottom w:val="0"/>
      <w:divBdr>
        <w:top w:val="none" w:sz="0" w:space="0" w:color="auto"/>
        <w:left w:val="none" w:sz="0" w:space="0" w:color="auto"/>
        <w:bottom w:val="none" w:sz="0" w:space="0" w:color="auto"/>
        <w:right w:val="none" w:sz="0" w:space="0" w:color="auto"/>
      </w:divBdr>
    </w:div>
    <w:div w:id="383255525">
      <w:bodyDiv w:val="1"/>
      <w:marLeft w:val="0"/>
      <w:marRight w:val="0"/>
      <w:marTop w:val="0"/>
      <w:marBottom w:val="0"/>
      <w:divBdr>
        <w:top w:val="none" w:sz="0" w:space="0" w:color="auto"/>
        <w:left w:val="none" w:sz="0" w:space="0" w:color="auto"/>
        <w:bottom w:val="none" w:sz="0" w:space="0" w:color="auto"/>
        <w:right w:val="none" w:sz="0" w:space="0" w:color="auto"/>
      </w:divBdr>
    </w:div>
    <w:div w:id="405615187">
      <w:bodyDiv w:val="1"/>
      <w:marLeft w:val="0"/>
      <w:marRight w:val="0"/>
      <w:marTop w:val="0"/>
      <w:marBottom w:val="0"/>
      <w:divBdr>
        <w:top w:val="none" w:sz="0" w:space="0" w:color="auto"/>
        <w:left w:val="none" w:sz="0" w:space="0" w:color="auto"/>
        <w:bottom w:val="none" w:sz="0" w:space="0" w:color="auto"/>
        <w:right w:val="none" w:sz="0" w:space="0" w:color="auto"/>
      </w:divBdr>
    </w:div>
    <w:div w:id="430852907">
      <w:bodyDiv w:val="1"/>
      <w:marLeft w:val="0"/>
      <w:marRight w:val="0"/>
      <w:marTop w:val="0"/>
      <w:marBottom w:val="0"/>
      <w:divBdr>
        <w:top w:val="none" w:sz="0" w:space="0" w:color="auto"/>
        <w:left w:val="none" w:sz="0" w:space="0" w:color="auto"/>
        <w:bottom w:val="none" w:sz="0" w:space="0" w:color="auto"/>
        <w:right w:val="none" w:sz="0" w:space="0" w:color="auto"/>
      </w:divBdr>
    </w:div>
    <w:div w:id="447547364">
      <w:bodyDiv w:val="1"/>
      <w:marLeft w:val="0"/>
      <w:marRight w:val="0"/>
      <w:marTop w:val="0"/>
      <w:marBottom w:val="0"/>
      <w:divBdr>
        <w:top w:val="none" w:sz="0" w:space="0" w:color="auto"/>
        <w:left w:val="none" w:sz="0" w:space="0" w:color="auto"/>
        <w:bottom w:val="none" w:sz="0" w:space="0" w:color="auto"/>
        <w:right w:val="none" w:sz="0" w:space="0" w:color="auto"/>
      </w:divBdr>
    </w:div>
    <w:div w:id="604851809">
      <w:bodyDiv w:val="1"/>
      <w:marLeft w:val="0"/>
      <w:marRight w:val="0"/>
      <w:marTop w:val="0"/>
      <w:marBottom w:val="0"/>
      <w:divBdr>
        <w:top w:val="none" w:sz="0" w:space="0" w:color="auto"/>
        <w:left w:val="none" w:sz="0" w:space="0" w:color="auto"/>
        <w:bottom w:val="none" w:sz="0" w:space="0" w:color="auto"/>
        <w:right w:val="none" w:sz="0" w:space="0" w:color="auto"/>
      </w:divBdr>
    </w:div>
    <w:div w:id="615604734">
      <w:bodyDiv w:val="1"/>
      <w:marLeft w:val="0"/>
      <w:marRight w:val="0"/>
      <w:marTop w:val="0"/>
      <w:marBottom w:val="0"/>
      <w:divBdr>
        <w:top w:val="none" w:sz="0" w:space="0" w:color="auto"/>
        <w:left w:val="none" w:sz="0" w:space="0" w:color="auto"/>
        <w:bottom w:val="none" w:sz="0" w:space="0" w:color="auto"/>
        <w:right w:val="none" w:sz="0" w:space="0" w:color="auto"/>
      </w:divBdr>
    </w:div>
    <w:div w:id="706222266">
      <w:bodyDiv w:val="1"/>
      <w:marLeft w:val="225"/>
      <w:marRight w:val="225"/>
      <w:marTop w:val="0"/>
      <w:marBottom w:val="0"/>
      <w:divBdr>
        <w:top w:val="none" w:sz="0" w:space="0" w:color="auto"/>
        <w:left w:val="none" w:sz="0" w:space="0" w:color="auto"/>
        <w:bottom w:val="none" w:sz="0" w:space="0" w:color="auto"/>
        <w:right w:val="none" w:sz="0" w:space="0" w:color="auto"/>
      </w:divBdr>
      <w:divsChild>
        <w:div w:id="1532067510">
          <w:marLeft w:val="0"/>
          <w:marRight w:val="0"/>
          <w:marTop w:val="0"/>
          <w:marBottom w:val="0"/>
          <w:divBdr>
            <w:top w:val="none" w:sz="0" w:space="0" w:color="auto"/>
            <w:left w:val="none" w:sz="0" w:space="0" w:color="auto"/>
            <w:bottom w:val="none" w:sz="0" w:space="0" w:color="auto"/>
            <w:right w:val="none" w:sz="0" w:space="0" w:color="auto"/>
          </w:divBdr>
        </w:div>
      </w:divsChild>
    </w:div>
    <w:div w:id="715008231">
      <w:bodyDiv w:val="1"/>
      <w:marLeft w:val="0"/>
      <w:marRight w:val="0"/>
      <w:marTop w:val="0"/>
      <w:marBottom w:val="0"/>
      <w:divBdr>
        <w:top w:val="none" w:sz="0" w:space="0" w:color="auto"/>
        <w:left w:val="none" w:sz="0" w:space="0" w:color="auto"/>
        <w:bottom w:val="none" w:sz="0" w:space="0" w:color="auto"/>
        <w:right w:val="none" w:sz="0" w:space="0" w:color="auto"/>
      </w:divBdr>
    </w:div>
    <w:div w:id="731974101">
      <w:bodyDiv w:val="1"/>
      <w:marLeft w:val="0"/>
      <w:marRight w:val="0"/>
      <w:marTop w:val="0"/>
      <w:marBottom w:val="0"/>
      <w:divBdr>
        <w:top w:val="none" w:sz="0" w:space="0" w:color="auto"/>
        <w:left w:val="none" w:sz="0" w:space="0" w:color="auto"/>
        <w:bottom w:val="none" w:sz="0" w:space="0" w:color="auto"/>
        <w:right w:val="none" w:sz="0" w:space="0" w:color="auto"/>
      </w:divBdr>
    </w:div>
    <w:div w:id="884757054">
      <w:bodyDiv w:val="1"/>
      <w:marLeft w:val="0"/>
      <w:marRight w:val="0"/>
      <w:marTop w:val="0"/>
      <w:marBottom w:val="0"/>
      <w:divBdr>
        <w:top w:val="none" w:sz="0" w:space="0" w:color="auto"/>
        <w:left w:val="none" w:sz="0" w:space="0" w:color="auto"/>
        <w:bottom w:val="none" w:sz="0" w:space="0" w:color="auto"/>
        <w:right w:val="none" w:sz="0" w:space="0" w:color="auto"/>
      </w:divBdr>
    </w:div>
    <w:div w:id="887184414">
      <w:bodyDiv w:val="1"/>
      <w:marLeft w:val="0"/>
      <w:marRight w:val="0"/>
      <w:marTop w:val="0"/>
      <w:marBottom w:val="0"/>
      <w:divBdr>
        <w:top w:val="none" w:sz="0" w:space="0" w:color="auto"/>
        <w:left w:val="none" w:sz="0" w:space="0" w:color="auto"/>
        <w:bottom w:val="none" w:sz="0" w:space="0" w:color="auto"/>
        <w:right w:val="none" w:sz="0" w:space="0" w:color="auto"/>
      </w:divBdr>
    </w:div>
    <w:div w:id="922372907">
      <w:bodyDiv w:val="1"/>
      <w:marLeft w:val="0"/>
      <w:marRight w:val="0"/>
      <w:marTop w:val="0"/>
      <w:marBottom w:val="0"/>
      <w:divBdr>
        <w:top w:val="none" w:sz="0" w:space="0" w:color="auto"/>
        <w:left w:val="none" w:sz="0" w:space="0" w:color="auto"/>
        <w:bottom w:val="none" w:sz="0" w:space="0" w:color="auto"/>
        <w:right w:val="none" w:sz="0" w:space="0" w:color="auto"/>
      </w:divBdr>
    </w:div>
    <w:div w:id="1041249334">
      <w:bodyDiv w:val="1"/>
      <w:marLeft w:val="0"/>
      <w:marRight w:val="0"/>
      <w:marTop w:val="0"/>
      <w:marBottom w:val="0"/>
      <w:divBdr>
        <w:top w:val="none" w:sz="0" w:space="0" w:color="auto"/>
        <w:left w:val="none" w:sz="0" w:space="0" w:color="auto"/>
        <w:bottom w:val="none" w:sz="0" w:space="0" w:color="auto"/>
        <w:right w:val="none" w:sz="0" w:space="0" w:color="auto"/>
      </w:divBdr>
    </w:div>
    <w:div w:id="1221745306">
      <w:bodyDiv w:val="1"/>
      <w:marLeft w:val="0"/>
      <w:marRight w:val="0"/>
      <w:marTop w:val="0"/>
      <w:marBottom w:val="0"/>
      <w:divBdr>
        <w:top w:val="none" w:sz="0" w:space="0" w:color="auto"/>
        <w:left w:val="none" w:sz="0" w:space="0" w:color="auto"/>
        <w:bottom w:val="none" w:sz="0" w:space="0" w:color="auto"/>
        <w:right w:val="none" w:sz="0" w:space="0" w:color="auto"/>
      </w:divBdr>
    </w:div>
    <w:div w:id="1324622688">
      <w:bodyDiv w:val="1"/>
      <w:marLeft w:val="0"/>
      <w:marRight w:val="0"/>
      <w:marTop w:val="0"/>
      <w:marBottom w:val="0"/>
      <w:divBdr>
        <w:top w:val="none" w:sz="0" w:space="0" w:color="auto"/>
        <w:left w:val="none" w:sz="0" w:space="0" w:color="auto"/>
        <w:bottom w:val="none" w:sz="0" w:space="0" w:color="auto"/>
        <w:right w:val="none" w:sz="0" w:space="0" w:color="auto"/>
      </w:divBdr>
    </w:div>
    <w:div w:id="1344287697">
      <w:bodyDiv w:val="1"/>
      <w:marLeft w:val="0"/>
      <w:marRight w:val="0"/>
      <w:marTop w:val="0"/>
      <w:marBottom w:val="0"/>
      <w:divBdr>
        <w:top w:val="none" w:sz="0" w:space="0" w:color="auto"/>
        <w:left w:val="none" w:sz="0" w:space="0" w:color="auto"/>
        <w:bottom w:val="none" w:sz="0" w:space="0" w:color="auto"/>
        <w:right w:val="none" w:sz="0" w:space="0" w:color="auto"/>
      </w:divBdr>
    </w:div>
    <w:div w:id="1508599256">
      <w:bodyDiv w:val="1"/>
      <w:marLeft w:val="0"/>
      <w:marRight w:val="0"/>
      <w:marTop w:val="0"/>
      <w:marBottom w:val="0"/>
      <w:divBdr>
        <w:top w:val="none" w:sz="0" w:space="0" w:color="auto"/>
        <w:left w:val="none" w:sz="0" w:space="0" w:color="auto"/>
        <w:bottom w:val="none" w:sz="0" w:space="0" w:color="auto"/>
        <w:right w:val="none" w:sz="0" w:space="0" w:color="auto"/>
      </w:divBdr>
    </w:div>
    <w:div w:id="1532962649">
      <w:bodyDiv w:val="1"/>
      <w:marLeft w:val="0"/>
      <w:marRight w:val="0"/>
      <w:marTop w:val="0"/>
      <w:marBottom w:val="0"/>
      <w:divBdr>
        <w:top w:val="none" w:sz="0" w:space="0" w:color="auto"/>
        <w:left w:val="none" w:sz="0" w:space="0" w:color="auto"/>
        <w:bottom w:val="none" w:sz="0" w:space="0" w:color="auto"/>
        <w:right w:val="none" w:sz="0" w:space="0" w:color="auto"/>
      </w:divBdr>
    </w:div>
    <w:div w:id="1581329829">
      <w:bodyDiv w:val="1"/>
      <w:marLeft w:val="0"/>
      <w:marRight w:val="0"/>
      <w:marTop w:val="0"/>
      <w:marBottom w:val="0"/>
      <w:divBdr>
        <w:top w:val="none" w:sz="0" w:space="0" w:color="auto"/>
        <w:left w:val="none" w:sz="0" w:space="0" w:color="auto"/>
        <w:bottom w:val="none" w:sz="0" w:space="0" w:color="auto"/>
        <w:right w:val="none" w:sz="0" w:space="0" w:color="auto"/>
      </w:divBdr>
    </w:div>
    <w:div w:id="1695879216">
      <w:bodyDiv w:val="1"/>
      <w:marLeft w:val="0"/>
      <w:marRight w:val="0"/>
      <w:marTop w:val="0"/>
      <w:marBottom w:val="0"/>
      <w:divBdr>
        <w:top w:val="none" w:sz="0" w:space="0" w:color="auto"/>
        <w:left w:val="none" w:sz="0" w:space="0" w:color="auto"/>
        <w:bottom w:val="none" w:sz="0" w:space="0" w:color="auto"/>
        <w:right w:val="none" w:sz="0" w:space="0" w:color="auto"/>
      </w:divBdr>
    </w:div>
    <w:div w:id="1796630893">
      <w:bodyDiv w:val="1"/>
      <w:marLeft w:val="0"/>
      <w:marRight w:val="0"/>
      <w:marTop w:val="0"/>
      <w:marBottom w:val="0"/>
      <w:divBdr>
        <w:top w:val="none" w:sz="0" w:space="0" w:color="auto"/>
        <w:left w:val="none" w:sz="0" w:space="0" w:color="auto"/>
        <w:bottom w:val="none" w:sz="0" w:space="0" w:color="auto"/>
        <w:right w:val="none" w:sz="0" w:space="0" w:color="auto"/>
      </w:divBdr>
      <w:divsChild>
        <w:div w:id="285085553">
          <w:marLeft w:val="0"/>
          <w:marRight w:val="0"/>
          <w:marTop w:val="0"/>
          <w:marBottom w:val="0"/>
          <w:divBdr>
            <w:top w:val="none" w:sz="0" w:space="0" w:color="auto"/>
            <w:left w:val="none" w:sz="0" w:space="0" w:color="auto"/>
            <w:bottom w:val="none" w:sz="0" w:space="0" w:color="auto"/>
            <w:right w:val="none" w:sz="0" w:space="0" w:color="auto"/>
          </w:divBdr>
          <w:divsChild>
            <w:div w:id="127744638">
              <w:marLeft w:val="0"/>
              <w:marRight w:val="0"/>
              <w:marTop w:val="0"/>
              <w:marBottom w:val="0"/>
              <w:divBdr>
                <w:top w:val="none" w:sz="0" w:space="0" w:color="auto"/>
                <w:left w:val="none" w:sz="0" w:space="0" w:color="auto"/>
                <w:bottom w:val="none" w:sz="0" w:space="0" w:color="auto"/>
                <w:right w:val="none" w:sz="0" w:space="0" w:color="auto"/>
              </w:divBdr>
              <w:divsChild>
                <w:div w:id="1328365753">
                  <w:marLeft w:val="0"/>
                  <w:marRight w:val="0"/>
                  <w:marTop w:val="0"/>
                  <w:marBottom w:val="0"/>
                  <w:divBdr>
                    <w:top w:val="none" w:sz="0" w:space="0" w:color="auto"/>
                    <w:left w:val="none" w:sz="0" w:space="0" w:color="auto"/>
                    <w:bottom w:val="none" w:sz="0" w:space="0" w:color="auto"/>
                    <w:right w:val="none" w:sz="0" w:space="0" w:color="auto"/>
                  </w:divBdr>
                  <w:divsChild>
                    <w:div w:id="408046062">
                      <w:marLeft w:val="0"/>
                      <w:marRight w:val="0"/>
                      <w:marTop w:val="0"/>
                      <w:marBottom w:val="0"/>
                      <w:divBdr>
                        <w:top w:val="none" w:sz="0" w:space="0" w:color="auto"/>
                        <w:left w:val="none" w:sz="0" w:space="0" w:color="auto"/>
                        <w:bottom w:val="none" w:sz="0" w:space="0" w:color="auto"/>
                        <w:right w:val="none" w:sz="0" w:space="0" w:color="auto"/>
                      </w:divBdr>
                      <w:divsChild>
                        <w:div w:id="1831284726">
                          <w:marLeft w:val="0"/>
                          <w:marRight w:val="0"/>
                          <w:marTop w:val="0"/>
                          <w:marBottom w:val="0"/>
                          <w:divBdr>
                            <w:top w:val="none" w:sz="0" w:space="0" w:color="auto"/>
                            <w:left w:val="none" w:sz="0" w:space="0" w:color="auto"/>
                            <w:bottom w:val="none" w:sz="0" w:space="0" w:color="auto"/>
                            <w:right w:val="none" w:sz="0" w:space="0" w:color="auto"/>
                          </w:divBdr>
                          <w:divsChild>
                            <w:div w:id="1390835963">
                              <w:marLeft w:val="0"/>
                              <w:marRight w:val="0"/>
                              <w:marTop w:val="0"/>
                              <w:marBottom w:val="0"/>
                              <w:divBdr>
                                <w:top w:val="none" w:sz="0" w:space="0" w:color="auto"/>
                                <w:left w:val="none" w:sz="0" w:space="0" w:color="auto"/>
                                <w:bottom w:val="none" w:sz="0" w:space="0" w:color="auto"/>
                                <w:right w:val="none" w:sz="0" w:space="0" w:color="auto"/>
                              </w:divBdr>
                              <w:divsChild>
                                <w:div w:id="1695030770">
                                  <w:marLeft w:val="0"/>
                                  <w:marRight w:val="0"/>
                                  <w:marTop w:val="0"/>
                                  <w:marBottom w:val="0"/>
                                  <w:divBdr>
                                    <w:top w:val="none" w:sz="0" w:space="0" w:color="auto"/>
                                    <w:left w:val="none" w:sz="0" w:space="0" w:color="auto"/>
                                    <w:bottom w:val="none" w:sz="0" w:space="0" w:color="auto"/>
                                    <w:right w:val="none" w:sz="0" w:space="0" w:color="auto"/>
                                  </w:divBdr>
                                  <w:divsChild>
                                    <w:div w:id="922252355">
                                      <w:marLeft w:val="0"/>
                                      <w:marRight w:val="0"/>
                                      <w:marTop w:val="0"/>
                                      <w:marBottom w:val="0"/>
                                      <w:divBdr>
                                        <w:top w:val="none" w:sz="0" w:space="0" w:color="auto"/>
                                        <w:left w:val="none" w:sz="0" w:space="0" w:color="auto"/>
                                        <w:bottom w:val="none" w:sz="0" w:space="0" w:color="auto"/>
                                        <w:right w:val="none" w:sz="0" w:space="0" w:color="auto"/>
                                      </w:divBdr>
                                      <w:divsChild>
                                        <w:div w:id="358971989">
                                          <w:marLeft w:val="0"/>
                                          <w:marRight w:val="0"/>
                                          <w:marTop w:val="0"/>
                                          <w:marBottom w:val="495"/>
                                          <w:divBdr>
                                            <w:top w:val="none" w:sz="0" w:space="0" w:color="auto"/>
                                            <w:left w:val="none" w:sz="0" w:space="0" w:color="auto"/>
                                            <w:bottom w:val="none" w:sz="0" w:space="0" w:color="auto"/>
                                            <w:right w:val="none" w:sz="0" w:space="0" w:color="auto"/>
                                          </w:divBdr>
                                          <w:divsChild>
                                            <w:div w:id="17576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557406">
      <w:bodyDiv w:val="1"/>
      <w:marLeft w:val="0"/>
      <w:marRight w:val="0"/>
      <w:marTop w:val="0"/>
      <w:marBottom w:val="0"/>
      <w:divBdr>
        <w:top w:val="none" w:sz="0" w:space="0" w:color="auto"/>
        <w:left w:val="none" w:sz="0" w:space="0" w:color="auto"/>
        <w:bottom w:val="none" w:sz="0" w:space="0" w:color="auto"/>
        <w:right w:val="none" w:sz="0" w:space="0" w:color="auto"/>
      </w:divBdr>
      <w:divsChild>
        <w:div w:id="324167146">
          <w:marLeft w:val="0"/>
          <w:marRight w:val="0"/>
          <w:marTop w:val="0"/>
          <w:marBottom w:val="0"/>
          <w:divBdr>
            <w:top w:val="none" w:sz="0" w:space="0" w:color="auto"/>
            <w:left w:val="none" w:sz="0" w:space="0" w:color="auto"/>
            <w:bottom w:val="none" w:sz="0" w:space="0" w:color="auto"/>
            <w:right w:val="none" w:sz="0" w:space="0" w:color="auto"/>
          </w:divBdr>
          <w:divsChild>
            <w:div w:id="1435320909">
              <w:marLeft w:val="0"/>
              <w:marRight w:val="0"/>
              <w:marTop w:val="0"/>
              <w:marBottom w:val="0"/>
              <w:divBdr>
                <w:top w:val="none" w:sz="0" w:space="0" w:color="auto"/>
                <w:left w:val="none" w:sz="0" w:space="0" w:color="auto"/>
                <w:bottom w:val="none" w:sz="0" w:space="0" w:color="auto"/>
                <w:right w:val="none" w:sz="0" w:space="0" w:color="auto"/>
              </w:divBdr>
              <w:divsChild>
                <w:div w:id="819925372">
                  <w:marLeft w:val="0"/>
                  <w:marRight w:val="0"/>
                  <w:marTop w:val="0"/>
                  <w:marBottom w:val="0"/>
                  <w:divBdr>
                    <w:top w:val="none" w:sz="0" w:space="0" w:color="auto"/>
                    <w:left w:val="none" w:sz="0" w:space="0" w:color="auto"/>
                    <w:bottom w:val="none" w:sz="0" w:space="0" w:color="auto"/>
                    <w:right w:val="none" w:sz="0" w:space="0" w:color="auto"/>
                  </w:divBdr>
                  <w:divsChild>
                    <w:div w:id="810712764">
                      <w:marLeft w:val="0"/>
                      <w:marRight w:val="0"/>
                      <w:marTop w:val="0"/>
                      <w:marBottom w:val="0"/>
                      <w:divBdr>
                        <w:top w:val="none" w:sz="0" w:space="0" w:color="auto"/>
                        <w:left w:val="none" w:sz="0" w:space="0" w:color="auto"/>
                        <w:bottom w:val="none" w:sz="0" w:space="0" w:color="auto"/>
                        <w:right w:val="none" w:sz="0" w:space="0" w:color="auto"/>
                      </w:divBdr>
                      <w:divsChild>
                        <w:div w:id="1121999169">
                          <w:marLeft w:val="0"/>
                          <w:marRight w:val="0"/>
                          <w:marTop w:val="0"/>
                          <w:marBottom w:val="0"/>
                          <w:divBdr>
                            <w:top w:val="none" w:sz="0" w:space="0" w:color="auto"/>
                            <w:left w:val="none" w:sz="0" w:space="0" w:color="auto"/>
                            <w:bottom w:val="none" w:sz="0" w:space="0" w:color="auto"/>
                            <w:right w:val="none" w:sz="0" w:space="0" w:color="auto"/>
                          </w:divBdr>
                          <w:divsChild>
                            <w:div w:id="293366036">
                              <w:marLeft w:val="0"/>
                              <w:marRight w:val="0"/>
                              <w:marTop w:val="0"/>
                              <w:marBottom w:val="0"/>
                              <w:divBdr>
                                <w:top w:val="none" w:sz="0" w:space="0" w:color="auto"/>
                                <w:left w:val="none" w:sz="0" w:space="0" w:color="auto"/>
                                <w:bottom w:val="none" w:sz="0" w:space="0" w:color="auto"/>
                                <w:right w:val="none" w:sz="0" w:space="0" w:color="auto"/>
                              </w:divBdr>
                              <w:divsChild>
                                <w:div w:id="1021399176">
                                  <w:marLeft w:val="0"/>
                                  <w:marRight w:val="0"/>
                                  <w:marTop w:val="0"/>
                                  <w:marBottom w:val="0"/>
                                  <w:divBdr>
                                    <w:top w:val="none" w:sz="0" w:space="0" w:color="auto"/>
                                    <w:left w:val="none" w:sz="0" w:space="0" w:color="auto"/>
                                    <w:bottom w:val="none" w:sz="0" w:space="0" w:color="auto"/>
                                    <w:right w:val="none" w:sz="0" w:space="0" w:color="auto"/>
                                  </w:divBdr>
                                  <w:divsChild>
                                    <w:div w:id="1216816369">
                                      <w:marLeft w:val="0"/>
                                      <w:marRight w:val="0"/>
                                      <w:marTop w:val="0"/>
                                      <w:marBottom w:val="0"/>
                                      <w:divBdr>
                                        <w:top w:val="none" w:sz="0" w:space="0" w:color="auto"/>
                                        <w:left w:val="none" w:sz="0" w:space="0" w:color="auto"/>
                                        <w:bottom w:val="none" w:sz="0" w:space="0" w:color="auto"/>
                                        <w:right w:val="none" w:sz="0" w:space="0" w:color="auto"/>
                                      </w:divBdr>
                                      <w:divsChild>
                                        <w:div w:id="794297313">
                                          <w:marLeft w:val="0"/>
                                          <w:marRight w:val="0"/>
                                          <w:marTop w:val="0"/>
                                          <w:marBottom w:val="495"/>
                                          <w:divBdr>
                                            <w:top w:val="none" w:sz="0" w:space="0" w:color="auto"/>
                                            <w:left w:val="none" w:sz="0" w:space="0" w:color="auto"/>
                                            <w:bottom w:val="none" w:sz="0" w:space="0" w:color="auto"/>
                                            <w:right w:val="none" w:sz="0" w:space="0" w:color="auto"/>
                                          </w:divBdr>
                                          <w:divsChild>
                                            <w:div w:id="3217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237929">
      <w:bodyDiv w:val="1"/>
      <w:marLeft w:val="0"/>
      <w:marRight w:val="0"/>
      <w:marTop w:val="0"/>
      <w:marBottom w:val="0"/>
      <w:divBdr>
        <w:top w:val="none" w:sz="0" w:space="0" w:color="auto"/>
        <w:left w:val="none" w:sz="0" w:space="0" w:color="auto"/>
        <w:bottom w:val="none" w:sz="0" w:space="0" w:color="auto"/>
        <w:right w:val="none" w:sz="0" w:space="0" w:color="auto"/>
      </w:divBdr>
    </w:div>
    <w:div w:id="1896743388">
      <w:bodyDiv w:val="1"/>
      <w:marLeft w:val="0"/>
      <w:marRight w:val="0"/>
      <w:marTop w:val="0"/>
      <w:marBottom w:val="0"/>
      <w:divBdr>
        <w:top w:val="none" w:sz="0" w:space="0" w:color="auto"/>
        <w:left w:val="none" w:sz="0" w:space="0" w:color="auto"/>
        <w:bottom w:val="none" w:sz="0" w:space="0" w:color="auto"/>
        <w:right w:val="none" w:sz="0" w:space="0" w:color="auto"/>
      </w:divBdr>
      <w:divsChild>
        <w:div w:id="92628121">
          <w:marLeft w:val="0"/>
          <w:marRight w:val="0"/>
          <w:marTop w:val="0"/>
          <w:marBottom w:val="0"/>
          <w:divBdr>
            <w:top w:val="none" w:sz="0" w:space="0" w:color="auto"/>
            <w:left w:val="none" w:sz="0" w:space="0" w:color="auto"/>
            <w:bottom w:val="none" w:sz="0" w:space="0" w:color="auto"/>
            <w:right w:val="none" w:sz="0" w:space="0" w:color="auto"/>
          </w:divBdr>
        </w:div>
      </w:divsChild>
    </w:div>
    <w:div w:id="1926302305">
      <w:bodyDiv w:val="1"/>
      <w:marLeft w:val="0"/>
      <w:marRight w:val="0"/>
      <w:marTop w:val="0"/>
      <w:marBottom w:val="0"/>
      <w:divBdr>
        <w:top w:val="none" w:sz="0" w:space="0" w:color="auto"/>
        <w:left w:val="none" w:sz="0" w:space="0" w:color="auto"/>
        <w:bottom w:val="none" w:sz="0" w:space="0" w:color="auto"/>
        <w:right w:val="none" w:sz="0" w:space="0" w:color="auto"/>
      </w:divBdr>
    </w:div>
    <w:div w:id="1937857439">
      <w:bodyDiv w:val="1"/>
      <w:marLeft w:val="0"/>
      <w:marRight w:val="0"/>
      <w:marTop w:val="0"/>
      <w:marBottom w:val="0"/>
      <w:divBdr>
        <w:top w:val="none" w:sz="0" w:space="0" w:color="auto"/>
        <w:left w:val="none" w:sz="0" w:space="0" w:color="auto"/>
        <w:bottom w:val="none" w:sz="0" w:space="0" w:color="auto"/>
        <w:right w:val="none" w:sz="0" w:space="0" w:color="auto"/>
      </w:divBdr>
    </w:div>
    <w:div w:id="1962879171">
      <w:bodyDiv w:val="1"/>
      <w:marLeft w:val="0"/>
      <w:marRight w:val="0"/>
      <w:marTop w:val="0"/>
      <w:marBottom w:val="0"/>
      <w:divBdr>
        <w:top w:val="none" w:sz="0" w:space="0" w:color="auto"/>
        <w:left w:val="none" w:sz="0" w:space="0" w:color="auto"/>
        <w:bottom w:val="none" w:sz="0" w:space="0" w:color="auto"/>
        <w:right w:val="none" w:sz="0" w:space="0" w:color="auto"/>
      </w:divBdr>
    </w:div>
    <w:div w:id="1978800172">
      <w:bodyDiv w:val="1"/>
      <w:marLeft w:val="0"/>
      <w:marRight w:val="0"/>
      <w:marTop w:val="0"/>
      <w:marBottom w:val="0"/>
      <w:divBdr>
        <w:top w:val="none" w:sz="0" w:space="0" w:color="auto"/>
        <w:left w:val="none" w:sz="0" w:space="0" w:color="auto"/>
        <w:bottom w:val="none" w:sz="0" w:space="0" w:color="auto"/>
        <w:right w:val="none" w:sz="0" w:space="0" w:color="auto"/>
      </w:divBdr>
    </w:div>
    <w:div w:id="2038579869">
      <w:bodyDiv w:val="1"/>
      <w:marLeft w:val="0"/>
      <w:marRight w:val="0"/>
      <w:marTop w:val="0"/>
      <w:marBottom w:val="0"/>
      <w:divBdr>
        <w:top w:val="none" w:sz="0" w:space="0" w:color="auto"/>
        <w:left w:val="none" w:sz="0" w:space="0" w:color="auto"/>
        <w:bottom w:val="none" w:sz="0" w:space="0" w:color="auto"/>
        <w:right w:val="none" w:sz="0" w:space="0" w:color="auto"/>
      </w:divBdr>
    </w:div>
    <w:div w:id="21016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invalid.uri" TargetMode="External"
                 Type="http://schemas.openxmlformats.org/officeDocument/2006/relationships/hyperlink"/>
   <Relationship Id="rId9" Target="header1.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WINDOWS/Desktop/blankas+RR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A476D-847F-4690-8104-F54DC078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blankas+RRT</Template>
  <TotalTime>294</TotalTime>
  <Pages>3</Pages>
  <Words>1051</Words>
  <Characters>7464</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Lietuvos Respublikos susisiekimo ministerijai</vt:lpstr>
    </vt:vector>
  </TitlesOfParts>
  <Company>RRT</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2021-11-03T05:10:00Z</dcterms:created>
  <dc:creator>RRT</dc:creator>
  <cp:lastModifiedBy>Jolanta Štikonienė</cp:lastModifiedBy>
  <cp:lastPrinted>2019-10-15T10:04:00Z</cp:lastPrinted>
  <dcterms:modified xsi:type="dcterms:W3CDTF">2021-11-04T09:53:00Z</dcterms:modified>
  <cp:revision>77</cp:revision>
  <dc:title>Lietuvos Respublikos susisiekimo ministerijai</dc:title>
</cp:coreProperties>
</file>