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935" w:rsidRPr="000F3189" w:rsidRDefault="00FC3935" w:rsidP="00FC3935">
      <w:pPr>
        <w:spacing w:after="0" w:line="240" w:lineRule="auto"/>
        <w:jc w:val="center"/>
        <w:rPr>
          <w:rFonts w:ascii="Times New Roman" w:hAnsi="Times New Roman"/>
          <w:b/>
        </w:rPr>
      </w:pPr>
      <w:r w:rsidRPr="000F3189">
        <w:rPr>
          <w:rFonts w:ascii="Times New Roman" w:hAnsi="Times New Roman"/>
          <w:b/>
        </w:rPr>
        <w:t>DIREKTYVOS (ES) 2019/2177 IR NACIONALINIŲ TEISĖS AKTŲ</w:t>
      </w:r>
      <w:r>
        <w:rPr>
          <w:rFonts w:ascii="Times New Roman" w:hAnsi="Times New Roman"/>
          <w:b/>
        </w:rPr>
        <w:t xml:space="preserve">, NACIONALINIŲ TEISĖS AKTŲ </w:t>
      </w:r>
      <w:r w:rsidRPr="000F3189">
        <w:rPr>
          <w:rFonts w:ascii="Times New Roman" w:hAnsi="Times New Roman"/>
          <w:b/>
        </w:rPr>
        <w:t>PROJEKTŲ ATITIKTIES LENTELĖ</w:t>
      </w:r>
    </w:p>
    <w:p w:rsidR="00FC3935" w:rsidRPr="000F3189" w:rsidRDefault="00FC3935" w:rsidP="00FC3935">
      <w:pPr>
        <w:spacing w:after="0" w:line="240" w:lineRule="auto"/>
        <w:rPr>
          <w:rFonts w:ascii="Times New Roman" w:hAnsi="Times New Roman"/>
        </w:rPr>
      </w:pPr>
    </w:p>
    <w:tbl>
      <w:tblPr>
        <w:tblW w:w="14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5670"/>
        <w:gridCol w:w="1495"/>
      </w:tblGrid>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b/>
              </w:rPr>
            </w:pPr>
            <w:r w:rsidRPr="007E14B8">
              <w:rPr>
                <w:rFonts w:ascii="Times New Roman" w:hAnsi="Times New Roman"/>
                <w:b/>
              </w:rPr>
              <w:t>2019 m. gruodžio 18 d. Europos Parlamento ir Tarybos direktyva (ES) 2019/2177, kuria iš dalies keičiama Direktyva 2009/138/EB dėl draudimo ir perdraudimo veiklos pradėjimo ir jos vykdymo (Mokumas II), Direktyva 2014/65/ES dėl finansinių priemonių rinkų ir Direktyva (ES) 2015/849 dėl finansų sistemos naudojimo pinigų plovimui ar teroristų finansavimui prevencijos</w:t>
            </w:r>
          </w:p>
        </w:tc>
        <w:tc>
          <w:tcPr>
            <w:tcW w:w="5670" w:type="dxa"/>
            <w:shd w:val="clear" w:color="auto" w:fill="auto"/>
          </w:tcPr>
          <w:p w:rsidR="00FC3935" w:rsidRPr="007E14B8" w:rsidRDefault="00FC3935" w:rsidP="005E51C4">
            <w:pPr>
              <w:spacing w:after="0" w:line="240" w:lineRule="auto"/>
              <w:jc w:val="both"/>
              <w:rPr>
                <w:rFonts w:ascii="Times New Roman" w:hAnsi="Times New Roman"/>
                <w:color w:val="000000"/>
              </w:rPr>
            </w:pPr>
            <w:r w:rsidRPr="007E14B8">
              <w:rPr>
                <w:rFonts w:ascii="Times New Roman" w:hAnsi="Times New Roman"/>
                <w:color w:val="000000"/>
              </w:rPr>
              <w:t>Lietuvos Respublikos Lietuvos banko įstatymas Nr. I-678 (suvestinė redakcija nuo 2020-04-04) (toliau – LBĮ)</w:t>
            </w:r>
          </w:p>
          <w:p w:rsidR="00FC3935" w:rsidRDefault="00FC3935" w:rsidP="005E51C4">
            <w:pPr>
              <w:spacing w:before="240" w:after="0" w:line="240" w:lineRule="auto"/>
              <w:jc w:val="both"/>
              <w:rPr>
                <w:rFonts w:ascii="Times New Roman" w:hAnsi="Times New Roman"/>
                <w:color w:val="000000"/>
              </w:rPr>
            </w:pPr>
            <w:r w:rsidRPr="007E14B8">
              <w:rPr>
                <w:rFonts w:ascii="Times New Roman" w:hAnsi="Times New Roman"/>
                <w:color w:val="000000"/>
              </w:rPr>
              <w:t>Lietuvos Respublikos pinigų plovimo ir teroristų finansavimo prevencijos įstatymas Nr. VIII-275 (suvestinė redakcija nuo 2021-06-03) (toliau – PPTFPĮ)</w:t>
            </w:r>
          </w:p>
          <w:p w:rsidR="00EF4161" w:rsidRPr="007E14B8" w:rsidRDefault="00EF4161" w:rsidP="005E51C4">
            <w:pPr>
              <w:spacing w:before="240" w:after="0" w:line="240" w:lineRule="auto"/>
              <w:jc w:val="both"/>
              <w:rPr>
                <w:rFonts w:ascii="Times New Roman" w:hAnsi="Times New Roman"/>
                <w:color w:val="000000"/>
              </w:rPr>
            </w:pPr>
            <w:r>
              <w:rPr>
                <w:rFonts w:ascii="Times New Roman" w:hAnsi="Times New Roman"/>
                <w:color w:val="000000"/>
              </w:rPr>
              <w:t xml:space="preserve">Lietuvos Respublikos draudimo įstatymas Nr. IX-1737 (suvestinė redakcija nuo </w:t>
            </w:r>
            <w:r w:rsidR="00C84312" w:rsidRPr="00C84312">
              <w:rPr>
                <w:rFonts w:ascii="Times New Roman" w:hAnsi="Times New Roman"/>
                <w:bCs/>
                <w:iCs/>
              </w:rPr>
              <w:t>2020-06-15</w:t>
            </w:r>
            <w:r>
              <w:rPr>
                <w:rFonts w:ascii="Times New Roman" w:hAnsi="Times New Roman"/>
                <w:color w:val="000000"/>
              </w:rPr>
              <w:t>) (toliau – Draudimo įstatymas)</w:t>
            </w:r>
          </w:p>
          <w:p w:rsidR="00FC3935" w:rsidRPr="007E14B8" w:rsidRDefault="00FC3935" w:rsidP="005E51C4">
            <w:pPr>
              <w:spacing w:after="0" w:line="240" w:lineRule="auto"/>
              <w:jc w:val="both"/>
              <w:rPr>
                <w:rFonts w:ascii="Times New Roman" w:hAnsi="Times New Roman"/>
                <w:b/>
                <w:color w:val="000000"/>
              </w:rPr>
            </w:pPr>
          </w:p>
          <w:p w:rsidR="00FC3935" w:rsidRPr="007E14B8" w:rsidRDefault="00FC3935" w:rsidP="005E51C4">
            <w:pPr>
              <w:spacing w:after="0" w:line="240" w:lineRule="auto"/>
              <w:jc w:val="both"/>
              <w:rPr>
                <w:rFonts w:ascii="Times New Roman" w:hAnsi="Times New Roman"/>
                <w:b/>
                <w:color w:val="000000"/>
              </w:rPr>
            </w:pPr>
            <w:r w:rsidRPr="007E14B8">
              <w:rPr>
                <w:rFonts w:ascii="Times New Roman" w:hAnsi="Times New Roman"/>
                <w:b/>
              </w:rPr>
              <w:t xml:space="preserve">Lietuvos Respublikos draudimo įstatymo Nr. IX-1737 </w:t>
            </w:r>
            <w:r w:rsidR="0026232F">
              <w:rPr>
                <w:rFonts w:ascii="Times New Roman" w:hAnsi="Times New Roman"/>
                <w:b/>
                <w:bCs/>
                <w:sz w:val="24"/>
                <w:szCs w:val="24"/>
              </w:rPr>
              <w:t>2, 17, 30, 39, 64, 95, 98</w:t>
            </w:r>
            <w:r w:rsidR="006B341A">
              <w:rPr>
                <w:rFonts w:ascii="Times New Roman" w:hAnsi="Times New Roman"/>
                <w:b/>
                <w:bCs/>
                <w:sz w:val="24"/>
                <w:szCs w:val="24"/>
              </w:rPr>
              <w:t xml:space="preserve"> straipsnių, priedo pakeitimo ir įstatymo papildymo 71</w:t>
            </w:r>
            <w:r w:rsidR="006B341A" w:rsidRPr="00F9440B">
              <w:rPr>
                <w:rFonts w:ascii="Times New Roman" w:hAnsi="Times New Roman"/>
                <w:b/>
                <w:bCs/>
                <w:sz w:val="24"/>
                <w:szCs w:val="24"/>
                <w:vertAlign w:val="superscript"/>
              </w:rPr>
              <w:t>1</w:t>
            </w:r>
            <w:r w:rsidR="006B341A">
              <w:rPr>
                <w:rFonts w:ascii="Times New Roman" w:hAnsi="Times New Roman"/>
                <w:b/>
                <w:bCs/>
                <w:sz w:val="24"/>
                <w:szCs w:val="24"/>
              </w:rPr>
              <w:t>, 74</w:t>
            </w:r>
            <w:r w:rsidR="006B341A" w:rsidRPr="00F9440B">
              <w:rPr>
                <w:rFonts w:ascii="Times New Roman" w:hAnsi="Times New Roman"/>
                <w:b/>
                <w:bCs/>
                <w:sz w:val="24"/>
                <w:szCs w:val="24"/>
                <w:vertAlign w:val="superscript"/>
              </w:rPr>
              <w:t>1</w:t>
            </w:r>
            <w:r w:rsidR="006B341A">
              <w:rPr>
                <w:rFonts w:ascii="Times New Roman" w:hAnsi="Times New Roman"/>
                <w:b/>
                <w:bCs/>
                <w:sz w:val="24"/>
                <w:szCs w:val="24"/>
              </w:rPr>
              <w:t xml:space="preserve"> ir </w:t>
            </w:r>
            <w:r w:rsidR="006B341A" w:rsidRPr="00696722">
              <w:rPr>
                <w:rFonts w:ascii="Times New Roman" w:hAnsi="Times New Roman"/>
                <w:b/>
                <w:sz w:val="24"/>
                <w:szCs w:val="24"/>
              </w:rPr>
              <w:t xml:space="preserve">95¹ </w:t>
            </w:r>
            <w:r w:rsidR="006B341A">
              <w:rPr>
                <w:rFonts w:ascii="Times New Roman" w:hAnsi="Times New Roman"/>
                <w:b/>
                <w:bCs/>
                <w:sz w:val="24"/>
                <w:szCs w:val="24"/>
              </w:rPr>
              <w:t>straipsniais</w:t>
            </w:r>
            <w:r w:rsidRPr="007E14B8">
              <w:rPr>
                <w:rFonts w:ascii="Times New Roman" w:hAnsi="Times New Roman"/>
                <w:b/>
              </w:rPr>
              <w:t xml:space="preserve"> įstatymo projektas</w:t>
            </w:r>
            <w:r w:rsidRPr="007E14B8">
              <w:rPr>
                <w:rFonts w:ascii="Times New Roman" w:hAnsi="Times New Roman"/>
                <w:b/>
                <w:color w:val="000000"/>
              </w:rPr>
              <w:t xml:space="preserve"> (toliau – DĮP)</w:t>
            </w:r>
          </w:p>
          <w:p w:rsidR="00FC3935" w:rsidRPr="007E14B8" w:rsidRDefault="00FC3935" w:rsidP="005E51C4">
            <w:pPr>
              <w:spacing w:after="0" w:line="240" w:lineRule="auto"/>
              <w:jc w:val="both"/>
              <w:rPr>
                <w:rFonts w:ascii="Times New Roman" w:hAnsi="Times New Roman"/>
                <w:b/>
                <w:color w:val="000000"/>
              </w:rPr>
            </w:pPr>
          </w:p>
          <w:p w:rsidR="00FC3935" w:rsidRPr="007E14B8" w:rsidRDefault="00FC3935" w:rsidP="005E51C4">
            <w:pPr>
              <w:spacing w:after="0" w:line="240" w:lineRule="auto"/>
              <w:jc w:val="both"/>
              <w:rPr>
                <w:rFonts w:ascii="Times New Roman" w:hAnsi="Times New Roman"/>
                <w:b/>
                <w:color w:val="000000"/>
              </w:rPr>
            </w:pPr>
            <w:r w:rsidRPr="007E14B8">
              <w:rPr>
                <w:rFonts w:ascii="Times New Roman" w:hAnsi="Times New Roman"/>
                <w:b/>
                <w:color w:val="000000"/>
              </w:rPr>
              <w:t xml:space="preserve">Lietuvos Respublikos pinigų plovimo ir teroristų finansavimo prevencijos įstatymo Nr. VIII-275 5, 24, </w:t>
            </w:r>
            <w:r w:rsidR="008C33C1">
              <w:rPr>
                <w:rFonts w:ascii="Times New Roman" w:hAnsi="Times New Roman"/>
                <w:b/>
                <w:color w:val="000000"/>
              </w:rPr>
              <w:t xml:space="preserve">48, </w:t>
            </w:r>
            <w:r w:rsidRPr="007E14B8">
              <w:rPr>
                <w:rFonts w:ascii="Times New Roman" w:hAnsi="Times New Roman"/>
                <w:b/>
                <w:color w:val="000000"/>
              </w:rPr>
              <w:t>51 straipsnių ir priedo pakeitimo įstatymo projektas (toliau – PPTFPĮP)</w:t>
            </w:r>
          </w:p>
          <w:p w:rsidR="00FC3935" w:rsidRPr="007E14B8" w:rsidRDefault="00FC3935" w:rsidP="005E51C4">
            <w:pPr>
              <w:spacing w:after="0" w:line="240" w:lineRule="auto"/>
              <w:jc w:val="both"/>
              <w:rPr>
                <w:rFonts w:ascii="Times New Roman" w:hAnsi="Times New Roman"/>
                <w:b/>
                <w:color w:val="000000"/>
              </w:rPr>
            </w:pPr>
          </w:p>
          <w:p w:rsidR="00FC3935" w:rsidRPr="009A4FBC" w:rsidRDefault="00FC3935" w:rsidP="005E51C4">
            <w:pPr>
              <w:spacing w:after="0" w:line="240" w:lineRule="auto"/>
              <w:jc w:val="both"/>
              <w:rPr>
                <w:rFonts w:ascii="Times New Roman" w:hAnsi="Times New Roman"/>
                <w:b/>
                <w:color w:val="000000"/>
              </w:rPr>
            </w:pPr>
            <w:r w:rsidRPr="009A4FBC">
              <w:rPr>
                <w:rFonts w:ascii="Times New Roman" w:hAnsi="Times New Roman"/>
                <w:b/>
                <w:bCs/>
                <w:color w:val="000000"/>
              </w:rPr>
              <w:t xml:space="preserve">Lietuvos banko valdybos 2020 m. gegužės 28 d. nutarimas Nr. 03-73 „Dėl Lietuvos banko valdybos 2015 m. balandžio 23 d. nutarimo Nr. 03-61 „Dėl Draudimo ir (ar) perdraudimo techninių </w:t>
            </w:r>
            <w:proofErr w:type="spellStart"/>
            <w:r w:rsidRPr="009A4FBC">
              <w:rPr>
                <w:rFonts w:ascii="Times New Roman" w:hAnsi="Times New Roman"/>
                <w:b/>
                <w:bCs/>
                <w:color w:val="000000"/>
              </w:rPr>
              <w:t>atidėjinių</w:t>
            </w:r>
            <w:proofErr w:type="spellEnd"/>
            <w:r w:rsidRPr="009A4FBC">
              <w:rPr>
                <w:rFonts w:ascii="Times New Roman" w:hAnsi="Times New Roman"/>
                <w:b/>
                <w:bCs/>
                <w:color w:val="000000"/>
              </w:rPr>
              <w:t xml:space="preserve"> skaičiavimo siekiant nustatyti mokumą nuostatų patvirtinimo“ pakeitimo“</w:t>
            </w:r>
          </w:p>
          <w:p w:rsidR="00FC3935" w:rsidRPr="007E14B8" w:rsidRDefault="00FC3935" w:rsidP="005E51C4">
            <w:pPr>
              <w:spacing w:after="0" w:line="240" w:lineRule="auto"/>
              <w:jc w:val="both"/>
              <w:rPr>
                <w:rFonts w:ascii="Times New Roman" w:hAnsi="Times New Roman"/>
                <w:b/>
                <w:color w:val="000000"/>
              </w:rPr>
            </w:pPr>
            <w:r w:rsidRPr="009A4FBC">
              <w:rPr>
                <w:rFonts w:ascii="Times New Roman" w:hAnsi="Times New Roman"/>
                <w:b/>
                <w:color w:val="000000"/>
              </w:rPr>
              <w:t>(toliau – LBV03-73-2020)</w:t>
            </w:r>
          </w:p>
          <w:p w:rsidR="00FC3935" w:rsidRPr="007E14B8" w:rsidRDefault="00FC3935" w:rsidP="005E51C4">
            <w:pPr>
              <w:spacing w:after="0" w:line="240" w:lineRule="auto"/>
              <w:jc w:val="both"/>
              <w:rPr>
                <w:rFonts w:ascii="Times New Roman" w:hAnsi="Times New Roman"/>
                <w:b/>
                <w:color w:val="000000"/>
              </w:rPr>
            </w:pPr>
          </w:p>
          <w:p w:rsidR="00FC3935" w:rsidRPr="007E14B8" w:rsidRDefault="00FC3935" w:rsidP="005E51C4">
            <w:pPr>
              <w:spacing w:after="0" w:line="240" w:lineRule="auto"/>
              <w:jc w:val="both"/>
              <w:rPr>
                <w:rFonts w:ascii="Times New Roman" w:hAnsi="Times New Roman"/>
                <w:b/>
                <w:color w:val="000000"/>
              </w:rPr>
            </w:pPr>
            <w:r w:rsidRPr="007E14B8">
              <w:rPr>
                <w:rFonts w:ascii="Times New Roman" w:hAnsi="Times New Roman"/>
                <w:b/>
                <w:color w:val="000000"/>
              </w:rPr>
              <w:t>Lietuvos banko valdybos 2015 m. gruodžio 15 d. nutarimo Nr. 03-184 „Dėl Draudimo ir perdraudimo įmonių grupių priežiūros nuostatų patvirtinimo“ pakeitimo projektas (toliau – LBV03-184-2015 pakeitimo projektas)</w:t>
            </w:r>
          </w:p>
          <w:p w:rsidR="00FC3935" w:rsidRPr="007E14B8" w:rsidRDefault="00FC3935" w:rsidP="005E51C4">
            <w:pPr>
              <w:spacing w:after="0" w:line="240" w:lineRule="auto"/>
              <w:jc w:val="both"/>
              <w:rPr>
                <w:rFonts w:ascii="Times New Roman" w:hAnsi="Times New Roman"/>
                <w:b/>
                <w:color w:val="000000"/>
              </w:rPr>
            </w:pPr>
          </w:p>
        </w:tc>
        <w:tc>
          <w:tcPr>
            <w:tcW w:w="1495" w:type="dxa"/>
            <w:shd w:val="clear" w:color="auto" w:fill="auto"/>
          </w:tcPr>
          <w:p w:rsidR="00FC3935" w:rsidRPr="007E14B8" w:rsidRDefault="00FC3935" w:rsidP="005E51C4">
            <w:pPr>
              <w:spacing w:after="0" w:line="240" w:lineRule="auto"/>
              <w:jc w:val="center"/>
              <w:rPr>
                <w:rFonts w:ascii="Times New Roman" w:hAnsi="Times New Roman"/>
                <w:b/>
                <w:color w:val="000000"/>
              </w:rPr>
            </w:pPr>
            <w:r w:rsidRPr="007E14B8">
              <w:rPr>
                <w:rFonts w:ascii="Times New Roman" w:hAnsi="Times New Roman"/>
                <w:b/>
                <w:color w:val="000000"/>
              </w:rPr>
              <w:t>Direktyvos perkėlimo lygis</w:t>
            </w:r>
          </w:p>
        </w:tc>
      </w:tr>
      <w:tr w:rsidR="00FC3935" w:rsidRPr="007E14B8" w:rsidTr="005E51C4">
        <w:trPr>
          <w:trHeight w:val="2684"/>
        </w:trPr>
        <w:tc>
          <w:tcPr>
            <w:tcW w:w="7290" w:type="dxa"/>
            <w:shd w:val="clear" w:color="auto" w:fill="auto"/>
          </w:tcPr>
          <w:p w:rsidR="00FC3935" w:rsidRPr="007E14B8" w:rsidRDefault="00FC3935" w:rsidP="005E51C4">
            <w:pPr>
              <w:spacing w:after="0" w:line="240" w:lineRule="auto"/>
              <w:jc w:val="both"/>
              <w:rPr>
                <w:rFonts w:ascii="Times New Roman" w:hAnsi="Times New Roman"/>
                <w:b/>
              </w:rPr>
            </w:pPr>
            <w:r w:rsidRPr="007E14B8">
              <w:rPr>
                <w:rFonts w:ascii="Times New Roman" w:hAnsi="Times New Roman"/>
                <w:b/>
              </w:rPr>
              <w:lastRenderedPageBreak/>
              <w:t>2 straipsnis</w:t>
            </w:r>
          </w:p>
          <w:p w:rsidR="00FC3935" w:rsidRPr="007E14B8" w:rsidRDefault="00FC3935" w:rsidP="005E51C4">
            <w:pPr>
              <w:spacing w:after="0" w:line="240" w:lineRule="auto"/>
              <w:jc w:val="both"/>
              <w:rPr>
                <w:rFonts w:ascii="Times New Roman" w:hAnsi="Times New Roman"/>
                <w:b/>
              </w:rPr>
            </w:pPr>
            <w:r w:rsidRPr="007E14B8">
              <w:rPr>
                <w:rFonts w:ascii="Times New Roman" w:hAnsi="Times New Roman"/>
                <w:b/>
              </w:rPr>
              <w:t>Direktyvos 2009/138/EB pakeitimai</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Direktyva 2009/138/EB iš dalies keičiama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1) 77d straipsnio 4 dalies pirmas sakinys pakeičiamas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„Kalbant apie kiekvieną atitinkamą valstybę, 3 dalyje nurodyta nerizikingų palūkanų normų svyravimų korekcija tos valstybės valiutos atžvilgiu, prieš pritaikant 65 % koeficientą, padidinama skirtumu tarp pagal riziką koreguoto valstybei taikomo normų skirtumo ir dvigubo pagal riziką koreguoto valiutai taikomo skirtumo, jei gauto skirtumo vertė yra teigiama, o pagal riziką koreguotas valstybei taikomas skirtumas viršija 85 bazinius punktus.“;</w:t>
            </w:r>
          </w:p>
          <w:p w:rsidR="00FC3935" w:rsidRPr="007E14B8" w:rsidRDefault="00FC3935" w:rsidP="005E51C4">
            <w:pPr>
              <w:pStyle w:val="CM4"/>
              <w:jc w:val="both"/>
              <w:rPr>
                <w:rFonts w:ascii="Times New Roman" w:hAnsi="Times New Roman"/>
                <w:color w:val="000000"/>
                <w:sz w:val="22"/>
                <w:szCs w:val="22"/>
              </w:rPr>
            </w:pPr>
          </w:p>
        </w:tc>
        <w:tc>
          <w:tcPr>
            <w:tcW w:w="5670" w:type="dxa"/>
            <w:shd w:val="clear" w:color="auto" w:fill="auto"/>
          </w:tcPr>
          <w:p w:rsidR="00FC3935" w:rsidRDefault="00FC3935" w:rsidP="005E51C4">
            <w:pPr>
              <w:spacing w:after="0" w:line="240" w:lineRule="auto"/>
              <w:ind w:firstLine="709"/>
              <w:jc w:val="both"/>
              <w:rPr>
                <w:rFonts w:ascii="Times New Roman" w:hAnsi="Times New Roman"/>
                <w:b/>
                <w:bCs/>
              </w:rPr>
            </w:pPr>
            <w:r>
              <w:rPr>
                <w:rFonts w:ascii="Times New Roman" w:hAnsi="Times New Roman"/>
                <w:b/>
                <w:bCs/>
              </w:rPr>
              <w:t>LBV03-73-2020</w:t>
            </w:r>
          </w:p>
          <w:p w:rsidR="00FC3935" w:rsidRDefault="00FC3935" w:rsidP="005E51C4">
            <w:pPr>
              <w:spacing w:after="0" w:line="240" w:lineRule="auto"/>
              <w:ind w:firstLine="709"/>
              <w:jc w:val="both"/>
              <w:rPr>
                <w:rFonts w:ascii="Times New Roman" w:hAnsi="Times New Roman"/>
                <w:b/>
                <w:bCs/>
              </w:rPr>
            </w:pPr>
            <w:r>
              <w:rPr>
                <w:rFonts w:ascii="Times New Roman" w:hAnsi="Times New Roman"/>
                <w:b/>
                <w:bCs/>
              </w:rPr>
              <w:t>Nutarimo 2 punktas</w:t>
            </w:r>
          </w:p>
          <w:p w:rsidR="00FC3935" w:rsidRPr="00687157" w:rsidRDefault="00FC3935" w:rsidP="005E51C4">
            <w:pPr>
              <w:spacing w:after="0" w:line="240" w:lineRule="auto"/>
              <w:ind w:firstLine="709"/>
              <w:jc w:val="both"/>
              <w:rPr>
                <w:rFonts w:ascii="Times New Roman" w:hAnsi="Times New Roman"/>
                <w:bCs/>
              </w:rPr>
            </w:pPr>
            <w:r w:rsidRPr="00687157">
              <w:rPr>
                <w:rFonts w:ascii="Times New Roman" w:hAnsi="Times New Roman"/>
                <w:bCs/>
              </w:rPr>
              <w:t>Lietuvos banko valdyba n u t a r i a:</w:t>
            </w:r>
          </w:p>
          <w:p w:rsidR="00FC3935" w:rsidRPr="00687157" w:rsidRDefault="00FC3935" w:rsidP="005E51C4">
            <w:pPr>
              <w:spacing w:after="0" w:line="240" w:lineRule="auto"/>
              <w:ind w:firstLine="709"/>
              <w:jc w:val="both"/>
              <w:rPr>
                <w:rFonts w:ascii="Times New Roman" w:hAnsi="Times New Roman"/>
                <w:bCs/>
              </w:rPr>
            </w:pPr>
            <w:r>
              <w:rPr>
                <w:rFonts w:ascii="Times New Roman" w:hAnsi="Times New Roman"/>
                <w:bCs/>
              </w:rPr>
              <w:t xml:space="preserve">2. </w:t>
            </w:r>
            <w:r w:rsidRPr="00687157">
              <w:rPr>
                <w:rFonts w:ascii="Times New Roman" w:hAnsi="Times New Roman"/>
                <w:bCs/>
              </w:rPr>
              <w:t xml:space="preserve">Pakeisti nurodytu nutarimu patvirtintus Draudimo ir (ar) perdraudimo techninių </w:t>
            </w:r>
            <w:proofErr w:type="spellStart"/>
            <w:r w:rsidRPr="00687157">
              <w:rPr>
                <w:rFonts w:ascii="Times New Roman" w:hAnsi="Times New Roman"/>
                <w:bCs/>
              </w:rPr>
              <w:t>atidėjinių</w:t>
            </w:r>
            <w:proofErr w:type="spellEnd"/>
            <w:r w:rsidRPr="00687157">
              <w:rPr>
                <w:rFonts w:ascii="Times New Roman" w:hAnsi="Times New Roman"/>
                <w:bCs/>
              </w:rPr>
              <w:t xml:space="preserve"> skaičiavimo siekiant nustatyti mokumą nuostatus ir 49 punktą išdėstyti taip:</w:t>
            </w:r>
          </w:p>
          <w:p w:rsidR="00FC3935" w:rsidRDefault="00FC3935" w:rsidP="005E51C4">
            <w:pPr>
              <w:spacing w:after="0" w:line="240" w:lineRule="auto"/>
              <w:ind w:firstLine="709"/>
              <w:jc w:val="both"/>
              <w:rPr>
                <w:rFonts w:ascii="Times New Roman" w:hAnsi="Times New Roman"/>
                <w:bCs/>
              </w:rPr>
            </w:pPr>
            <w:r>
              <w:rPr>
                <w:rFonts w:ascii="Times New Roman" w:hAnsi="Times New Roman"/>
                <w:bCs/>
              </w:rPr>
              <w:t xml:space="preserve">„49. </w:t>
            </w:r>
            <w:r w:rsidRPr="00687157">
              <w:rPr>
                <w:rFonts w:ascii="Times New Roman" w:hAnsi="Times New Roman"/>
                <w:bCs/>
              </w:rPr>
              <w:t xml:space="preserve">Kiekvienos valstybės nerizikingų palūkanų normų svyravimų korekcija apskaičiuojama prie tos valstybės valiutos nerizikingų palūkanų normų svyravimo korekcijos, prieš taikant 65 proc. koeficientą, pridedant skirtumą tarp pagal riziką koreguoto valstybei taikomo pajamingumo skirtumo (angl. </w:t>
            </w:r>
            <w:r w:rsidRPr="00687157">
              <w:rPr>
                <w:rFonts w:ascii="Times New Roman" w:hAnsi="Times New Roman"/>
                <w:bCs/>
                <w:i/>
              </w:rPr>
              <w:t>risk-</w:t>
            </w:r>
            <w:proofErr w:type="spellStart"/>
            <w:r w:rsidRPr="00687157">
              <w:rPr>
                <w:rFonts w:ascii="Times New Roman" w:hAnsi="Times New Roman"/>
                <w:bCs/>
                <w:i/>
              </w:rPr>
              <w:t>corrected</w:t>
            </w:r>
            <w:proofErr w:type="spellEnd"/>
            <w:r w:rsidRPr="00687157">
              <w:rPr>
                <w:rFonts w:ascii="Times New Roman" w:hAnsi="Times New Roman"/>
                <w:bCs/>
                <w:i/>
              </w:rPr>
              <w:t xml:space="preserve"> </w:t>
            </w:r>
            <w:proofErr w:type="spellStart"/>
            <w:r w:rsidRPr="00687157">
              <w:rPr>
                <w:rFonts w:ascii="Times New Roman" w:hAnsi="Times New Roman"/>
                <w:bCs/>
                <w:i/>
              </w:rPr>
              <w:t>country</w:t>
            </w:r>
            <w:proofErr w:type="spellEnd"/>
            <w:r w:rsidRPr="00687157">
              <w:rPr>
                <w:rFonts w:ascii="Times New Roman" w:hAnsi="Times New Roman"/>
                <w:bCs/>
                <w:i/>
              </w:rPr>
              <w:t xml:space="preserve"> </w:t>
            </w:r>
            <w:proofErr w:type="spellStart"/>
            <w:r w:rsidRPr="00687157">
              <w:rPr>
                <w:rFonts w:ascii="Times New Roman" w:hAnsi="Times New Roman"/>
                <w:bCs/>
                <w:i/>
              </w:rPr>
              <w:t>spread</w:t>
            </w:r>
            <w:proofErr w:type="spellEnd"/>
            <w:r w:rsidRPr="00687157">
              <w:rPr>
                <w:rFonts w:ascii="Times New Roman" w:hAnsi="Times New Roman"/>
                <w:bCs/>
              </w:rPr>
              <w:t xml:space="preserve">) ir dvigubo pagal riziką koreguoto valiutai taikomo pajamingumo skirtumo, jei gauto skirtumo vertė yra teigiama, o pagal riziką koreguotas valstybei taikomas pajamingumo skirtumas viršija 85 bazinius punktus. Valstybės nerizikingų palūkanų normų svyravimų korekcija taikoma draudimo ir perdraudimo įsipareigojimų, susijusių su tos valstybės draudimo rinkoje parduodamais produktais, tiksliausiam </w:t>
            </w:r>
            <w:proofErr w:type="spellStart"/>
            <w:r w:rsidRPr="00687157">
              <w:rPr>
                <w:rFonts w:ascii="Times New Roman" w:hAnsi="Times New Roman"/>
                <w:bCs/>
              </w:rPr>
              <w:t>įverčiui</w:t>
            </w:r>
            <w:proofErr w:type="spellEnd"/>
            <w:r w:rsidRPr="00687157">
              <w:rPr>
                <w:rFonts w:ascii="Times New Roman" w:hAnsi="Times New Roman"/>
                <w:bCs/>
              </w:rPr>
              <w:t xml:space="preserve"> apskaičiuoti. Pagal riziką koreguotas valstybei taikomas pajamingumo skirtumas apskaičiuojamas tokiu pat būdu kaip ir pagal riziką koreguotas tos valstybės valiutai taikomas pajamingumo skirtumas, tačiau remiantis orientaciniu portfeliu, tipišku turto, į kurį yra investavusios draudimo įmonės, kad padengtų tiksliausią tos valstybės draudimo rinkoje parduodamų ir tos valstybės valiuta išreikštų draudimo ir perdraudimo įsipareigojimų įvertį, atžvilgiu.“</w:t>
            </w:r>
          </w:p>
          <w:p w:rsidR="00FC3935" w:rsidRPr="007E14B8" w:rsidRDefault="00FC3935" w:rsidP="005E51C4">
            <w:pPr>
              <w:spacing w:after="0" w:line="240" w:lineRule="auto"/>
              <w:jc w:val="both"/>
              <w:rPr>
                <w:rFonts w:ascii="Times New Roman" w:hAnsi="Times New Roman"/>
                <w:b/>
                <w:bCs/>
              </w:rPr>
            </w:pPr>
          </w:p>
        </w:tc>
        <w:tc>
          <w:tcPr>
            <w:tcW w:w="1495" w:type="dxa"/>
            <w:shd w:val="clear" w:color="auto" w:fill="auto"/>
          </w:tcPr>
          <w:p w:rsidR="00FC3935" w:rsidRDefault="00FC3935" w:rsidP="005E51C4">
            <w:pPr>
              <w:spacing w:after="0" w:line="240" w:lineRule="auto"/>
              <w:jc w:val="center"/>
              <w:rPr>
                <w:rFonts w:ascii="Times New Roman" w:hAnsi="Times New Roman"/>
              </w:rPr>
            </w:pPr>
            <w:r>
              <w:rPr>
                <w:rFonts w:ascii="Times New Roman" w:hAnsi="Times New Roman"/>
              </w:rPr>
              <w:t>Visiškas</w:t>
            </w:r>
          </w:p>
          <w:p w:rsidR="00FC3935" w:rsidRPr="007E14B8" w:rsidRDefault="00FC3935" w:rsidP="005E51C4">
            <w:pPr>
              <w:spacing w:after="0" w:line="240" w:lineRule="auto"/>
              <w:jc w:val="center"/>
              <w:rPr>
                <w:rFonts w:ascii="Times New Roman" w:hAnsi="Times New Roman"/>
              </w:rPr>
            </w:pP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2) 112 straipsnyje įterpiama ši dalis:</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„3a. Pagal Reglamento (ES) Nr. 1094/2010 35 straipsnio 1 dalį priežiūros institucijos informuoja EDPPI apie prašymus leisti taikyti arba keisti vidaus modelį. Vienos arba kelių atitinkamų priežiūros institucijų prašymu EDPPI gali suteikti techninę pagalbą pagal to reglamento 8 straipsnio 1 dalies b punktą tokios pagalbos paprašiusiai priežiūros institucijai ar institucijoms siekiant priimti sprendimą dėl prašymo.“;</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DĮP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 xml:space="preserve">2 straipsnis. 39 straipsnio pakeitimas </w:t>
            </w:r>
          </w:p>
          <w:p w:rsidR="00FC3935" w:rsidRPr="007E14B8" w:rsidRDefault="00FC3935" w:rsidP="005E51C4">
            <w:pPr>
              <w:spacing w:after="0" w:line="240" w:lineRule="auto"/>
              <w:ind w:firstLine="720"/>
              <w:jc w:val="both"/>
              <w:rPr>
                <w:rFonts w:ascii="Times New Roman" w:eastAsia="Times New Roman" w:hAnsi="Times New Roman"/>
                <w:b/>
                <w:lang w:eastAsia="lt-LT"/>
              </w:rPr>
            </w:pPr>
            <w:r w:rsidRPr="007E14B8">
              <w:rPr>
                <w:rFonts w:ascii="Times New Roman" w:eastAsia="Times New Roman" w:hAnsi="Times New Roman"/>
                <w:b/>
                <w:lang w:eastAsia="lt-LT"/>
              </w:rPr>
              <w:t>Papildyti 39 straipsnį 2</w:t>
            </w:r>
            <w:r w:rsidRPr="007E14B8">
              <w:rPr>
                <w:rFonts w:ascii="Times New Roman" w:eastAsia="Times New Roman" w:hAnsi="Times New Roman"/>
                <w:b/>
                <w:vertAlign w:val="superscript"/>
                <w:lang w:eastAsia="lt-LT"/>
              </w:rPr>
              <w:t>1</w:t>
            </w:r>
            <w:r w:rsidRPr="007E14B8">
              <w:rPr>
                <w:rFonts w:ascii="Times New Roman" w:eastAsia="Times New Roman" w:hAnsi="Times New Roman"/>
                <w:b/>
                <w:lang w:eastAsia="lt-LT"/>
              </w:rPr>
              <w:t xml:space="preserve"> dalimi:</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eastAsia="Times New Roman" w:hAnsi="Times New Roman"/>
                <w:b/>
                <w:lang w:eastAsia="lt-LT"/>
              </w:rPr>
              <w:t>„2</w:t>
            </w:r>
            <w:r w:rsidRPr="007E14B8">
              <w:rPr>
                <w:rFonts w:ascii="Times New Roman" w:eastAsia="Times New Roman" w:hAnsi="Times New Roman"/>
                <w:b/>
                <w:vertAlign w:val="superscript"/>
                <w:lang w:eastAsia="lt-LT"/>
              </w:rPr>
              <w:t>1</w:t>
            </w:r>
            <w:r w:rsidRPr="007E14B8">
              <w:rPr>
                <w:rFonts w:ascii="Times New Roman" w:eastAsia="Times New Roman" w:hAnsi="Times New Roman"/>
                <w:b/>
                <w:lang w:eastAsia="lt-LT"/>
              </w:rPr>
              <w:t xml:space="preserve">. Pagal Reglamento (ES) Nr. 1094/2010 35 straipsnio 1 dalį priežiūros institucija informuoja Europos draudimo ir profesinių pensijų instituciją apie prašymus leisti naudoti arba keisti dalinį ar visišką vidaus modelį mokumo kapitalo reikalavimui apskaičiuoti. Priežiūros institucija, siekdama priimti sprendimą dėl </w:t>
            </w:r>
            <w:r w:rsidRPr="007E14B8">
              <w:rPr>
                <w:rFonts w:ascii="Times New Roman" w:eastAsia="Times New Roman" w:hAnsi="Times New Roman"/>
                <w:b/>
                <w:lang w:eastAsia="lt-LT"/>
              </w:rPr>
              <w:lastRenderedPageBreak/>
              <w:t>prašymo, gali kreiptis į Europos draudimo ir profesinių pensijų instituciją pagalbos pagal Reglamento (ES) Nr. 1094/2010 8 straipsnio 1 dalies b punktą.“</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lastRenderedPageBreak/>
              <w:t>visiškas</w:t>
            </w: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lastRenderedPageBreak/>
              <w:t>3) I antraštinės dalies VIII skyriuje įterpiamas šis skirsnis:</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„2a skirsnis</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Pranešimas ir bendradarbiavimo platformos</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152a straipsnis</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Pranešimas</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1. Jei buveinės valstybės narės priežiūros institucija ketina suteikti leidimą draudimo ar perdraudimo įmonei, iš kurios veiklos plano galima daryti išvadą, kad tam tikra jos veiklos dalis bus grindžiama laisve teikti paslaugas arba laisve įsisteigti kitoje valstybėje narėje, ir iš to veiklos plano taip pat galima daryti išvadą, kad ta veikla gali būti aktuali priimančiosios valstybės narės rinkai, buveinės valstybės narės priežiūros institucija praneša apie tai EDPPI ir atitinkamos priimančiosios valstybės narės priežiūros institucijai.</w:t>
            </w:r>
          </w:p>
          <w:p w:rsidR="00FC3935" w:rsidRPr="007E14B8" w:rsidRDefault="00FC3935" w:rsidP="005E51C4">
            <w:pPr>
              <w:pStyle w:val="CM4"/>
              <w:jc w:val="both"/>
              <w:rPr>
                <w:rFonts w:ascii="Times New Roman" w:hAnsi="Times New Roman"/>
                <w:color w:val="000000"/>
                <w:sz w:val="22"/>
                <w:szCs w:val="22"/>
              </w:rPr>
            </w:pP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DĮP</w:t>
            </w:r>
          </w:p>
          <w:p w:rsidR="00FC3935" w:rsidRPr="007E14B8" w:rsidRDefault="00FC3935" w:rsidP="005E51C4">
            <w:pPr>
              <w:spacing w:after="0" w:line="240" w:lineRule="auto"/>
              <w:ind w:firstLine="720"/>
              <w:jc w:val="both"/>
              <w:rPr>
                <w:rFonts w:ascii="Times New Roman" w:eastAsia="Times New Roman" w:hAnsi="Times New Roman"/>
                <w:b/>
                <w:bCs/>
                <w:lang w:eastAsia="lt-LT"/>
              </w:rPr>
            </w:pPr>
            <w:r w:rsidRPr="007E14B8">
              <w:rPr>
                <w:rFonts w:ascii="Times New Roman" w:hAnsi="Times New Roman"/>
                <w:b/>
                <w:bCs/>
              </w:rPr>
              <w:t>1 straipsnis. 17 straipsnio pakeitimas</w:t>
            </w:r>
          </w:p>
          <w:p w:rsidR="00FC3935" w:rsidRPr="007E14B8" w:rsidRDefault="00FC3935" w:rsidP="005E51C4">
            <w:pPr>
              <w:spacing w:after="0" w:line="240" w:lineRule="auto"/>
              <w:ind w:firstLine="720"/>
              <w:jc w:val="both"/>
              <w:rPr>
                <w:rFonts w:ascii="Times New Roman" w:eastAsia="Times New Roman" w:hAnsi="Times New Roman"/>
                <w:b/>
                <w:bCs/>
                <w:lang w:eastAsia="lt-LT"/>
              </w:rPr>
            </w:pPr>
            <w:r w:rsidRPr="007E14B8">
              <w:rPr>
                <w:rFonts w:ascii="Times New Roman" w:eastAsia="Times New Roman" w:hAnsi="Times New Roman"/>
                <w:b/>
                <w:bCs/>
                <w:lang w:eastAsia="lt-LT"/>
              </w:rPr>
              <w:t>1. Pakeisti 17 straipsnio pavadinimą ir jį išdėstyti taip:</w:t>
            </w:r>
          </w:p>
          <w:p w:rsidR="00FC3935" w:rsidRPr="007E14B8" w:rsidRDefault="00FC3935" w:rsidP="005E51C4">
            <w:pPr>
              <w:spacing w:after="0" w:line="240" w:lineRule="auto"/>
              <w:ind w:firstLine="720"/>
              <w:jc w:val="both"/>
              <w:rPr>
                <w:rFonts w:ascii="Times New Roman" w:eastAsia="Times New Roman" w:hAnsi="Times New Roman"/>
                <w:b/>
                <w:bCs/>
                <w:lang w:eastAsia="lt-LT"/>
              </w:rPr>
            </w:pPr>
            <w:r w:rsidRPr="007E14B8">
              <w:rPr>
                <w:rFonts w:ascii="Times New Roman" w:eastAsia="Times New Roman" w:hAnsi="Times New Roman"/>
                <w:b/>
                <w:bCs/>
                <w:lang w:eastAsia="lt-LT"/>
              </w:rPr>
              <w:t>„17 straipsnis. Konsultacijos su kitomis institucijomis ir informacijos teikimas“</w:t>
            </w:r>
          </w:p>
          <w:p w:rsidR="00FC3935" w:rsidRPr="007E14B8" w:rsidRDefault="00FC3935" w:rsidP="005E51C4">
            <w:pPr>
              <w:spacing w:after="0" w:line="240" w:lineRule="auto"/>
              <w:ind w:firstLine="720"/>
              <w:jc w:val="both"/>
              <w:rPr>
                <w:rFonts w:ascii="Times New Roman" w:eastAsia="Times New Roman" w:hAnsi="Times New Roman"/>
                <w:b/>
                <w:bCs/>
                <w:lang w:eastAsia="lt-LT"/>
              </w:rPr>
            </w:pPr>
            <w:r w:rsidRPr="007E14B8">
              <w:rPr>
                <w:rFonts w:ascii="Times New Roman" w:eastAsia="Times New Roman" w:hAnsi="Times New Roman"/>
                <w:b/>
                <w:bCs/>
                <w:lang w:eastAsia="lt-LT"/>
              </w:rPr>
              <w:t>2. Papildyti 17 straipsnį 4 dalimi:</w:t>
            </w:r>
          </w:p>
          <w:p w:rsidR="00FC3935" w:rsidRPr="007E14B8" w:rsidRDefault="00FC3935" w:rsidP="006B341A">
            <w:pPr>
              <w:spacing w:after="0" w:line="240" w:lineRule="auto"/>
              <w:ind w:firstLine="709"/>
              <w:jc w:val="both"/>
              <w:rPr>
                <w:rFonts w:ascii="Times New Roman" w:hAnsi="Times New Roman"/>
                <w:b/>
                <w:bCs/>
              </w:rPr>
            </w:pPr>
            <w:r w:rsidRPr="007E14B8">
              <w:rPr>
                <w:rFonts w:ascii="Times New Roman" w:eastAsia="Times New Roman" w:hAnsi="Times New Roman"/>
                <w:b/>
                <w:bCs/>
                <w:lang w:eastAsia="lt-LT"/>
              </w:rPr>
              <w:t xml:space="preserve">„4. </w:t>
            </w:r>
            <w:r w:rsidR="006B341A" w:rsidRPr="006B341A">
              <w:rPr>
                <w:rFonts w:ascii="Times New Roman" w:eastAsia="Times New Roman" w:hAnsi="Times New Roman"/>
                <w:b/>
                <w:bCs/>
                <w:sz w:val="24"/>
                <w:szCs w:val="24"/>
                <w:lang w:eastAsia="lt-LT"/>
              </w:rPr>
              <w:t>Jei įvertinus verslo planą nustatoma, kad tam tikra draudimo ar perdraudimo įmonės veiklos dalis bus vykdoma naudojantis įsisteigimo teise ar teise teikti paslaugas kitoje Europos ekonominės erdvės valstybėje ir kad ši veiklos dalis gali būti aktuali šios Europos ekonominės erdvės valstybės rinkai, prieš išduodama draudimo ar perdraudimo veiklos licenciją priežiūros institucija privalo apie tai pranešti šios Europos ekonominės erdvės valstybės priežiūros institucijai ir Europos draudimo ir profesinių pensijų institucijai. Šios informacijos turi būti tiek, kad būtų galima atlikti situacijos vertinimą.</w:t>
            </w:r>
            <w:r w:rsidRPr="007E14B8">
              <w:rPr>
                <w:rFonts w:ascii="Times New Roman" w:eastAsia="Times New Roman" w:hAnsi="Times New Roman"/>
                <w:b/>
                <w:bCs/>
                <w:lang w:eastAsia="lt-LT"/>
              </w:rPr>
              <w:t>“</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t>visiškas</w:t>
            </w:r>
          </w:p>
        </w:tc>
      </w:tr>
      <w:tr w:rsidR="00FC3935" w:rsidRPr="007E14B8" w:rsidTr="005E51C4">
        <w:tc>
          <w:tcPr>
            <w:tcW w:w="7290" w:type="dxa"/>
            <w:shd w:val="clear" w:color="auto" w:fill="auto"/>
          </w:tcPr>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2. Be 1 dalyje numatyto pranešimo, buveinės valstybės narės priežiūros institucija taip pat praneša EDPPI ir atitinkamos priimančiosios valstybės narės priežiūros institucijai, jeigu nustato, kad blogėja finansinė padėtis arba atsiranda kita rizika, kuri kyla dėl draudimo ar perdraudimo įmonės vykdomos veiklos, grindžiamos laisve teikti paslaugas arba įsisteigimo laisve ir galinčios turėti poveikio tarpvalstybiniu mastu. Priimančiosios valstybės narės priežiūros institucija taip pat gali pranešti atitinkamos buveinės valstybės narės priežiūros institucijai, jeigu jai kyla didelis ir pagrįstas susirūpinimas dėl vartotojų apsaugos. Priežiūros institucijos gali perduoti klausimą svarstyti EDPPI ir prašyti jos pagalbos, jei dvišaliu pagrindu susitarti nepavyksta.</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DĮP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3 straipsnis. Įstatymo papildymas 71</w:t>
            </w:r>
            <w:r w:rsidRPr="007E14B8">
              <w:rPr>
                <w:rFonts w:ascii="Times New Roman" w:hAnsi="Times New Roman"/>
                <w:b/>
                <w:bCs/>
                <w:vertAlign w:val="superscript"/>
              </w:rPr>
              <w:t>1</w:t>
            </w:r>
            <w:r w:rsidRPr="007E14B8">
              <w:rPr>
                <w:rFonts w:ascii="Times New Roman" w:hAnsi="Times New Roman"/>
                <w:b/>
                <w:bCs/>
              </w:rPr>
              <w:t xml:space="preserve"> straipsniu</w:t>
            </w:r>
          </w:p>
          <w:p w:rsidR="00FC3935" w:rsidRPr="007E14B8" w:rsidRDefault="00FC3935" w:rsidP="005E51C4">
            <w:pPr>
              <w:spacing w:after="0" w:line="240" w:lineRule="auto"/>
              <w:ind w:firstLine="709"/>
              <w:jc w:val="both"/>
              <w:rPr>
                <w:rFonts w:ascii="Times New Roman" w:hAnsi="Times New Roman"/>
                <w:b/>
              </w:rPr>
            </w:pPr>
            <w:r w:rsidRPr="007E14B8">
              <w:rPr>
                <w:rFonts w:ascii="Times New Roman" w:hAnsi="Times New Roman"/>
                <w:b/>
              </w:rPr>
              <w:t>Papildyti Įstatymo II skyriaus penktąjį skirsnį 71</w:t>
            </w:r>
            <w:r w:rsidRPr="007E14B8">
              <w:rPr>
                <w:rFonts w:ascii="Times New Roman" w:hAnsi="Times New Roman"/>
                <w:b/>
                <w:vertAlign w:val="superscript"/>
              </w:rPr>
              <w:t>1</w:t>
            </w:r>
            <w:r w:rsidRPr="007E14B8">
              <w:rPr>
                <w:rFonts w:ascii="Times New Roman" w:hAnsi="Times New Roman"/>
                <w:b/>
              </w:rPr>
              <w:t xml:space="preserve"> straipsniu:</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rPr>
              <w:t>„</w:t>
            </w:r>
            <w:r w:rsidRPr="007E14B8">
              <w:rPr>
                <w:rFonts w:ascii="Times New Roman" w:hAnsi="Times New Roman"/>
                <w:b/>
                <w:bCs/>
              </w:rPr>
              <w:t>71</w:t>
            </w:r>
            <w:r w:rsidRPr="007E14B8">
              <w:rPr>
                <w:rFonts w:ascii="Times New Roman" w:hAnsi="Times New Roman"/>
                <w:b/>
                <w:bCs/>
                <w:vertAlign w:val="superscript"/>
              </w:rPr>
              <w:t>1</w:t>
            </w:r>
            <w:r w:rsidRPr="007E14B8">
              <w:rPr>
                <w:rFonts w:ascii="Times New Roman" w:hAnsi="Times New Roman"/>
                <w:b/>
                <w:bCs/>
              </w:rPr>
              <w:t xml:space="preserve"> straipsnis. Informacijos teikimas ir bendradarbiavimo platformos</w:t>
            </w:r>
          </w:p>
          <w:p w:rsidR="00FC3935" w:rsidRPr="007E14B8" w:rsidRDefault="00FC3935" w:rsidP="005E51C4">
            <w:pPr>
              <w:spacing w:after="0" w:line="240" w:lineRule="auto"/>
              <w:ind w:firstLine="709"/>
              <w:jc w:val="both"/>
              <w:rPr>
                <w:rFonts w:ascii="Times New Roman" w:eastAsia="Times New Roman" w:hAnsi="Times New Roman"/>
                <w:b/>
                <w:bCs/>
                <w:lang w:eastAsia="lt-LT"/>
              </w:rPr>
            </w:pPr>
            <w:r w:rsidRPr="007E14B8">
              <w:rPr>
                <w:rFonts w:ascii="Times New Roman" w:hAnsi="Times New Roman"/>
                <w:b/>
                <w:bCs/>
              </w:rPr>
              <w:t xml:space="preserve">1. Priežiūros institucija privalo pranešti </w:t>
            </w:r>
            <w:r w:rsidRPr="007E14B8">
              <w:rPr>
                <w:rFonts w:ascii="Times New Roman" w:eastAsia="Times New Roman" w:hAnsi="Times New Roman"/>
                <w:b/>
                <w:bCs/>
                <w:lang w:eastAsia="lt-LT"/>
              </w:rPr>
              <w:t>Europos draudimo ir profesinių pensijų institucijai</w:t>
            </w:r>
            <w:r w:rsidRPr="007E14B8">
              <w:rPr>
                <w:rFonts w:ascii="Times New Roman" w:hAnsi="Times New Roman"/>
                <w:b/>
                <w:bCs/>
              </w:rPr>
              <w:t xml:space="preserve"> ir atitinkamos Europos ekonominės erdvės valstybės priežiūros institucijai, jeigu nustato, kad blogėja draudimo ar perdraudimo įmonės finansinė būklė arba kyla kita rizika dėl draudimo ar perdraudimo įmonės veiklos, vykdomos naudojantis </w:t>
            </w:r>
            <w:r w:rsidRPr="007E14B8">
              <w:rPr>
                <w:rFonts w:ascii="Times New Roman" w:eastAsia="Times New Roman" w:hAnsi="Times New Roman"/>
                <w:b/>
                <w:bCs/>
                <w:lang w:eastAsia="lt-LT"/>
              </w:rPr>
              <w:t>įsisteigimo teise ar teise teikti paslaugas ir</w:t>
            </w:r>
            <w:r w:rsidRPr="007E14B8">
              <w:rPr>
                <w:rFonts w:ascii="Times New Roman" w:hAnsi="Times New Roman"/>
                <w:b/>
                <w:bCs/>
              </w:rPr>
              <w:t xml:space="preserve"> </w:t>
            </w:r>
            <w:r w:rsidRPr="007E14B8">
              <w:rPr>
                <w:rFonts w:ascii="Times New Roman" w:hAnsi="Times New Roman"/>
                <w:b/>
                <w:bCs/>
              </w:rPr>
              <w:lastRenderedPageBreak/>
              <w:t xml:space="preserve">galinčios turėti poveikį tarpvalstybiniu mastu. </w:t>
            </w:r>
          </w:p>
          <w:p w:rsidR="00FC3935" w:rsidRPr="007E14B8" w:rsidRDefault="00FC3935" w:rsidP="005E51C4">
            <w:pPr>
              <w:spacing w:after="0" w:line="240" w:lineRule="auto"/>
              <w:ind w:firstLine="709"/>
              <w:jc w:val="both"/>
              <w:rPr>
                <w:rFonts w:ascii="Times New Roman" w:hAnsi="Times New Roman"/>
                <w:b/>
              </w:rPr>
            </w:pPr>
            <w:r w:rsidRPr="007E14B8">
              <w:rPr>
                <w:rFonts w:ascii="Times New Roman" w:hAnsi="Times New Roman"/>
                <w:b/>
              </w:rPr>
              <w:t xml:space="preserve">2. Priežiūros institucija gali kreiptis į Europos draudimo ir profesinių pensijų instituciją pagalbos, jeigu nepavyksta susitarti su kitos Europos ekonominės erdvės valstybės priežiūros institucija dėl draudimo ar perdraudimo įmonės veiklos </w:t>
            </w:r>
            <w:r w:rsidRPr="007E14B8">
              <w:rPr>
                <w:rFonts w:ascii="Times New Roman" w:eastAsia="Times New Roman" w:hAnsi="Times New Roman"/>
                <w:b/>
                <w:bCs/>
                <w:lang w:eastAsia="lt-LT"/>
              </w:rPr>
              <w:t>kitoje Europos ekonominės erdvės valstybėje,</w:t>
            </w:r>
            <w:r w:rsidRPr="007E14B8">
              <w:rPr>
                <w:rFonts w:ascii="Times New Roman" w:hAnsi="Times New Roman"/>
                <w:b/>
              </w:rPr>
              <w:t xml:space="preserve"> </w:t>
            </w:r>
            <w:r>
              <w:rPr>
                <w:rFonts w:ascii="Times New Roman" w:hAnsi="Times New Roman"/>
                <w:b/>
              </w:rPr>
              <w:t xml:space="preserve">vykdomos </w:t>
            </w:r>
            <w:r w:rsidRPr="007E14B8">
              <w:rPr>
                <w:rFonts w:ascii="Times New Roman" w:hAnsi="Times New Roman"/>
                <w:b/>
              </w:rPr>
              <w:t xml:space="preserve">naudojantis </w:t>
            </w:r>
            <w:r w:rsidRPr="007E14B8">
              <w:rPr>
                <w:rFonts w:ascii="Times New Roman" w:eastAsia="Times New Roman" w:hAnsi="Times New Roman"/>
                <w:b/>
                <w:bCs/>
                <w:lang w:eastAsia="lt-LT"/>
              </w:rPr>
              <w:t>įsisteigimo teise ar teise teikti paslaugas</w:t>
            </w:r>
            <w:r w:rsidRPr="007E14B8">
              <w:rPr>
                <w:rFonts w:ascii="Times New Roman" w:hAnsi="Times New Roman"/>
                <w:b/>
              </w:rPr>
              <w:t>.</w:t>
            </w:r>
          </w:p>
          <w:p w:rsidR="00FC3935" w:rsidRPr="007E14B8" w:rsidRDefault="00FC3935" w:rsidP="005E51C4">
            <w:pPr>
              <w:spacing w:after="0" w:line="240" w:lineRule="auto"/>
              <w:ind w:firstLine="709"/>
              <w:jc w:val="both"/>
              <w:rPr>
                <w:rFonts w:ascii="Times New Roman" w:hAnsi="Times New Roman"/>
                <w:b/>
                <w:bCs/>
              </w:rPr>
            </w:pP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4 straipsnis. Įstatymo papildymas 74</w:t>
            </w:r>
            <w:r w:rsidRPr="007E14B8">
              <w:rPr>
                <w:rFonts w:ascii="Times New Roman" w:hAnsi="Times New Roman"/>
                <w:b/>
                <w:bCs/>
                <w:vertAlign w:val="superscript"/>
              </w:rPr>
              <w:t>1</w:t>
            </w:r>
            <w:r w:rsidRPr="007E14B8">
              <w:rPr>
                <w:rFonts w:ascii="Times New Roman" w:hAnsi="Times New Roman"/>
                <w:b/>
                <w:bCs/>
              </w:rPr>
              <w:t xml:space="preserve"> straipsniu</w:t>
            </w:r>
          </w:p>
          <w:p w:rsidR="00FC3935" w:rsidRPr="007E14B8" w:rsidRDefault="00FC3935" w:rsidP="005E51C4">
            <w:pPr>
              <w:spacing w:after="0" w:line="240" w:lineRule="auto"/>
              <w:ind w:firstLine="709"/>
              <w:jc w:val="both"/>
              <w:rPr>
                <w:rFonts w:ascii="Times New Roman" w:hAnsi="Times New Roman"/>
                <w:b/>
              </w:rPr>
            </w:pPr>
            <w:r w:rsidRPr="007E14B8">
              <w:rPr>
                <w:rFonts w:ascii="Times New Roman" w:hAnsi="Times New Roman"/>
                <w:b/>
              </w:rPr>
              <w:t>Papildyti Įstatymą 74</w:t>
            </w:r>
            <w:r w:rsidRPr="007E14B8">
              <w:rPr>
                <w:rFonts w:ascii="Times New Roman" w:hAnsi="Times New Roman"/>
                <w:b/>
                <w:vertAlign w:val="superscript"/>
              </w:rPr>
              <w:t>1</w:t>
            </w:r>
            <w:r w:rsidRPr="007E14B8">
              <w:rPr>
                <w:rFonts w:ascii="Times New Roman" w:hAnsi="Times New Roman"/>
                <w:b/>
              </w:rPr>
              <w:t xml:space="preserve"> straipsniu:</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rPr>
              <w:t>„</w:t>
            </w:r>
            <w:r w:rsidRPr="007E14B8">
              <w:rPr>
                <w:rFonts w:ascii="Times New Roman" w:hAnsi="Times New Roman"/>
                <w:b/>
                <w:bCs/>
              </w:rPr>
              <w:t>74</w:t>
            </w:r>
            <w:r w:rsidRPr="007E14B8">
              <w:rPr>
                <w:rFonts w:ascii="Times New Roman" w:hAnsi="Times New Roman"/>
                <w:b/>
                <w:bCs/>
                <w:vertAlign w:val="superscript"/>
              </w:rPr>
              <w:t>1</w:t>
            </w:r>
            <w:r w:rsidRPr="007E14B8">
              <w:rPr>
                <w:rFonts w:ascii="Times New Roman" w:hAnsi="Times New Roman"/>
                <w:b/>
                <w:bCs/>
              </w:rPr>
              <w:t xml:space="preserve"> straipsnis. Informacijos teikimas</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 xml:space="preserve">1. </w:t>
            </w:r>
            <w:r w:rsidR="00D85276">
              <w:rPr>
                <w:rFonts w:ascii="Times New Roman" w:hAnsi="Times New Roman"/>
                <w:b/>
                <w:bCs/>
              </w:rPr>
              <w:t>P</w:t>
            </w:r>
            <w:r w:rsidRPr="007E14B8">
              <w:rPr>
                <w:rFonts w:ascii="Times New Roman" w:hAnsi="Times New Roman"/>
                <w:b/>
                <w:bCs/>
              </w:rPr>
              <w:t xml:space="preserve">riežiūros institucija gali pranešti atitinkamos buveinės valstybės priežiūros institucijai, kai yra pagrindas manyti, kad kitos Europos ekonominės erdvės valstybės draudimo ar perdraudimo įmonės veikla </w:t>
            </w:r>
            <w:r w:rsidRPr="007E14B8">
              <w:rPr>
                <w:rFonts w:ascii="Times New Roman" w:hAnsi="Times New Roman"/>
                <w:b/>
              </w:rPr>
              <w:t xml:space="preserve">Lietuvos Respublikoje, </w:t>
            </w:r>
            <w:r>
              <w:rPr>
                <w:rFonts w:ascii="Times New Roman" w:hAnsi="Times New Roman"/>
                <w:b/>
              </w:rPr>
              <w:t xml:space="preserve">vykdoma </w:t>
            </w:r>
            <w:r w:rsidRPr="007E14B8">
              <w:rPr>
                <w:rFonts w:ascii="Times New Roman" w:hAnsi="Times New Roman"/>
                <w:b/>
              </w:rPr>
              <w:t xml:space="preserve">naudojantis </w:t>
            </w:r>
            <w:r w:rsidRPr="007E14B8">
              <w:rPr>
                <w:rFonts w:ascii="Times New Roman" w:eastAsia="Times New Roman" w:hAnsi="Times New Roman"/>
                <w:b/>
                <w:bCs/>
                <w:lang w:eastAsia="lt-LT"/>
              </w:rPr>
              <w:t>įsisteigimo teise ar teise teikti paslaugas,</w:t>
            </w:r>
            <w:r w:rsidRPr="007E14B8">
              <w:rPr>
                <w:rFonts w:ascii="Times New Roman" w:hAnsi="Times New Roman"/>
                <w:b/>
                <w:bCs/>
              </w:rPr>
              <w:t xml:space="preserve"> gali pažeisti vartotojų interesus.</w:t>
            </w:r>
          </w:p>
          <w:p w:rsidR="00FC3935" w:rsidRPr="007E14B8" w:rsidRDefault="00FC3935" w:rsidP="005E51C4">
            <w:pPr>
              <w:spacing w:after="0" w:line="240" w:lineRule="auto"/>
              <w:ind w:firstLine="709"/>
              <w:jc w:val="both"/>
              <w:rPr>
                <w:rFonts w:ascii="Times New Roman" w:hAnsi="Times New Roman"/>
                <w:b/>
              </w:rPr>
            </w:pPr>
            <w:r w:rsidRPr="007E14B8">
              <w:rPr>
                <w:rFonts w:ascii="Times New Roman" w:hAnsi="Times New Roman"/>
                <w:b/>
              </w:rPr>
              <w:t>2. Priežiūros institucija gali kreiptis į Europos draudimo ir profesinių pensijų instituciją pagalbos, jeigu nepavyksta susitarti su buveinės valstybės priežiūros institucija dėl kitos Europos ekonominės erdvės valstybės draudimo ar perdraudimo įmonės veiklos Lietuvos Respublikoje,</w:t>
            </w:r>
            <w:r>
              <w:rPr>
                <w:rFonts w:ascii="Times New Roman" w:hAnsi="Times New Roman"/>
                <w:b/>
              </w:rPr>
              <w:t xml:space="preserve"> vykdomos </w:t>
            </w:r>
            <w:r w:rsidRPr="007E14B8">
              <w:rPr>
                <w:rFonts w:ascii="Times New Roman" w:hAnsi="Times New Roman"/>
                <w:b/>
              </w:rPr>
              <w:t xml:space="preserve"> naudojantis </w:t>
            </w:r>
            <w:r w:rsidRPr="007E14B8">
              <w:rPr>
                <w:rFonts w:ascii="Times New Roman" w:eastAsia="Times New Roman" w:hAnsi="Times New Roman"/>
                <w:b/>
                <w:bCs/>
                <w:lang w:eastAsia="lt-LT"/>
              </w:rPr>
              <w:t>įsisteigimo teise ar teise teikti paslaugas</w:t>
            </w:r>
            <w:r w:rsidRPr="007E14B8">
              <w:rPr>
                <w:rFonts w:ascii="Times New Roman" w:hAnsi="Times New Roman"/>
                <w:b/>
              </w:rPr>
              <w:t>.</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lastRenderedPageBreak/>
              <w:t>visiškas</w:t>
            </w:r>
          </w:p>
        </w:tc>
      </w:tr>
      <w:tr w:rsidR="00FC3935" w:rsidRPr="007E14B8" w:rsidTr="005E51C4">
        <w:tc>
          <w:tcPr>
            <w:tcW w:w="7290" w:type="dxa"/>
            <w:shd w:val="clear" w:color="auto" w:fill="auto"/>
          </w:tcPr>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lastRenderedPageBreak/>
              <w:t>3. 1 ir 2 dalyse nurodyti pranešimai turi būti pakankamai išsamūs, kad būtų galima atlikti tinkamą vertinimą.</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DĮP</w:t>
            </w:r>
          </w:p>
          <w:p w:rsidR="00FC3935" w:rsidRPr="007E14B8" w:rsidRDefault="00FC3935" w:rsidP="005E51C4">
            <w:pPr>
              <w:spacing w:after="0" w:line="240" w:lineRule="auto"/>
              <w:ind w:firstLine="720"/>
              <w:jc w:val="both"/>
              <w:rPr>
                <w:rFonts w:ascii="Times New Roman" w:eastAsia="Times New Roman" w:hAnsi="Times New Roman"/>
                <w:b/>
                <w:bCs/>
                <w:lang w:eastAsia="lt-LT"/>
              </w:rPr>
            </w:pPr>
            <w:r w:rsidRPr="007E14B8">
              <w:rPr>
                <w:rFonts w:ascii="Times New Roman" w:hAnsi="Times New Roman"/>
                <w:b/>
                <w:bCs/>
              </w:rPr>
              <w:t>1 straipsnis. 17 straipsnio pakeitimas</w:t>
            </w:r>
          </w:p>
          <w:p w:rsidR="00FC3935" w:rsidRPr="007E14B8" w:rsidRDefault="00FC3935" w:rsidP="005E51C4">
            <w:pPr>
              <w:spacing w:after="0" w:line="240" w:lineRule="auto"/>
              <w:ind w:firstLine="720"/>
              <w:jc w:val="both"/>
              <w:rPr>
                <w:rFonts w:ascii="Times New Roman" w:eastAsia="Times New Roman" w:hAnsi="Times New Roman"/>
                <w:b/>
                <w:bCs/>
                <w:lang w:eastAsia="lt-LT"/>
              </w:rPr>
            </w:pPr>
            <w:r w:rsidRPr="007E14B8">
              <w:rPr>
                <w:rFonts w:ascii="Times New Roman" w:eastAsia="Times New Roman" w:hAnsi="Times New Roman"/>
                <w:b/>
                <w:bCs/>
                <w:lang w:eastAsia="lt-LT"/>
              </w:rPr>
              <w:t>1. Pakeisti 17 straipsnio pavadinimą ir jį išdėstyti taip:</w:t>
            </w:r>
          </w:p>
          <w:p w:rsidR="00FC3935" w:rsidRPr="007E14B8" w:rsidRDefault="00FC3935" w:rsidP="005E51C4">
            <w:pPr>
              <w:spacing w:after="0" w:line="240" w:lineRule="auto"/>
              <w:ind w:firstLine="720"/>
              <w:jc w:val="both"/>
              <w:rPr>
                <w:rFonts w:ascii="Times New Roman" w:eastAsia="Times New Roman" w:hAnsi="Times New Roman"/>
                <w:b/>
                <w:bCs/>
                <w:lang w:eastAsia="lt-LT"/>
              </w:rPr>
            </w:pPr>
            <w:r w:rsidRPr="007E14B8">
              <w:rPr>
                <w:rFonts w:ascii="Times New Roman" w:eastAsia="Times New Roman" w:hAnsi="Times New Roman"/>
                <w:b/>
                <w:bCs/>
                <w:lang w:eastAsia="lt-LT"/>
              </w:rPr>
              <w:t>„17 straipsnis. Konsultacijos su kitomis institucijomis ir informacijos teikimas“</w:t>
            </w:r>
          </w:p>
          <w:p w:rsidR="00FC3935" w:rsidRPr="007E14B8" w:rsidRDefault="00FC3935" w:rsidP="005E51C4">
            <w:pPr>
              <w:spacing w:after="0" w:line="240" w:lineRule="auto"/>
              <w:ind w:firstLine="720"/>
              <w:jc w:val="both"/>
              <w:rPr>
                <w:rFonts w:ascii="Times New Roman" w:eastAsia="Times New Roman" w:hAnsi="Times New Roman"/>
                <w:b/>
                <w:bCs/>
                <w:lang w:eastAsia="lt-LT"/>
              </w:rPr>
            </w:pPr>
            <w:r w:rsidRPr="007E14B8">
              <w:rPr>
                <w:rFonts w:ascii="Times New Roman" w:eastAsia="Times New Roman" w:hAnsi="Times New Roman"/>
                <w:b/>
                <w:bCs/>
                <w:lang w:eastAsia="lt-LT"/>
              </w:rPr>
              <w:t>2. Papildyti 17 straipsnį 4 dalimi:</w:t>
            </w:r>
          </w:p>
          <w:p w:rsidR="00FC3935" w:rsidRPr="007E14B8" w:rsidRDefault="00FC3935" w:rsidP="005E51C4">
            <w:pPr>
              <w:spacing w:after="0" w:line="240" w:lineRule="auto"/>
              <w:ind w:firstLine="709"/>
              <w:jc w:val="both"/>
              <w:rPr>
                <w:rFonts w:ascii="Times New Roman" w:eastAsia="Times New Roman" w:hAnsi="Times New Roman"/>
                <w:b/>
                <w:bCs/>
                <w:lang w:eastAsia="lt-LT"/>
              </w:rPr>
            </w:pPr>
            <w:r w:rsidRPr="007E14B8">
              <w:rPr>
                <w:rFonts w:ascii="Times New Roman" w:eastAsia="Times New Roman" w:hAnsi="Times New Roman"/>
                <w:b/>
                <w:bCs/>
                <w:lang w:eastAsia="lt-LT"/>
              </w:rPr>
              <w:t xml:space="preserve">„4. </w:t>
            </w:r>
            <w:r w:rsidR="006B341A" w:rsidRPr="006B341A">
              <w:rPr>
                <w:rFonts w:ascii="Times New Roman" w:eastAsia="Times New Roman" w:hAnsi="Times New Roman"/>
                <w:b/>
                <w:bCs/>
                <w:sz w:val="24"/>
                <w:szCs w:val="24"/>
                <w:lang w:eastAsia="lt-LT"/>
              </w:rPr>
              <w:t xml:space="preserve">Jei įvertinus verslo planą nustatoma, kad tam tikra draudimo ar perdraudimo įmonės veiklos dalis bus vykdoma naudojantis įsisteigimo teise ar teise teikti paslaugas kitoje Europos ekonominės </w:t>
            </w:r>
            <w:r w:rsidR="006B341A" w:rsidRPr="006B341A">
              <w:rPr>
                <w:rFonts w:ascii="Times New Roman" w:eastAsia="Times New Roman" w:hAnsi="Times New Roman"/>
                <w:b/>
                <w:bCs/>
                <w:sz w:val="24"/>
                <w:szCs w:val="24"/>
                <w:lang w:eastAsia="lt-LT"/>
              </w:rPr>
              <w:lastRenderedPageBreak/>
              <w:t>erdvės valstybėje ir kad ši veiklos dalis gali būti aktuali šios Europos ekonominės erdvės valstybės rinkai, prieš išduodama draudimo ar perdraudimo veiklos licenciją priežiūros institucija privalo apie tai pranešti šios Europos ekonominės erdvės valstybės priežiūros institucijai ir Europos draudimo ir profesinių pensijų institucijai. Šios informacijos turi būti tiek, kad būtų galima atlikti situacijos vertinimą.</w:t>
            </w:r>
            <w:r w:rsidRPr="007E14B8">
              <w:rPr>
                <w:rFonts w:ascii="Times New Roman" w:eastAsia="Times New Roman" w:hAnsi="Times New Roman"/>
                <w:b/>
                <w:bCs/>
                <w:lang w:eastAsia="lt-LT"/>
              </w:rPr>
              <w:t>“</w:t>
            </w:r>
          </w:p>
          <w:p w:rsidR="00FC3935" w:rsidRPr="007E14B8" w:rsidRDefault="00FC3935" w:rsidP="005E51C4">
            <w:pPr>
              <w:spacing w:after="0" w:line="240" w:lineRule="auto"/>
              <w:ind w:firstLine="709"/>
              <w:jc w:val="both"/>
              <w:rPr>
                <w:rFonts w:ascii="Times New Roman" w:hAnsi="Times New Roman"/>
                <w:b/>
                <w:bCs/>
              </w:rPr>
            </w:pP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3 straipsnis. Įstatymo papildymas 71</w:t>
            </w:r>
            <w:r w:rsidRPr="007E14B8">
              <w:rPr>
                <w:rFonts w:ascii="Times New Roman" w:hAnsi="Times New Roman"/>
                <w:b/>
                <w:bCs/>
                <w:vertAlign w:val="superscript"/>
              </w:rPr>
              <w:t>1</w:t>
            </w:r>
            <w:r w:rsidRPr="007E14B8">
              <w:rPr>
                <w:rFonts w:ascii="Times New Roman" w:hAnsi="Times New Roman"/>
                <w:b/>
                <w:bCs/>
              </w:rPr>
              <w:t xml:space="preserve"> straipsniu</w:t>
            </w:r>
          </w:p>
          <w:p w:rsidR="00FC3935" w:rsidRPr="007E14B8" w:rsidRDefault="00FC3935" w:rsidP="005E51C4">
            <w:pPr>
              <w:spacing w:after="0" w:line="240" w:lineRule="auto"/>
              <w:ind w:firstLine="709"/>
              <w:jc w:val="both"/>
              <w:rPr>
                <w:rFonts w:ascii="Times New Roman" w:hAnsi="Times New Roman"/>
                <w:b/>
              </w:rPr>
            </w:pPr>
            <w:r w:rsidRPr="007E14B8">
              <w:rPr>
                <w:rFonts w:ascii="Times New Roman" w:hAnsi="Times New Roman"/>
                <w:b/>
              </w:rPr>
              <w:t>Papildyti Įstatymo II skyriaus penktąjį skirsnį 71</w:t>
            </w:r>
            <w:r w:rsidRPr="007E14B8">
              <w:rPr>
                <w:rFonts w:ascii="Times New Roman" w:hAnsi="Times New Roman"/>
                <w:b/>
                <w:vertAlign w:val="superscript"/>
              </w:rPr>
              <w:t>1</w:t>
            </w:r>
            <w:r w:rsidRPr="007E14B8">
              <w:rPr>
                <w:rFonts w:ascii="Times New Roman" w:hAnsi="Times New Roman"/>
                <w:b/>
              </w:rPr>
              <w:t xml:space="preserve"> straipsniu:</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rPr>
              <w:t>„</w:t>
            </w:r>
            <w:r w:rsidRPr="007E14B8">
              <w:rPr>
                <w:rFonts w:ascii="Times New Roman" w:hAnsi="Times New Roman"/>
                <w:b/>
                <w:bCs/>
              </w:rPr>
              <w:t>71</w:t>
            </w:r>
            <w:r w:rsidRPr="007E14B8">
              <w:rPr>
                <w:rFonts w:ascii="Times New Roman" w:hAnsi="Times New Roman"/>
                <w:b/>
                <w:bCs/>
                <w:vertAlign w:val="superscript"/>
              </w:rPr>
              <w:t>1</w:t>
            </w:r>
            <w:r w:rsidRPr="007E14B8">
              <w:rPr>
                <w:rFonts w:ascii="Times New Roman" w:hAnsi="Times New Roman"/>
                <w:b/>
                <w:bCs/>
              </w:rPr>
              <w:t xml:space="preserve"> straipsnis. Informacijos teikimas ir bendradarbiavimo platformos</w:t>
            </w:r>
          </w:p>
          <w:p w:rsidR="00FC3935" w:rsidRPr="007E14B8" w:rsidRDefault="00FC3935" w:rsidP="005E51C4">
            <w:pPr>
              <w:spacing w:after="0" w:line="240" w:lineRule="auto"/>
              <w:ind w:firstLine="709"/>
              <w:jc w:val="both"/>
              <w:rPr>
                <w:rFonts w:ascii="Times New Roman" w:hAnsi="Times New Roman"/>
                <w:bCs/>
              </w:rPr>
            </w:pPr>
            <w:r w:rsidRPr="007E14B8">
              <w:rPr>
                <w:rFonts w:ascii="Times New Roman" w:hAnsi="Times New Roman"/>
                <w:bCs/>
              </w:rPr>
              <w:t>(...)</w:t>
            </w:r>
          </w:p>
          <w:p w:rsidR="00FC3935" w:rsidRPr="007E14B8" w:rsidRDefault="00FC3935" w:rsidP="005E51C4">
            <w:pPr>
              <w:spacing w:after="0" w:line="240" w:lineRule="auto"/>
              <w:ind w:firstLine="709"/>
              <w:jc w:val="both"/>
              <w:rPr>
                <w:rFonts w:ascii="Times New Roman" w:eastAsia="Times New Roman" w:hAnsi="Times New Roman"/>
                <w:b/>
                <w:bCs/>
                <w:lang w:eastAsia="lt-LT"/>
              </w:rPr>
            </w:pPr>
            <w:r w:rsidRPr="007E14B8">
              <w:rPr>
                <w:rFonts w:ascii="Times New Roman" w:hAnsi="Times New Roman"/>
                <w:b/>
                <w:bCs/>
              </w:rPr>
              <w:t>3. Pagal šio straipsnio 1 ir 2 dalis teikiamos informacijos turi būti tiek, kad būtų galima atlikti situacijos vertinimą</w:t>
            </w:r>
            <w:r w:rsidRPr="007E14B8">
              <w:rPr>
                <w:rFonts w:ascii="Times New Roman" w:eastAsia="Times New Roman" w:hAnsi="Times New Roman"/>
                <w:b/>
                <w:bCs/>
                <w:lang w:eastAsia="lt-LT"/>
              </w:rPr>
              <w:t>.</w:t>
            </w:r>
          </w:p>
          <w:p w:rsidR="00FC3935" w:rsidRPr="007E14B8" w:rsidRDefault="00FC3935" w:rsidP="005E51C4">
            <w:pPr>
              <w:spacing w:after="0" w:line="240" w:lineRule="auto"/>
              <w:ind w:firstLine="709"/>
              <w:jc w:val="both"/>
              <w:rPr>
                <w:rFonts w:ascii="Times New Roman" w:eastAsia="Times New Roman" w:hAnsi="Times New Roman"/>
                <w:b/>
                <w:bCs/>
                <w:lang w:eastAsia="lt-LT"/>
              </w:rPr>
            </w:pP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4 straipsnis. Įstatymo papildymas 74</w:t>
            </w:r>
            <w:r w:rsidRPr="007E14B8">
              <w:rPr>
                <w:rFonts w:ascii="Times New Roman" w:hAnsi="Times New Roman"/>
                <w:b/>
                <w:bCs/>
                <w:vertAlign w:val="superscript"/>
              </w:rPr>
              <w:t>1</w:t>
            </w:r>
            <w:r w:rsidRPr="007E14B8">
              <w:rPr>
                <w:rFonts w:ascii="Times New Roman" w:hAnsi="Times New Roman"/>
                <w:b/>
                <w:bCs/>
              </w:rPr>
              <w:t xml:space="preserve"> straipsniu</w:t>
            </w:r>
          </w:p>
          <w:p w:rsidR="00FC3935" w:rsidRPr="007E14B8" w:rsidRDefault="00FC3935" w:rsidP="005E51C4">
            <w:pPr>
              <w:spacing w:after="0" w:line="240" w:lineRule="auto"/>
              <w:ind w:firstLine="709"/>
              <w:jc w:val="both"/>
              <w:rPr>
                <w:rFonts w:ascii="Times New Roman" w:hAnsi="Times New Roman"/>
                <w:b/>
              </w:rPr>
            </w:pPr>
            <w:r w:rsidRPr="007E14B8">
              <w:rPr>
                <w:rFonts w:ascii="Times New Roman" w:hAnsi="Times New Roman"/>
                <w:b/>
              </w:rPr>
              <w:t>Papildyti Įstatymą 74</w:t>
            </w:r>
            <w:r w:rsidRPr="007E14B8">
              <w:rPr>
                <w:rFonts w:ascii="Times New Roman" w:hAnsi="Times New Roman"/>
                <w:b/>
                <w:vertAlign w:val="superscript"/>
              </w:rPr>
              <w:t>1</w:t>
            </w:r>
            <w:r w:rsidRPr="007E14B8">
              <w:rPr>
                <w:rFonts w:ascii="Times New Roman" w:hAnsi="Times New Roman"/>
                <w:b/>
              </w:rPr>
              <w:t xml:space="preserve"> straipsniu:</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rPr>
              <w:t>„</w:t>
            </w:r>
            <w:r w:rsidRPr="007E14B8">
              <w:rPr>
                <w:rFonts w:ascii="Times New Roman" w:hAnsi="Times New Roman"/>
                <w:b/>
                <w:bCs/>
              </w:rPr>
              <w:t>74</w:t>
            </w:r>
            <w:r w:rsidRPr="007E14B8">
              <w:rPr>
                <w:rFonts w:ascii="Times New Roman" w:hAnsi="Times New Roman"/>
                <w:b/>
                <w:bCs/>
                <w:vertAlign w:val="superscript"/>
              </w:rPr>
              <w:t>1</w:t>
            </w:r>
            <w:r w:rsidRPr="007E14B8">
              <w:rPr>
                <w:rFonts w:ascii="Times New Roman" w:hAnsi="Times New Roman"/>
                <w:b/>
                <w:bCs/>
              </w:rPr>
              <w:t xml:space="preserve"> straipsnis. Informacijos teikimas</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w:t>
            </w:r>
          </w:p>
          <w:p w:rsidR="00FC3935" w:rsidRPr="007E14B8" w:rsidRDefault="00FC3935" w:rsidP="005E51C4">
            <w:pPr>
              <w:spacing w:after="0" w:line="240" w:lineRule="auto"/>
              <w:ind w:firstLine="709"/>
              <w:jc w:val="both"/>
              <w:rPr>
                <w:rFonts w:ascii="Times New Roman" w:hAnsi="Times New Roman"/>
                <w:bCs/>
              </w:rPr>
            </w:pPr>
            <w:r w:rsidRPr="007E14B8">
              <w:rPr>
                <w:rFonts w:ascii="Times New Roman" w:hAnsi="Times New Roman"/>
                <w:b/>
                <w:bCs/>
              </w:rPr>
              <w:t>3. Pagal šio straipsnio 1 ir 2 dalis teikiamos informacijos turi būti tiek, kad būtų galima atlikti situacijos vertinimą</w:t>
            </w:r>
            <w:r w:rsidRPr="007E14B8">
              <w:rPr>
                <w:rFonts w:ascii="Times New Roman" w:eastAsia="Times New Roman" w:hAnsi="Times New Roman"/>
                <w:b/>
                <w:bCs/>
                <w:lang w:eastAsia="lt-LT"/>
              </w:rPr>
              <w:t>.“</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lastRenderedPageBreak/>
              <w:t>visiškas</w:t>
            </w:r>
          </w:p>
        </w:tc>
      </w:tr>
      <w:tr w:rsidR="00FC3935" w:rsidRPr="007E14B8" w:rsidTr="005E51C4">
        <w:tc>
          <w:tcPr>
            <w:tcW w:w="7290" w:type="dxa"/>
            <w:shd w:val="clear" w:color="auto" w:fill="auto"/>
          </w:tcPr>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lastRenderedPageBreak/>
              <w:t>4. 1 ir 2 dalyse nurodyti pranešimai nedaro poveikio šioje direktyvoje numatytiems buveinės valstybės narės ir priimančiosios valstybės narės priežiūros institucijoms priskirtiems priežiūros įgaliojimams.</w:t>
            </w:r>
          </w:p>
        </w:tc>
        <w:tc>
          <w:tcPr>
            <w:tcW w:w="5670" w:type="dxa"/>
            <w:shd w:val="clear" w:color="auto" w:fill="auto"/>
          </w:tcPr>
          <w:p w:rsidR="00FC3935" w:rsidRDefault="00B81319" w:rsidP="00B81319">
            <w:pPr>
              <w:spacing w:after="0" w:line="240" w:lineRule="auto"/>
              <w:ind w:firstLine="709"/>
              <w:jc w:val="both"/>
              <w:rPr>
                <w:rFonts w:ascii="Times New Roman" w:hAnsi="Times New Roman"/>
                <w:bCs/>
                <w:i/>
              </w:rPr>
            </w:pPr>
            <w:r w:rsidRPr="00B81319">
              <w:rPr>
                <w:rFonts w:ascii="Times New Roman" w:hAnsi="Times New Roman"/>
                <w:bCs/>
                <w:i/>
              </w:rPr>
              <w:t>Pastaba.</w:t>
            </w:r>
            <w:r>
              <w:rPr>
                <w:rFonts w:ascii="Times New Roman" w:hAnsi="Times New Roman"/>
                <w:bCs/>
                <w:i/>
              </w:rPr>
              <w:t xml:space="preserve"> Nurodyti pranešimo reikalavimai</w:t>
            </w:r>
            <w:r w:rsidR="0026232F">
              <w:rPr>
                <w:rFonts w:ascii="Times New Roman" w:hAnsi="Times New Roman"/>
                <w:bCs/>
                <w:i/>
              </w:rPr>
              <w:t>,</w:t>
            </w:r>
            <w:r>
              <w:rPr>
                <w:rFonts w:ascii="Times New Roman" w:hAnsi="Times New Roman"/>
                <w:bCs/>
                <w:i/>
              </w:rPr>
              <w:t xml:space="preserve"> nustatyti Draudimo įstatymo 17 straipsnio 4 dalyje, 71</w:t>
            </w:r>
            <w:r w:rsidRPr="00B81319">
              <w:rPr>
                <w:rFonts w:ascii="Times New Roman" w:hAnsi="Times New Roman"/>
                <w:bCs/>
                <w:i/>
                <w:vertAlign w:val="superscript"/>
              </w:rPr>
              <w:t>1</w:t>
            </w:r>
            <w:r>
              <w:rPr>
                <w:rFonts w:ascii="Times New Roman" w:hAnsi="Times New Roman"/>
                <w:bCs/>
                <w:i/>
              </w:rPr>
              <w:t xml:space="preserve"> straipsnyje ir 74</w:t>
            </w:r>
            <w:r w:rsidRPr="00B81319">
              <w:rPr>
                <w:rFonts w:ascii="Times New Roman" w:hAnsi="Times New Roman"/>
                <w:bCs/>
                <w:i/>
                <w:vertAlign w:val="superscript"/>
              </w:rPr>
              <w:t>1</w:t>
            </w:r>
            <w:r>
              <w:rPr>
                <w:rFonts w:ascii="Times New Roman" w:hAnsi="Times New Roman"/>
                <w:bCs/>
                <w:i/>
              </w:rPr>
              <w:t xml:space="preserve"> straipsnyje</w:t>
            </w:r>
            <w:r w:rsidR="0026232F">
              <w:rPr>
                <w:rFonts w:ascii="Times New Roman" w:hAnsi="Times New Roman"/>
                <w:bCs/>
                <w:i/>
              </w:rPr>
              <w:t>,</w:t>
            </w:r>
            <w:r>
              <w:rPr>
                <w:rFonts w:ascii="Times New Roman" w:hAnsi="Times New Roman"/>
                <w:bCs/>
                <w:i/>
              </w:rPr>
              <w:t xml:space="preserve"> nedaro poveikio priežiūros institucijos įgaliojimams</w:t>
            </w:r>
            <w:r w:rsidR="00CD26FC">
              <w:rPr>
                <w:rFonts w:ascii="Times New Roman" w:hAnsi="Times New Roman"/>
                <w:bCs/>
                <w:i/>
              </w:rPr>
              <w:t xml:space="preserve"> ir neatleidžia nuo jai priskirtų funkcijų vykdymo</w:t>
            </w:r>
            <w:r>
              <w:rPr>
                <w:rFonts w:ascii="Times New Roman" w:hAnsi="Times New Roman"/>
                <w:bCs/>
                <w:i/>
              </w:rPr>
              <w:t xml:space="preserve">. Priežiūros institucijos įgaliojimai nustatyti  Draudimo įstatymo 200 straipsnio 1 </w:t>
            </w:r>
            <w:r w:rsidR="00CD26FC">
              <w:rPr>
                <w:rFonts w:ascii="Times New Roman" w:hAnsi="Times New Roman"/>
                <w:bCs/>
                <w:i/>
              </w:rPr>
              <w:t>punkte</w:t>
            </w:r>
            <w:r>
              <w:rPr>
                <w:rFonts w:ascii="Times New Roman" w:hAnsi="Times New Roman"/>
                <w:bCs/>
                <w:i/>
              </w:rPr>
              <w:t>, 196 straipsnio 3 dalyje ir 209 straipsnio 1 dalyje.</w:t>
            </w:r>
          </w:p>
          <w:p w:rsidR="00B81319" w:rsidRDefault="00B81319" w:rsidP="00B81319">
            <w:pPr>
              <w:spacing w:after="0" w:line="240" w:lineRule="auto"/>
              <w:ind w:firstLine="709"/>
              <w:jc w:val="both"/>
              <w:rPr>
                <w:rFonts w:ascii="Times New Roman" w:hAnsi="Times New Roman"/>
                <w:bCs/>
                <w:i/>
              </w:rPr>
            </w:pPr>
          </w:p>
          <w:p w:rsidR="00B81319" w:rsidRPr="00CD26FC" w:rsidRDefault="00B81319" w:rsidP="00B81319">
            <w:pPr>
              <w:spacing w:after="0" w:line="240" w:lineRule="auto"/>
              <w:ind w:firstLine="709"/>
              <w:jc w:val="both"/>
              <w:rPr>
                <w:rFonts w:ascii="Times New Roman" w:hAnsi="Times New Roman"/>
                <w:b/>
                <w:bCs/>
              </w:rPr>
            </w:pPr>
            <w:r w:rsidRPr="00CD26FC">
              <w:rPr>
                <w:rFonts w:ascii="Times New Roman" w:hAnsi="Times New Roman"/>
                <w:b/>
                <w:bCs/>
              </w:rPr>
              <w:t>Draudimo įstatymas</w:t>
            </w:r>
          </w:p>
          <w:p w:rsidR="00CD26FC" w:rsidRDefault="00CD26FC" w:rsidP="00CD26FC">
            <w:pPr>
              <w:spacing w:after="0" w:line="240" w:lineRule="auto"/>
              <w:ind w:firstLine="720"/>
              <w:jc w:val="both"/>
              <w:rPr>
                <w:rFonts w:ascii="Times New Roman" w:eastAsia="Times New Roman" w:hAnsi="Times New Roman"/>
                <w:b/>
                <w:bCs/>
                <w:color w:val="000000"/>
                <w:lang w:eastAsia="lt-LT"/>
              </w:rPr>
            </w:pPr>
            <w:r w:rsidRPr="00CD26FC">
              <w:rPr>
                <w:rFonts w:ascii="Times New Roman" w:eastAsia="Times New Roman" w:hAnsi="Times New Roman"/>
                <w:b/>
                <w:bCs/>
                <w:color w:val="000000"/>
                <w:lang w:eastAsia="lt-LT"/>
              </w:rPr>
              <w:t xml:space="preserve">196 straipsnis. Priežiūros institucija, priežiūros </w:t>
            </w:r>
            <w:r w:rsidRPr="00CD26FC">
              <w:rPr>
                <w:rFonts w:ascii="Times New Roman" w:eastAsia="Times New Roman" w:hAnsi="Times New Roman"/>
                <w:b/>
                <w:bCs/>
                <w:color w:val="000000"/>
                <w:lang w:eastAsia="lt-LT"/>
              </w:rPr>
              <w:lastRenderedPageBreak/>
              <w:t>tikslas ir nepriklausomumas</w:t>
            </w:r>
          </w:p>
          <w:p w:rsidR="00CD26FC" w:rsidRDefault="00CD26FC" w:rsidP="00CD26FC">
            <w:pPr>
              <w:spacing w:after="0" w:line="240" w:lineRule="auto"/>
              <w:ind w:firstLine="720"/>
              <w:jc w:val="both"/>
              <w:rPr>
                <w:rFonts w:ascii="Times New Roman" w:eastAsia="Times New Roman" w:hAnsi="Times New Roman"/>
                <w:bCs/>
                <w:color w:val="000000"/>
                <w:lang w:eastAsia="lt-LT"/>
              </w:rPr>
            </w:pPr>
            <w:r>
              <w:rPr>
                <w:rFonts w:ascii="Times New Roman" w:eastAsia="Times New Roman" w:hAnsi="Times New Roman"/>
                <w:bCs/>
                <w:color w:val="000000"/>
                <w:lang w:eastAsia="lt-LT"/>
              </w:rPr>
              <w:t>(...)</w:t>
            </w:r>
          </w:p>
          <w:p w:rsidR="00CD26FC" w:rsidRPr="00CD26FC" w:rsidRDefault="00CD26FC" w:rsidP="00CD26FC">
            <w:pPr>
              <w:spacing w:after="0" w:line="240" w:lineRule="auto"/>
              <w:ind w:firstLine="720"/>
              <w:jc w:val="both"/>
              <w:rPr>
                <w:rFonts w:ascii="Times New Roman" w:eastAsia="Times New Roman" w:hAnsi="Times New Roman"/>
                <w:bCs/>
                <w:color w:val="000000"/>
                <w:lang w:eastAsia="lt-LT"/>
              </w:rPr>
            </w:pPr>
            <w:r w:rsidRPr="00CD26FC">
              <w:rPr>
                <w:rFonts w:ascii="Times New Roman" w:eastAsia="Times New Roman" w:hAnsi="Times New Roman"/>
                <w:bCs/>
                <w:color w:val="000000"/>
                <w:lang w:eastAsia="lt-LT"/>
              </w:rPr>
              <w:t>3. Priežiūros institucija vykdo draudimo ir perdraudimo įmonių finansinę priežiūrą, įskaitant veiklos, kurią jos vykdo naudodamosi įsisteigimo teise ar teise teikti paslaugas, finansinę priežiūrą.</w:t>
            </w:r>
          </w:p>
          <w:p w:rsidR="00CD26FC" w:rsidRPr="00CD26FC" w:rsidRDefault="00CD26FC" w:rsidP="00CD26FC">
            <w:pPr>
              <w:spacing w:after="0" w:line="240" w:lineRule="auto"/>
              <w:ind w:firstLine="720"/>
              <w:jc w:val="both"/>
              <w:rPr>
                <w:rFonts w:ascii="Times New Roman" w:eastAsia="Times New Roman" w:hAnsi="Times New Roman"/>
                <w:sz w:val="24"/>
                <w:szCs w:val="24"/>
                <w:lang w:val="en-US" w:eastAsia="lt-LT"/>
              </w:rPr>
            </w:pPr>
            <w:r w:rsidRPr="00CD26FC">
              <w:rPr>
                <w:rFonts w:ascii="Times New Roman" w:eastAsia="Times New Roman" w:hAnsi="Times New Roman"/>
                <w:b/>
                <w:bCs/>
                <w:color w:val="000000"/>
                <w:lang w:eastAsia="lt-LT"/>
              </w:rPr>
              <w:t>200 straipsnis. Priežiūros institucijos funkcijos</w:t>
            </w:r>
          </w:p>
          <w:p w:rsidR="00CD26FC" w:rsidRPr="00CD26FC" w:rsidRDefault="00CD26FC" w:rsidP="00CD26FC">
            <w:pPr>
              <w:spacing w:after="0" w:line="240" w:lineRule="auto"/>
              <w:ind w:firstLine="720"/>
              <w:jc w:val="both"/>
              <w:rPr>
                <w:rFonts w:ascii="Times New Roman" w:eastAsia="Times New Roman" w:hAnsi="Times New Roman"/>
                <w:sz w:val="24"/>
                <w:szCs w:val="24"/>
                <w:lang w:val="en-US" w:eastAsia="lt-LT"/>
              </w:rPr>
            </w:pPr>
            <w:bookmarkStart w:id="0" w:name="part_1b4a89ddc51c42719f4426f86e67addd"/>
            <w:bookmarkEnd w:id="0"/>
            <w:r w:rsidRPr="00CD26FC">
              <w:rPr>
                <w:rFonts w:ascii="Times New Roman" w:eastAsia="Times New Roman" w:hAnsi="Times New Roman"/>
                <w:color w:val="000000"/>
                <w:lang w:eastAsia="lt-LT"/>
              </w:rPr>
              <w:t>Priežiūros institucija, įgyvendindama šio įstatymo nuostatas, atlieka šias funkcijas:</w:t>
            </w:r>
          </w:p>
          <w:p w:rsidR="00CD26FC" w:rsidRDefault="00CD26FC" w:rsidP="00CD26FC">
            <w:pPr>
              <w:spacing w:after="0" w:line="240" w:lineRule="auto"/>
              <w:ind w:firstLine="720"/>
              <w:jc w:val="both"/>
              <w:rPr>
                <w:rFonts w:ascii="Times New Roman" w:eastAsia="Times New Roman" w:hAnsi="Times New Roman"/>
                <w:color w:val="000000"/>
                <w:lang w:eastAsia="lt-LT"/>
              </w:rPr>
            </w:pPr>
            <w:bookmarkStart w:id="1" w:name="part_cfa06d9db1e34e6a9e233fdbd15edb0e"/>
            <w:bookmarkEnd w:id="1"/>
            <w:r w:rsidRPr="00CD26FC">
              <w:rPr>
                <w:rFonts w:ascii="Times New Roman" w:eastAsia="Times New Roman" w:hAnsi="Times New Roman"/>
                <w:color w:val="000000"/>
                <w:lang w:eastAsia="lt-LT"/>
              </w:rPr>
              <w:t>1) išduoda draudimo veiklos, perdraudimo veiklos licencijas, taip pat kitus šiame įstatyme nustatytus leidimus ir sustabdo ar panaikina jų galiojimą, įrašo asmenis į draudimo brokerių įmonių, perdraudimo tarpininkų sąrašus ir išbraukia juos iš šių sąrašų</w:t>
            </w:r>
            <w:r w:rsidR="0026232F">
              <w:rPr>
                <w:rFonts w:ascii="Times New Roman" w:eastAsia="Times New Roman" w:hAnsi="Times New Roman"/>
                <w:color w:val="000000"/>
                <w:lang w:eastAsia="lt-LT"/>
              </w:rPr>
              <w:t>.</w:t>
            </w:r>
          </w:p>
          <w:p w:rsidR="00CD26FC" w:rsidRPr="00CD26FC" w:rsidRDefault="00CD26FC" w:rsidP="00CD26FC">
            <w:pPr>
              <w:spacing w:after="0" w:line="240" w:lineRule="auto"/>
              <w:ind w:left="81" w:firstLine="709"/>
              <w:jc w:val="both"/>
              <w:rPr>
                <w:rFonts w:ascii="Times New Roman" w:eastAsia="Times New Roman" w:hAnsi="Times New Roman"/>
                <w:sz w:val="24"/>
                <w:szCs w:val="24"/>
                <w:lang w:val="en-US" w:eastAsia="lt-LT"/>
              </w:rPr>
            </w:pPr>
            <w:r w:rsidRPr="00CD26FC">
              <w:rPr>
                <w:rFonts w:ascii="Times New Roman" w:eastAsia="Times New Roman" w:hAnsi="Times New Roman"/>
                <w:b/>
                <w:bCs/>
                <w:lang w:eastAsia="lt-LT"/>
              </w:rPr>
              <w:t>209 straipsnis. Kitų Europos ekonominės erdvės valstybių draudimo ar perdraudimo įmonių, teikiančių paslaugas ar įsisteigusių Lietuvos Respublikoje, priežiūra</w:t>
            </w:r>
          </w:p>
          <w:p w:rsidR="00CD26FC" w:rsidRPr="00CD26FC" w:rsidRDefault="00CD26FC" w:rsidP="00CD26FC">
            <w:pPr>
              <w:spacing w:after="0" w:line="240" w:lineRule="auto"/>
              <w:ind w:firstLine="720"/>
              <w:jc w:val="both"/>
              <w:rPr>
                <w:rFonts w:ascii="Times New Roman" w:eastAsia="Times New Roman" w:hAnsi="Times New Roman"/>
                <w:sz w:val="24"/>
                <w:szCs w:val="24"/>
                <w:lang w:val="en-US" w:eastAsia="lt-LT"/>
              </w:rPr>
            </w:pPr>
            <w:bookmarkStart w:id="2" w:name="part_d3c629671cc04967bc857d0ec8d7c739"/>
            <w:bookmarkEnd w:id="2"/>
            <w:r w:rsidRPr="00CD26FC">
              <w:rPr>
                <w:rFonts w:ascii="Times New Roman" w:eastAsia="Times New Roman" w:hAnsi="Times New Roman"/>
                <w:lang w:eastAsia="lt-LT"/>
              </w:rPr>
              <w:t>1. Kitų Europos ekonominės erdvės valstybių draudimo ar perdraudimo įmonių, teikiančių paslaugas Lietuvos Respublikoje, ar šių įmonių Lietuvos Respublikoje įsteigtų filialų finansinę priežiūrą atlieka atitinkamų Europos ekonominės erdvės valstybių priežiūros institucijos. Nepaisant šios nuostatos, priežiūros institucija turi teisę prižiūrėti, ar šie subjektai, vykdydami veiklą Lietuvos Respublikoje, nepažeidžia viešosios tvarkos sąlygų (šio įstatymo 74 straipsnio 1 dalis) ir turi kitas šiame straipsnyje nustatytas teises ir pareigas.</w:t>
            </w:r>
          </w:p>
          <w:p w:rsidR="00B81319" w:rsidRPr="00B81319" w:rsidRDefault="00B81319" w:rsidP="00B81319">
            <w:pPr>
              <w:spacing w:after="0" w:line="240" w:lineRule="auto"/>
              <w:ind w:firstLine="709"/>
              <w:jc w:val="both"/>
              <w:rPr>
                <w:rFonts w:ascii="Times New Roman" w:hAnsi="Times New Roman"/>
                <w:bCs/>
                <w:i/>
              </w:rPr>
            </w:pP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lastRenderedPageBreak/>
              <w:t>visiškas</w:t>
            </w: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lastRenderedPageBreak/>
              <w:t>152b straipsnis</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Bendradarbiavimo platformos</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 xml:space="preserve">1. EDPPI gali, jei esama pagrįsto susirūpinimo dėl neigiamo poveikio draudėjams, savo iniciatyva arba vienos ar kelių atitinkamų priežiūros institucijų prašymu sukurti ir koordinuoti bendradarbiavimo platformą, kad sustiprintų atitinkamų priežiūros institucijų keitimąsi informacija ir užtikrintų tvirtesnį jų bendradarbiavimą, kai draudimo ar perdraudimo įmonė vykdo arba ketina vykdyti veiklą, grindžiamą laisve teikti paslaugas arba įsisteigimo laisve, </w:t>
            </w:r>
            <w:r w:rsidRPr="007E14B8">
              <w:rPr>
                <w:rFonts w:ascii="Times New Roman" w:hAnsi="Times New Roman"/>
              </w:rPr>
              <w:lastRenderedPageBreak/>
              <w:t>jei:</w:t>
            </w:r>
          </w:p>
          <w:p w:rsidR="00FC3935" w:rsidRPr="007E14B8" w:rsidRDefault="00FC3935" w:rsidP="005E51C4">
            <w:pPr>
              <w:pStyle w:val="CM4"/>
              <w:jc w:val="both"/>
              <w:rPr>
                <w:rFonts w:ascii="Times New Roman" w:hAnsi="Times New Roman"/>
                <w:sz w:val="22"/>
                <w:szCs w:val="22"/>
              </w:rPr>
            </w:pPr>
            <w:r w:rsidRPr="007E14B8">
              <w:rPr>
                <w:rFonts w:ascii="Times New Roman" w:hAnsi="Times New Roman"/>
                <w:sz w:val="22"/>
                <w:szCs w:val="22"/>
              </w:rPr>
              <w:t>a) tokia veikla aktuali priimančiosios valstybės narės rinkai;</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b) buveinės valstybės narės priežiūros institucija pagal 152a straipsnio 2 dalį yra pateikusi pranešimą apie blogėjančią finansinę padėtį ar kitą atsirandančią riziką arba</w:t>
            </w:r>
          </w:p>
          <w:p w:rsidR="00FC3935" w:rsidRPr="007E14B8" w:rsidRDefault="00FC3935" w:rsidP="005E51C4">
            <w:pPr>
              <w:spacing w:after="0" w:line="240" w:lineRule="auto"/>
              <w:jc w:val="both"/>
            </w:pPr>
            <w:r w:rsidRPr="007E14B8">
              <w:rPr>
                <w:rFonts w:ascii="Times New Roman" w:hAnsi="Times New Roman"/>
              </w:rPr>
              <w:t>c) klausimas buvo perduotas svarstyti EDPPI pagal 152a straipsnio 2 dalį.</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Cs/>
              </w:rPr>
            </w:pPr>
            <w:r w:rsidRPr="007E14B8">
              <w:rPr>
                <w:rFonts w:ascii="Times New Roman" w:hAnsi="Times New Roman"/>
                <w:bCs/>
              </w:rPr>
              <w:lastRenderedPageBreak/>
              <w:t>Perkelti ir įgyvendinti nereikia, nes skirta EDPPI</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p>
        </w:tc>
      </w:tr>
      <w:tr w:rsidR="00FC3935" w:rsidRPr="007E14B8" w:rsidTr="005E51C4">
        <w:tc>
          <w:tcPr>
            <w:tcW w:w="7290" w:type="dxa"/>
            <w:shd w:val="clear" w:color="auto" w:fill="auto"/>
          </w:tcPr>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lastRenderedPageBreak/>
              <w:t>2. 1 dalis nedaro poveikio atitinkamų priežiūros institucijų teisei sukurti bendradarbiavimo platformą, jei jos visos dėl to susitaria.</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DĮP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3 straipsnis. Įstatymo papildymas 71</w:t>
            </w:r>
            <w:r w:rsidRPr="007E14B8">
              <w:rPr>
                <w:rFonts w:ascii="Times New Roman" w:hAnsi="Times New Roman"/>
                <w:b/>
                <w:bCs/>
                <w:vertAlign w:val="superscript"/>
              </w:rPr>
              <w:t>1</w:t>
            </w:r>
            <w:r w:rsidRPr="007E14B8">
              <w:rPr>
                <w:rFonts w:ascii="Times New Roman" w:hAnsi="Times New Roman"/>
                <w:b/>
                <w:bCs/>
              </w:rPr>
              <w:t xml:space="preserve"> straipsniu</w:t>
            </w:r>
          </w:p>
          <w:p w:rsidR="00FC3935" w:rsidRPr="007E14B8" w:rsidRDefault="00FC3935" w:rsidP="005E51C4">
            <w:pPr>
              <w:spacing w:after="0" w:line="240" w:lineRule="auto"/>
              <w:ind w:firstLine="709"/>
              <w:jc w:val="both"/>
              <w:rPr>
                <w:rFonts w:ascii="Times New Roman" w:hAnsi="Times New Roman"/>
                <w:b/>
              </w:rPr>
            </w:pPr>
            <w:r w:rsidRPr="007E14B8">
              <w:rPr>
                <w:rFonts w:ascii="Times New Roman" w:hAnsi="Times New Roman"/>
                <w:b/>
              </w:rPr>
              <w:t>Papildyti Įstatymo II skyriaus penktąjį skirsnį 71</w:t>
            </w:r>
            <w:r w:rsidRPr="007E14B8">
              <w:rPr>
                <w:rFonts w:ascii="Times New Roman" w:hAnsi="Times New Roman"/>
                <w:b/>
                <w:vertAlign w:val="superscript"/>
              </w:rPr>
              <w:t>1</w:t>
            </w:r>
            <w:r w:rsidRPr="007E14B8">
              <w:rPr>
                <w:rFonts w:ascii="Times New Roman" w:hAnsi="Times New Roman"/>
                <w:b/>
              </w:rPr>
              <w:t xml:space="preserve"> straipsniu:</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rPr>
              <w:t>„</w:t>
            </w:r>
            <w:r w:rsidRPr="007E14B8">
              <w:rPr>
                <w:rFonts w:ascii="Times New Roman" w:hAnsi="Times New Roman"/>
                <w:b/>
                <w:bCs/>
              </w:rPr>
              <w:t>71</w:t>
            </w:r>
            <w:r w:rsidRPr="007E14B8">
              <w:rPr>
                <w:rFonts w:ascii="Times New Roman" w:hAnsi="Times New Roman"/>
                <w:b/>
                <w:bCs/>
                <w:vertAlign w:val="superscript"/>
              </w:rPr>
              <w:t>1</w:t>
            </w:r>
            <w:r w:rsidRPr="007E14B8">
              <w:rPr>
                <w:rFonts w:ascii="Times New Roman" w:hAnsi="Times New Roman"/>
                <w:b/>
                <w:bCs/>
              </w:rPr>
              <w:t xml:space="preserve"> straipsnis. Informacijos teikimas ir bendradarbiavimo platformos</w:t>
            </w:r>
          </w:p>
          <w:p w:rsidR="00FC3935" w:rsidRPr="007E14B8" w:rsidRDefault="00FC3935" w:rsidP="005E51C4">
            <w:pPr>
              <w:spacing w:after="0" w:line="240" w:lineRule="auto"/>
              <w:ind w:firstLine="709"/>
              <w:jc w:val="both"/>
              <w:rPr>
                <w:rFonts w:ascii="Times New Roman" w:hAnsi="Times New Roman"/>
                <w:b/>
              </w:rPr>
            </w:pPr>
            <w:r w:rsidRPr="007E14B8">
              <w:rPr>
                <w:rFonts w:ascii="Times New Roman" w:hAnsi="Times New Roman"/>
                <w:b/>
              </w:rPr>
              <w:t>(...)</w:t>
            </w:r>
          </w:p>
          <w:p w:rsidR="00FC3935" w:rsidRPr="007E14B8" w:rsidRDefault="00FC3935" w:rsidP="005E51C4">
            <w:pPr>
              <w:spacing w:after="0" w:line="240" w:lineRule="auto"/>
              <w:ind w:firstLine="709"/>
              <w:jc w:val="both"/>
              <w:rPr>
                <w:rFonts w:ascii="Times New Roman" w:hAnsi="Times New Roman"/>
                <w:bCs/>
              </w:rPr>
            </w:pPr>
            <w:r w:rsidRPr="007E14B8">
              <w:rPr>
                <w:rFonts w:ascii="Times New Roman" w:hAnsi="Times New Roman"/>
                <w:b/>
              </w:rPr>
              <w:t>4. Priežiūros institucija kartu su kitų Europos ekonominės erdvės valstybių priežiūros institucijomis gali sukurti bendradarbiavimo platformą, kad sustiprintų tarpusavio keitimąsi informacija ir užtikrintų tvirtesnį bendradarbiavimą, kai draudimo ar perdraudimo įmonė vykdo arba ketina vykdyti veiklą, naudodamasi įsisteigimo teise ar teise teikti paslaugas</w:t>
            </w:r>
            <w:r w:rsidRPr="007E14B8">
              <w:rPr>
                <w:rFonts w:ascii="Times New Roman" w:eastAsia="Times New Roman" w:hAnsi="Times New Roman"/>
                <w:b/>
                <w:bCs/>
                <w:lang w:eastAsia="lt-LT"/>
              </w:rPr>
              <w:t>.</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t>visiškas</w:t>
            </w:r>
          </w:p>
        </w:tc>
      </w:tr>
      <w:tr w:rsidR="00FC3935" w:rsidRPr="007E14B8" w:rsidTr="005E51C4">
        <w:tc>
          <w:tcPr>
            <w:tcW w:w="7290" w:type="dxa"/>
            <w:shd w:val="clear" w:color="auto" w:fill="auto"/>
          </w:tcPr>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3. Bendradarbiavimo platformos sukūrimas pagal 1 ir 2 dalis nedaro poveikio šioje direktyvoje numatytiems buveinės valstybės narės ir priimančiosios valstybės narės priežiūros institucijoms priskirtiems priežiūros įgaliojimams.</w:t>
            </w:r>
          </w:p>
        </w:tc>
        <w:tc>
          <w:tcPr>
            <w:tcW w:w="5670" w:type="dxa"/>
            <w:shd w:val="clear" w:color="auto" w:fill="auto"/>
          </w:tcPr>
          <w:p w:rsidR="00CD26FC" w:rsidRDefault="00CD26FC" w:rsidP="00CD26FC">
            <w:pPr>
              <w:spacing w:after="0" w:line="240" w:lineRule="auto"/>
              <w:ind w:firstLine="709"/>
              <w:jc w:val="both"/>
              <w:rPr>
                <w:rFonts w:ascii="Times New Roman" w:hAnsi="Times New Roman"/>
                <w:bCs/>
                <w:i/>
              </w:rPr>
            </w:pPr>
            <w:r w:rsidRPr="00B81319">
              <w:rPr>
                <w:rFonts w:ascii="Times New Roman" w:hAnsi="Times New Roman"/>
                <w:bCs/>
                <w:i/>
              </w:rPr>
              <w:t>Pastaba.</w:t>
            </w:r>
            <w:r>
              <w:rPr>
                <w:rFonts w:ascii="Times New Roman" w:hAnsi="Times New Roman"/>
                <w:bCs/>
                <w:i/>
              </w:rPr>
              <w:t xml:space="preserve"> Bendradarbiavimo platformos sukūrimas nustatytas Draudimo įstatymo 71</w:t>
            </w:r>
            <w:r w:rsidRPr="00B81319">
              <w:rPr>
                <w:rFonts w:ascii="Times New Roman" w:hAnsi="Times New Roman"/>
                <w:bCs/>
                <w:i/>
                <w:vertAlign w:val="superscript"/>
              </w:rPr>
              <w:t>1</w:t>
            </w:r>
            <w:r>
              <w:rPr>
                <w:rFonts w:ascii="Times New Roman" w:hAnsi="Times New Roman"/>
                <w:bCs/>
                <w:i/>
              </w:rPr>
              <w:t xml:space="preserve"> straipsnyje nedaro poveikio priežiūros institucijos įgaliojimams. Priežiūros institucijos įgaliojimai nustatyti Draudimo įstatymo 196 straipsnio 3 dalyje ir 209 straipsnio 1 dalyje.</w:t>
            </w:r>
          </w:p>
          <w:p w:rsidR="00CD26FC" w:rsidRDefault="00CD26FC" w:rsidP="00CD26FC">
            <w:pPr>
              <w:spacing w:after="0" w:line="240" w:lineRule="auto"/>
              <w:ind w:firstLine="709"/>
              <w:jc w:val="both"/>
              <w:rPr>
                <w:rFonts w:ascii="Times New Roman" w:hAnsi="Times New Roman"/>
                <w:bCs/>
                <w:i/>
              </w:rPr>
            </w:pPr>
          </w:p>
          <w:p w:rsidR="00CD26FC" w:rsidRPr="00CD26FC" w:rsidRDefault="00CD26FC" w:rsidP="00CD26FC">
            <w:pPr>
              <w:spacing w:after="0" w:line="240" w:lineRule="auto"/>
              <w:ind w:firstLine="709"/>
              <w:jc w:val="both"/>
              <w:rPr>
                <w:rFonts w:ascii="Times New Roman" w:hAnsi="Times New Roman"/>
                <w:b/>
                <w:bCs/>
              </w:rPr>
            </w:pPr>
            <w:r w:rsidRPr="00CD26FC">
              <w:rPr>
                <w:rFonts w:ascii="Times New Roman" w:hAnsi="Times New Roman"/>
                <w:b/>
                <w:bCs/>
              </w:rPr>
              <w:t>Draudimo įstatymas</w:t>
            </w:r>
          </w:p>
          <w:p w:rsidR="00CD26FC" w:rsidRDefault="00CD26FC" w:rsidP="00CD26FC">
            <w:pPr>
              <w:spacing w:after="0" w:line="240" w:lineRule="auto"/>
              <w:ind w:firstLine="720"/>
              <w:jc w:val="both"/>
              <w:rPr>
                <w:rFonts w:ascii="Times New Roman" w:eastAsia="Times New Roman" w:hAnsi="Times New Roman"/>
                <w:b/>
                <w:bCs/>
                <w:color w:val="000000"/>
                <w:lang w:eastAsia="lt-LT"/>
              </w:rPr>
            </w:pPr>
            <w:r w:rsidRPr="00CD26FC">
              <w:rPr>
                <w:rFonts w:ascii="Times New Roman" w:eastAsia="Times New Roman" w:hAnsi="Times New Roman"/>
                <w:b/>
                <w:bCs/>
                <w:color w:val="000000"/>
                <w:lang w:eastAsia="lt-LT"/>
              </w:rPr>
              <w:t>196 straipsnis. Priežiūros institucija, priežiūros tikslas ir nepriklausomumas</w:t>
            </w:r>
          </w:p>
          <w:p w:rsidR="00CD26FC" w:rsidRDefault="00CD26FC" w:rsidP="00CD26FC">
            <w:pPr>
              <w:spacing w:after="0" w:line="240" w:lineRule="auto"/>
              <w:ind w:firstLine="720"/>
              <w:jc w:val="both"/>
              <w:rPr>
                <w:rFonts w:ascii="Times New Roman" w:eastAsia="Times New Roman" w:hAnsi="Times New Roman"/>
                <w:bCs/>
                <w:color w:val="000000"/>
                <w:lang w:eastAsia="lt-LT"/>
              </w:rPr>
            </w:pPr>
            <w:r>
              <w:rPr>
                <w:rFonts w:ascii="Times New Roman" w:eastAsia="Times New Roman" w:hAnsi="Times New Roman"/>
                <w:bCs/>
                <w:color w:val="000000"/>
                <w:lang w:eastAsia="lt-LT"/>
              </w:rPr>
              <w:t>(...)</w:t>
            </w:r>
            <w:bookmarkStart w:id="3" w:name="_GoBack"/>
            <w:bookmarkEnd w:id="3"/>
          </w:p>
          <w:p w:rsidR="00CD26FC" w:rsidRPr="00CD26FC" w:rsidRDefault="00CD26FC" w:rsidP="00CD26FC">
            <w:pPr>
              <w:spacing w:after="0" w:line="240" w:lineRule="auto"/>
              <w:ind w:firstLine="720"/>
              <w:jc w:val="both"/>
              <w:rPr>
                <w:rFonts w:ascii="Times New Roman" w:eastAsia="Times New Roman" w:hAnsi="Times New Roman"/>
                <w:bCs/>
                <w:color w:val="000000"/>
                <w:lang w:eastAsia="lt-LT"/>
              </w:rPr>
            </w:pPr>
            <w:r w:rsidRPr="00CD26FC">
              <w:rPr>
                <w:rFonts w:ascii="Times New Roman" w:eastAsia="Times New Roman" w:hAnsi="Times New Roman"/>
                <w:bCs/>
                <w:color w:val="000000"/>
                <w:lang w:eastAsia="lt-LT"/>
              </w:rPr>
              <w:t>3. Priežiūros institucija vykdo draudimo ir perdraudimo įmonių finansinę priežiūrą, įskaitant veiklos, kurią jos vykdo naudodamosi įsisteigimo teise ar teise teikti paslaugas, finansinę priežiūrą.</w:t>
            </w:r>
          </w:p>
          <w:p w:rsidR="00CD26FC" w:rsidRPr="00CD26FC" w:rsidRDefault="00CD26FC" w:rsidP="00CD26FC">
            <w:pPr>
              <w:spacing w:after="0" w:line="240" w:lineRule="auto"/>
              <w:ind w:left="81" w:firstLine="709"/>
              <w:jc w:val="both"/>
              <w:rPr>
                <w:rFonts w:ascii="Times New Roman" w:eastAsia="Times New Roman" w:hAnsi="Times New Roman"/>
                <w:sz w:val="24"/>
                <w:szCs w:val="24"/>
                <w:lang w:val="en-US" w:eastAsia="lt-LT"/>
              </w:rPr>
            </w:pPr>
            <w:r w:rsidRPr="00CD26FC">
              <w:rPr>
                <w:rFonts w:ascii="Times New Roman" w:eastAsia="Times New Roman" w:hAnsi="Times New Roman"/>
                <w:b/>
                <w:bCs/>
                <w:lang w:eastAsia="lt-LT"/>
              </w:rPr>
              <w:t xml:space="preserve">209 straipsnis. Kitų Europos ekonominės erdvės valstybių draudimo ar perdraudimo įmonių, teikiančių paslaugas ar įsisteigusių Lietuvos Respublikoje, </w:t>
            </w:r>
            <w:r w:rsidRPr="00CD26FC">
              <w:rPr>
                <w:rFonts w:ascii="Times New Roman" w:eastAsia="Times New Roman" w:hAnsi="Times New Roman"/>
                <w:b/>
                <w:bCs/>
                <w:lang w:eastAsia="lt-LT"/>
              </w:rPr>
              <w:lastRenderedPageBreak/>
              <w:t>priežiūra</w:t>
            </w:r>
          </w:p>
          <w:p w:rsidR="00CD26FC" w:rsidRDefault="00CD26FC" w:rsidP="00CD26FC">
            <w:pPr>
              <w:spacing w:after="0" w:line="240" w:lineRule="auto"/>
              <w:ind w:firstLine="709"/>
              <w:jc w:val="both"/>
              <w:rPr>
                <w:rFonts w:ascii="Times New Roman" w:hAnsi="Times New Roman"/>
                <w:b/>
                <w:bCs/>
              </w:rPr>
            </w:pPr>
            <w:r w:rsidRPr="00CD26FC">
              <w:rPr>
                <w:rFonts w:ascii="Times New Roman" w:eastAsia="Times New Roman" w:hAnsi="Times New Roman"/>
                <w:lang w:eastAsia="lt-LT"/>
              </w:rPr>
              <w:t>1. Kitų Europos ekonominės erdvės valstybių draudimo ar perdraudimo įmonių, teikiančių paslaugas Lietuvos Respublikoje, ar šių įmonių Lietuvos Respublikoje įsteigtų filialų finansinę priežiūrą atlieka atitinkamų Europos ekonominės erdvės valstybių priežiūros institucijos. Nepaisant šios nuostatos, priežiūros institucija turi teisę prižiūrėti, ar šie subjektai, vykdydami veiklą Lietuvos Respublikoje, nepažeidžia viešosios tvarkos sąlygų (šio įstatymo 74 straipsnio 1 dalis) ir turi kitas šiame straipsnyje nustatytas teises ir pareigas.</w:t>
            </w:r>
          </w:p>
          <w:p w:rsidR="00FC3935" w:rsidRPr="007E14B8" w:rsidRDefault="00FC3935" w:rsidP="00CD26FC">
            <w:pPr>
              <w:spacing w:after="0" w:line="240" w:lineRule="auto"/>
              <w:jc w:val="both"/>
              <w:rPr>
                <w:rFonts w:ascii="Times New Roman" w:hAnsi="Times New Roman"/>
                <w:bCs/>
              </w:rPr>
            </w:pP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lastRenderedPageBreak/>
              <w:t>visiškas</w:t>
            </w:r>
          </w:p>
        </w:tc>
      </w:tr>
      <w:tr w:rsidR="00FC3935" w:rsidRPr="007E14B8" w:rsidTr="005E51C4">
        <w:tc>
          <w:tcPr>
            <w:tcW w:w="7290" w:type="dxa"/>
            <w:shd w:val="clear" w:color="auto" w:fill="auto"/>
          </w:tcPr>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lastRenderedPageBreak/>
              <w:t>4. Nedarant poveikio Reglamento (ES) Nr. 1094/2010 35 straipsniui, EDPPI prašymu atitinkamos priežiūros institucijos laiku pateikia visą būtiną informaciją, kad bendradarbiavimo platforma galėtų tinkamai veikti.“;</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DĮP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3 straipsnis. Įstatymo papildymas 71</w:t>
            </w:r>
            <w:r w:rsidRPr="007E14B8">
              <w:rPr>
                <w:rFonts w:ascii="Times New Roman" w:hAnsi="Times New Roman"/>
                <w:b/>
                <w:bCs/>
                <w:vertAlign w:val="superscript"/>
              </w:rPr>
              <w:t>1</w:t>
            </w:r>
            <w:r w:rsidRPr="007E14B8">
              <w:rPr>
                <w:rFonts w:ascii="Times New Roman" w:hAnsi="Times New Roman"/>
                <w:b/>
                <w:bCs/>
              </w:rPr>
              <w:t xml:space="preserve"> straipsniu</w:t>
            </w:r>
          </w:p>
          <w:p w:rsidR="00FC3935" w:rsidRPr="007E14B8" w:rsidRDefault="00FC3935" w:rsidP="005E51C4">
            <w:pPr>
              <w:spacing w:after="0" w:line="240" w:lineRule="auto"/>
              <w:ind w:firstLine="709"/>
              <w:jc w:val="both"/>
              <w:rPr>
                <w:rFonts w:ascii="Times New Roman" w:hAnsi="Times New Roman"/>
                <w:b/>
              </w:rPr>
            </w:pPr>
            <w:r w:rsidRPr="007E14B8">
              <w:rPr>
                <w:rFonts w:ascii="Times New Roman" w:hAnsi="Times New Roman"/>
                <w:b/>
              </w:rPr>
              <w:t>Papildyti Įstatymo II skyriaus penktąjį skirsnį 71</w:t>
            </w:r>
            <w:r w:rsidRPr="007E14B8">
              <w:rPr>
                <w:rFonts w:ascii="Times New Roman" w:hAnsi="Times New Roman"/>
                <w:b/>
                <w:vertAlign w:val="superscript"/>
              </w:rPr>
              <w:t>1</w:t>
            </w:r>
            <w:r w:rsidRPr="007E14B8">
              <w:rPr>
                <w:rFonts w:ascii="Times New Roman" w:hAnsi="Times New Roman"/>
                <w:b/>
              </w:rPr>
              <w:t xml:space="preserve"> straipsniu:</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rPr>
              <w:t>„</w:t>
            </w:r>
            <w:r w:rsidRPr="007E14B8">
              <w:rPr>
                <w:rFonts w:ascii="Times New Roman" w:hAnsi="Times New Roman"/>
                <w:b/>
                <w:bCs/>
              </w:rPr>
              <w:t>71</w:t>
            </w:r>
            <w:r w:rsidRPr="007E14B8">
              <w:rPr>
                <w:rFonts w:ascii="Times New Roman" w:hAnsi="Times New Roman"/>
                <w:b/>
                <w:bCs/>
                <w:vertAlign w:val="superscript"/>
              </w:rPr>
              <w:t>1</w:t>
            </w:r>
            <w:r w:rsidRPr="007E14B8">
              <w:rPr>
                <w:rFonts w:ascii="Times New Roman" w:hAnsi="Times New Roman"/>
                <w:b/>
                <w:bCs/>
              </w:rPr>
              <w:t xml:space="preserve"> straipsnis. Informacijos teikimas ir bendradarbiavimo platformos</w:t>
            </w:r>
          </w:p>
          <w:p w:rsidR="00FC3935" w:rsidRPr="007E14B8" w:rsidRDefault="00FC3935" w:rsidP="005E51C4">
            <w:pPr>
              <w:spacing w:after="0" w:line="240" w:lineRule="auto"/>
              <w:ind w:firstLine="709"/>
              <w:jc w:val="both"/>
              <w:rPr>
                <w:rFonts w:ascii="Times New Roman" w:eastAsia="Times New Roman" w:hAnsi="Times New Roman"/>
                <w:b/>
                <w:bCs/>
                <w:lang w:eastAsia="lt-LT"/>
              </w:rPr>
            </w:pPr>
            <w:r w:rsidRPr="007E14B8">
              <w:rPr>
                <w:rFonts w:ascii="Times New Roman" w:eastAsia="Times New Roman" w:hAnsi="Times New Roman"/>
                <w:b/>
                <w:bCs/>
                <w:lang w:eastAsia="lt-LT"/>
              </w:rPr>
              <w:t>(...)</w:t>
            </w:r>
          </w:p>
          <w:p w:rsidR="00FC3935" w:rsidRPr="007E14B8" w:rsidRDefault="00FC3935" w:rsidP="005E51C4">
            <w:pPr>
              <w:spacing w:after="0" w:line="240" w:lineRule="auto"/>
              <w:ind w:firstLine="709"/>
              <w:jc w:val="both"/>
              <w:rPr>
                <w:rFonts w:ascii="Times New Roman" w:hAnsi="Times New Roman"/>
                <w:bCs/>
              </w:rPr>
            </w:pPr>
            <w:r w:rsidRPr="007E14B8">
              <w:rPr>
                <w:rFonts w:ascii="Times New Roman" w:eastAsia="Times New Roman" w:hAnsi="Times New Roman"/>
                <w:b/>
                <w:bCs/>
                <w:lang w:eastAsia="lt-LT"/>
              </w:rPr>
              <w:t>5. Jeigu bendradarbiavimo platformą sukuria Europos draudimo ir profesinių pensijų institucija, jos prašymu priežiūros institucija privalo pateikti visą būtiną informaciją, kad bendradarbiavimo platforma galėtų tinkamai veikti</w:t>
            </w:r>
            <w:r w:rsidRPr="007E14B8">
              <w:rPr>
                <w:rFonts w:ascii="Times New Roman" w:eastAsia="Times New Roman" w:hAnsi="Times New Roman"/>
                <w:b/>
                <w:lang w:eastAsia="lt-LT"/>
              </w:rPr>
              <w:t>.“</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t>visiškas</w:t>
            </w: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4) 231 straipsnis iš dalies keičiamas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a) 1 dalies trečia pastraipa pakeičiama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„Grupės priežiūros institucija informuoja kitus priežiūros institucijų kolegijos narius, įskaitant EDPPI, apie gautą prašymą, ir nedelsdama išsamų prašymą, įskaitant įmonės pateiktus dokumentus, perduoda tiems nariams. Vienos arba kelių atitinkamų priežiūros institucijų prašymu EDPPI gali pagal Reglamento (ES) Nr. 1094/2010 8 straipsnio 1 dalies b punktą suteikti techninę pagalbą tokios pagalbos paprašiusiai priežiūros institucijai ar institucijoms siekiant priimti sprendimą dėl prašymo.“;</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b) 3 dalies trečios pastraipos pirmas sakinys pakeičiamas taip:</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„Jei EDPPI nepriima šios dalies antroje pastraipoje nurodyto sprendimo pagal Reglamento (ES) Nr. 1094/2010 19 straipsnio 3 dalį, galutinį sprendimą priima grupės priežiūros institucija.“;</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t xml:space="preserve">Dalinis </w:t>
            </w:r>
          </w:p>
          <w:p w:rsidR="00FC3935" w:rsidRPr="007E14B8" w:rsidRDefault="00FC3935" w:rsidP="005E51C4">
            <w:pPr>
              <w:spacing w:after="0" w:line="240" w:lineRule="auto"/>
              <w:jc w:val="center"/>
              <w:rPr>
                <w:rFonts w:ascii="Times New Roman" w:hAnsi="Times New Roman"/>
                <w:b/>
              </w:rPr>
            </w:pPr>
          </w:p>
          <w:p w:rsidR="00FC3935" w:rsidRPr="007E14B8" w:rsidRDefault="00FC3935" w:rsidP="005E51C4">
            <w:pPr>
              <w:spacing w:after="0" w:line="240" w:lineRule="auto"/>
              <w:jc w:val="center"/>
              <w:rPr>
                <w:rFonts w:ascii="Times New Roman" w:hAnsi="Times New Roman"/>
                <w:i/>
              </w:rPr>
            </w:pPr>
            <w:r w:rsidRPr="007E14B8">
              <w:rPr>
                <w:rFonts w:ascii="Times New Roman" w:hAnsi="Times New Roman"/>
                <w:i/>
              </w:rPr>
              <w:t xml:space="preserve">Direktyvos 2 straipsnio 4 dalies nuostatos </w:t>
            </w:r>
          </w:p>
          <w:p w:rsidR="00FC3935" w:rsidRPr="007E14B8" w:rsidRDefault="00FC3935" w:rsidP="005E51C4">
            <w:pPr>
              <w:spacing w:after="0" w:line="240" w:lineRule="auto"/>
              <w:jc w:val="center"/>
              <w:rPr>
                <w:rFonts w:ascii="Times New Roman" w:hAnsi="Times New Roman"/>
              </w:rPr>
            </w:pPr>
            <w:r w:rsidRPr="007E14B8">
              <w:rPr>
                <w:rFonts w:ascii="Times New Roman" w:hAnsi="Times New Roman"/>
                <w:i/>
              </w:rPr>
              <w:t xml:space="preserve">bus visiškai perkeltos Lietuvos bankui priėmus </w:t>
            </w:r>
            <w:r w:rsidRPr="007E14B8">
              <w:rPr>
                <w:rFonts w:ascii="Times New Roman" w:hAnsi="Times New Roman"/>
                <w:i/>
                <w:color w:val="000000"/>
              </w:rPr>
              <w:t xml:space="preserve">LBV03-184-2015 </w:t>
            </w:r>
            <w:r w:rsidRPr="007E14B8">
              <w:rPr>
                <w:rFonts w:ascii="Times New Roman" w:hAnsi="Times New Roman"/>
                <w:i/>
                <w:color w:val="000000"/>
              </w:rPr>
              <w:lastRenderedPageBreak/>
              <w:t>pakeitimo projektą</w:t>
            </w: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lastRenderedPageBreak/>
              <w:t>5) 237 straipsnio 3 dalies trečios pastraipos pirmas sakinys pakeičiamas taip:</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„Jei EDPPI nepriima šios dalies antroje pastraipoje nurodyto sprendimo pagal Reglamento (ES) Nr. 1094/2010 19 straipsnio 3 dalį, galutinį sprendimą priima grupės priežiūros institucija.“;</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t xml:space="preserve">Dalinis </w:t>
            </w:r>
          </w:p>
          <w:p w:rsidR="00FC3935" w:rsidRPr="007E14B8" w:rsidRDefault="00FC3935" w:rsidP="005E51C4">
            <w:pPr>
              <w:spacing w:after="0" w:line="240" w:lineRule="auto"/>
              <w:jc w:val="center"/>
              <w:rPr>
                <w:rFonts w:ascii="Times New Roman" w:hAnsi="Times New Roman"/>
                <w:b/>
              </w:rPr>
            </w:pPr>
          </w:p>
          <w:p w:rsidR="00FC3935" w:rsidRPr="007E14B8" w:rsidRDefault="00FC3935" w:rsidP="005E51C4">
            <w:pPr>
              <w:spacing w:after="0" w:line="240" w:lineRule="auto"/>
              <w:jc w:val="center"/>
              <w:rPr>
                <w:rFonts w:ascii="Times New Roman" w:hAnsi="Times New Roman"/>
                <w:i/>
              </w:rPr>
            </w:pPr>
            <w:r w:rsidRPr="007E14B8">
              <w:rPr>
                <w:rFonts w:ascii="Times New Roman" w:hAnsi="Times New Roman"/>
                <w:i/>
              </w:rPr>
              <w:t xml:space="preserve">Direktyvos 2 straipsnio 5 dalies nuostatos </w:t>
            </w:r>
          </w:p>
          <w:p w:rsidR="00FC3935" w:rsidRPr="007E14B8" w:rsidRDefault="00FC3935" w:rsidP="005E51C4">
            <w:pPr>
              <w:spacing w:after="0" w:line="240" w:lineRule="auto"/>
              <w:jc w:val="center"/>
              <w:rPr>
                <w:rFonts w:ascii="Times New Roman" w:hAnsi="Times New Roman"/>
              </w:rPr>
            </w:pPr>
            <w:r w:rsidRPr="007E14B8">
              <w:rPr>
                <w:rFonts w:ascii="Times New Roman" w:hAnsi="Times New Roman"/>
                <w:i/>
              </w:rPr>
              <w:t xml:space="preserve">bus visiškai perkeltos Lietuvos bankui priėmus </w:t>
            </w:r>
            <w:r w:rsidRPr="007E14B8">
              <w:rPr>
                <w:rFonts w:ascii="Times New Roman" w:hAnsi="Times New Roman"/>
                <w:i/>
                <w:color w:val="000000"/>
              </w:rPr>
              <w:t>LBV03-184-2015 pakeitimo projektą</w:t>
            </w:r>
          </w:p>
        </w:tc>
      </w:tr>
      <w:tr w:rsidR="00FC3935" w:rsidRPr="007E14B8" w:rsidTr="005E51C4">
        <w:tc>
          <w:tcPr>
            <w:tcW w:w="7290" w:type="dxa"/>
            <w:shd w:val="clear" w:color="auto" w:fill="auto"/>
          </w:tcPr>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6) 248 straipsnio 4 dalies trečia pastraipa išbraukiama.</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t xml:space="preserve">Dalinis </w:t>
            </w:r>
          </w:p>
          <w:p w:rsidR="00FC3935" w:rsidRPr="007E14B8" w:rsidRDefault="00FC3935" w:rsidP="005E51C4">
            <w:pPr>
              <w:spacing w:after="0" w:line="240" w:lineRule="auto"/>
              <w:jc w:val="center"/>
              <w:rPr>
                <w:rFonts w:ascii="Times New Roman" w:hAnsi="Times New Roman"/>
                <w:b/>
              </w:rPr>
            </w:pPr>
          </w:p>
          <w:p w:rsidR="00FC3935" w:rsidRPr="007E14B8" w:rsidRDefault="00FC3935" w:rsidP="005E51C4">
            <w:pPr>
              <w:spacing w:after="0" w:line="240" w:lineRule="auto"/>
              <w:jc w:val="center"/>
              <w:rPr>
                <w:rFonts w:ascii="Times New Roman" w:hAnsi="Times New Roman"/>
                <w:i/>
              </w:rPr>
            </w:pPr>
            <w:r w:rsidRPr="007E14B8">
              <w:rPr>
                <w:rFonts w:ascii="Times New Roman" w:hAnsi="Times New Roman"/>
                <w:i/>
              </w:rPr>
              <w:t xml:space="preserve">Direktyvos 2 straipsnio 6 dalies nuostatos </w:t>
            </w:r>
          </w:p>
          <w:p w:rsidR="00FC3935" w:rsidRPr="007E14B8" w:rsidRDefault="00FC3935" w:rsidP="005E51C4">
            <w:pPr>
              <w:spacing w:after="0" w:line="240" w:lineRule="auto"/>
              <w:jc w:val="center"/>
              <w:rPr>
                <w:rFonts w:ascii="Times New Roman" w:hAnsi="Times New Roman"/>
              </w:rPr>
            </w:pPr>
            <w:r w:rsidRPr="007E14B8">
              <w:rPr>
                <w:rFonts w:ascii="Times New Roman" w:hAnsi="Times New Roman"/>
                <w:i/>
              </w:rPr>
              <w:t xml:space="preserve">bus visiškai perkeltos Lietuvos bankui priėmus </w:t>
            </w:r>
            <w:r w:rsidRPr="007E14B8">
              <w:rPr>
                <w:rFonts w:ascii="Times New Roman" w:hAnsi="Times New Roman"/>
                <w:i/>
                <w:color w:val="000000"/>
              </w:rPr>
              <w:t>LBV03-184-2015 pakeitimo projektą</w:t>
            </w: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b/>
              </w:rPr>
            </w:pPr>
            <w:r w:rsidRPr="007E14B8">
              <w:rPr>
                <w:rFonts w:ascii="Times New Roman" w:hAnsi="Times New Roman"/>
                <w:b/>
              </w:rPr>
              <w:t>3 straipsnis</w:t>
            </w:r>
          </w:p>
          <w:p w:rsidR="00FC3935" w:rsidRPr="007E14B8" w:rsidRDefault="00FC3935" w:rsidP="005E51C4">
            <w:pPr>
              <w:spacing w:after="0" w:line="240" w:lineRule="auto"/>
              <w:jc w:val="both"/>
              <w:rPr>
                <w:rFonts w:ascii="Times New Roman" w:hAnsi="Times New Roman"/>
                <w:b/>
              </w:rPr>
            </w:pPr>
            <w:r w:rsidRPr="007E14B8">
              <w:rPr>
                <w:rFonts w:ascii="Times New Roman" w:hAnsi="Times New Roman"/>
                <w:b/>
              </w:rPr>
              <w:t>Direktyvos (ES) 2015/849 pakeitimai</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Direktyva (ES) 2015/849 iš dalies keičiama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1) 6 straipsnis iš dalies keičiamas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a) 3 dalis pakeičiama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lastRenderedPageBreak/>
              <w:t>„3. Komisija pateikia 1 dalyje nurodytą ataskaitą valstybėms narėms ir įpareigotiesiems subjektams, kad padėtų jiems nustatyti, suprasti, valdyti ir mažinti pinigų plovimo ir teroristų finansavimo riziką ir kad kiti suinteresuotieji subjektai, įskaitant nacionalines teisėkūros institucijas, Europos Parlamentą, Europos Parlamento ir Tarybos reglamentu (ES) Nr. 1093/2010 (*) įsteigtą Europos priežiūros instituciją (Europos bankininkystės instituciją) (toliau – EBI) ir ES finansinės žvalgybos padalinių (FŽP) atstovus, galėtų geriau suprasti tą riziką. Ataskaita skelbiama viešai ne vėliau kaip per šešis mėnesius po to, kai buvo pateikta valstybėms narėms, išskyrus tuos ataskaitos elementus, kuriuose pateikiama įslaptinta informacija.</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b) 5 dalies antras sakinys pakeičiamas taip:</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„Vėliau EBI savo nuomonę skelbia kas dvejus metus.“;</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Cs/>
              </w:rPr>
            </w:pPr>
          </w:p>
          <w:p w:rsidR="00FC3935" w:rsidRPr="007E14B8" w:rsidRDefault="00FC3935" w:rsidP="005E51C4">
            <w:pPr>
              <w:spacing w:after="0" w:line="240" w:lineRule="auto"/>
              <w:ind w:firstLine="709"/>
              <w:jc w:val="both"/>
              <w:rPr>
                <w:rFonts w:ascii="Times New Roman" w:hAnsi="Times New Roman"/>
                <w:bCs/>
              </w:rPr>
            </w:pPr>
          </w:p>
          <w:p w:rsidR="00FC3935" w:rsidRPr="007E14B8" w:rsidRDefault="00FC3935" w:rsidP="005E51C4">
            <w:pPr>
              <w:spacing w:after="0" w:line="240" w:lineRule="auto"/>
              <w:ind w:firstLine="709"/>
              <w:jc w:val="both"/>
              <w:rPr>
                <w:rFonts w:ascii="Times New Roman" w:hAnsi="Times New Roman"/>
                <w:bCs/>
              </w:rPr>
            </w:pPr>
          </w:p>
          <w:p w:rsidR="00FC3935" w:rsidRPr="007E14B8" w:rsidRDefault="00FC3935" w:rsidP="005E51C4">
            <w:pPr>
              <w:spacing w:after="0" w:line="240" w:lineRule="auto"/>
              <w:ind w:firstLine="709"/>
              <w:jc w:val="both"/>
              <w:rPr>
                <w:rFonts w:ascii="Times New Roman" w:hAnsi="Times New Roman"/>
                <w:bCs/>
              </w:rPr>
            </w:pPr>
          </w:p>
          <w:p w:rsidR="00FC3935" w:rsidRPr="007E14B8" w:rsidRDefault="00FC3935" w:rsidP="005E51C4">
            <w:pPr>
              <w:spacing w:after="0" w:line="240" w:lineRule="auto"/>
              <w:ind w:firstLine="709"/>
              <w:jc w:val="both"/>
              <w:rPr>
                <w:rFonts w:ascii="Times New Roman" w:hAnsi="Times New Roman"/>
                <w:bCs/>
              </w:rPr>
            </w:pPr>
          </w:p>
          <w:p w:rsidR="00FC3935" w:rsidRPr="007E14B8" w:rsidRDefault="00FC3935" w:rsidP="005E51C4">
            <w:pPr>
              <w:spacing w:after="0" w:line="240" w:lineRule="auto"/>
              <w:jc w:val="both"/>
              <w:rPr>
                <w:rFonts w:ascii="Times New Roman" w:hAnsi="Times New Roman"/>
                <w:bCs/>
              </w:rPr>
            </w:pPr>
            <w:r w:rsidRPr="007E14B8">
              <w:rPr>
                <w:rFonts w:ascii="Times New Roman" w:hAnsi="Times New Roman"/>
                <w:bCs/>
              </w:rPr>
              <w:lastRenderedPageBreak/>
              <w:t>Perkelti ir įgyvendinti nereikia, nes skirta Komisijai ir EBI</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lastRenderedPageBreak/>
              <w:t>2) 7 straipsnis iš dalies keičiamas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a) 2 dalies antras sakinys pakeičiamas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„Apie paskirtą instituciją pranešama arba to mechanizmo aprašymas pateikiamas Komisijai, EBI ir kitoms valstybėms narėms.“;</w:t>
            </w:r>
          </w:p>
          <w:p w:rsidR="00FC3935" w:rsidRPr="007E14B8" w:rsidRDefault="00FC3935" w:rsidP="005E51C4">
            <w:pPr>
              <w:pStyle w:val="CM4"/>
              <w:jc w:val="both"/>
              <w:rPr>
                <w:rFonts w:ascii="Times New Roman" w:hAnsi="Times New Roman"/>
                <w:color w:val="000000"/>
                <w:sz w:val="22"/>
                <w:szCs w:val="22"/>
              </w:rPr>
            </w:pP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PPTFPĮP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 xml:space="preserve">3 straipsnis. 51 straipsnio pakeitimas </w:t>
            </w:r>
          </w:p>
          <w:p w:rsidR="00FC3935" w:rsidRPr="007E14B8" w:rsidRDefault="00FC3935" w:rsidP="005E51C4">
            <w:pPr>
              <w:spacing w:after="0" w:line="240" w:lineRule="auto"/>
              <w:ind w:firstLine="709"/>
              <w:jc w:val="both"/>
              <w:rPr>
                <w:rFonts w:ascii="Times New Roman" w:hAnsi="Times New Roman"/>
                <w:bCs/>
              </w:rPr>
            </w:pPr>
            <w:r w:rsidRPr="007E14B8">
              <w:rPr>
                <w:rFonts w:ascii="Times New Roman" w:hAnsi="Times New Roman"/>
                <w:bCs/>
              </w:rPr>
              <w:t>Pakeisti 51 straipsnį ir jį išdėstyti taip: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Cs/>
              </w:rPr>
              <w:t>„</w:t>
            </w:r>
            <w:r w:rsidRPr="007E14B8">
              <w:rPr>
                <w:rFonts w:ascii="Times New Roman" w:hAnsi="Times New Roman"/>
                <w:b/>
                <w:bCs/>
              </w:rPr>
              <w:t>51 straipsnis. Informacijos pateikimas kitoms Europos Sąjungos valstybėms narėms, Europos bankininkystės institucijai ir Europos Komisijai</w:t>
            </w:r>
          </w:p>
          <w:p w:rsidR="00FC3935" w:rsidRPr="007E14B8" w:rsidRDefault="00FC3935" w:rsidP="005E51C4">
            <w:pPr>
              <w:spacing w:after="0" w:line="240" w:lineRule="auto"/>
              <w:ind w:firstLine="709"/>
              <w:jc w:val="both"/>
              <w:rPr>
                <w:rFonts w:ascii="Times New Roman" w:hAnsi="Times New Roman"/>
                <w:bCs/>
              </w:rPr>
            </w:pPr>
            <w:r w:rsidRPr="007E14B8">
              <w:rPr>
                <w:rFonts w:ascii="Times New Roman" w:hAnsi="Times New Roman"/>
                <w:b/>
                <w:bCs/>
              </w:rPr>
              <w:t>(...)</w:t>
            </w:r>
          </w:p>
          <w:p w:rsidR="00FC3935" w:rsidRPr="007E14B8" w:rsidRDefault="00FC3935" w:rsidP="005E51C4">
            <w:pPr>
              <w:spacing w:after="0" w:line="240" w:lineRule="auto"/>
              <w:ind w:firstLine="709"/>
              <w:jc w:val="both"/>
              <w:rPr>
                <w:rFonts w:ascii="Times New Roman" w:eastAsia="Times New Roman" w:hAnsi="Times New Roman"/>
                <w:b/>
                <w:lang w:val="en-US" w:eastAsia="lt-LT"/>
              </w:rPr>
            </w:pPr>
            <w:r w:rsidRPr="007E14B8">
              <w:rPr>
                <w:rFonts w:ascii="Times New Roman" w:eastAsia="Times New Roman" w:hAnsi="Times New Roman"/>
                <w:b/>
                <w:lang w:eastAsia="lt-LT"/>
              </w:rPr>
              <w:t xml:space="preserve">3. Vyriausybė ar jos įgaliota institucija informuoja kitas Europos Sąjungos valstybes nares, Europos Komisiją ir, laikydamasi Reglamento (ES) Nr. 1093/2010 nuostatų, – Europos </w:t>
            </w:r>
            <w:r w:rsidRPr="007E14B8">
              <w:rPr>
                <w:rFonts w:ascii="Times New Roman" w:hAnsi="Times New Roman"/>
                <w:b/>
                <w:bCs/>
              </w:rPr>
              <w:t xml:space="preserve">bankininkystės instituciją </w:t>
            </w:r>
            <w:r w:rsidRPr="007E14B8">
              <w:rPr>
                <w:rFonts w:ascii="Times New Roman" w:eastAsia="Times New Roman" w:hAnsi="Times New Roman"/>
                <w:b/>
                <w:lang w:eastAsia="lt-LT"/>
              </w:rPr>
              <w:t>apie atvejus, kai:</w:t>
            </w:r>
          </w:p>
          <w:p w:rsidR="00FC3935" w:rsidRPr="007E14B8" w:rsidRDefault="00FC3935" w:rsidP="005E51C4">
            <w:pPr>
              <w:spacing w:after="0" w:line="240" w:lineRule="auto"/>
              <w:ind w:firstLine="720"/>
              <w:jc w:val="both"/>
              <w:rPr>
                <w:rFonts w:ascii="Times New Roman" w:eastAsia="Times New Roman" w:hAnsi="Times New Roman"/>
                <w:b/>
                <w:lang w:val="en-US" w:eastAsia="lt-LT"/>
              </w:rPr>
            </w:pPr>
            <w:r w:rsidRPr="007E14B8">
              <w:rPr>
                <w:rFonts w:ascii="Times New Roman" w:eastAsia="Times New Roman" w:hAnsi="Times New Roman"/>
                <w:b/>
                <w:lang w:eastAsia="lt-LT"/>
              </w:rPr>
              <w:t>(...)</w:t>
            </w:r>
          </w:p>
          <w:p w:rsidR="00FC3935" w:rsidRPr="007E14B8" w:rsidRDefault="00B565AF" w:rsidP="005E51C4">
            <w:pPr>
              <w:spacing w:after="0" w:line="240" w:lineRule="auto"/>
              <w:ind w:firstLine="720"/>
              <w:jc w:val="both"/>
              <w:rPr>
                <w:rFonts w:ascii="Times New Roman" w:eastAsia="Times New Roman" w:hAnsi="Times New Roman"/>
                <w:lang w:val="en-US" w:eastAsia="lt-LT"/>
              </w:rPr>
            </w:pPr>
            <w:bookmarkStart w:id="4" w:name="part_d2f812f3c0db41b59d89bb9fbad38544"/>
            <w:bookmarkEnd w:id="4"/>
            <w:r>
              <w:rPr>
                <w:rFonts w:ascii="Times New Roman" w:eastAsia="Times New Roman" w:hAnsi="Times New Roman"/>
                <w:b/>
                <w:lang w:eastAsia="lt-LT"/>
              </w:rPr>
              <w:t>2</w:t>
            </w:r>
            <w:r w:rsidR="00FC3935" w:rsidRPr="007E14B8">
              <w:rPr>
                <w:rFonts w:ascii="Times New Roman" w:eastAsia="Times New Roman" w:hAnsi="Times New Roman"/>
                <w:b/>
                <w:lang w:eastAsia="lt-LT"/>
              </w:rPr>
              <w:t>) pagal šio įstatymo 27 straipsnį paskiriama nacionalinius veiksmus koordinuojanti institucija.“</w:t>
            </w:r>
          </w:p>
          <w:p w:rsidR="00FC3935" w:rsidRPr="007E14B8" w:rsidRDefault="00FC3935" w:rsidP="005E51C4">
            <w:pPr>
              <w:spacing w:after="0" w:line="240" w:lineRule="auto"/>
              <w:ind w:firstLine="709"/>
              <w:jc w:val="both"/>
              <w:rPr>
                <w:rFonts w:ascii="Times New Roman" w:hAnsi="Times New Roman"/>
                <w:b/>
                <w:bCs/>
              </w:rPr>
            </w:pP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t>visiškas</w:t>
            </w: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b) 5 dalies pirmas sakinys pakeičiamas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„5. Valstybės narės pateikia savo rizikos vertinimų rezultatus, įskaitant jų atnaujinimus, Komisijai, EBI ir kitoms valstybėms narėms.“;</w:t>
            </w:r>
          </w:p>
          <w:p w:rsidR="00FC3935" w:rsidRPr="007E14B8" w:rsidRDefault="00FC3935" w:rsidP="005E51C4">
            <w:pPr>
              <w:pStyle w:val="CM4"/>
              <w:jc w:val="both"/>
              <w:rPr>
                <w:rFonts w:ascii="Times New Roman" w:hAnsi="Times New Roman"/>
                <w:color w:val="000000"/>
                <w:sz w:val="22"/>
                <w:szCs w:val="22"/>
              </w:rPr>
            </w:pP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PPTFPĮ</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5 straipsnis. Finansinių nusikaltimų tyrimo tarnybos funkcijos įgyvendinant pinigų plovimo ir (ar) teroristų finansavimo prevencijos priemones</w:t>
            </w:r>
          </w:p>
          <w:p w:rsidR="00FC3935" w:rsidRPr="007E14B8" w:rsidRDefault="00FC3935" w:rsidP="005E51C4">
            <w:pPr>
              <w:spacing w:after="0" w:line="240" w:lineRule="auto"/>
              <w:ind w:firstLine="709"/>
              <w:jc w:val="both"/>
              <w:rPr>
                <w:rFonts w:ascii="Times New Roman" w:hAnsi="Times New Roman"/>
                <w:bCs/>
              </w:rPr>
            </w:pPr>
            <w:r w:rsidRPr="007E14B8">
              <w:rPr>
                <w:rFonts w:ascii="Times New Roman" w:hAnsi="Times New Roman"/>
                <w:bCs/>
              </w:rPr>
              <w:t>1. Finansinių nusikaltimų tyrimo tarnyba:</w:t>
            </w:r>
          </w:p>
          <w:p w:rsidR="00FC3935" w:rsidRPr="007E14B8" w:rsidRDefault="00FC3935" w:rsidP="005E51C4">
            <w:pPr>
              <w:spacing w:after="0" w:line="240" w:lineRule="auto"/>
              <w:ind w:firstLine="709"/>
              <w:jc w:val="both"/>
              <w:rPr>
                <w:rFonts w:ascii="Times New Roman" w:hAnsi="Times New Roman"/>
                <w:bCs/>
              </w:rPr>
            </w:pPr>
            <w:r w:rsidRPr="007E14B8">
              <w:rPr>
                <w:rFonts w:ascii="Times New Roman" w:hAnsi="Times New Roman"/>
                <w:bCs/>
              </w:rPr>
              <w:t>(...)</w:t>
            </w:r>
          </w:p>
          <w:p w:rsidR="00FC3935" w:rsidRPr="007E14B8" w:rsidRDefault="00FC3935" w:rsidP="005E51C4">
            <w:pPr>
              <w:spacing w:after="0" w:line="240" w:lineRule="auto"/>
              <w:ind w:firstLine="709"/>
              <w:jc w:val="both"/>
              <w:rPr>
                <w:rFonts w:ascii="Times New Roman" w:hAnsi="Times New Roman"/>
                <w:bCs/>
              </w:rPr>
            </w:pPr>
            <w:r w:rsidRPr="007E14B8">
              <w:rPr>
                <w:rFonts w:ascii="Times New Roman" w:hAnsi="Times New Roman"/>
                <w:bCs/>
              </w:rPr>
              <w:t xml:space="preserve">2) kaupia, analizuoja ir kiekvienais metais skelbia informaciją, susijusią su pinigų plovimo ir (ar) teroristų finansavimo prevencijos priemonių įgyvendinimu ir pinigų </w:t>
            </w:r>
            <w:r w:rsidRPr="007E14B8">
              <w:rPr>
                <w:rFonts w:ascii="Times New Roman" w:hAnsi="Times New Roman"/>
                <w:bCs/>
              </w:rPr>
              <w:lastRenderedPageBreak/>
              <w:t>plovimo ir (ar) teroristų finansavimo prevencijos sistemos veiksmingumu (taip pat ir informaciją, nurodytą šio įstatymo 28 straipsnio 6 dalyje), ir nacionalinio pinigų plovimo ir teroristų finansavimo rizikos vertinimo rezultatus;</w:t>
            </w:r>
          </w:p>
          <w:p w:rsidR="00FC3935" w:rsidRPr="007E14B8" w:rsidRDefault="00FC3935" w:rsidP="005E51C4">
            <w:pPr>
              <w:spacing w:after="0" w:line="240" w:lineRule="auto"/>
              <w:rPr>
                <w:rFonts w:ascii="Times New Roman" w:hAnsi="Times New Roman"/>
                <w:lang w:val="en-US"/>
              </w:rPr>
            </w:pPr>
            <w:r w:rsidRPr="007E14B8">
              <w:rPr>
                <w:rFonts w:ascii="Times New Roman" w:hAnsi="Times New Roman"/>
                <w:i/>
                <w:iCs/>
              </w:rPr>
              <w:t>Straipsnio punkto pakeitimai:</w:t>
            </w:r>
          </w:p>
          <w:p w:rsidR="00FC3935" w:rsidRPr="007E14B8" w:rsidRDefault="00FC3935" w:rsidP="005E51C4">
            <w:pPr>
              <w:spacing w:after="0" w:line="240" w:lineRule="auto"/>
              <w:jc w:val="both"/>
              <w:rPr>
                <w:rFonts w:ascii="Times New Roman" w:hAnsi="Times New Roman"/>
                <w:lang w:val="en-US"/>
              </w:rPr>
            </w:pPr>
            <w:r w:rsidRPr="007E14B8">
              <w:rPr>
                <w:rFonts w:ascii="Times New Roman" w:hAnsi="Times New Roman"/>
                <w:i/>
                <w:iCs/>
              </w:rPr>
              <w:t xml:space="preserve">Nr. </w:t>
            </w:r>
            <w:hyperlink r:id="rId5" w:tgtFrame="_parent" w:history="1">
              <w:r w:rsidRPr="007E14B8">
                <w:rPr>
                  <w:rStyle w:val="Hipersaitas"/>
                  <w:rFonts w:ascii="Times New Roman" w:hAnsi="Times New Roman"/>
                  <w:i/>
                  <w:iCs/>
                </w:rPr>
                <w:t>XIII-2584</w:t>
              </w:r>
            </w:hyperlink>
            <w:r w:rsidRPr="007E14B8">
              <w:rPr>
                <w:rFonts w:ascii="Times New Roman" w:hAnsi="Times New Roman"/>
                <w:i/>
                <w:iCs/>
              </w:rPr>
              <w:t>, 2019-12-03, paskelbta TAR 2019-12-19, i. k. 2019-20552</w:t>
            </w:r>
          </w:p>
          <w:p w:rsidR="00FC3935" w:rsidRPr="007E14B8" w:rsidRDefault="00FC3935" w:rsidP="005E51C4">
            <w:pPr>
              <w:spacing w:after="0" w:line="240" w:lineRule="auto"/>
              <w:ind w:firstLine="709"/>
              <w:jc w:val="both"/>
              <w:rPr>
                <w:rFonts w:ascii="Times New Roman" w:hAnsi="Times New Roman"/>
                <w:b/>
                <w:bCs/>
              </w:rPr>
            </w:pP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lastRenderedPageBreak/>
              <w:t>visiškas</w:t>
            </w: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lastRenderedPageBreak/>
              <w:t>3) 17 straipsnio pirmas sakinys pakeičiamas taip:</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„EPI ne vėliau kaip 2017 m. birželio 26 d. pagal Reglamento (ES) Nr. 1093/2010 16 straipsnį paskelbia kompetentingoms institucijoms, kredito įstaigoms ir finansų įstaigoms skirtas gaires dėl rizikos veiksnių, į kuriuos reikia atsižvelgti, ir priemonių, kurių reikia imtis tais atvejais, kai tikslinga taikyti supaprastinto deramo klientų tikrinimo priemones. EBI tokias gaires paskelbia, jei tikslinga, nuo 2020 m. sausio 1 d.“;</w:t>
            </w:r>
          </w:p>
        </w:tc>
        <w:tc>
          <w:tcPr>
            <w:tcW w:w="5670" w:type="dxa"/>
            <w:shd w:val="clear" w:color="auto" w:fill="auto"/>
          </w:tcPr>
          <w:p w:rsidR="00FC3935" w:rsidRPr="007E14B8" w:rsidRDefault="00FC3935" w:rsidP="005E51C4">
            <w:pPr>
              <w:spacing w:after="0" w:line="240" w:lineRule="auto"/>
              <w:jc w:val="both"/>
              <w:rPr>
                <w:rFonts w:ascii="Times New Roman" w:hAnsi="Times New Roman"/>
                <w:bCs/>
              </w:rPr>
            </w:pPr>
            <w:r w:rsidRPr="007E14B8">
              <w:rPr>
                <w:rFonts w:ascii="Times New Roman" w:hAnsi="Times New Roman"/>
                <w:bCs/>
              </w:rPr>
              <w:t>Perkelti ir įgyvendinti nereikia, nes skirta EPI ir EBI</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4) 18 straipsnio 4 dalies pirmas sakinys pakeičiamas taip:</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„4. EPI ne vėliau kaip 2017 m. birželio 26 d. pagal Reglamento (ES) Nr. 1093/2010 16 straipsnį paskelbia kompetentingoms institucijoms, kredito įstaigoms ir finansų įstaigoms skirtas gaires dėl rizikos veiksnių, į kuriuos reikia atsižvelgti, ir priemonių, kurių reikia imtis tais atvejais, kai tikslinga taikyti supaprastinto deramo klientų tikrinimo priemones. EBI tokias gaires paskelbia, jei tikslinga, nuo 2020 m. sausio 1 d.“;</w:t>
            </w:r>
          </w:p>
        </w:tc>
        <w:tc>
          <w:tcPr>
            <w:tcW w:w="5670" w:type="dxa"/>
            <w:shd w:val="clear" w:color="auto" w:fill="auto"/>
          </w:tcPr>
          <w:p w:rsidR="00FC3935" w:rsidRPr="007E14B8" w:rsidRDefault="00FC3935" w:rsidP="005E51C4">
            <w:pPr>
              <w:spacing w:after="0" w:line="240" w:lineRule="auto"/>
              <w:jc w:val="both"/>
              <w:rPr>
                <w:rFonts w:ascii="Times New Roman" w:hAnsi="Times New Roman"/>
                <w:b/>
                <w:bCs/>
              </w:rPr>
            </w:pPr>
            <w:r w:rsidRPr="007E14B8">
              <w:rPr>
                <w:rFonts w:ascii="Times New Roman" w:hAnsi="Times New Roman"/>
                <w:bCs/>
              </w:rPr>
              <w:t>Perkelti ir įgyvendinti nereikia, nes skirta EPI ir EBI</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5) 41 straipsnio 1 dalis pakeičiama taip:</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„1. Pagal šią direktyvą atliekamam asmens duomenų tvarkymui taikomi Europos Parlamento ir Tarybos reglamentai (ES) 2016/679 (*) ir (ES) 2018/1725 (**).</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PPTFPĮP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2 straipsnis. 24 straipsnio pakeitimas</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Pakeisti 24 straipsnio 2 dalį ir ją išdėstyti taip: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w:t>
            </w:r>
            <w:r w:rsidRPr="007E14B8">
              <w:rPr>
                <w:rFonts w:ascii="Times New Roman" w:hAnsi="Times New Roman"/>
                <w:b/>
              </w:rPr>
              <w:t xml:space="preserve">2. Asmens duomenys tvarkomi vadovaujantis Reglamentu (ES) 2016/679,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Lietuvos Respublikos asmens duomenų teisinės apsaugos įstatymu ir Lietuvos Respublikos asmens duomenų, tvarkomų nusikalstamų veikų prevencijos, tyrimo, atskleidimo ar baudžiamojo persekiojimo už jas, bausmių vykdymo arba nacionalinio </w:t>
            </w:r>
            <w:r w:rsidRPr="007E14B8">
              <w:rPr>
                <w:rFonts w:ascii="Times New Roman" w:hAnsi="Times New Roman"/>
                <w:b/>
              </w:rPr>
              <w:lastRenderedPageBreak/>
              <w:t>saugumo ar gynybos tikslais, teisinės apsaugos įstatymu.“</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lastRenderedPageBreak/>
              <w:t>visiškas</w:t>
            </w: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lastRenderedPageBreak/>
              <w:t>6) 45 straipsnis iš dalies keičiamas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a) 4 dalis pakeičiama taip:</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„4. Valstybės narės ir EBI informuoja viena kitą apie atvejus, kai trečiosios valstybės teisė neleidžia įgyvendinti pagal 1 dalį reikalaujamos politikos ir procedūrų. Tokiais atvejais gali būti imamasi koordinuotų veiksmų sprendimui rasti. Nustatydamos, kurios trečiosios valstybės neleidžia įgyvendinti pagal 1 dalį reikalaujamos politikos ir procedūrų, valstybės narės ir EBI atsižvelgia į visus teisinius suvaržymus, kurie gali trukdyti tinkamai įgyvendinti tą politiką ir procedūras, įskaitant slaptumą, duomenų apsaugą ir kitus suvaržymus, dėl kurių ribojamas keitimasis informacija, kuri gali būti svarbi tam tikslui.“;</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PPTFPĮP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 xml:space="preserve">3 straipsnis. 51 straipsnio pakeitimas </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Pakeisti 51 straipsnį ir jį išdėstyti taip: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„51 straipsnis. Informacijos pateikimas kitoms Europos Sąjungos valstybėms narėms, Europos bankininkystės institucijai ir Europos Komisijai</w:t>
            </w:r>
          </w:p>
          <w:p w:rsidR="00FC3935" w:rsidRPr="007E14B8" w:rsidRDefault="00FC3935" w:rsidP="005E51C4">
            <w:pPr>
              <w:spacing w:after="0" w:line="240" w:lineRule="auto"/>
              <w:ind w:firstLine="709"/>
              <w:jc w:val="both"/>
              <w:rPr>
                <w:rFonts w:ascii="Times New Roman" w:eastAsia="Times New Roman" w:hAnsi="Times New Roman"/>
                <w:b/>
                <w:lang w:eastAsia="lt-LT"/>
              </w:rPr>
            </w:pPr>
            <w:r w:rsidRPr="007E14B8">
              <w:rPr>
                <w:rFonts w:ascii="Times New Roman" w:eastAsia="Times New Roman" w:hAnsi="Times New Roman"/>
                <w:b/>
                <w:lang w:eastAsia="lt-LT"/>
              </w:rPr>
              <w:t>(...)</w:t>
            </w:r>
          </w:p>
          <w:p w:rsidR="00FC3935" w:rsidRPr="007E14B8" w:rsidRDefault="00FC3935" w:rsidP="005E51C4">
            <w:pPr>
              <w:spacing w:after="0" w:line="240" w:lineRule="auto"/>
              <w:ind w:firstLine="709"/>
              <w:jc w:val="both"/>
              <w:rPr>
                <w:rFonts w:ascii="Times New Roman" w:eastAsia="Times New Roman" w:hAnsi="Times New Roman"/>
                <w:b/>
                <w:lang w:val="en-US" w:eastAsia="lt-LT"/>
              </w:rPr>
            </w:pPr>
            <w:r w:rsidRPr="007E14B8">
              <w:rPr>
                <w:rFonts w:ascii="Times New Roman" w:eastAsia="Times New Roman" w:hAnsi="Times New Roman"/>
                <w:b/>
                <w:lang w:eastAsia="lt-LT"/>
              </w:rPr>
              <w:t xml:space="preserve">3. Vyriausybė ar jos įgaliota institucija informuoja kitas Europos Sąjungos valstybes nares, Europos Komisiją ir, laikydamasi Reglamento (ES) Nr. 1093/2010  nuostatų, – Europos </w:t>
            </w:r>
            <w:r w:rsidRPr="007E14B8">
              <w:rPr>
                <w:rFonts w:ascii="Times New Roman" w:hAnsi="Times New Roman"/>
                <w:b/>
                <w:bCs/>
              </w:rPr>
              <w:t xml:space="preserve">bankininkystės instituciją </w:t>
            </w:r>
            <w:r w:rsidRPr="007E14B8">
              <w:rPr>
                <w:rFonts w:ascii="Times New Roman" w:eastAsia="Times New Roman" w:hAnsi="Times New Roman"/>
                <w:b/>
                <w:lang w:eastAsia="lt-LT"/>
              </w:rPr>
              <w:t>apie atvejus, kai:</w:t>
            </w:r>
          </w:p>
          <w:p w:rsidR="00FC3935" w:rsidRPr="007E14B8" w:rsidRDefault="00B565AF" w:rsidP="005E51C4">
            <w:pPr>
              <w:spacing w:after="0" w:line="240" w:lineRule="auto"/>
              <w:ind w:firstLine="720"/>
              <w:jc w:val="both"/>
              <w:rPr>
                <w:rFonts w:ascii="Times New Roman" w:eastAsia="Times New Roman" w:hAnsi="Times New Roman"/>
                <w:lang w:val="en-US" w:eastAsia="lt-LT"/>
              </w:rPr>
            </w:pPr>
            <w:bookmarkStart w:id="5" w:name="part_a343bae436164bbeb6f7a2e275c42623"/>
            <w:bookmarkStart w:id="6" w:name="part_3e9ac10993364461819e5a5fd478ca2a"/>
            <w:bookmarkEnd w:id="5"/>
            <w:bookmarkEnd w:id="6"/>
            <w:r>
              <w:rPr>
                <w:rFonts w:ascii="Times New Roman" w:eastAsia="Times New Roman" w:hAnsi="Times New Roman"/>
                <w:b/>
                <w:lang w:eastAsia="lt-LT"/>
              </w:rPr>
              <w:t>1</w:t>
            </w:r>
            <w:r w:rsidR="00FC3935" w:rsidRPr="007E14B8">
              <w:rPr>
                <w:rFonts w:ascii="Times New Roman" w:eastAsia="Times New Roman" w:hAnsi="Times New Roman"/>
                <w:b/>
                <w:lang w:eastAsia="lt-LT"/>
              </w:rPr>
              <w:t>) trečiosios valstybės teisės aktai neleidžia taikyti šio įstatymo 22 straipsnio 4 dalyje nustatytų reikalavimų, atsižvelgus į visus teisinius apribojimus, kurie gali trukdyti tinkamai įgyvendinti pinigų plovimo ir (ar) teroristų finansavimo prevenciją reglamentuojančių teisės aktų nuostatas, įskaitant konfidencialumo, informacijos apsaugos ir kitus keitimosi informacija apribojimus</w:t>
            </w:r>
            <w:r w:rsidR="00FC3935" w:rsidRPr="007E14B8">
              <w:rPr>
                <w:rFonts w:ascii="Times New Roman" w:eastAsia="Times New Roman" w:hAnsi="Times New Roman"/>
                <w:lang w:eastAsia="lt-LT"/>
              </w:rPr>
              <w:t xml:space="preserve">; </w:t>
            </w:r>
          </w:p>
          <w:p w:rsidR="00FC3935" w:rsidRPr="007E14B8" w:rsidRDefault="00FC3935" w:rsidP="005E51C4">
            <w:pPr>
              <w:spacing w:after="0" w:line="240" w:lineRule="auto"/>
              <w:ind w:firstLine="720"/>
              <w:jc w:val="both"/>
              <w:rPr>
                <w:rFonts w:ascii="Times New Roman" w:hAnsi="Times New Roman"/>
                <w:b/>
                <w:bCs/>
              </w:rPr>
            </w:pPr>
            <w:bookmarkStart w:id="7" w:name="part_507ed5b54d4b43fab1f2cfbeea9b5345"/>
            <w:bookmarkEnd w:id="7"/>
            <w:r w:rsidRPr="007E14B8">
              <w:rPr>
                <w:rFonts w:ascii="Times New Roman" w:eastAsia="Times New Roman" w:hAnsi="Times New Roman"/>
                <w:b/>
                <w:lang w:eastAsia="lt-LT"/>
              </w:rPr>
              <w:t>(...)</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t>visiškas</w:t>
            </w: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b) 6 dalis pakeičiama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„6. EBI parengia techninių reguliavimo standartų projektus, kuriuose nustato, kokios rūšies 5 dalyje nurodytų papildomų priemonių ir kokių būtiniausių veiksmų turi imtis kredito įstaigos ir finansų įstaigos, kai trečiosios valstybės teisė neleidžia įgyvendinti pagal 1 ir 3 dalis reikalaujamų priemonių.</w:t>
            </w:r>
          </w:p>
          <w:p w:rsidR="00FC3935" w:rsidRPr="007E14B8" w:rsidRDefault="00FC3935" w:rsidP="005E51C4">
            <w:pPr>
              <w:pStyle w:val="CM4"/>
              <w:jc w:val="both"/>
              <w:rPr>
                <w:rFonts w:ascii="Times New Roman" w:hAnsi="Times New Roman"/>
                <w:sz w:val="22"/>
                <w:szCs w:val="22"/>
              </w:rPr>
            </w:pPr>
            <w:r w:rsidRPr="007E14B8">
              <w:rPr>
                <w:rFonts w:ascii="Times New Roman" w:hAnsi="Times New Roman"/>
                <w:sz w:val="22"/>
                <w:szCs w:val="22"/>
              </w:rPr>
              <w:t>EBI pirmoje pastraipoje nurodytus techninių reguliavimo standartų projektus Komisijai pateikia ne vėliau kaip 2016 m. gruodžio 26 d.“;</w:t>
            </w:r>
          </w:p>
          <w:p w:rsidR="00FC3935" w:rsidRPr="007E14B8" w:rsidRDefault="00FC3935" w:rsidP="005E51C4">
            <w:pPr>
              <w:spacing w:after="0" w:line="240" w:lineRule="auto"/>
              <w:jc w:val="both"/>
              <w:rPr>
                <w:rFonts w:ascii="Times New Roman" w:hAnsi="Times New Roman"/>
              </w:rPr>
            </w:pP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c) 10 dalis pakeičiama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„10. EBI parengia techninių reguliavimo standartų projektus, kuriuose išdėsto aplinkybių, kuriomis tikslinga paskirti pagrindinį kontaktinį punktą pagal 9 dalį, nustatymo kriterijus ir nurodo, kokios turėtų būti pagrindinių kontaktinių punktų funkcijos.</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EBI pirmoje pastraipoje nurodytus techninių reguliavimo standartų projektus Komisijai pateikia ne vėliau kaip 2017 m. birželio 26 d.“;</w:t>
            </w:r>
          </w:p>
        </w:tc>
        <w:tc>
          <w:tcPr>
            <w:tcW w:w="5670" w:type="dxa"/>
            <w:shd w:val="clear" w:color="auto" w:fill="auto"/>
          </w:tcPr>
          <w:p w:rsidR="00FC3935" w:rsidRPr="007E14B8" w:rsidRDefault="00FC3935" w:rsidP="005E51C4">
            <w:pPr>
              <w:spacing w:after="0" w:line="240" w:lineRule="auto"/>
              <w:jc w:val="both"/>
              <w:rPr>
                <w:rFonts w:ascii="Times New Roman" w:hAnsi="Times New Roman"/>
                <w:b/>
                <w:bCs/>
              </w:rPr>
            </w:pPr>
            <w:r w:rsidRPr="007E14B8">
              <w:rPr>
                <w:rFonts w:ascii="Times New Roman" w:hAnsi="Times New Roman"/>
                <w:bCs/>
              </w:rPr>
              <w:t>Perkelti ir įgyvendinti nereikia, nes skirta EBI</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7) 48 straipsnis iš dalies keičiamas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lastRenderedPageBreak/>
              <w:t>a) 1a dalies antros pastraipos trečias sakinys pakeičiamas taip:</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„Valstybių narių finansų priežiūros institucijos taip pat atlieka EBI kontaktinio punkto funkcijas.“;</w:t>
            </w:r>
          </w:p>
        </w:tc>
        <w:tc>
          <w:tcPr>
            <w:tcW w:w="5670" w:type="dxa"/>
            <w:shd w:val="clear" w:color="auto" w:fill="auto"/>
          </w:tcPr>
          <w:p w:rsidR="00FC3935" w:rsidRPr="007E14B8" w:rsidRDefault="00FC3935" w:rsidP="005E51C4">
            <w:pPr>
              <w:spacing w:after="0" w:line="240" w:lineRule="auto"/>
              <w:jc w:val="both"/>
              <w:rPr>
                <w:rFonts w:ascii="Times New Roman" w:hAnsi="Times New Roman"/>
                <w:b/>
                <w:bCs/>
              </w:rPr>
            </w:pPr>
            <w:r w:rsidRPr="007E14B8">
              <w:rPr>
                <w:rFonts w:ascii="Times New Roman" w:hAnsi="Times New Roman"/>
                <w:b/>
                <w:bCs/>
              </w:rPr>
              <w:lastRenderedPageBreak/>
              <w:t>LBĮ</w:t>
            </w:r>
          </w:p>
          <w:p w:rsidR="00FC3935" w:rsidRPr="007E14B8" w:rsidRDefault="00FC3935" w:rsidP="005E51C4">
            <w:pPr>
              <w:spacing w:after="0" w:line="240" w:lineRule="auto"/>
              <w:jc w:val="both"/>
              <w:rPr>
                <w:rFonts w:ascii="Times New Roman" w:hAnsi="Times New Roman"/>
                <w:b/>
                <w:bCs/>
              </w:rPr>
            </w:pPr>
            <w:r w:rsidRPr="007E14B8">
              <w:rPr>
                <w:rFonts w:ascii="Times New Roman" w:hAnsi="Times New Roman"/>
                <w:b/>
                <w:bCs/>
              </w:rPr>
              <w:lastRenderedPageBreak/>
              <w:t>47</w:t>
            </w:r>
            <w:r w:rsidRPr="007E14B8">
              <w:rPr>
                <w:rFonts w:ascii="Times New Roman" w:hAnsi="Times New Roman"/>
                <w:b/>
                <w:bCs/>
                <w:vertAlign w:val="superscript"/>
              </w:rPr>
              <w:t>4</w:t>
            </w:r>
            <w:r w:rsidRPr="007E14B8">
              <w:rPr>
                <w:rFonts w:ascii="Times New Roman" w:hAnsi="Times New Roman"/>
                <w:b/>
                <w:bCs/>
              </w:rPr>
              <w:t xml:space="preserve"> straipsnis. Bendradarbiavimas su kitomis institucijomis </w:t>
            </w:r>
            <w:proofErr w:type="spellStart"/>
            <w:r w:rsidRPr="007E14B8">
              <w:rPr>
                <w:rFonts w:ascii="Times New Roman" w:hAnsi="Times New Roman"/>
                <w:b/>
                <w:bCs/>
              </w:rPr>
              <w:t>makroprudencinės</w:t>
            </w:r>
            <w:proofErr w:type="spellEnd"/>
            <w:r w:rsidRPr="007E14B8">
              <w:rPr>
                <w:rFonts w:ascii="Times New Roman" w:hAnsi="Times New Roman"/>
                <w:b/>
                <w:bCs/>
              </w:rPr>
              <w:t xml:space="preserve"> politikos srityje</w:t>
            </w:r>
          </w:p>
          <w:p w:rsidR="00FC3935" w:rsidRPr="007E14B8" w:rsidRDefault="00FC3935" w:rsidP="005E51C4">
            <w:pPr>
              <w:spacing w:after="0" w:line="240" w:lineRule="auto"/>
              <w:jc w:val="both"/>
              <w:rPr>
                <w:rFonts w:ascii="Times New Roman" w:hAnsi="Times New Roman"/>
                <w:bCs/>
              </w:rPr>
            </w:pPr>
            <w:r w:rsidRPr="007E14B8">
              <w:rPr>
                <w:rFonts w:ascii="Times New Roman" w:hAnsi="Times New Roman"/>
                <w:bCs/>
              </w:rPr>
              <w:t xml:space="preserve">2. Lietuvos bankas bendradarbiauja, keičiasi informacija ir turi teisę sudaryti sutartis su Europos centriniu banku, Europos sisteminės rizikos valdyba, kitų valstybių </w:t>
            </w:r>
            <w:proofErr w:type="spellStart"/>
            <w:r w:rsidRPr="007E14B8">
              <w:rPr>
                <w:rFonts w:ascii="Times New Roman" w:hAnsi="Times New Roman"/>
                <w:bCs/>
              </w:rPr>
              <w:t>makroprudencinę</w:t>
            </w:r>
            <w:proofErr w:type="spellEnd"/>
            <w:r w:rsidRPr="007E14B8">
              <w:rPr>
                <w:rFonts w:ascii="Times New Roman" w:hAnsi="Times New Roman"/>
                <w:bCs/>
              </w:rPr>
              <w:t xml:space="preserve"> politiką vykdančiomis institucijomis ir finansų rinkos priežiūros institucijomis, kitomis Lietuvos Respublikos, užsienio valstybių, Europos Sąjungos ir (ar) tarptautinėmis institucijomis. Lietuvos bankas informuoja Europos sisteminės rizikos valdybą apie veiksmus, kurių buvo imtasi sprendžiant klausimus dėl sisteminės rizikos valstybės mastu.</w:t>
            </w:r>
          </w:p>
          <w:p w:rsidR="00FC3935" w:rsidRPr="007E14B8" w:rsidRDefault="00FC3935" w:rsidP="005E51C4">
            <w:pPr>
              <w:spacing w:after="0" w:line="240" w:lineRule="auto"/>
              <w:rPr>
                <w:rFonts w:ascii="Times New Roman" w:hAnsi="Times New Roman"/>
                <w:lang w:val="en-US"/>
              </w:rPr>
            </w:pPr>
            <w:r w:rsidRPr="007E14B8">
              <w:rPr>
                <w:rFonts w:ascii="Times New Roman" w:hAnsi="Times New Roman"/>
                <w:i/>
                <w:iCs/>
              </w:rPr>
              <w:t>Papildyta skirsniu:</w:t>
            </w:r>
          </w:p>
          <w:p w:rsidR="00FC3935" w:rsidRPr="007E14B8" w:rsidRDefault="00FC3935" w:rsidP="005E51C4">
            <w:pPr>
              <w:spacing w:after="0" w:line="240" w:lineRule="auto"/>
              <w:jc w:val="both"/>
              <w:rPr>
                <w:rFonts w:ascii="Times New Roman" w:hAnsi="Times New Roman"/>
                <w:lang w:val="en-US"/>
              </w:rPr>
            </w:pPr>
            <w:r w:rsidRPr="007E14B8">
              <w:rPr>
                <w:rFonts w:ascii="Times New Roman" w:hAnsi="Times New Roman"/>
                <w:i/>
                <w:iCs/>
              </w:rPr>
              <w:t xml:space="preserve">Nr. </w:t>
            </w:r>
            <w:hyperlink r:id="rId6" w:tgtFrame="_parent" w:history="1">
              <w:r w:rsidRPr="007E14B8">
                <w:rPr>
                  <w:rStyle w:val="Hipersaitas"/>
                  <w:rFonts w:ascii="Times New Roman" w:hAnsi="Times New Roman"/>
                  <w:i/>
                  <w:iCs/>
                </w:rPr>
                <w:t>XII-1097</w:t>
              </w:r>
            </w:hyperlink>
            <w:r w:rsidRPr="007E14B8">
              <w:rPr>
                <w:rFonts w:ascii="Times New Roman" w:hAnsi="Times New Roman"/>
                <w:i/>
                <w:iCs/>
              </w:rPr>
              <w:t>, 2014-09-18, paskelbta TAR 2014-09-23, i. k. 2014-12712</w:t>
            </w:r>
          </w:p>
          <w:p w:rsidR="00FC3935" w:rsidRPr="007E14B8" w:rsidRDefault="00FC3935" w:rsidP="005E51C4">
            <w:pPr>
              <w:spacing w:after="0" w:line="240" w:lineRule="auto"/>
              <w:jc w:val="both"/>
              <w:rPr>
                <w:rFonts w:ascii="Times New Roman" w:hAnsi="Times New Roman"/>
                <w:bCs/>
              </w:rPr>
            </w:pP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lastRenderedPageBreak/>
              <w:t>visiškas</w:t>
            </w: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lastRenderedPageBreak/>
              <w:t>b) 10 dalies pirmas sakinys pakeičiamas taip:</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„10. EPI ne vėliau kaip 2017 m. birželio 26 d. pagal Reglamento (ES) Nr. 1093/2010 16 straipsnį paskelbia kompetentingoms institucijoms skirtas gaires dėl rizika grindžiamo požiūrio į priežiūrą ypatumų ir dėl veiksmų, kurių reikia imtis vykdant rizika grindžiamą priežiūrą. EBI tokias gaires paskelbia, jei tikslinga, nuo 2020 m. sausio 1 d.“;</w:t>
            </w:r>
          </w:p>
        </w:tc>
        <w:tc>
          <w:tcPr>
            <w:tcW w:w="5670" w:type="dxa"/>
            <w:shd w:val="clear" w:color="auto" w:fill="auto"/>
          </w:tcPr>
          <w:p w:rsidR="00FC3935" w:rsidRPr="007E14B8" w:rsidRDefault="00FC3935" w:rsidP="005E51C4">
            <w:pPr>
              <w:spacing w:after="0" w:line="240" w:lineRule="auto"/>
              <w:jc w:val="both"/>
              <w:rPr>
                <w:rFonts w:ascii="Times New Roman" w:hAnsi="Times New Roman"/>
                <w:b/>
                <w:bCs/>
              </w:rPr>
            </w:pPr>
            <w:r w:rsidRPr="007E14B8">
              <w:rPr>
                <w:rFonts w:ascii="Times New Roman" w:hAnsi="Times New Roman"/>
                <w:bCs/>
              </w:rPr>
              <w:t>Perkelti ir įgyvendinti nereikia, nes skirta EBI</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8) VI skyriaus 3 skirsnio II poskirsnio pavadinimas pakeičiamas taip:</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„Bendradarbiavimas su EBI“;</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9) 50 straipsnis pakeičiamas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„50 straipsnis</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Kompetentingos institucijos teikia EBI visą informaciją, būtiną jos pareigoms pagal šią direktyvą vykdyti.“;</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PPTFPĮP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 xml:space="preserve">1 straipsnis. 5 straipsnio pakeitimas </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Pakeisti 5 straipsnio 1 dalies 10 punktą ir jį išdėstyti taip:</w:t>
            </w:r>
          </w:p>
          <w:p w:rsidR="00FC3935" w:rsidRPr="007E14B8" w:rsidRDefault="00FC3935" w:rsidP="005E51C4">
            <w:pPr>
              <w:spacing w:after="0" w:line="240" w:lineRule="auto"/>
              <w:ind w:firstLine="709"/>
              <w:jc w:val="both"/>
              <w:rPr>
                <w:rFonts w:ascii="Times New Roman" w:hAnsi="Times New Roman"/>
                <w:bCs/>
              </w:rPr>
            </w:pPr>
            <w:r w:rsidRPr="007E14B8">
              <w:rPr>
                <w:rFonts w:ascii="Times New Roman" w:hAnsi="Times New Roman"/>
                <w:b/>
                <w:bCs/>
              </w:rPr>
              <w:t>„10) pagal Reglamentą (ES) Nr. 1093/2010</w:t>
            </w:r>
            <w:r w:rsidRPr="007E14B8">
              <w:rPr>
                <w:rFonts w:ascii="Times New Roman" w:hAnsi="Times New Roman"/>
                <w:b/>
                <w:bCs/>
                <w:strike/>
              </w:rPr>
              <w:t xml:space="preserve"> </w:t>
            </w:r>
            <w:r w:rsidRPr="007E14B8">
              <w:rPr>
                <w:rFonts w:ascii="Times New Roman" w:hAnsi="Times New Roman"/>
                <w:b/>
                <w:bCs/>
              </w:rPr>
              <w:t>bendradarbiauja su Europos bankininkystės institucija ir teikia jai visą jos užduotims atlikti būtiną informaciją.“</w:t>
            </w:r>
          </w:p>
          <w:p w:rsidR="00FC3935" w:rsidRPr="007E14B8" w:rsidRDefault="00FC3935" w:rsidP="005E51C4">
            <w:pPr>
              <w:spacing w:after="0" w:line="240" w:lineRule="auto"/>
              <w:jc w:val="both"/>
              <w:rPr>
                <w:rFonts w:ascii="Times New Roman" w:hAnsi="Times New Roman"/>
                <w:b/>
                <w:bCs/>
              </w:rPr>
            </w:pP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t>visiškas</w:t>
            </w: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10) 62 straipsnis iš dalies keičiamas taip:</w:t>
            </w:r>
          </w:p>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t>a) 1 dalis pakeičiama taip:</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 xml:space="preserve">„1. Valstybės narės užtikrina, kad jų kompetentingos institucijos praneštų EBI apie visas administracines sankcijas ir priemones, pagal 58 ir 59 straipsnius skirtas kredito įstaigoms ir finansų įstaigoms, įskaitant informaciją apie visus su </w:t>
            </w:r>
            <w:r w:rsidRPr="007E14B8">
              <w:rPr>
                <w:rFonts w:ascii="Times New Roman" w:hAnsi="Times New Roman"/>
                <w:sz w:val="22"/>
                <w:szCs w:val="22"/>
              </w:rPr>
              <w:lastRenderedPageBreak/>
              <w:t>šiomis sankcijomis ir priemonėmis susijusius skundus ir jų nagrinėjimo rezultatus.“;</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lastRenderedPageBreak/>
              <w:t>PPTFPĮP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 xml:space="preserve">3 straipsnis. 51 straipsnio pakeitimas </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Pakeisti 51 straipsnį ir jį išdėstyti taip: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 xml:space="preserve">„51 straipsnis. Informacijos pateikimas kitoms Europos Sąjungos valstybėms narėms, Europos </w:t>
            </w:r>
            <w:r w:rsidRPr="007E14B8">
              <w:rPr>
                <w:rFonts w:ascii="Times New Roman" w:hAnsi="Times New Roman"/>
                <w:b/>
                <w:bCs/>
              </w:rPr>
              <w:lastRenderedPageBreak/>
              <w:t>bankininkystės institucijai ir Europos Komisijai</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2. Vyriausybė ar jos įgaliota institucija, laikydamasi Reglamento (ES) Nr. 1093/2010 nuostatų, informuoja Europos bankininkystės instituciją apie finansų įstaigoms taikytas šiame įstatyme nustatytas poveikio priemones, įskaitant informaciją apie visus su jomis susijusius skundus ir jų tyrimo rezultatus.</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lastRenderedPageBreak/>
              <w:t>visiškas</w:t>
            </w: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rPr>
            </w:pPr>
            <w:r w:rsidRPr="007E14B8">
              <w:rPr>
                <w:rFonts w:ascii="Times New Roman" w:hAnsi="Times New Roman"/>
              </w:rPr>
              <w:lastRenderedPageBreak/>
              <w:t>b) 3 dalis pakeičiama taip:</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„3. EBI administruoja interneto svetainę, kurioje pateikiami saitai į kiekvienos kompetentingos institucijos paskelbtą informaciją apie kredito įstaigoms ir finansų įstaigoms pagal 60 straipsnį skirtas administracines sankcijas ir priemones, ir nurodo laikotarpį, kuriuo kiekviena valstybė narė turi skelbti administracines sankcijas ir priemones.“.</w:t>
            </w:r>
          </w:p>
        </w:tc>
        <w:tc>
          <w:tcPr>
            <w:tcW w:w="5670" w:type="dxa"/>
            <w:shd w:val="clear" w:color="auto" w:fill="auto"/>
          </w:tcPr>
          <w:p w:rsidR="00FC3935" w:rsidRPr="007E14B8" w:rsidRDefault="00FC3935" w:rsidP="005E51C4">
            <w:pPr>
              <w:spacing w:after="0" w:line="240" w:lineRule="auto"/>
              <w:jc w:val="both"/>
              <w:rPr>
                <w:rFonts w:ascii="Times New Roman" w:hAnsi="Times New Roman"/>
                <w:b/>
                <w:bCs/>
              </w:rPr>
            </w:pPr>
            <w:r w:rsidRPr="007E14B8">
              <w:rPr>
                <w:rFonts w:ascii="Times New Roman" w:hAnsi="Times New Roman"/>
                <w:bCs/>
              </w:rPr>
              <w:t>Perkelti ir įgyvendinti nereikia, nes skirta EBI</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p>
        </w:tc>
      </w:tr>
      <w:tr w:rsidR="00FC3935" w:rsidRPr="007E14B8" w:rsidTr="005E51C4">
        <w:tc>
          <w:tcPr>
            <w:tcW w:w="7290" w:type="dxa"/>
            <w:shd w:val="clear" w:color="auto" w:fill="auto"/>
          </w:tcPr>
          <w:p w:rsidR="00FC3935" w:rsidRPr="007E14B8" w:rsidRDefault="00FC3935" w:rsidP="005E51C4">
            <w:pPr>
              <w:spacing w:after="0" w:line="240" w:lineRule="auto"/>
              <w:jc w:val="both"/>
              <w:rPr>
                <w:rFonts w:ascii="Times New Roman" w:hAnsi="Times New Roman"/>
                <w:b/>
              </w:rPr>
            </w:pPr>
            <w:r w:rsidRPr="007E14B8">
              <w:rPr>
                <w:rFonts w:ascii="Times New Roman" w:hAnsi="Times New Roman"/>
                <w:b/>
              </w:rPr>
              <w:t>4 straipsnis</w:t>
            </w:r>
          </w:p>
          <w:p w:rsidR="00FC3935" w:rsidRPr="007E14B8" w:rsidRDefault="00FC3935" w:rsidP="005E51C4">
            <w:pPr>
              <w:spacing w:after="0" w:line="240" w:lineRule="auto"/>
              <w:jc w:val="both"/>
              <w:rPr>
                <w:rFonts w:ascii="Times New Roman" w:hAnsi="Times New Roman"/>
                <w:b/>
              </w:rPr>
            </w:pPr>
            <w:r w:rsidRPr="007E14B8">
              <w:rPr>
                <w:rFonts w:ascii="Times New Roman" w:hAnsi="Times New Roman"/>
                <w:b/>
              </w:rPr>
              <w:t>Perkėlimas į nacionalinę teisę</w:t>
            </w:r>
          </w:p>
          <w:p w:rsidR="00FC3935" w:rsidRPr="007E14B8" w:rsidRDefault="00FC3935" w:rsidP="005E51C4">
            <w:pPr>
              <w:pStyle w:val="CM4"/>
              <w:jc w:val="both"/>
              <w:rPr>
                <w:rFonts w:ascii="Times New Roman" w:hAnsi="Times New Roman"/>
                <w:sz w:val="22"/>
                <w:szCs w:val="22"/>
              </w:rPr>
            </w:pPr>
            <w:r w:rsidRPr="007E14B8">
              <w:rPr>
                <w:rFonts w:ascii="Times New Roman" w:hAnsi="Times New Roman"/>
                <w:sz w:val="22"/>
                <w:szCs w:val="22"/>
              </w:rPr>
              <w:t>1. Valstybės narės ne vėliau kaip 2021 m. birželio 30 d. priima ir paskelbia įstatymus ir kitus teisės aktus, būtinus, kad būtų laikomasi šios direktyvos. Jos nedelsdamos pateikia Komisijai šios direktyvos taikymo srityje priimtų nacionalinės teisės aktų pagrindinių nuostatų tekstus.</w:t>
            </w:r>
          </w:p>
          <w:p w:rsidR="00FC3935" w:rsidRPr="007E14B8" w:rsidRDefault="00FC3935" w:rsidP="005E51C4">
            <w:pPr>
              <w:spacing w:after="0" w:line="240" w:lineRule="auto"/>
              <w:jc w:val="both"/>
            </w:pPr>
            <w:r w:rsidRPr="007E14B8">
              <w:rPr>
                <w:rFonts w:ascii="Times New Roman" w:hAnsi="Times New Roman"/>
              </w:rPr>
              <w:t>2. Valstybės narės ne vėliau kaip 2020 m. birželio 30 d. priima ir paskelbia įstatymus ir kitus teisės aktus, būtinus, kad būtų laikomasi šios direktyvos 2 straipsnio 1 punkto. Jos nedelsdamos pateikia Komisijai šios direktyvos taikymo srityje priimtų nacionalinės teisės aktų pagrindinių nuostatų tekstus.</w:t>
            </w:r>
          </w:p>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3. Valstybės narės su 1 straipsniu susijusias priemones taiko nuo 2022 m. sausio 1 d., o su 2 ir 3 straipsniais susijusias priemones – nuo 2021 m. birželio 30 d. Valstybės narės su 2 straipsnio 1 punktu susijusias priemones taiko ne vėliau kaip 2020 m. liepos 1 d.</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DĮP</w:t>
            </w:r>
          </w:p>
          <w:p w:rsidR="00FC3935" w:rsidRPr="003A53D0" w:rsidRDefault="00FC3935" w:rsidP="005E51C4">
            <w:pPr>
              <w:spacing w:after="0" w:line="240" w:lineRule="auto"/>
              <w:ind w:firstLine="709"/>
              <w:jc w:val="both"/>
              <w:rPr>
                <w:rFonts w:ascii="Times New Roman" w:hAnsi="Times New Roman"/>
                <w:b/>
                <w:bCs/>
              </w:rPr>
            </w:pPr>
            <w:r w:rsidRPr="003A53D0">
              <w:rPr>
                <w:rFonts w:ascii="Times New Roman" w:hAnsi="Times New Roman"/>
                <w:b/>
                <w:bCs/>
              </w:rPr>
              <w:t>12 straipsnis. Įstatymo įsigaliojimas ir taikymas</w:t>
            </w:r>
          </w:p>
          <w:p w:rsidR="00FC3935" w:rsidRPr="003A53D0" w:rsidRDefault="00FC3935" w:rsidP="005E51C4">
            <w:pPr>
              <w:spacing w:after="0" w:line="240" w:lineRule="auto"/>
              <w:ind w:firstLine="709"/>
              <w:jc w:val="both"/>
              <w:rPr>
                <w:rFonts w:ascii="Times New Roman" w:hAnsi="Times New Roman"/>
                <w:b/>
                <w:bCs/>
              </w:rPr>
            </w:pPr>
            <w:r w:rsidRPr="003A53D0">
              <w:rPr>
                <w:rFonts w:ascii="Times New Roman" w:hAnsi="Times New Roman"/>
                <w:b/>
                <w:bCs/>
              </w:rPr>
              <w:t>1. Šio įstatymo 2, 4, 6 ir 7 straipsniai įsigalioja 2021 m. birželio 30 d.</w:t>
            </w:r>
          </w:p>
          <w:p w:rsidR="00FC3935" w:rsidRPr="007E14B8" w:rsidRDefault="00FC3935" w:rsidP="005E51C4">
            <w:pPr>
              <w:spacing w:after="0" w:line="240" w:lineRule="auto"/>
              <w:ind w:firstLine="709"/>
              <w:jc w:val="both"/>
              <w:rPr>
                <w:rFonts w:ascii="Times New Roman" w:hAnsi="Times New Roman"/>
                <w:b/>
                <w:bCs/>
              </w:rPr>
            </w:pP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PPTFPĮP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5 straipsnis. Įstatymo įsigaliojimas</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Šis įstatymas įsigalioja 2021 m. birželio 30 d.</w:t>
            </w:r>
          </w:p>
          <w:p w:rsidR="00FC3935" w:rsidRPr="007E14B8" w:rsidRDefault="00FC3935" w:rsidP="005E51C4">
            <w:pPr>
              <w:spacing w:after="0" w:line="240" w:lineRule="auto"/>
              <w:ind w:firstLine="709"/>
              <w:jc w:val="both"/>
              <w:rPr>
                <w:rFonts w:ascii="Times New Roman" w:hAnsi="Times New Roman"/>
                <w:bCs/>
              </w:rPr>
            </w:pP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t>visiškas</w:t>
            </w:r>
          </w:p>
        </w:tc>
      </w:tr>
      <w:tr w:rsidR="00FC3935" w:rsidRPr="007E14B8" w:rsidTr="005E51C4">
        <w:tc>
          <w:tcPr>
            <w:tcW w:w="7290" w:type="dxa"/>
            <w:shd w:val="clear" w:color="auto" w:fill="auto"/>
          </w:tcPr>
          <w:p w:rsidR="00FC3935" w:rsidRPr="007E14B8" w:rsidRDefault="00FC3935" w:rsidP="005E51C4">
            <w:pPr>
              <w:pStyle w:val="CM4"/>
              <w:jc w:val="both"/>
              <w:rPr>
                <w:rFonts w:ascii="Times New Roman" w:hAnsi="Times New Roman"/>
                <w:color w:val="000000"/>
                <w:sz w:val="22"/>
                <w:szCs w:val="22"/>
              </w:rPr>
            </w:pPr>
            <w:r w:rsidRPr="007E14B8">
              <w:rPr>
                <w:rFonts w:ascii="Times New Roman" w:hAnsi="Times New Roman"/>
                <w:sz w:val="22"/>
                <w:szCs w:val="22"/>
              </w:rPr>
              <w:t>4. Valstybės narės, priimdamos 1 ir 2 dalyse nurodytas nuostatas, daro jose nuorodą į šią direktyvą arba tokia nuoroda daroma jas oficialiai skelbiant. Nuorodos darymo tvarką nustato valstybės narės.</w:t>
            </w:r>
          </w:p>
        </w:tc>
        <w:tc>
          <w:tcPr>
            <w:tcW w:w="5670" w:type="dxa"/>
            <w:shd w:val="clear" w:color="auto" w:fill="auto"/>
          </w:tcPr>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PPTFPĮP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4 straipsnis. Įstatymo priedo pakeitimas</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Pakeisti Įstatymo priedą ir jį išdėstyti taip: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 xml:space="preserve">3. 2015 m. gegužės 20 d. Europos Parlamento ir Tarybos direktyva (ES) 2015/849 dėl finansų sistemos naudojimo pinigų plovimui ir teroristų finansavimui prevencijos, kuria iš dalies keičiamas Europos Parlameno ir Tarybos reglamentas (ES) Nr. 648/2012 ir panaikinama </w:t>
            </w:r>
            <w:r w:rsidRPr="007E14B8">
              <w:rPr>
                <w:rFonts w:ascii="Times New Roman" w:hAnsi="Times New Roman"/>
                <w:b/>
                <w:bCs/>
              </w:rPr>
              <w:lastRenderedPageBreak/>
              <w:t>Europos Parlamento ir Tarybos direktyva 2005/60/EB bei Komisijos direktyva 2006/70/EB, su paskutiniais pakeitimais, padarytais 2019 m. gruodžio 18 d. Europos Parlamento ir Tarybos direktyva (ES) 2019/2177.</w:t>
            </w:r>
          </w:p>
          <w:p w:rsidR="00FC3935" w:rsidRPr="007E14B8" w:rsidRDefault="00FC3935" w:rsidP="005E51C4">
            <w:pPr>
              <w:spacing w:after="0" w:line="240" w:lineRule="auto"/>
              <w:ind w:firstLine="709"/>
              <w:jc w:val="both"/>
              <w:rPr>
                <w:rFonts w:ascii="Times New Roman" w:hAnsi="Times New Roman"/>
                <w:b/>
                <w:bCs/>
              </w:rPr>
            </w:pP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DĮP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5 straipsnis. Įstatymo priedo pakeitimas</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Pakeisti Įstatymo priedą ir jį išdėstyti taip:</w:t>
            </w:r>
          </w:p>
          <w:p w:rsidR="00FC3935" w:rsidRPr="007E14B8"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w:t>
            </w:r>
          </w:p>
          <w:p w:rsidR="00FC3935" w:rsidRDefault="00FC3935" w:rsidP="005E51C4">
            <w:pPr>
              <w:spacing w:after="0" w:line="240" w:lineRule="auto"/>
              <w:ind w:firstLine="709"/>
              <w:jc w:val="both"/>
              <w:rPr>
                <w:rFonts w:ascii="Times New Roman" w:hAnsi="Times New Roman"/>
                <w:b/>
                <w:bCs/>
              </w:rPr>
            </w:pPr>
            <w:r w:rsidRPr="007E14B8">
              <w:rPr>
                <w:rFonts w:ascii="Times New Roman" w:hAnsi="Times New Roman"/>
                <w:b/>
                <w:bCs/>
              </w:rPr>
              <w:t>9. 2009 m. lapkričio 25 d. Europos Parlamento ir Tarybos direktyva 2009/138/EB dėl draudimo ir perdraudimo veiklos pradėjimo ir jos vykdymo (Mokumas II) su paskutiniais pakeitimais, padarytais 2019 m. gruodžio 18 d. Europos Parlamento ir Tarybos direktyva (ES) 2019/2177.</w:t>
            </w:r>
          </w:p>
          <w:p w:rsidR="00FC3935" w:rsidRDefault="00FC3935" w:rsidP="005E51C4">
            <w:pPr>
              <w:spacing w:after="0" w:line="240" w:lineRule="auto"/>
              <w:ind w:firstLine="709"/>
              <w:jc w:val="both"/>
              <w:rPr>
                <w:rFonts w:ascii="Times New Roman" w:hAnsi="Times New Roman"/>
                <w:b/>
                <w:bCs/>
              </w:rPr>
            </w:pPr>
          </w:p>
          <w:p w:rsidR="00FC3935" w:rsidRPr="009D4334" w:rsidRDefault="00FC3935" w:rsidP="005E51C4">
            <w:pPr>
              <w:spacing w:after="0" w:line="240" w:lineRule="auto"/>
              <w:ind w:firstLine="709"/>
              <w:jc w:val="both"/>
              <w:rPr>
                <w:rFonts w:ascii="Times New Roman" w:hAnsi="Times New Roman"/>
                <w:b/>
                <w:bCs/>
              </w:rPr>
            </w:pPr>
            <w:r w:rsidRPr="009D4334">
              <w:rPr>
                <w:rFonts w:ascii="Times New Roman" w:hAnsi="Times New Roman"/>
                <w:b/>
                <w:bCs/>
              </w:rPr>
              <w:t>LBV03-73-2020</w:t>
            </w:r>
          </w:p>
          <w:p w:rsidR="00FC3935" w:rsidRDefault="00FC3935" w:rsidP="005E51C4">
            <w:pPr>
              <w:spacing w:after="0" w:line="240" w:lineRule="auto"/>
              <w:ind w:firstLine="709"/>
              <w:jc w:val="both"/>
              <w:rPr>
                <w:rFonts w:ascii="Times New Roman" w:hAnsi="Times New Roman"/>
                <w:b/>
                <w:bCs/>
              </w:rPr>
            </w:pPr>
            <w:r w:rsidRPr="009D4334">
              <w:rPr>
                <w:rFonts w:ascii="Times New Roman" w:hAnsi="Times New Roman"/>
                <w:b/>
                <w:bCs/>
              </w:rPr>
              <w:t>Nutarimo 1 ir 3 punktai</w:t>
            </w:r>
          </w:p>
          <w:p w:rsidR="00FC3935" w:rsidRPr="00687157" w:rsidRDefault="00FC3935" w:rsidP="005E51C4">
            <w:pPr>
              <w:spacing w:after="0" w:line="240" w:lineRule="auto"/>
              <w:ind w:firstLine="709"/>
              <w:jc w:val="both"/>
              <w:rPr>
                <w:rFonts w:ascii="Times New Roman" w:hAnsi="Times New Roman"/>
                <w:bCs/>
              </w:rPr>
            </w:pPr>
            <w:r w:rsidRPr="00687157">
              <w:rPr>
                <w:rFonts w:ascii="Times New Roman" w:hAnsi="Times New Roman"/>
                <w:bCs/>
              </w:rPr>
              <w:t>Lietuvos banko valdyba n u t a r i a:</w:t>
            </w:r>
          </w:p>
          <w:p w:rsidR="00FC3935" w:rsidRPr="00687157" w:rsidRDefault="00FC3935" w:rsidP="005E51C4">
            <w:pPr>
              <w:spacing w:after="0" w:line="240" w:lineRule="auto"/>
              <w:ind w:firstLine="709"/>
              <w:jc w:val="both"/>
              <w:rPr>
                <w:rFonts w:ascii="Times New Roman" w:hAnsi="Times New Roman"/>
                <w:bCs/>
              </w:rPr>
            </w:pPr>
            <w:r>
              <w:rPr>
                <w:rFonts w:ascii="Times New Roman" w:hAnsi="Times New Roman"/>
                <w:bCs/>
              </w:rPr>
              <w:t xml:space="preserve">1. </w:t>
            </w:r>
            <w:r w:rsidRPr="00687157">
              <w:rPr>
                <w:rFonts w:ascii="Times New Roman" w:hAnsi="Times New Roman"/>
                <w:bCs/>
              </w:rPr>
              <w:t xml:space="preserve">Pakeisti Lietuvos banko valdybos 2015 m. balandžio 23 d. nutarimą Nr. 03-61 „Dėl Draudimo ir (ar) perdraudimo techninių </w:t>
            </w:r>
            <w:proofErr w:type="spellStart"/>
            <w:r w:rsidRPr="00687157">
              <w:rPr>
                <w:rFonts w:ascii="Times New Roman" w:hAnsi="Times New Roman"/>
                <w:bCs/>
              </w:rPr>
              <w:t>atidėjinių</w:t>
            </w:r>
            <w:proofErr w:type="spellEnd"/>
            <w:r w:rsidRPr="00687157">
              <w:rPr>
                <w:rFonts w:ascii="Times New Roman" w:hAnsi="Times New Roman"/>
                <w:bCs/>
              </w:rPr>
              <w:t xml:space="preserve"> skaičiavimo siekiant nustatyti mokumą nuostatų patvirtinimo“ ir preambulę išdėstyti taip:</w:t>
            </w:r>
          </w:p>
          <w:p w:rsidR="00FC3935" w:rsidRDefault="00FC3935" w:rsidP="005E51C4">
            <w:pPr>
              <w:spacing w:after="0" w:line="240" w:lineRule="auto"/>
              <w:ind w:firstLine="709"/>
              <w:jc w:val="both"/>
              <w:rPr>
                <w:rFonts w:ascii="Times New Roman" w:hAnsi="Times New Roman"/>
                <w:bCs/>
              </w:rPr>
            </w:pPr>
            <w:r w:rsidRPr="00687157">
              <w:rPr>
                <w:rFonts w:ascii="Times New Roman" w:hAnsi="Times New Roman"/>
                <w:bCs/>
              </w:rPr>
              <w:t xml:space="preserve">„Vadovaudamasi Lietuvos Respublikos Lietuvos banko įstatymo 42 straipsnio 4 dalies 1 punktu, Lietuvos Respublikos draudimo įstatymo pakeitimo įstatymo Nr. XI-2277 3 straipsniu ir įgyvendindama 2009 m. lapkričio 25 d. Europos Parlamento ir Tarybos direktyvą 2009/138/EB dėl draudimo ir perdraudimo veiklos pradėjimo ir jos vykdymo (Mokumas II) su paskutiniais pakeitimais, padarytais 2019 m. gruodžio 18 d. Europos Parlamento ir Tarybos direktyva (ES) 2019/2177, kuria iš dalies keičiama Direktyva 2009/138/EB dėl draudimo ir perdraudimo veiklos pradėjimo ir jos vykdymo (Mokumas II), Direktyva 2014/65/ES dėl finansinių priemonių rinkų ir Direktyva (ES) 2015/849 dėl finansų sistemos naudojimo pinigų plovimui ar teroristų finansavimui prevencijos, Lietuvos banko valdyba n u t a r i </w:t>
            </w:r>
            <w:r w:rsidRPr="00687157">
              <w:rPr>
                <w:rFonts w:ascii="Times New Roman" w:hAnsi="Times New Roman"/>
                <w:bCs/>
              </w:rPr>
              <w:lastRenderedPageBreak/>
              <w:t>a:“.</w:t>
            </w:r>
          </w:p>
          <w:p w:rsidR="00FC3935" w:rsidRPr="007E14B8" w:rsidRDefault="00FC3935" w:rsidP="005E51C4">
            <w:pPr>
              <w:spacing w:after="0" w:line="240" w:lineRule="auto"/>
              <w:ind w:firstLine="709"/>
              <w:jc w:val="both"/>
              <w:rPr>
                <w:rFonts w:ascii="Times New Roman" w:hAnsi="Times New Roman"/>
                <w:bCs/>
              </w:rPr>
            </w:pPr>
            <w:r>
              <w:rPr>
                <w:rFonts w:ascii="Times New Roman" w:hAnsi="Times New Roman"/>
                <w:bCs/>
              </w:rPr>
              <w:t xml:space="preserve">3. </w:t>
            </w:r>
            <w:r w:rsidRPr="00687157">
              <w:rPr>
                <w:rFonts w:ascii="Times New Roman" w:hAnsi="Times New Roman"/>
                <w:bCs/>
              </w:rPr>
              <w:t>Nustatyti, kad šis nutarimas įsigalioja 2020 m. liepos 1 d.</w:t>
            </w:r>
          </w:p>
        </w:tc>
        <w:tc>
          <w:tcPr>
            <w:tcW w:w="1495" w:type="dxa"/>
            <w:shd w:val="clear" w:color="auto" w:fill="auto"/>
          </w:tcPr>
          <w:p w:rsidR="00FC3935" w:rsidRPr="007E14B8" w:rsidRDefault="00FC3935" w:rsidP="005E51C4">
            <w:pPr>
              <w:spacing w:after="0" w:line="240" w:lineRule="auto"/>
              <w:jc w:val="center"/>
              <w:rPr>
                <w:rFonts w:ascii="Times New Roman" w:hAnsi="Times New Roman"/>
              </w:rPr>
            </w:pPr>
            <w:r w:rsidRPr="007E14B8">
              <w:rPr>
                <w:rFonts w:ascii="Times New Roman" w:hAnsi="Times New Roman"/>
              </w:rPr>
              <w:lastRenderedPageBreak/>
              <w:t>visiškas</w:t>
            </w:r>
          </w:p>
        </w:tc>
      </w:tr>
    </w:tbl>
    <w:p w:rsidR="00FC3935" w:rsidRPr="000F3189" w:rsidRDefault="00FC3935" w:rsidP="00FC3935">
      <w:pPr>
        <w:pStyle w:val="CM4"/>
        <w:jc w:val="both"/>
        <w:rPr>
          <w:rFonts w:ascii="Times New Roman" w:hAnsi="Times New Roman"/>
          <w:sz w:val="22"/>
          <w:szCs w:val="22"/>
        </w:rPr>
      </w:pPr>
    </w:p>
    <w:p w:rsidR="00492BAA" w:rsidRDefault="00492BAA"/>
    <w:sectPr w:rsidR="00492BAA" w:rsidSect="005B6B2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935"/>
    <w:rsid w:val="0026232F"/>
    <w:rsid w:val="00492BAA"/>
    <w:rsid w:val="006B341A"/>
    <w:rsid w:val="008C33C1"/>
    <w:rsid w:val="00B565AF"/>
    <w:rsid w:val="00B81319"/>
    <w:rsid w:val="00C84312"/>
    <w:rsid w:val="00CD26FC"/>
    <w:rsid w:val="00D85276"/>
    <w:rsid w:val="00EF4161"/>
    <w:rsid w:val="00FC3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3935"/>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4">
    <w:name w:val="CM4"/>
    <w:basedOn w:val="prastasis"/>
    <w:next w:val="prastasis"/>
    <w:uiPriority w:val="99"/>
    <w:rsid w:val="00FC3935"/>
    <w:pPr>
      <w:autoSpaceDE w:val="0"/>
      <w:autoSpaceDN w:val="0"/>
      <w:adjustRightInd w:val="0"/>
      <w:spacing w:after="0" w:line="240" w:lineRule="auto"/>
    </w:pPr>
    <w:rPr>
      <w:rFonts w:ascii="EUAlbertina" w:hAnsi="EUAlbertina"/>
      <w:sz w:val="24"/>
      <w:szCs w:val="24"/>
    </w:rPr>
  </w:style>
  <w:style w:type="character" w:styleId="Hipersaitas">
    <w:name w:val="Hyperlink"/>
    <w:uiPriority w:val="99"/>
    <w:unhideWhenUsed/>
    <w:rsid w:val="00FC3935"/>
    <w:rPr>
      <w:color w:val="0000FF"/>
      <w:u w:val="single"/>
    </w:rPr>
  </w:style>
  <w:style w:type="character" w:styleId="Komentaronuoroda">
    <w:name w:val="annotation reference"/>
    <w:basedOn w:val="Numatytasispastraiposriftas"/>
    <w:uiPriority w:val="99"/>
    <w:semiHidden/>
    <w:unhideWhenUsed/>
    <w:rsid w:val="006B341A"/>
    <w:rPr>
      <w:sz w:val="16"/>
      <w:szCs w:val="16"/>
    </w:rPr>
  </w:style>
  <w:style w:type="paragraph" w:styleId="Komentarotekstas">
    <w:name w:val="annotation text"/>
    <w:basedOn w:val="prastasis"/>
    <w:link w:val="KomentarotekstasDiagrama"/>
    <w:uiPriority w:val="99"/>
    <w:semiHidden/>
    <w:unhideWhenUsed/>
    <w:rsid w:val="006B341A"/>
    <w:pPr>
      <w:spacing w:line="240" w:lineRule="auto"/>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6B341A"/>
    <w:rPr>
      <w:sz w:val="20"/>
      <w:szCs w:val="20"/>
    </w:rPr>
  </w:style>
  <w:style w:type="paragraph" w:styleId="Debesliotekstas">
    <w:name w:val="Balloon Text"/>
    <w:basedOn w:val="prastasis"/>
    <w:link w:val="DebesliotekstasDiagrama"/>
    <w:uiPriority w:val="99"/>
    <w:semiHidden/>
    <w:unhideWhenUsed/>
    <w:rsid w:val="006B341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341A"/>
    <w:rPr>
      <w:rFonts w:ascii="Tahoma" w:eastAsia="Calibri" w:hAnsi="Tahoma" w:cs="Tahoma"/>
      <w:sz w:val="16"/>
      <w:szCs w:val="16"/>
    </w:rPr>
  </w:style>
  <w:style w:type="paragraph" w:styleId="Sraopastraipa">
    <w:name w:val="List Paragraph"/>
    <w:basedOn w:val="prastasis"/>
    <w:uiPriority w:val="34"/>
    <w:qFormat/>
    <w:rsid w:val="00CD26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3935"/>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4">
    <w:name w:val="CM4"/>
    <w:basedOn w:val="prastasis"/>
    <w:next w:val="prastasis"/>
    <w:uiPriority w:val="99"/>
    <w:rsid w:val="00FC3935"/>
    <w:pPr>
      <w:autoSpaceDE w:val="0"/>
      <w:autoSpaceDN w:val="0"/>
      <w:adjustRightInd w:val="0"/>
      <w:spacing w:after="0" w:line="240" w:lineRule="auto"/>
    </w:pPr>
    <w:rPr>
      <w:rFonts w:ascii="EUAlbertina" w:hAnsi="EUAlbertina"/>
      <w:sz w:val="24"/>
      <w:szCs w:val="24"/>
    </w:rPr>
  </w:style>
  <w:style w:type="character" w:styleId="Hipersaitas">
    <w:name w:val="Hyperlink"/>
    <w:uiPriority w:val="99"/>
    <w:unhideWhenUsed/>
    <w:rsid w:val="00FC3935"/>
    <w:rPr>
      <w:color w:val="0000FF"/>
      <w:u w:val="single"/>
    </w:rPr>
  </w:style>
  <w:style w:type="character" w:styleId="Komentaronuoroda">
    <w:name w:val="annotation reference"/>
    <w:basedOn w:val="Numatytasispastraiposriftas"/>
    <w:uiPriority w:val="99"/>
    <w:semiHidden/>
    <w:unhideWhenUsed/>
    <w:rsid w:val="006B341A"/>
    <w:rPr>
      <w:sz w:val="16"/>
      <w:szCs w:val="16"/>
    </w:rPr>
  </w:style>
  <w:style w:type="paragraph" w:styleId="Komentarotekstas">
    <w:name w:val="annotation text"/>
    <w:basedOn w:val="prastasis"/>
    <w:link w:val="KomentarotekstasDiagrama"/>
    <w:uiPriority w:val="99"/>
    <w:semiHidden/>
    <w:unhideWhenUsed/>
    <w:rsid w:val="006B341A"/>
    <w:pPr>
      <w:spacing w:line="240" w:lineRule="auto"/>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6B341A"/>
    <w:rPr>
      <w:sz w:val="20"/>
      <w:szCs w:val="20"/>
    </w:rPr>
  </w:style>
  <w:style w:type="paragraph" w:styleId="Debesliotekstas">
    <w:name w:val="Balloon Text"/>
    <w:basedOn w:val="prastasis"/>
    <w:link w:val="DebesliotekstasDiagrama"/>
    <w:uiPriority w:val="99"/>
    <w:semiHidden/>
    <w:unhideWhenUsed/>
    <w:rsid w:val="006B341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341A"/>
    <w:rPr>
      <w:rFonts w:ascii="Tahoma" w:eastAsia="Calibri" w:hAnsi="Tahoma" w:cs="Tahoma"/>
      <w:sz w:val="16"/>
      <w:szCs w:val="16"/>
    </w:rPr>
  </w:style>
  <w:style w:type="paragraph" w:styleId="Sraopastraipa">
    <w:name w:val="List Paragraph"/>
    <w:basedOn w:val="prastasis"/>
    <w:uiPriority w:val="34"/>
    <w:qFormat/>
    <w:rsid w:val="00CD2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832894">
      <w:bodyDiv w:val="1"/>
      <w:marLeft w:val="0"/>
      <w:marRight w:val="0"/>
      <w:marTop w:val="0"/>
      <w:marBottom w:val="0"/>
      <w:divBdr>
        <w:top w:val="none" w:sz="0" w:space="0" w:color="auto"/>
        <w:left w:val="none" w:sz="0" w:space="0" w:color="auto"/>
        <w:bottom w:val="none" w:sz="0" w:space="0" w:color="auto"/>
        <w:right w:val="none" w:sz="0" w:space="0" w:color="auto"/>
      </w:divBdr>
      <w:divsChild>
        <w:div w:id="1513111210">
          <w:marLeft w:val="0"/>
          <w:marRight w:val="0"/>
          <w:marTop w:val="0"/>
          <w:marBottom w:val="0"/>
          <w:divBdr>
            <w:top w:val="none" w:sz="0" w:space="0" w:color="auto"/>
            <w:left w:val="none" w:sz="0" w:space="0" w:color="auto"/>
            <w:bottom w:val="none" w:sz="0" w:space="0" w:color="auto"/>
            <w:right w:val="none" w:sz="0" w:space="0" w:color="auto"/>
          </w:divBdr>
          <w:divsChild>
            <w:div w:id="855004245">
              <w:marLeft w:val="0"/>
              <w:marRight w:val="0"/>
              <w:marTop w:val="0"/>
              <w:marBottom w:val="0"/>
              <w:divBdr>
                <w:top w:val="none" w:sz="0" w:space="0" w:color="auto"/>
                <w:left w:val="none" w:sz="0" w:space="0" w:color="auto"/>
                <w:bottom w:val="none" w:sz="0" w:space="0" w:color="auto"/>
                <w:right w:val="none" w:sz="0" w:space="0" w:color="auto"/>
              </w:divBdr>
              <w:divsChild>
                <w:div w:id="1715812958">
                  <w:marLeft w:val="0"/>
                  <w:marRight w:val="0"/>
                  <w:marTop w:val="0"/>
                  <w:marBottom w:val="0"/>
                  <w:divBdr>
                    <w:top w:val="none" w:sz="0" w:space="0" w:color="auto"/>
                    <w:left w:val="none" w:sz="0" w:space="0" w:color="auto"/>
                    <w:bottom w:val="none" w:sz="0" w:space="0" w:color="auto"/>
                    <w:right w:val="none" w:sz="0" w:space="0" w:color="auto"/>
                  </w:divBdr>
                  <w:divsChild>
                    <w:div w:id="1848864488">
                      <w:marLeft w:val="0"/>
                      <w:marRight w:val="0"/>
                      <w:marTop w:val="0"/>
                      <w:marBottom w:val="0"/>
                      <w:divBdr>
                        <w:top w:val="none" w:sz="0" w:space="0" w:color="auto"/>
                        <w:left w:val="none" w:sz="0" w:space="0" w:color="auto"/>
                        <w:bottom w:val="none" w:sz="0" w:space="0" w:color="auto"/>
                        <w:right w:val="none" w:sz="0" w:space="0" w:color="auto"/>
                      </w:divBdr>
                      <w:divsChild>
                        <w:div w:id="2090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567181">
      <w:bodyDiv w:val="1"/>
      <w:marLeft w:val="0"/>
      <w:marRight w:val="0"/>
      <w:marTop w:val="0"/>
      <w:marBottom w:val="0"/>
      <w:divBdr>
        <w:top w:val="none" w:sz="0" w:space="0" w:color="auto"/>
        <w:left w:val="none" w:sz="0" w:space="0" w:color="auto"/>
        <w:bottom w:val="none" w:sz="0" w:space="0" w:color="auto"/>
        <w:right w:val="none" w:sz="0" w:space="0" w:color="auto"/>
      </w:divBdr>
      <w:divsChild>
        <w:div w:id="295918796">
          <w:marLeft w:val="0"/>
          <w:marRight w:val="0"/>
          <w:marTop w:val="0"/>
          <w:marBottom w:val="0"/>
          <w:divBdr>
            <w:top w:val="none" w:sz="0" w:space="0" w:color="auto"/>
            <w:left w:val="none" w:sz="0" w:space="0" w:color="auto"/>
            <w:bottom w:val="none" w:sz="0" w:space="0" w:color="auto"/>
            <w:right w:val="none" w:sz="0" w:space="0" w:color="auto"/>
          </w:divBdr>
          <w:divsChild>
            <w:div w:id="128599652">
              <w:marLeft w:val="0"/>
              <w:marRight w:val="0"/>
              <w:marTop w:val="0"/>
              <w:marBottom w:val="0"/>
              <w:divBdr>
                <w:top w:val="none" w:sz="0" w:space="0" w:color="auto"/>
                <w:left w:val="none" w:sz="0" w:space="0" w:color="auto"/>
                <w:bottom w:val="none" w:sz="0" w:space="0" w:color="auto"/>
                <w:right w:val="none" w:sz="0" w:space="0" w:color="auto"/>
              </w:divBdr>
              <w:divsChild>
                <w:div w:id="1887373716">
                  <w:marLeft w:val="0"/>
                  <w:marRight w:val="0"/>
                  <w:marTop w:val="0"/>
                  <w:marBottom w:val="0"/>
                  <w:divBdr>
                    <w:top w:val="none" w:sz="0" w:space="0" w:color="auto"/>
                    <w:left w:val="none" w:sz="0" w:space="0" w:color="auto"/>
                    <w:bottom w:val="none" w:sz="0" w:space="0" w:color="auto"/>
                    <w:right w:val="none" w:sz="0" w:space="0" w:color="auto"/>
                  </w:divBdr>
                  <w:divsChild>
                    <w:div w:id="1870531124">
                      <w:marLeft w:val="0"/>
                      <w:marRight w:val="0"/>
                      <w:marTop w:val="0"/>
                      <w:marBottom w:val="0"/>
                      <w:divBdr>
                        <w:top w:val="none" w:sz="0" w:space="0" w:color="auto"/>
                        <w:left w:val="none" w:sz="0" w:space="0" w:color="auto"/>
                        <w:bottom w:val="none" w:sz="0" w:space="0" w:color="auto"/>
                        <w:right w:val="none" w:sz="0" w:space="0" w:color="auto"/>
                      </w:divBdr>
                      <w:divsChild>
                        <w:div w:id="704796477">
                          <w:marLeft w:val="0"/>
                          <w:marRight w:val="0"/>
                          <w:marTop w:val="0"/>
                          <w:marBottom w:val="0"/>
                          <w:divBdr>
                            <w:top w:val="none" w:sz="0" w:space="0" w:color="auto"/>
                            <w:left w:val="none" w:sz="0" w:space="0" w:color="auto"/>
                            <w:bottom w:val="none" w:sz="0" w:space="0" w:color="auto"/>
                            <w:right w:val="none" w:sz="0" w:space="0" w:color="auto"/>
                          </w:divBdr>
                          <w:divsChild>
                            <w:div w:id="13533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982168">
      <w:bodyDiv w:val="1"/>
      <w:marLeft w:val="0"/>
      <w:marRight w:val="0"/>
      <w:marTop w:val="0"/>
      <w:marBottom w:val="0"/>
      <w:divBdr>
        <w:top w:val="none" w:sz="0" w:space="0" w:color="auto"/>
        <w:left w:val="none" w:sz="0" w:space="0" w:color="auto"/>
        <w:bottom w:val="none" w:sz="0" w:space="0" w:color="auto"/>
        <w:right w:val="none" w:sz="0" w:space="0" w:color="auto"/>
      </w:divBdr>
      <w:divsChild>
        <w:div w:id="1181166309">
          <w:marLeft w:val="0"/>
          <w:marRight w:val="0"/>
          <w:marTop w:val="0"/>
          <w:marBottom w:val="0"/>
          <w:divBdr>
            <w:top w:val="none" w:sz="0" w:space="0" w:color="auto"/>
            <w:left w:val="none" w:sz="0" w:space="0" w:color="auto"/>
            <w:bottom w:val="none" w:sz="0" w:space="0" w:color="auto"/>
            <w:right w:val="none" w:sz="0" w:space="0" w:color="auto"/>
          </w:divBdr>
          <w:divsChild>
            <w:div w:id="1972982134">
              <w:marLeft w:val="0"/>
              <w:marRight w:val="0"/>
              <w:marTop w:val="0"/>
              <w:marBottom w:val="0"/>
              <w:divBdr>
                <w:top w:val="none" w:sz="0" w:space="0" w:color="auto"/>
                <w:left w:val="none" w:sz="0" w:space="0" w:color="auto"/>
                <w:bottom w:val="none" w:sz="0" w:space="0" w:color="auto"/>
                <w:right w:val="none" w:sz="0" w:space="0" w:color="auto"/>
              </w:divBdr>
              <w:divsChild>
                <w:div w:id="1788157226">
                  <w:marLeft w:val="0"/>
                  <w:marRight w:val="0"/>
                  <w:marTop w:val="0"/>
                  <w:marBottom w:val="0"/>
                  <w:divBdr>
                    <w:top w:val="none" w:sz="0" w:space="0" w:color="auto"/>
                    <w:left w:val="none" w:sz="0" w:space="0" w:color="auto"/>
                    <w:bottom w:val="none" w:sz="0" w:space="0" w:color="auto"/>
                    <w:right w:val="none" w:sz="0" w:space="0" w:color="auto"/>
                  </w:divBdr>
                  <w:divsChild>
                    <w:div w:id="297028716">
                      <w:marLeft w:val="0"/>
                      <w:marRight w:val="0"/>
                      <w:marTop w:val="0"/>
                      <w:marBottom w:val="0"/>
                      <w:divBdr>
                        <w:top w:val="none" w:sz="0" w:space="0" w:color="auto"/>
                        <w:left w:val="none" w:sz="0" w:space="0" w:color="auto"/>
                        <w:bottom w:val="none" w:sz="0" w:space="0" w:color="auto"/>
                        <w:right w:val="none" w:sz="0" w:space="0" w:color="auto"/>
                      </w:divBdr>
                      <w:divsChild>
                        <w:div w:id="270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tar.lt/portal/legalAct.html?documentId=231e1f2042e811e4b328ee8724e3e13c" TargetMode="External"/><Relationship Id="rId5" Type="http://schemas.openxmlformats.org/officeDocument/2006/relationships/hyperlink" Target="https://www.e-tar.lt/portal/legalAct.html?documentId=f04cf400222911eabe008ea93139d5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16</Pages>
  <Words>20358</Words>
  <Characters>11605</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Burlėgienė</dc:creator>
  <cp:lastModifiedBy>Jovita Burlėgienė</cp:lastModifiedBy>
  <cp:revision>8</cp:revision>
  <dcterms:created xsi:type="dcterms:W3CDTF">2021-01-19T16:19:00Z</dcterms:created>
  <dcterms:modified xsi:type="dcterms:W3CDTF">2021-03-17T13:15:00Z</dcterms:modified>
</cp:coreProperties>
</file>