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5D09" w14:textId="5480EAEF" w:rsidR="00A25844" w:rsidRDefault="006C450D" w:rsidP="00A25844">
      <w:pPr>
        <w:jc w:val="center"/>
        <w:rPr>
          <w:rFonts w:cs="Times New Roman"/>
          <w:b/>
          <w:bCs/>
          <w:caps/>
          <w:szCs w:val="24"/>
        </w:rPr>
      </w:pPr>
      <w:r w:rsidRPr="001E3D5D">
        <w:rPr>
          <w:rFonts w:cs="Times New Roman"/>
          <w:b/>
          <w:bCs/>
          <w:caps/>
          <w:szCs w:val="24"/>
        </w:rPr>
        <w:t xml:space="preserve">LIETUVOS RESPUBLIKOS ŽEMĖS ŪKIO, MAISTO ŪKIO IR KAIMO PLĖTROS ĮSTATYMO NR. IX-987 4 STRAIPSNIO IR PRIEDO PAKEITIMO ĮSTATYMO PROJEKTO </w:t>
      </w:r>
    </w:p>
    <w:p w14:paraId="6DCFD7D2" w14:textId="0300A966" w:rsidR="00A25844" w:rsidRPr="001E3D5D" w:rsidRDefault="00A25844" w:rsidP="00A25844">
      <w:pPr>
        <w:jc w:val="center"/>
        <w:rPr>
          <w:rFonts w:cs="Times New Roman"/>
          <w:b/>
          <w:bCs/>
          <w:szCs w:val="24"/>
        </w:rPr>
      </w:pPr>
      <w:r w:rsidRPr="001E3D5D">
        <w:rPr>
          <w:rFonts w:cs="Times New Roman"/>
          <w:b/>
          <w:bCs/>
          <w:szCs w:val="24"/>
        </w:rPr>
        <w:t>DERINIMO PAŽYMA</w:t>
      </w:r>
    </w:p>
    <w:p w14:paraId="6483E159" w14:textId="77777777" w:rsidR="00CC0B93" w:rsidRPr="001E3D5D" w:rsidRDefault="00CC0B93">
      <w:pPr>
        <w:rPr>
          <w:rFonts w:cs="Times New Roman"/>
          <w:szCs w:val="24"/>
        </w:rPr>
      </w:pPr>
    </w:p>
    <w:p w14:paraId="3268FDE2" w14:textId="77777777" w:rsidR="00CC0B93" w:rsidRPr="001E3D5D" w:rsidRDefault="00CC0B93" w:rsidP="00CC0B93">
      <w:pPr>
        <w:rPr>
          <w:rFonts w:cs="Times New Roman"/>
          <w:szCs w:val="24"/>
        </w:rPr>
      </w:pPr>
    </w:p>
    <w:tbl>
      <w:tblPr>
        <w:tblStyle w:val="Lentelstinklelis"/>
        <w:tblW w:w="5000" w:type="pct"/>
        <w:tblLook w:val="04A0" w:firstRow="1" w:lastRow="0" w:firstColumn="1" w:lastColumn="0" w:noHBand="0" w:noVBand="1"/>
      </w:tblPr>
      <w:tblGrid>
        <w:gridCol w:w="3619"/>
        <w:gridCol w:w="7023"/>
        <w:gridCol w:w="4746"/>
      </w:tblGrid>
      <w:tr w:rsidR="00CC0B93" w:rsidRPr="001E3D5D" w14:paraId="095FEB18" w14:textId="77777777" w:rsidTr="002D239A">
        <w:tc>
          <w:tcPr>
            <w:tcW w:w="1176" w:type="pct"/>
          </w:tcPr>
          <w:p w14:paraId="00E085D2" w14:textId="77777777" w:rsidR="00CC0B93" w:rsidRPr="001E3D5D" w:rsidRDefault="00CC0B93" w:rsidP="00CC0B93">
            <w:pPr>
              <w:jc w:val="center"/>
              <w:rPr>
                <w:rFonts w:ascii="Times New Roman" w:hAnsi="Times New Roman" w:cs="Times New Roman"/>
                <w:sz w:val="24"/>
                <w:szCs w:val="24"/>
                <w:lang w:val="lt-LT"/>
              </w:rPr>
            </w:pPr>
            <w:r w:rsidRPr="001E3D5D">
              <w:rPr>
                <w:rFonts w:ascii="Times New Roman" w:hAnsi="Times New Roman" w:cs="Times New Roman"/>
                <w:sz w:val="24"/>
                <w:szCs w:val="24"/>
                <w:lang w:val="lt-LT"/>
              </w:rPr>
              <w:t>Institucijos pavadinimas, asmuo,</w:t>
            </w:r>
          </w:p>
          <w:p w14:paraId="407A7E0A" w14:textId="77777777" w:rsidR="00CC0B93" w:rsidRPr="001E3D5D" w:rsidRDefault="00CC0B93" w:rsidP="00CC0B93">
            <w:pPr>
              <w:jc w:val="center"/>
              <w:rPr>
                <w:rFonts w:ascii="Times New Roman" w:hAnsi="Times New Roman" w:cs="Times New Roman"/>
                <w:sz w:val="24"/>
                <w:szCs w:val="24"/>
                <w:lang w:val="lt-LT"/>
              </w:rPr>
            </w:pPr>
            <w:r w:rsidRPr="001E3D5D">
              <w:rPr>
                <w:rFonts w:ascii="Times New Roman" w:hAnsi="Times New Roman" w:cs="Times New Roman"/>
                <w:sz w:val="24"/>
                <w:szCs w:val="24"/>
                <w:lang w:val="lt-LT"/>
              </w:rPr>
              <w:t>rašto data ir numeris</w:t>
            </w:r>
          </w:p>
        </w:tc>
        <w:tc>
          <w:tcPr>
            <w:tcW w:w="2282" w:type="pct"/>
          </w:tcPr>
          <w:p w14:paraId="36421AAE" w14:textId="77777777" w:rsidR="00CC0B93" w:rsidRPr="001E3D5D" w:rsidRDefault="00CC0B93" w:rsidP="001D1E5F">
            <w:pPr>
              <w:jc w:val="center"/>
              <w:rPr>
                <w:rFonts w:ascii="Times New Roman" w:hAnsi="Times New Roman" w:cs="Times New Roman"/>
                <w:sz w:val="24"/>
                <w:szCs w:val="24"/>
                <w:lang w:val="lt-LT"/>
              </w:rPr>
            </w:pPr>
            <w:r w:rsidRPr="001E3D5D">
              <w:rPr>
                <w:rFonts w:ascii="Times New Roman" w:hAnsi="Times New Roman" w:cs="Times New Roman"/>
                <w:sz w:val="24"/>
                <w:szCs w:val="24"/>
                <w:lang w:val="lt-LT"/>
              </w:rPr>
              <w:t>Pastabos ir pasiūlymai</w:t>
            </w:r>
          </w:p>
        </w:tc>
        <w:tc>
          <w:tcPr>
            <w:tcW w:w="1542" w:type="pct"/>
          </w:tcPr>
          <w:p w14:paraId="21064A5F" w14:textId="77777777" w:rsidR="00CC0B93" w:rsidRPr="001E3D5D" w:rsidRDefault="00CC0B93" w:rsidP="001D1E5F">
            <w:pPr>
              <w:jc w:val="center"/>
              <w:rPr>
                <w:rFonts w:ascii="Times New Roman" w:hAnsi="Times New Roman" w:cs="Times New Roman"/>
                <w:sz w:val="24"/>
                <w:szCs w:val="24"/>
                <w:lang w:val="lt-LT"/>
              </w:rPr>
            </w:pPr>
            <w:r w:rsidRPr="001E3D5D">
              <w:rPr>
                <w:rFonts w:ascii="Times New Roman" w:hAnsi="Times New Roman" w:cs="Times New Roman"/>
                <w:sz w:val="24"/>
                <w:szCs w:val="24"/>
                <w:lang w:val="lt-LT"/>
              </w:rPr>
              <w:t>Argumentai</w:t>
            </w:r>
          </w:p>
        </w:tc>
      </w:tr>
      <w:tr w:rsidR="002D239A" w:rsidRPr="001E3D5D" w14:paraId="710A98E8" w14:textId="77777777" w:rsidTr="002D239A">
        <w:tc>
          <w:tcPr>
            <w:tcW w:w="1176" w:type="pct"/>
            <w:vMerge w:val="restart"/>
          </w:tcPr>
          <w:p w14:paraId="61F55A9F" w14:textId="77777777" w:rsidR="002D239A" w:rsidRDefault="002D239A" w:rsidP="003A24A0">
            <w:pPr>
              <w:rPr>
                <w:rFonts w:ascii="Times New Roman" w:hAnsi="Times New Roman" w:cs="Times New Roman"/>
                <w:sz w:val="24"/>
                <w:szCs w:val="24"/>
                <w:lang w:val="lt-LT"/>
              </w:rPr>
            </w:pPr>
            <w:r w:rsidRPr="001E3D5D">
              <w:rPr>
                <w:rFonts w:ascii="Times New Roman" w:hAnsi="Times New Roman" w:cs="Times New Roman"/>
                <w:sz w:val="24"/>
                <w:szCs w:val="24"/>
                <w:lang w:val="lt-LT"/>
              </w:rPr>
              <w:t>Lietuvos Respublikos teisingumo ministerija</w:t>
            </w:r>
          </w:p>
          <w:p w14:paraId="1C0AB0BA" w14:textId="4D0D4473" w:rsidR="00566609" w:rsidRPr="00E36CF7" w:rsidRDefault="00566609" w:rsidP="003A24A0">
            <w:pPr>
              <w:rPr>
                <w:rFonts w:ascii="Times New Roman" w:hAnsi="Times New Roman" w:cs="Times New Roman"/>
                <w:sz w:val="24"/>
                <w:szCs w:val="24"/>
              </w:rPr>
            </w:pPr>
            <w:r>
              <w:rPr>
                <w:rFonts w:ascii="Times New Roman" w:hAnsi="Times New Roman" w:cs="Times New Roman"/>
                <w:sz w:val="24"/>
                <w:szCs w:val="24"/>
              </w:rPr>
              <w:t>2021-04-15</w:t>
            </w:r>
            <w:r w:rsidR="00E36CF7">
              <w:rPr>
                <w:rFonts w:ascii="Times New Roman" w:hAnsi="Times New Roman" w:cs="Times New Roman"/>
                <w:sz w:val="24"/>
                <w:szCs w:val="24"/>
                <w:lang w:val="lt-LT"/>
              </w:rPr>
              <w:t xml:space="preserve"> Nr. (</w:t>
            </w:r>
            <w:r w:rsidR="00E36CF7">
              <w:rPr>
                <w:rFonts w:ascii="Times New Roman" w:hAnsi="Times New Roman" w:cs="Times New Roman"/>
                <w:sz w:val="24"/>
                <w:szCs w:val="24"/>
              </w:rPr>
              <w:t>1.86Mr) 2T-358</w:t>
            </w:r>
          </w:p>
        </w:tc>
        <w:tc>
          <w:tcPr>
            <w:tcW w:w="2282" w:type="pct"/>
          </w:tcPr>
          <w:p w14:paraId="612A8A2A" w14:textId="176423AE" w:rsidR="002D239A" w:rsidRPr="001E3D5D" w:rsidRDefault="002D239A" w:rsidP="00566609">
            <w:pPr>
              <w:jc w:val="both"/>
              <w:rPr>
                <w:rFonts w:ascii="Times New Roman" w:hAnsi="Times New Roman" w:cs="Times New Roman"/>
                <w:sz w:val="24"/>
                <w:szCs w:val="24"/>
                <w:lang w:val="lt-LT"/>
              </w:rPr>
            </w:pPr>
            <w:r w:rsidRPr="001E3D5D">
              <w:rPr>
                <w:rFonts w:ascii="Times New Roman" w:hAnsi="Times New Roman" w:cs="Times New Roman"/>
                <w:sz w:val="24"/>
                <w:szCs w:val="24"/>
                <w:lang w:val="lt-LT"/>
              </w:rPr>
              <w:t>Tuo atveju, jei planuojama įstatymo projektu pavedamas Viešajai įstaigai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funkcijas finansuoti valstybės biudžeto lėšomis, įvertinant Lietuvos Respublikos biudžeto sandaros įstatymo 5 str. 1 d. nuostatas, tai aiškiai turėtų būti apibrėžiama Lietuvos Respublikos žemės ūkio, maisto ūkio ir kaimo plėtros įstatyme.</w:t>
            </w:r>
          </w:p>
        </w:tc>
        <w:tc>
          <w:tcPr>
            <w:tcW w:w="1542" w:type="pct"/>
          </w:tcPr>
          <w:p w14:paraId="380348BF" w14:textId="6F0E9019" w:rsidR="002D239A" w:rsidRPr="002D239A" w:rsidRDefault="002D239A" w:rsidP="00566609">
            <w:pPr>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b/>
                <w:bCs/>
                <w:sz w:val="24"/>
                <w:szCs w:val="24"/>
                <w:lang w:val="lt-LT" w:eastAsia="ar-SA"/>
              </w:rPr>
              <w:t xml:space="preserve">Neatsižvelgta. </w:t>
            </w:r>
            <w:r w:rsidRPr="001E3D5D">
              <w:rPr>
                <w:rFonts w:ascii="Times New Roman" w:eastAsia="Times New Roman" w:hAnsi="Times New Roman" w:cs="Times New Roman"/>
                <w:sz w:val="24"/>
                <w:szCs w:val="24"/>
                <w:lang w:val="lt-LT" w:eastAsia="ar-SA"/>
              </w:rPr>
              <w:t>VšĮ „</w:t>
            </w:r>
            <w:proofErr w:type="spellStart"/>
            <w:r w:rsidRPr="001E3D5D">
              <w:rPr>
                <w:rFonts w:ascii="Times New Roman" w:eastAsia="Times New Roman" w:hAnsi="Times New Roman" w:cs="Times New Roman"/>
                <w:sz w:val="24"/>
                <w:szCs w:val="24"/>
                <w:lang w:val="lt-LT" w:eastAsia="ar-SA"/>
              </w:rPr>
              <w:t>Ekoagros</w:t>
            </w:r>
            <w:proofErr w:type="spellEnd"/>
            <w:r w:rsidRPr="001E3D5D">
              <w:rPr>
                <w:rFonts w:ascii="Times New Roman" w:eastAsia="Times New Roman" w:hAnsi="Times New Roman" w:cs="Times New Roman"/>
                <w:sz w:val="24"/>
                <w:szCs w:val="24"/>
                <w:lang w:val="lt-LT" w:eastAsia="ar-SA"/>
              </w:rPr>
              <w:t>“ sertifikavimo veikla apmokama ūkio subjektų lėšomis, papildomo finansavimo</w:t>
            </w:r>
            <w:r>
              <w:rPr>
                <w:rFonts w:ascii="Times New Roman" w:eastAsia="Times New Roman" w:hAnsi="Times New Roman" w:cs="Times New Roman"/>
                <w:sz w:val="24"/>
                <w:szCs w:val="24"/>
                <w:lang w:val="lt-LT" w:eastAsia="ar-SA"/>
              </w:rPr>
              <w:t xml:space="preserve"> </w:t>
            </w:r>
            <w:r w:rsidRPr="001E3D5D">
              <w:rPr>
                <w:rFonts w:ascii="Times New Roman" w:eastAsia="Times New Roman" w:hAnsi="Times New Roman" w:cs="Times New Roman"/>
                <w:sz w:val="24"/>
                <w:szCs w:val="24"/>
                <w:lang w:val="lt-LT" w:eastAsia="ar-SA"/>
              </w:rPr>
              <w:t>biudžeto lėšomis nenumatoma.</w:t>
            </w:r>
          </w:p>
        </w:tc>
      </w:tr>
      <w:tr w:rsidR="002D239A" w:rsidRPr="001E3D5D" w14:paraId="38FEC410" w14:textId="77777777" w:rsidTr="002D239A">
        <w:tc>
          <w:tcPr>
            <w:tcW w:w="1176" w:type="pct"/>
            <w:vMerge/>
          </w:tcPr>
          <w:p w14:paraId="54DEE10E" w14:textId="77777777" w:rsidR="002D239A" w:rsidRPr="001E3D5D" w:rsidRDefault="002D239A" w:rsidP="003A24A0">
            <w:pPr>
              <w:rPr>
                <w:rFonts w:ascii="Times New Roman" w:hAnsi="Times New Roman" w:cs="Times New Roman"/>
                <w:sz w:val="24"/>
                <w:szCs w:val="24"/>
                <w:lang w:val="lt-LT"/>
              </w:rPr>
            </w:pPr>
          </w:p>
        </w:tc>
        <w:tc>
          <w:tcPr>
            <w:tcW w:w="2282" w:type="pct"/>
          </w:tcPr>
          <w:p w14:paraId="056CAB0F" w14:textId="2C0A6D56" w:rsidR="002D239A" w:rsidRPr="001E3D5D" w:rsidRDefault="002D239A" w:rsidP="00566609">
            <w:pPr>
              <w:jc w:val="both"/>
              <w:rPr>
                <w:rFonts w:ascii="Times New Roman" w:hAnsi="Times New Roman" w:cs="Times New Roman"/>
                <w:sz w:val="24"/>
                <w:szCs w:val="24"/>
                <w:lang w:val="lt-LT"/>
              </w:rPr>
            </w:pPr>
            <w:r w:rsidRPr="001E3D5D">
              <w:rPr>
                <w:rFonts w:ascii="Times New Roman" w:hAnsi="Times New Roman" w:cs="Times New Roman"/>
                <w:sz w:val="24"/>
                <w:szCs w:val="24"/>
                <w:lang w:val="lt-LT"/>
              </w:rPr>
              <w:t>Įsigaliojus Nuorodų į Europos Sąjungos teisės aktus teikimo teisės aktuose reikalavimų aprašui, patvirtintam Lietuvos Respublikos teisingumo ministro 2020 m. kovo 6 d. įsakymu Nr. 1R-72 „Dėl nuorodų į Europos Sąjungos teisės aktus teikimo teisės aktuose reikalavimų aprašo patvirtinimo“, teikiant nuorodas į Europos Sąjungos teisės aktus neturi būti nurodomas Europos Sąjungos teisės akto paskelbimo šaltinis Europos Sąjungos oficialiajame leidinyje. Atsižvelgiant į tai papildomai siūlytina koreguoti galiojančio įstatymo 4 str. 4 d. 2, 4 p. ir įstatymo priedą išbraukiant Europos Sąjungos teisės aktų paskelbimo šaltinius.</w:t>
            </w:r>
          </w:p>
        </w:tc>
        <w:tc>
          <w:tcPr>
            <w:tcW w:w="1542" w:type="pct"/>
          </w:tcPr>
          <w:p w14:paraId="243F5988" w14:textId="77777777" w:rsidR="002D239A" w:rsidRPr="001E3D5D" w:rsidRDefault="002D239A" w:rsidP="008442A8">
            <w:pPr>
              <w:jc w:val="both"/>
              <w:rPr>
                <w:rFonts w:ascii="Times New Roman" w:eastAsia="Times New Roman" w:hAnsi="Times New Roman" w:cs="Times New Roman"/>
                <w:b/>
                <w:bCs/>
                <w:sz w:val="24"/>
                <w:szCs w:val="24"/>
                <w:lang w:val="lt-LT" w:eastAsia="ar-SA"/>
              </w:rPr>
            </w:pPr>
            <w:r w:rsidRPr="001E3D5D">
              <w:rPr>
                <w:rFonts w:ascii="Times New Roman" w:eastAsia="Times New Roman" w:hAnsi="Times New Roman" w:cs="Times New Roman"/>
                <w:b/>
                <w:bCs/>
                <w:sz w:val="24"/>
                <w:szCs w:val="24"/>
                <w:lang w:val="lt-LT" w:eastAsia="ar-SA"/>
              </w:rPr>
              <w:t>Neatsižvelgta</w:t>
            </w:r>
            <w:r w:rsidRPr="001E3D5D">
              <w:rPr>
                <w:rFonts w:ascii="Times New Roman" w:eastAsia="Times New Roman" w:hAnsi="Times New Roman" w:cs="Times New Roman"/>
                <w:sz w:val="24"/>
                <w:szCs w:val="24"/>
                <w:lang w:val="lt-LT" w:eastAsia="ar-SA"/>
              </w:rPr>
              <w:t>.</w:t>
            </w:r>
          </w:p>
          <w:p w14:paraId="34EB112D" w14:textId="2D5A7619" w:rsidR="002D239A" w:rsidRPr="001E3D5D" w:rsidRDefault="002D239A" w:rsidP="00566609">
            <w:pPr>
              <w:jc w:val="both"/>
              <w:rPr>
                <w:rFonts w:ascii="Times New Roman" w:eastAsia="Times New Roman" w:hAnsi="Times New Roman" w:cs="Times New Roman"/>
                <w:b/>
                <w:bCs/>
                <w:sz w:val="24"/>
                <w:szCs w:val="24"/>
                <w:lang w:val="lt-LT" w:eastAsia="ar-SA"/>
              </w:rPr>
            </w:pPr>
            <w:r w:rsidRPr="001E3D5D">
              <w:rPr>
                <w:rFonts w:ascii="Times New Roman" w:hAnsi="Times New Roman" w:cs="Times New Roman"/>
                <w:sz w:val="24"/>
                <w:szCs w:val="24"/>
                <w:lang w:val="lt-LT"/>
              </w:rPr>
              <w:t>Nuorodos pakeistos nuo 2022-01-01 įsigaliosiančiu 2020 m. spalio 15 d. Lietuvos Respublikos žemės ūkio, maisto ūkio ir kaimo plėtros įstatymo Nr. IX-987 2, 4, 7, 9 straipsnių ir priedo pakeitimo įstatymu Nr. XIII-3330.</w:t>
            </w:r>
          </w:p>
        </w:tc>
      </w:tr>
      <w:tr w:rsidR="002D239A" w:rsidRPr="001E3D5D" w14:paraId="38B6B516" w14:textId="77777777" w:rsidTr="002D239A">
        <w:tc>
          <w:tcPr>
            <w:tcW w:w="1176" w:type="pct"/>
          </w:tcPr>
          <w:p w14:paraId="75666FC7" w14:textId="77777777" w:rsidR="002D239A" w:rsidRPr="002D239A" w:rsidRDefault="002D239A" w:rsidP="002D239A">
            <w:pPr>
              <w:rPr>
                <w:rFonts w:ascii="Times New Roman" w:hAnsi="Times New Roman" w:cs="Times New Roman"/>
                <w:sz w:val="24"/>
                <w:szCs w:val="24"/>
                <w:lang w:val="lt-LT"/>
              </w:rPr>
            </w:pPr>
            <w:r w:rsidRPr="002D239A">
              <w:rPr>
                <w:rFonts w:ascii="Times New Roman" w:hAnsi="Times New Roman" w:cs="Times New Roman"/>
                <w:sz w:val="24"/>
                <w:szCs w:val="24"/>
                <w:lang w:val="lt-LT"/>
              </w:rPr>
              <w:t>Lietuvos Respublikos žemės ūkio rūmai</w:t>
            </w:r>
          </w:p>
          <w:p w14:paraId="75DB2EC9" w14:textId="77777777" w:rsidR="002D239A" w:rsidRPr="002D239A" w:rsidRDefault="002D239A" w:rsidP="002D239A">
            <w:pPr>
              <w:rPr>
                <w:rFonts w:ascii="Times New Roman" w:hAnsi="Times New Roman" w:cs="Times New Roman"/>
                <w:sz w:val="24"/>
                <w:szCs w:val="24"/>
                <w:lang w:val="lt-LT"/>
              </w:rPr>
            </w:pPr>
          </w:p>
          <w:p w14:paraId="0BB3A41F" w14:textId="22771D4A" w:rsidR="002D239A" w:rsidRPr="001E3D5D" w:rsidRDefault="002D239A" w:rsidP="002D239A">
            <w:pPr>
              <w:rPr>
                <w:rFonts w:ascii="Times New Roman" w:hAnsi="Times New Roman" w:cs="Times New Roman"/>
                <w:sz w:val="24"/>
                <w:szCs w:val="24"/>
                <w:lang w:val="lt-LT"/>
              </w:rPr>
            </w:pPr>
            <w:r w:rsidRPr="002D239A">
              <w:rPr>
                <w:rFonts w:ascii="Times New Roman" w:hAnsi="Times New Roman" w:cs="Times New Roman"/>
                <w:sz w:val="24"/>
                <w:szCs w:val="24"/>
                <w:lang w:val="lt-LT"/>
              </w:rPr>
              <w:t>2021-04-16 Nr. 1.03-0170</w:t>
            </w:r>
          </w:p>
        </w:tc>
        <w:tc>
          <w:tcPr>
            <w:tcW w:w="2282" w:type="pct"/>
          </w:tcPr>
          <w:p w14:paraId="05ABF309" w14:textId="4896DEAB" w:rsidR="002D239A" w:rsidRPr="001E3D5D" w:rsidRDefault="002D239A" w:rsidP="00F83D88">
            <w:pPr>
              <w:pStyle w:val="Sraopastraipa"/>
              <w:numPr>
                <w:ilvl w:val="0"/>
                <w:numId w:val="3"/>
              </w:numPr>
              <w:suppressAutoHyphens/>
              <w:ind w:left="0" w:hanging="284"/>
              <w:jc w:val="both"/>
              <w:rPr>
                <w:rFonts w:ascii="Times New Roman" w:hAnsi="Times New Roman" w:cs="Times New Roman"/>
                <w:sz w:val="24"/>
                <w:szCs w:val="24"/>
                <w:lang w:val="lt-LT"/>
              </w:rPr>
            </w:pPr>
            <w:r w:rsidRPr="001E3D5D">
              <w:rPr>
                <w:rFonts w:ascii="Times New Roman" w:hAnsi="Times New Roman" w:cs="Times New Roman"/>
                <w:sz w:val="24"/>
                <w:szCs w:val="24"/>
                <w:lang w:val="lt-LT"/>
              </w:rPr>
              <w:t xml:space="preserve">Laikytina, kad Projekto 1 straipsnyje apibrėžti įgaliojimai bei kontrolės kompetencijos suteikimas įstatymu tik vienai konkrečiai kontrolės institucijai pažeidžia Lietuvos Respublikos Konstitucijos (toliau – Konstitucija) 46 straipsnyje numatytą ūkinės veiklos laisvę, paneigia Lietuvos Respublikos Vyriausybės 2018 m. gegužės 16 d. nutarimu Nr.495 patvirtintų viešojo sektoriaus įstaigų sistemos tobulinimo gairių 57 punktą, kuriame apibrėžta, kad „viešojo sektoriaus įstaigai suteiktų viešojo administravimo įgaliojimų įgyvendinimą siūloma reglamentuoti šios įstaigos vidaus administravimo dokumentuose“ bei prieštarauja Lietuvos Respublikos Seimo 2021 m. gruodžio 13 d. nutarimu Nr. XIV-72 „Dėl Lietuvos Respublikos Vyriausybės programos“ patvirtintos aštuonioliktosios Lietuvos Respublikos Vyriausybės programos (toliau – Vyriausybės programa) 205.2 papunktyje apibrėžtiems Vyriausybės įsipareigojimams stiprinti „&lt;...&gt; priežiūros ir kontrolės funkcijas atliekančių įstaigų nepriklausomumą </w:t>
            </w:r>
            <w:r w:rsidRPr="001E3D5D">
              <w:rPr>
                <w:rFonts w:ascii="Times New Roman" w:hAnsi="Times New Roman" w:cs="Times New Roman"/>
                <w:sz w:val="24"/>
                <w:szCs w:val="24"/>
                <w:lang w:val="lt-LT"/>
              </w:rPr>
              <w:lastRenderedPageBreak/>
              <w:t>perduodami dalį jų funkcijų nepriklausomiems (nevalstybiniams) subjektams &lt;...&gt;“ ir Lietuvos Respublikos konkurencijos įstatymo 4 straipsnio 1 d., kurioje nurodyta, kad „viešojo administravimo subjektai &lt;...&gt; privalo užtikrinti sąžiningos konkurencijos laisvę“.</w:t>
            </w:r>
          </w:p>
        </w:tc>
        <w:tc>
          <w:tcPr>
            <w:tcW w:w="1542" w:type="pct"/>
          </w:tcPr>
          <w:p w14:paraId="2FA17BDE" w14:textId="77777777" w:rsidR="002D239A" w:rsidRPr="001E3D5D" w:rsidRDefault="002D239A" w:rsidP="00566609">
            <w:pPr>
              <w:jc w:val="both"/>
              <w:rPr>
                <w:rFonts w:ascii="Times New Roman" w:hAnsi="Times New Roman" w:cs="Times New Roman"/>
                <w:bCs/>
                <w:sz w:val="24"/>
                <w:szCs w:val="24"/>
                <w:lang w:val="lt-LT"/>
              </w:rPr>
            </w:pPr>
            <w:r w:rsidRPr="001E3D5D">
              <w:rPr>
                <w:rFonts w:ascii="Times New Roman" w:hAnsi="Times New Roman" w:cs="Times New Roman"/>
                <w:b/>
                <w:sz w:val="24"/>
                <w:szCs w:val="24"/>
                <w:lang w:val="lt-LT"/>
              </w:rPr>
              <w:lastRenderedPageBreak/>
              <w:t>Neatsižvelgta.</w:t>
            </w:r>
            <w:r w:rsidRPr="001E3D5D">
              <w:rPr>
                <w:rFonts w:ascii="Times New Roman" w:hAnsi="Times New Roman" w:cs="Times New Roman"/>
                <w:bCs/>
                <w:sz w:val="24"/>
                <w:szCs w:val="24"/>
                <w:lang w:val="lt-LT"/>
              </w:rPr>
              <w:t xml:space="preserve"> 2007 m. birželio 28 d. Tarybos reglamento (EB) Nr. 834/2007 dėl ekologinės gamybos ir ekologiškų produktų ženklinimo ir panaikinančio reglamentą (EEB) Nr. 2092/91, 27 straipsnio 4 dalies a) punkte nurodyta, kad „kompetentinga institucija </w:t>
            </w:r>
            <w:r w:rsidRPr="001E3D5D">
              <w:rPr>
                <w:rFonts w:ascii="Times New Roman" w:hAnsi="Times New Roman" w:cs="Times New Roman"/>
                <w:b/>
                <w:sz w:val="24"/>
                <w:szCs w:val="24"/>
                <w:lang w:val="lt-LT"/>
              </w:rPr>
              <w:t>gali savo kontrolės kompetenciją patikėti vienai ar daugiau kitų kontrolės institucijų</w:t>
            </w:r>
            <w:r w:rsidRPr="001E3D5D">
              <w:rPr>
                <w:rFonts w:ascii="Times New Roman" w:hAnsi="Times New Roman" w:cs="Times New Roman"/>
                <w:bCs/>
                <w:sz w:val="24"/>
                <w:szCs w:val="24"/>
                <w:lang w:val="lt-LT"/>
              </w:rPr>
              <w:t>“.</w:t>
            </w:r>
          </w:p>
          <w:p w14:paraId="6119D355" w14:textId="77777777" w:rsidR="002D239A" w:rsidRPr="001E3D5D" w:rsidRDefault="002D239A" w:rsidP="00566609">
            <w:pPr>
              <w:jc w:val="both"/>
              <w:rPr>
                <w:rFonts w:ascii="Times New Roman" w:hAnsi="Times New Roman" w:cs="Times New Roman"/>
                <w:bCs/>
                <w:sz w:val="24"/>
                <w:szCs w:val="24"/>
                <w:lang w:val="lt-LT"/>
              </w:rPr>
            </w:pPr>
            <w:r w:rsidRPr="001E3D5D">
              <w:rPr>
                <w:rFonts w:ascii="Times New Roman" w:hAnsi="Times New Roman" w:cs="Times New Roman"/>
                <w:bCs/>
                <w:sz w:val="24"/>
                <w:szCs w:val="24"/>
                <w:lang w:val="lt-LT"/>
              </w:rPr>
              <w:t xml:space="preserve">2013 m. gruodžio 17 d. Europos Parlamento ir Tarybos reglamento (ES) Nr. 1305/2013 dėl paramos kaimo plėtrai, teikiamos Europos žemės ūkio fondo kaimo plėtrai (EŽŪFKP) lėšomis, kuriuo panaikinamas Tarybos reglamentas (EB) Nr. 1698/2005, 16 straipsnio 1 dalies b) punkto iii) papunktyje nurodyta, jog </w:t>
            </w:r>
            <w:r w:rsidRPr="001E3D5D">
              <w:rPr>
                <w:rFonts w:ascii="Times New Roman" w:hAnsi="Times New Roman" w:cs="Times New Roman"/>
                <w:bCs/>
                <w:sz w:val="24"/>
                <w:szCs w:val="24"/>
                <w:lang w:val="lt-LT"/>
              </w:rPr>
              <w:lastRenderedPageBreak/>
              <w:t xml:space="preserve">parama pagal priemonę „Žemės ūkio ir maisto produktų kokybės sistemos“ teikiama ūkininkams ir ūkininkų grupėms, kurie pirmą kartą dalyvauja arba kurie pastaruosius penkerius metus dalyvauja žemės ūkio produktų, medvilnės arba maisto produktų kokybės sistemose, įskaitant ūkių sertifikavimo sistemas, kurias valstybės narės pripažino atitinkančiomis nurodytus kriterijus. Vienas iš privalomų kriterijų – pagal sistemą turi būti numatytos privalomos produkto specifikacijos, o atitiktį toms specifikacijoms </w:t>
            </w:r>
            <w:r w:rsidRPr="001E3D5D">
              <w:rPr>
                <w:rFonts w:ascii="Times New Roman" w:hAnsi="Times New Roman" w:cs="Times New Roman"/>
                <w:b/>
                <w:sz w:val="24"/>
                <w:szCs w:val="24"/>
                <w:lang w:val="lt-LT"/>
              </w:rPr>
              <w:t>tikrina viešosios valdžios institucijos arba nepriklausoma kontrolės įstaiga</w:t>
            </w:r>
            <w:r w:rsidRPr="001E3D5D">
              <w:rPr>
                <w:rFonts w:ascii="Times New Roman" w:hAnsi="Times New Roman" w:cs="Times New Roman"/>
                <w:bCs/>
                <w:sz w:val="24"/>
                <w:szCs w:val="24"/>
                <w:lang w:val="lt-LT"/>
              </w:rPr>
              <w:t>.</w:t>
            </w:r>
          </w:p>
          <w:p w14:paraId="36CD3BFF" w14:textId="77777777" w:rsidR="002D239A" w:rsidRPr="001E3D5D" w:rsidRDefault="002D239A" w:rsidP="00566609">
            <w:pPr>
              <w:jc w:val="both"/>
              <w:rPr>
                <w:rFonts w:ascii="Times New Roman" w:hAnsi="Times New Roman" w:cs="Times New Roman"/>
                <w:bCs/>
                <w:sz w:val="24"/>
                <w:szCs w:val="24"/>
                <w:lang w:val="lt-LT"/>
              </w:rPr>
            </w:pPr>
            <w:r w:rsidRPr="001E3D5D">
              <w:rPr>
                <w:rFonts w:ascii="Times New Roman" w:hAnsi="Times New Roman" w:cs="Times New Roman"/>
                <w:bCs/>
                <w:sz w:val="24"/>
                <w:szCs w:val="24"/>
                <w:lang w:val="lt-LT"/>
              </w:rPr>
              <w:t xml:space="preserve">Viešojo administravimo įstatymo 5 straipsnio </w:t>
            </w:r>
            <w:r>
              <w:rPr>
                <w:rFonts w:ascii="Times New Roman" w:hAnsi="Times New Roman" w:cs="Times New Roman"/>
                <w:bCs/>
                <w:sz w:val="24"/>
                <w:szCs w:val="24"/>
                <w:lang w:val="lt-LT"/>
              </w:rPr>
              <w:t xml:space="preserve">1 dalies </w:t>
            </w:r>
            <w:r w:rsidRPr="001E3D5D">
              <w:rPr>
                <w:rFonts w:ascii="Times New Roman" w:hAnsi="Times New Roman" w:cs="Times New Roman"/>
                <w:bCs/>
                <w:sz w:val="24"/>
                <w:szCs w:val="24"/>
                <w:lang w:val="lt-LT"/>
              </w:rPr>
              <w:t xml:space="preserve">2 </w:t>
            </w:r>
            <w:r>
              <w:rPr>
                <w:rFonts w:ascii="Times New Roman" w:hAnsi="Times New Roman" w:cs="Times New Roman"/>
                <w:bCs/>
                <w:sz w:val="24"/>
                <w:szCs w:val="24"/>
                <w:lang w:val="lt-LT"/>
              </w:rPr>
              <w:t>punkt</w:t>
            </w:r>
            <w:r w:rsidRPr="001E3D5D">
              <w:rPr>
                <w:rFonts w:ascii="Times New Roman" w:hAnsi="Times New Roman" w:cs="Times New Roman"/>
                <w:bCs/>
                <w:sz w:val="24"/>
                <w:szCs w:val="24"/>
                <w:lang w:val="lt-LT"/>
              </w:rPr>
              <w:t xml:space="preserve">e nurodoma, kad </w:t>
            </w:r>
            <w:r w:rsidRPr="001E3D5D">
              <w:rPr>
                <w:rFonts w:ascii="Times New Roman" w:hAnsi="Times New Roman" w:cs="Times New Roman"/>
                <w:b/>
                <w:sz w:val="24"/>
                <w:szCs w:val="24"/>
                <w:lang w:val="lt-LT"/>
              </w:rPr>
              <w:t>viešojo administravimo subjektui įgaliojimai turi būti suteikiami įstatymu</w:t>
            </w:r>
            <w:r w:rsidRPr="001E3D5D">
              <w:rPr>
                <w:rFonts w:ascii="Times New Roman" w:hAnsi="Times New Roman" w:cs="Times New Roman"/>
                <w:bCs/>
                <w:sz w:val="24"/>
                <w:szCs w:val="24"/>
                <w:lang w:val="lt-LT"/>
              </w:rPr>
              <w:t>, t. y. „viešojo administravimo įgaliojimų suteikimo forma“:</w:t>
            </w:r>
          </w:p>
          <w:p w14:paraId="10F82D7F" w14:textId="77777777" w:rsidR="002D239A" w:rsidRDefault="002D239A" w:rsidP="00566609">
            <w:pPr>
              <w:jc w:val="both"/>
              <w:rPr>
                <w:rFonts w:ascii="Times New Roman" w:hAnsi="Times New Roman" w:cs="Times New Roman"/>
                <w:bCs/>
                <w:sz w:val="24"/>
                <w:szCs w:val="24"/>
                <w:lang w:val="lt-LT"/>
              </w:rPr>
            </w:pPr>
            <w:r w:rsidRPr="001E3D5D">
              <w:rPr>
                <w:rFonts w:ascii="Times New Roman" w:hAnsi="Times New Roman" w:cs="Times New Roman"/>
                <w:bCs/>
                <w:sz w:val="24"/>
                <w:szCs w:val="24"/>
                <w:lang w:val="lt-LT"/>
              </w:rPr>
              <w:t xml:space="preserve">2) įstatymų nustatytą specialų statusą turintiems fiziniams asmenims, asociacijoms, viešosioms įstaigoms, kurių savininkė ar dalininkė yra valstybė ar savivaldybė, valstybės ar savivaldybės įmonėms viešojo administravimo įgaliojimai </w:t>
            </w:r>
            <w:r w:rsidRPr="001E3D5D">
              <w:rPr>
                <w:rFonts w:ascii="Times New Roman" w:hAnsi="Times New Roman" w:cs="Times New Roman"/>
                <w:b/>
                <w:sz w:val="24"/>
                <w:szCs w:val="24"/>
                <w:lang w:val="lt-LT"/>
              </w:rPr>
              <w:t>gali būti suteikti tik įstatymais</w:t>
            </w:r>
            <w:r w:rsidRPr="001E3D5D">
              <w:rPr>
                <w:rFonts w:ascii="Times New Roman" w:hAnsi="Times New Roman" w:cs="Times New Roman"/>
                <w:bCs/>
                <w:sz w:val="24"/>
                <w:szCs w:val="24"/>
                <w:lang w:val="lt-LT"/>
              </w:rPr>
              <w:t>, tiesiogiai taikomu Europos Sąjungos teisės aktu, ratifikuota Lietuvos Respublikos tarptautine sutartimi, kai tame teisės akte nurodomas konkretus veikiantis ar numatomas steigti viešojo administravimo subjektas (jo pavadinimas, paskirtis, teisinė forma, santykiai su kitais viešojo administravimo subjektais) ir nustatomas baigtinis konkrečių tokiam subjektui suteikiamų viešojo administravimo įgaliojimų sąrašas“.</w:t>
            </w:r>
          </w:p>
          <w:p w14:paraId="622D090A" w14:textId="5072C7CD" w:rsidR="00F43FCE" w:rsidRDefault="00F43FCE" w:rsidP="00BD7758">
            <w:pPr>
              <w:pStyle w:val="Komentarotekstas"/>
              <w:jc w:val="both"/>
              <w:rPr>
                <w:rFonts w:ascii="Times New Roman" w:hAnsi="Times New Roman" w:cs="Times New Roman"/>
                <w:sz w:val="24"/>
                <w:szCs w:val="24"/>
                <w:lang w:val="lt-LT"/>
              </w:rPr>
            </w:pPr>
            <w:bookmarkStart w:id="0" w:name="_Hlk74207495"/>
            <w:r w:rsidRPr="00BD7758">
              <w:rPr>
                <w:rFonts w:ascii="Times New Roman" w:hAnsi="Times New Roman" w:cs="Times New Roman"/>
                <w:sz w:val="24"/>
                <w:szCs w:val="24"/>
                <w:lang w:val="lt-LT"/>
              </w:rPr>
              <w:lastRenderedPageBreak/>
              <w:t>Atkrei</w:t>
            </w:r>
            <w:r>
              <w:rPr>
                <w:rFonts w:ascii="Times New Roman" w:hAnsi="Times New Roman" w:cs="Times New Roman"/>
                <w:sz w:val="24"/>
                <w:szCs w:val="24"/>
                <w:lang w:val="lt-LT"/>
              </w:rPr>
              <w:t>p</w:t>
            </w:r>
            <w:r w:rsidRPr="00BD7758">
              <w:rPr>
                <w:rFonts w:ascii="Times New Roman" w:hAnsi="Times New Roman" w:cs="Times New Roman"/>
                <w:sz w:val="24"/>
                <w:szCs w:val="24"/>
                <w:lang w:val="lt-LT"/>
              </w:rPr>
              <w:t xml:space="preserve">tinas dėmesys, </w:t>
            </w:r>
            <w:bookmarkEnd w:id="0"/>
            <w:r w:rsidRPr="00BD7758">
              <w:rPr>
                <w:rFonts w:ascii="Times New Roman" w:hAnsi="Times New Roman" w:cs="Times New Roman"/>
                <w:sz w:val="24"/>
                <w:szCs w:val="24"/>
                <w:lang w:val="lt-LT"/>
              </w:rPr>
              <w:t xml:space="preserve">kad ši pavedama funkcija yra viešoji paslauga, </w:t>
            </w:r>
            <w:r w:rsidR="003F6794">
              <w:rPr>
                <w:rFonts w:ascii="Times New Roman" w:hAnsi="Times New Roman" w:cs="Times New Roman"/>
                <w:sz w:val="24"/>
                <w:szCs w:val="24"/>
                <w:lang w:val="lt-LT"/>
              </w:rPr>
              <w:t>ir negali būti laikoma</w:t>
            </w:r>
            <w:r w:rsidRPr="00BD7758">
              <w:rPr>
                <w:rFonts w:ascii="Times New Roman" w:hAnsi="Times New Roman" w:cs="Times New Roman"/>
                <w:sz w:val="24"/>
                <w:szCs w:val="24"/>
                <w:lang w:val="lt-LT"/>
              </w:rPr>
              <w:t xml:space="preserve"> ūkin</w:t>
            </w:r>
            <w:r w:rsidR="003F6794">
              <w:rPr>
                <w:rFonts w:ascii="Times New Roman" w:hAnsi="Times New Roman" w:cs="Times New Roman"/>
                <w:sz w:val="24"/>
                <w:szCs w:val="24"/>
                <w:lang w:val="lt-LT"/>
              </w:rPr>
              <w:t>e</w:t>
            </w:r>
            <w:r w:rsidRPr="00BD7758">
              <w:rPr>
                <w:rFonts w:ascii="Times New Roman" w:hAnsi="Times New Roman" w:cs="Times New Roman"/>
                <w:sz w:val="24"/>
                <w:szCs w:val="24"/>
                <w:lang w:val="lt-LT"/>
              </w:rPr>
              <w:t xml:space="preserve"> komercin</w:t>
            </w:r>
            <w:r w:rsidR="009078A6">
              <w:rPr>
                <w:rFonts w:ascii="Times New Roman" w:hAnsi="Times New Roman" w:cs="Times New Roman"/>
                <w:sz w:val="24"/>
                <w:szCs w:val="24"/>
                <w:lang w:val="lt-LT"/>
              </w:rPr>
              <w:t>e</w:t>
            </w:r>
            <w:r w:rsidRPr="00BD7758">
              <w:rPr>
                <w:rFonts w:ascii="Times New Roman" w:hAnsi="Times New Roman" w:cs="Times New Roman"/>
                <w:sz w:val="24"/>
                <w:szCs w:val="24"/>
                <w:lang w:val="lt-LT"/>
              </w:rPr>
              <w:t xml:space="preserve"> veikla, todėl </w:t>
            </w:r>
            <w:r>
              <w:rPr>
                <w:rFonts w:ascii="Times New Roman" w:hAnsi="Times New Roman" w:cs="Times New Roman"/>
                <w:sz w:val="24"/>
                <w:szCs w:val="24"/>
                <w:lang w:val="lt-LT"/>
              </w:rPr>
              <w:t>ūkinės veiklos laisvė šiuo atveju ne</w:t>
            </w:r>
            <w:r w:rsidR="003F6794">
              <w:rPr>
                <w:rFonts w:ascii="Times New Roman" w:hAnsi="Times New Roman" w:cs="Times New Roman"/>
                <w:sz w:val="24"/>
                <w:szCs w:val="24"/>
                <w:lang w:val="lt-LT"/>
              </w:rPr>
              <w:t>pa</w:t>
            </w:r>
            <w:r>
              <w:rPr>
                <w:rFonts w:ascii="Times New Roman" w:hAnsi="Times New Roman" w:cs="Times New Roman"/>
                <w:sz w:val="24"/>
                <w:szCs w:val="24"/>
                <w:lang w:val="lt-LT"/>
              </w:rPr>
              <w:t>žei</w:t>
            </w:r>
            <w:r w:rsidR="003F6794">
              <w:rPr>
                <w:rFonts w:ascii="Times New Roman" w:hAnsi="Times New Roman" w:cs="Times New Roman"/>
                <w:sz w:val="24"/>
                <w:szCs w:val="24"/>
                <w:lang w:val="lt-LT"/>
              </w:rPr>
              <w:t>džiama</w:t>
            </w:r>
            <w:r>
              <w:rPr>
                <w:rFonts w:ascii="Times New Roman" w:hAnsi="Times New Roman" w:cs="Times New Roman"/>
                <w:sz w:val="24"/>
                <w:szCs w:val="24"/>
                <w:lang w:val="lt-LT"/>
              </w:rPr>
              <w:t xml:space="preserve">. Taip pat, pabrėžtina, kad </w:t>
            </w:r>
            <w:r w:rsidR="00BD7758">
              <w:rPr>
                <w:rFonts w:ascii="Times New Roman" w:hAnsi="Times New Roman" w:cs="Times New Roman"/>
                <w:sz w:val="24"/>
                <w:szCs w:val="24"/>
                <w:lang w:val="lt-LT"/>
              </w:rPr>
              <w:t xml:space="preserve">draudimas riboti konkurenciją nėra absoliutus, t. y. </w:t>
            </w:r>
            <w:r w:rsidR="003F6794">
              <w:rPr>
                <w:rFonts w:ascii="Times New Roman" w:hAnsi="Times New Roman" w:cs="Times New Roman"/>
                <w:sz w:val="24"/>
                <w:szCs w:val="24"/>
                <w:lang w:val="lt-LT"/>
              </w:rPr>
              <w:t>įstatymais, siekiant naudos visuomenei ar esant specifinėms aplinkybėms, gali būti priimti sprendimai darantys įtaką konkurencijai.</w:t>
            </w:r>
          </w:p>
          <w:p w14:paraId="5E67E195" w14:textId="7F6F925B" w:rsidR="00D4482A" w:rsidRPr="00BD7758" w:rsidRDefault="00D4482A" w:rsidP="00BD7758">
            <w:pPr>
              <w:pStyle w:val="Komentaroteksta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Rinkoje esant sertifikavimo ženklais paženklintai produkcijai, visuomenė tikisi geresnės </w:t>
            </w:r>
            <w:r w:rsidR="00CA6CEE">
              <w:rPr>
                <w:rFonts w:ascii="Times New Roman" w:hAnsi="Times New Roman" w:cs="Times New Roman"/>
                <w:sz w:val="24"/>
                <w:szCs w:val="24"/>
                <w:lang w:val="lt-LT"/>
              </w:rPr>
              <w:t xml:space="preserve">ir patikrintos </w:t>
            </w:r>
            <w:r>
              <w:rPr>
                <w:rFonts w:ascii="Times New Roman" w:hAnsi="Times New Roman" w:cs="Times New Roman"/>
                <w:sz w:val="24"/>
                <w:szCs w:val="24"/>
                <w:lang w:val="lt-LT"/>
              </w:rPr>
              <w:t>kokybės produkto, todėl ypatingos svarbos įgauna sertifikavimo veiklos tinkamas vykdymas ir pa</w:t>
            </w:r>
            <w:r w:rsidR="00CA6CEE">
              <w:rPr>
                <w:rFonts w:ascii="Times New Roman" w:hAnsi="Times New Roman" w:cs="Times New Roman"/>
                <w:sz w:val="24"/>
                <w:szCs w:val="24"/>
                <w:lang w:val="lt-LT"/>
              </w:rPr>
              <w:t>čios</w:t>
            </w:r>
            <w:r>
              <w:rPr>
                <w:rFonts w:ascii="Times New Roman" w:hAnsi="Times New Roman" w:cs="Times New Roman"/>
                <w:sz w:val="24"/>
                <w:szCs w:val="24"/>
                <w:lang w:val="lt-LT"/>
              </w:rPr>
              <w:t xml:space="preserve"> sertifikuojanči</w:t>
            </w:r>
            <w:r w:rsidR="00CA6CEE">
              <w:rPr>
                <w:rFonts w:ascii="Times New Roman" w:hAnsi="Times New Roman" w:cs="Times New Roman"/>
                <w:sz w:val="24"/>
                <w:szCs w:val="24"/>
                <w:lang w:val="lt-LT"/>
              </w:rPr>
              <w:t>os</w:t>
            </w:r>
            <w:r>
              <w:rPr>
                <w:rFonts w:ascii="Times New Roman" w:hAnsi="Times New Roman" w:cs="Times New Roman"/>
                <w:sz w:val="24"/>
                <w:szCs w:val="24"/>
                <w:lang w:val="lt-LT"/>
              </w:rPr>
              <w:t xml:space="preserve"> įstaig</w:t>
            </w:r>
            <w:r w:rsidR="00CA6CEE">
              <w:rPr>
                <w:rFonts w:ascii="Times New Roman" w:hAnsi="Times New Roman" w:cs="Times New Roman"/>
                <w:sz w:val="24"/>
                <w:szCs w:val="24"/>
                <w:lang w:val="lt-LT"/>
              </w:rPr>
              <w:t>os</w:t>
            </w:r>
            <w:r>
              <w:rPr>
                <w:rFonts w:ascii="Times New Roman" w:hAnsi="Times New Roman" w:cs="Times New Roman"/>
                <w:sz w:val="24"/>
                <w:szCs w:val="24"/>
                <w:lang w:val="lt-LT"/>
              </w:rPr>
              <w:t xml:space="preserve"> nuolatinė priežiūra. </w:t>
            </w:r>
            <w:r w:rsidR="00CA6CEE">
              <w:rPr>
                <w:rFonts w:ascii="Times New Roman" w:hAnsi="Times New Roman" w:cs="Times New Roman"/>
                <w:sz w:val="24"/>
                <w:szCs w:val="24"/>
                <w:lang w:val="lt-LT"/>
              </w:rPr>
              <w:t>Esant kelioms sertifikuojančioms įstaigoms</w:t>
            </w:r>
            <w:r w:rsidR="006A6982">
              <w:rPr>
                <w:rFonts w:ascii="Times New Roman" w:hAnsi="Times New Roman" w:cs="Times New Roman"/>
                <w:sz w:val="24"/>
                <w:szCs w:val="24"/>
                <w:lang w:val="lt-LT"/>
              </w:rPr>
              <w:t>,</w:t>
            </w:r>
            <w:r w:rsidR="00CA6CEE">
              <w:rPr>
                <w:rFonts w:ascii="Times New Roman" w:hAnsi="Times New Roman" w:cs="Times New Roman"/>
                <w:sz w:val="24"/>
                <w:szCs w:val="24"/>
                <w:lang w:val="lt-LT"/>
              </w:rPr>
              <w:t xml:space="preserve"> pasunkėtų jų priežiūra ir atsirastų poreikis užtikrinti, kad jų teikiamų sertifikavimo paslaugų</w:t>
            </w:r>
            <w:r>
              <w:rPr>
                <w:rFonts w:ascii="Times New Roman" w:hAnsi="Times New Roman" w:cs="Times New Roman"/>
                <w:sz w:val="24"/>
                <w:szCs w:val="24"/>
                <w:lang w:val="lt-LT"/>
              </w:rPr>
              <w:t xml:space="preserve"> </w:t>
            </w:r>
            <w:r w:rsidR="00CA6CEE">
              <w:rPr>
                <w:rFonts w:ascii="Times New Roman" w:hAnsi="Times New Roman" w:cs="Times New Roman"/>
                <w:sz w:val="24"/>
                <w:szCs w:val="24"/>
                <w:lang w:val="lt-LT"/>
              </w:rPr>
              <w:t xml:space="preserve">kokybė būtų reikiamo </w:t>
            </w:r>
            <w:r w:rsidR="00BA1D5C">
              <w:rPr>
                <w:rFonts w:ascii="Times New Roman" w:hAnsi="Times New Roman" w:cs="Times New Roman"/>
                <w:sz w:val="24"/>
                <w:szCs w:val="24"/>
                <w:lang w:val="lt-LT"/>
              </w:rPr>
              <w:t xml:space="preserve">vienodo </w:t>
            </w:r>
            <w:r w:rsidR="00CA6CEE">
              <w:rPr>
                <w:rFonts w:ascii="Times New Roman" w:hAnsi="Times New Roman" w:cs="Times New Roman"/>
                <w:sz w:val="24"/>
                <w:szCs w:val="24"/>
                <w:lang w:val="lt-LT"/>
              </w:rPr>
              <w:t>lygio</w:t>
            </w:r>
            <w:r w:rsidR="00BA1D5C">
              <w:rPr>
                <w:rFonts w:ascii="Times New Roman" w:hAnsi="Times New Roman" w:cs="Times New Roman"/>
                <w:sz w:val="24"/>
                <w:szCs w:val="24"/>
                <w:lang w:val="lt-LT"/>
              </w:rPr>
              <w:t>, nes suteikiant galimybę priimti sprendimą dėl sertifikavimo kelioms įstaigoms, atsiranda rizika dėl nevienodo vertinimo ir gali</w:t>
            </w:r>
            <w:r w:rsidR="00CA6CEE">
              <w:rPr>
                <w:rFonts w:ascii="Times New Roman" w:hAnsi="Times New Roman" w:cs="Times New Roman"/>
                <w:sz w:val="24"/>
                <w:szCs w:val="24"/>
                <w:lang w:val="lt-LT"/>
              </w:rPr>
              <w:t xml:space="preserve"> kilt</w:t>
            </w:r>
            <w:r w:rsidR="00BA1D5C">
              <w:rPr>
                <w:rFonts w:ascii="Times New Roman" w:hAnsi="Times New Roman" w:cs="Times New Roman"/>
                <w:sz w:val="24"/>
                <w:szCs w:val="24"/>
                <w:lang w:val="lt-LT"/>
              </w:rPr>
              <w:t>i</w:t>
            </w:r>
            <w:r w:rsidR="00CA6CEE">
              <w:rPr>
                <w:rFonts w:ascii="Times New Roman" w:hAnsi="Times New Roman" w:cs="Times New Roman"/>
                <w:sz w:val="24"/>
                <w:szCs w:val="24"/>
                <w:lang w:val="lt-LT"/>
              </w:rPr>
              <w:t xml:space="preserve"> konflikt</w:t>
            </w:r>
            <w:r w:rsidR="000C79F3">
              <w:rPr>
                <w:rFonts w:ascii="Times New Roman" w:hAnsi="Times New Roman" w:cs="Times New Roman"/>
                <w:sz w:val="24"/>
                <w:szCs w:val="24"/>
                <w:lang w:val="lt-LT"/>
              </w:rPr>
              <w:t>as</w:t>
            </w:r>
            <w:r w:rsidR="00CA6CEE">
              <w:rPr>
                <w:rFonts w:ascii="Times New Roman" w:hAnsi="Times New Roman" w:cs="Times New Roman"/>
                <w:sz w:val="24"/>
                <w:szCs w:val="24"/>
                <w:lang w:val="lt-LT"/>
              </w:rPr>
              <w:t xml:space="preserve"> dėl atsk</w:t>
            </w:r>
            <w:r w:rsidR="00E2296C">
              <w:rPr>
                <w:rFonts w:ascii="Times New Roman" w:hAnsi="Times New Roman" w:cs="Times New Roman"/>
                <w:sz w:val="24"/>
                <w:szCs w:val="24"/>
                <w:lang w:val="lt-LT"/>
              </w:rPr>
              <w:t>i</w:t>
            </w:r>
            <w:r w:rsidR="00CA6CEE">
              <w:rPr>
                <w:rFonts w:ascii="Times New Roman" w:hAnsi="Times New Roman" w:cs="Times New Roman"/>
                <w:sz w:val="24"/>
                <w:szCs w:val="24"/>
                <w:lang w:val="lt-LT"/>
              </w:rPr>
              <w:t>rų sertifikavimo įstaigų skirtingų išvadų dėl to paties sertifikavimo siekiančio ūkio subjekto.</w:t>
            </w:r>
            <w:r w:rsidR="00BA1D5C">
              <w:rPr>
                <w:rFonts w:ascii="Times New Roman" w:hAnsi="Times New Roman" w:cs="Times New Roman"/>
                <w:sz w:val="24"/>
                <w:szCs w:val="24"/>
                <w:lang w:val="lt-LT"/>
              </w:rPr>
              <w:t xml:space="preserve"> Esant kelioms sertifikuojančioms įstaigoms, reikės numatyti jų veiklos koordinavimo</w:t>
            </w:r>
            <w:r w:rsidR="000C79F3">
              <w:rPr>
                <w:rFonts w:ascii="Times New Roman" w:hAnsi="Times New Roman" w:cs="Times New Roman"/>
                <w:sz w:val="24"/>
                <w:szCs w:val="24"/>
                <w:lang w:val="lt-LT"/>
              </w:rPr>
              <w:t xml:space="preserve"> ir ginčų sprendimo</w:t>
            </w:r>
            <w:r w:rsidR="00BA1D5C">
              <w:rPr>
                <w:rFonts w:ascii="Times New Roman" w:hAnsi="Times New Roman" w:cs="Times New Roman"/>
                <w:sz w:val="24"/>
                <w:szCs w:val="24"/>
                <w:lang w:val="lt-LT"/>
              </w:rPr>
              <w:t xml:space="preserve"> tvarką</w:t>
            </w:r>
            <w:r w:rsidR="000C79F3">
              <w:rPr>
                <w:rFonts w:ascii="Times New Roman" w:hAnsi="Times New Roman" w:cs="Times New Roman"/>
                <w:sz w:val="24"/>
                <w:szCs w:val="24"/>
                <w:lang w:val="lt-LT"/>
              </w:rPr>
              <w:t>, o tai padidintų administracinę naštą ir padarytų sertifikavimo sistemą sudėtingesne.</w:t>
            </w:r>
            <w:r w:rsidR="00BA1D5C">
              <w:rPr>
                <w:rFonts w:ascii="Times New Roman" w:hAnsi="Times New Roman" w:cs="Times New Roman"/>
                <w:sz w:val="24"/>
                <w:szCs w:val="24"/>
                <w:lang w:val="lt-LT"/>
              </w:rPr>
              <w:t xml:space="preserve"> </w:t>
            </w:r>
          </w:p>
          <w:p w14:paraId="30975578" w14:textId="4D625564" w:rsidR="00F43FCE" w:rsidRPr="001E3D5D" w:rsidRDefault="00F43FCE" w:rsidP="003F6794">
            <w:pPr>
              <w:rPr>
                <w:rFonts w:ascii="Times New Roman" w:eastAsia="Times New Roman" w:hAnsi="Times New Roman" w:cs="Times New Roman"/>
                <w:b/>
                <w:bCs/>
                <w:sz w:val="24"/>
                <w:szCs w:val="24"/>
                <w:lang w:val="lt-LT" w:eastAsia="ar-SA"/>
              </w:rPr>
            </w:pPr>
          </w:p>
        </w:tc>
      </w:tr>
      <w:tr w:rsidR="002D239A" w:rsidRPr="001E3D5D" w14:paraId="523F086B" w14:textId="77777777" w:rsidTr="002D239A">
        <w:tc>
          <w:tcPr>
            <w:tcW w:w="1176" w:type="pct"/>
          </w:tcPr>
          <w:p w14:paraId="5995A011" w14:textId="77777777" w:rsidR="002D239A" w:rsidRPr="002D239A" w:rsidRDefault="002D239A" w:rsidP="002D239A">
            <w:pPr>
              <w:rPr>
                <w:rFonts w:ascii="Times New Roman" w:hAnsi="Times New Roman" w:cs="Times New Roman"/>
                <w:sz w:val="24"/>
                <w:szCs w:val="24"/>
                <w:lang w:val="lt-LT"/>
              </w:rPr>
            </w:pPr>
            <w:r w:rsidRPr="002D239A">
              <w:rPr>
                <w:rFonts w:ascii="Times New Roman" w:hAnsi="Times New Roman" w:cs="Times New Roman"/>
                <w:sz w:val="24"/>
                <w:szCs w:val="24"/>
                <w:lang w:val="lt-LT"/>
              </w:rPr>
              <w:lastRenderedPageBreak/>
              <w:t>Lietuvos Respublikos žemės ūkio rūmai</w:t>
            </w:r>
          </w:p>
          <w:p w14:paraId="5C2A9F0A" w14:textId="77777777" w:rsidR="002D239A" w:rsidRPr="002D239A" w:rsidRDefault="002D239A" w:rsidP="002D239A">
            <w:pPr>
              <w:rPr>
                <w:rFonts w:ascii="Times New Roman" w:hAnsi="Times New Roman" w:cs="Times New Roman"/>
                <w:sz w:val="24"/>
                <w:szCs w:val="24"/>
                <w:lang w:val="lt-LT"/>
              </w:rPr>
            </w:pPr>
          </w:p>
          <w:p w14:paraId="6A0A7095" w14:textId="4EAB554E" w:rsidR="002D239A" w:rsidRPr="001E3D5D" w:rsidRDefault="002D239A" w:rsidP="002D239A">
            <w:pPr>
              <w:rPr>
                <w:rFonts w:ascii="Times New Roman" w:hAnsi="Times New Roman" w:cs="Times New Roman"/>
                <w:sz w:val="24"/>
                <w:szCs w:val="24"/>
                <w:lang w:val="lt-LT"/>
              </w:rPr>
            </w:pPr>
            <w:r w:rsidRPr="002D239A">
              <w:rPr>
                <w:rFonts w:ascii="Times New Roman" w:hAnsi="Times New Roman" w:cs="Times New Roman"/>
                <w:sz w:val="24"/>
                <w:szCs w:val="24"/>
                <w:lang w:val="lt-LT"/>
              </w:rPr>
              <w:t>2021-05-20 Nr. 1.03-0237</w:t>
            </w:r>
          </w:p>
        </w:tc>
        <w:tc>
          <w:tcPr>
            <w:tcW w:w="2282" w:type="pct"/>
          </w:tcPr>
          <w:p w14:paraId="7333FBAD" w14:textId="71629E6B" w:rsidR="002D239A" w:rsidRPr="001E3D5D" w:rsidRDefault="002D239A" w:rsidP="00566609">
            <w:pPr>
              <w:jc w:val="both"/>
              <w:rPr>
                <w:rFonts w:ascii="Times New Roman" w:hAnsi="Times New Roman" w:cs="Times New Roman"/>
                <w:sz w:val="24"/>
                <w:szCs w:val="24"/>
                <w:lang w:val="lt-LT"/>
              </w:rPr>
            </w:pPr>
            <w:r w:rsidRPr="001E3D5D">
              <w:rPr>
                <w:rFonts w:ascii="Times New Roman" w:hAnsi="Times New Roman" w:cs="Times New Roman"/>
                <w:sz w:val="24"/>
                <w:szCs w:val="24"/>
                <w:lang w:val="lt-LT"/>
              </w:rPr>
              <w:t>Rūmų požiūriu, toks kompetencijų/įgaliojimų suteikimas išskirtinai vienai kontrolės institucijai (Viešajai įstaigai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(toliau –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traktuojant, jog Lietuvos Respublikos viešojo administravimo įstatymo (toliau – Įstatymas) 5 str. 5 d. nurodoma, kad „viešojo administravimo subjektui įgaliojimai turi būti suteikiami įstatymu“, šiuo atveju yra ydingas, kadangi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xml:space="preserve">“ vykdoma </w:t>
            </w:r>
            <w:r w:rsidRPr="001E3D5D">
              <w:rPr>
                <w:rFonts w:ascii="Times New Roman" w:hAnsi="Times New Roman" w:cs="Times New Roman"/>
                <w:sz w:val="24"/>
                <w:szCs w:val="24"/>
                <w:lang w:val="lt-LT"/>
              </w:rPr>
              <w:lastRenderedPageBreak/>
              <w:t>veikla neatitinka viešojo administravimo subjektui keliamų reikalavimų ir neturi viešojo administravimo subjekto statuso. Įstatymo 2 str. 20 p. apibrėžta, kad „</w:t>
            </w:r>
            <w:r w:rsidR="003F6794">
              <w:rPr>
                <w:rFonts w:ascii="Times New Roman" w:hAnsi="Times New Roman" w:cs="Times New Roman"/>
                <w:sz w:val="24"/>
                <w:szCs w:val="24"/>
                <w:lang w:val="lt-LT"/>
              </w:rPr>
              <w:t>v</w:t>
            </w:r>
            <w:r w:rsidRPr="001E3D5D">
              <w:rPr>
                <w:rFonts w:ascii="Times New Roman" w:hAnsi="Times New Roman" w:cs="Times New Roman"/>
                <w:sz w:val="24"/>
                <w:szCs w:val="24"/>
                <w:lang w:val="lt-LT"/>
              </w:rPr>
              <w:t xml:space="preserve">iešojo administravimo subjektas – viešasis juridinis asmuo, kolegiali ar vienasmenė institucija, neturinti juridinio asmens statuso, įstatymų nustatytą specialų statusą turintis fizinis asmuo, </w:t>
            </w:r>
            <w:r w:rsidRPr="001E3D5D">
              <w:rPr>
                <w:rFonts w:ascii="Times New Roman" w:hAnsi="Times New Roman" w:cs="Times New Roman"/>
                <w:b/>
                <w:bCs/>
                <w:sz w:val="24"/>
                <w:szCs w:val="24"/>
                <w:lang w:val="lt-LT"/>
              </w:rPr>
              <w:t>šio įstatymo nustatyta tvarka įgalioti atlikti viešąjį administravimą</w:t>
            </w:r>
            <w:r w:rsidRPr="001E3D5D">
              <w:rPr>
                <w:rFonts w:ascii="Times New Roman" w:hAnsi="Times New Roman" w:cs="Times New Roman"/>
                <w:sz w:val="24"/>
                <w:szCs w:val="24"/>
                <w:lang w:val="lt-LT"/>
              </w:rPr>
              <w:t>“, kai tuo tarpu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įstatų 1 punkte apibrėžta, kad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xml:space="preserve">“ „&lt;...&gt; viešasis juridinis asmuo, veikiantis ekologinės žemės ūkio ir maisto produktų gamybos bei pagal nacionalinę žemės ūkio ir maisto kokybės sistemą pagamintų produktų, jų auginimo, gamybos ir (ar) perdirbimo sertifikavimo ir kontrolės srityse &lt;...&gt; ir </w:t>
            </w:r>
            <w:r w:rsidRPr="001E3D5D">
              <w:rPr>
                <w:rFonts w:ascii="Times New Roman" w:hAnsi="Times New Roman" w:cs="Times New Roman"/>
                <w:b/>
                <w:bCs/>
                <w:sz w:val="24"/>
                <w:szCs w:val="24"/>
                <w:lang w:val="lt-LT"/>
              </w:rPr>
              <w:t>viešai teikiantis šių sričių paslaugas“</w:t>
            </w:r>
            <w:r w:rsidRPr="001E3D5D">
              <w:rPr>
                <w:rFonts w:ascii="Times New Roman" w:hAnsi="Times New Roman" w:cs="Times New Roman"/>
                <w:sz w:val="24"/>
                <w:szCs w:val="24"/>
                <w:lang w:val="lt-LT"/>
              </w:rPr>
              <w:t>, o Įstatų 54.1 papunktyje nurodyta, kad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xml:space="preserve">“ lėšų šaltiniai yra </w:t>
            </w:r>
            <w:r w:rsidRPr="001E3D5D">
              <w:rPr>
                <w:rFonts w:ascii="Times New Roman" w:hAnsi="Times New Roman" w:cs="Times New Roman"/>
                <w:b/>
                <w:bCs/>
                <w:sz w:val="24"/>
                <w:szCs w:val="24"/>
                <w:lang w:val="lt-LT"/>
              </w:rPr>
              <w:t>„pajamos už paslaugas ir darbus“</w:t>
            </w:r>
            <w:r w:rsidRPr="001E3D5D">
              <w:rPr>
                <w:rFonts w:ascii="Times New Roman" w:hAnsi="Times New Roman" w:cs="Times New Roman"/>
                <w:sz w:val="24"/>
                <w:szCs w:val="24"/>
                <w:lang w:val="lt-LT"/>
              </w:rPr>
              <w:t>. Taigi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vykdoma veikla atitinka ne viešojo administravimo subjektų veiklą, o nepriklausomos kontrolės įstaigos atliekamą ūkinę komercinę veiklą, kurios įkainiai patvirtinti 2017 m. gegužės 16 d. Lietuvos Respublikos žemės ūkio ministro įsakymu Nr. 3D-331 „Dėl pagal nacionalinę žemės ūkio ir maisto kokybės sistemą pagamintų produktų sertifikavimo paslaugų įkainių patvirtinimo".</w:t>
            </w:r>
          </w:p>
          <w:p w14:paraId="2C4B202C" w14:textId="77777777" w:rsidR="002D239A" w:rsidRPr="001E3D5D" w:rsidRDefault="002D239A" w:rsidP="00566609">
            <w:pPr>
              <w:jc w:val="both"/>
              <w:rPr>
                <w:rFonts w:ascii="Times New Roman" w:hAnsi="Times New Roman" w:cs="Times New Roman"/>
                <w:sz w:val="24"/>
                <w:szCs w:val="24"/>
                <w:lang w:val="lt-LT"/>
              </w:rPr>
            </w:pPr>
            <w:r w:rsidRPr="001E3D5D">
              <w:rPr>
                <w:rFonts w:ascii="Times New Roman" w:hAnsi="Times New Roman" w:cs="Times New Roman"/>
                <w:sz w:val="24"/>
                <w:szCs w:val="24"/>
                <w:lang w:val="lt-LT"/>
              </w:rPr>
              <w:t>Laikytina, kad toks įgaliojimų/funkcijų suteikimas įstatymu ne viešojo administravimo subjektui, kuris yra finansuojamas iš valstybės biudžeto ir (ar) kitų valstybės pinigų fondų lėšų, o nepriklausomai kontrolės institucijai, kuri gauna pajamas už atliktas paslaugas iš suinteresuotų asmenų (ūkininkų), sudaro nevienodas ir nepalankias sąlygas kitiems ūkio subjektams (kitoms kontrolės institucijoms), kurie atitinka Lietuvos Respublikos žemės ūkio ministro 2008 m. gegužės 22 d. įsakymu Nr. 3D-292 patvirtintas Leidimo sertifikuoti pagal nacionalinę žemės ūkio ir maisto kokybės sistemą pagamintus produktus suteikimo taisykles (toliau – NKP taisyklės) bei Lietuvos Respublikos žemės ūkio ministro 2018 m. lapkričio 14 d. įsakymu Nr. 3D-815 patvirtintas Pagal nacionalinę žemės ūkio ir maisto kokybės sistemą pagamintų produktų pripažinimo taisykles.</w:t>
            </w:r>
          </w:p>
          <w:p w14:paraId="2D8DFC3E" w14:textId="591E096E" w:rsidR="002D239A" w:rsidRPr="001E3D5D" w:rsidRDefault="002D239A" w:rsidP="008442A8">
            <w:pPr>
              <w:pStyle w:val="Sraopastraipa"/>
              <w:numPr>
                <w:ilvl w:val="0"/>
                <w:numId w:val="3"/>
              </w:numPr>
              <w:suppressAutoHyphens/>
              <w:ind w:left="0" w:hanging="284"/>
              <w:jc w:val="both"/>
              <w:rPr>
                <w:rFonts w:ascii="Times New Roman" w:hAnsi="Times New Roman" w:cs="Times New Roman"/>
                <w:sz w:val="24"/>
                <w:szCs w:val="24"/>
                <w:lang w:val="lt-LT"/>
              </w:rPr>
            </w:pPr>
            <w:r w:rsidRPr="001E3D5D">
              <w:rPr>
                <w:rFonts w:ascii="Times New Roman" w:hAnsi="Times New Roman" w:cs="Times New Roman"/>
                <w:sz w:val="24"/>
                <w:szCs w:val="24"/>
                <w:lang w:val="lt-LT"/>
              </w:rPr>
              <w:t>Atsižvelgdami į tai, kad Projekto 1 straipsnyje nurodytas teisinis reguliavimas suteikia išskirtines teises tikrinimo ir sertifikavimo funkcijas atlikti išskirtinai vienai nepriklausomai kontrolės institucijai („</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xml:space="preserve">“), kurios atliekamos paslaugos/funkcijos neatitinka viešojo </w:t>
            </w:r>
            <w:r w:rsidRPr="001E3D5D">
              <w:rPr>
                <w:rFonts w:ascii="Times New Roman" w:hAnsi="Times New Roman" w:cs="Times New Roman"/>
                <w:sz w:val="24"/>
                <w:szCs w:val="24"/>
                <w:lang w:val="lt-LT"/>
              </w:rPr>
              <w:lastRenderedPageBreak/>
              <w:t>administravimo subjektui taikomų reikalavimų, kadangi nėra finansuojamos iš valstybės biudžeto asignavimų ir (ar) kitų valstybės pinigų fondų lėšų, o yra išimtinai komercinės ir tokiu būdu pažeidžia kitų potencialių paslaugų teikėjų, kurie atitinka NKP taisyklėse bei NKP pripažinimo taisyklėse nurodytus reikalavimus iniciatyvos/veiklos teisę bei teisėtus lūkesčius, paneigia ūkio subjektų lygiateisiškumą, sąžiningos konkurencijos laisvę, Projektui nepritariame.</w:t>
            </w:r>
          </w:p>
        </w:tc>
        <w:tc>
          <w:tcPr>
            <w:tcW w:w="1542" w:type="pct"/>
          </w:tcPr>
          <w:p w14:paraId="2E37FECA" w14:textId="77777777" w:rsidR="002D239A" w:rsidRPr="001E3D5D" w:rsidRDefault="002D239A" w:rsidP="00031F13">
            <w:pPr>
              <w:rPr>
                <w:rFonts w:ascii="Times New Roman" w:hAnsi="Times New Roman" w:cs="Times New Roman"/>
                <w:b/>
                <w:sz w:val="24"/>
                <w:szCs w:val="24"/>
                <w:lang w:val="lt-LT"/>
              </w:rPr>
            </w:pPr>
            <w:r w:rsidRPr="001E3D5D">
              <w:rPr>
                <w:rFonts w:ascii="Times New Roman" w:hAnsi="Times New Roman" w:cs="Times New Roman"/>
                <w:b/>
                <w:sz w:val="24"/>
                <w:szCs w:val="24"/>
                <w:lang w:val="lt-LT"/>
              </w:rPr>
              <w:lastRenderedPageBreak/>
              <w:t>Neatsižvelgta.</w:t>
            </w:r>
          </w:p>
          <w:p w14:paraId="35365616" w14:textId="77777777" w:rsidR="002D239A" w:rsidRPr="001E3D5D" w:rsidRDefault="002D239A" w:rsidP="00566609">
            <w:pPr>
              <w:jc w:val="both"/>
              <w:rPr>
                <w:rFonts w:ascii="Times New Roman" w:hAnsi="Times New Roman" w:cs="Times New Roman"/>
                <w:bCs/>
                <w:sz w:val="24"/>
                <w:szCs w:val="24"/>
                <w:lang w:val="lt-LT"/>
              </w:rPr>
            </w:pPr>
            <w:r w:rsidRPr="001E3D5D">
              <w:rPr>
                <w:rFonts w:ascii="Times New Roman" w:hAnsi="Times New Roman" w:cs="Times New Roman"/>
                <w:bCs/>
                <w:sz w:val="24"/>
                <w:szCs w:val="24"/>
                <w:lang w:val="lt-LT"/>
              </w:rPr>
              <w:t xml:space="preserve">Kaip teisingai pažymėta </w:t>
            </w:r>
            <w:r>
              <w:rPr>
                <w:rFonts w:ascii="Times New Roman" w:hAnsi="Times New Roman" w:cs="Times New Roman"/>
                <w:bCs/>
                <w:sz w:val="24"/>
                <w:szCs w:val="24"/>
                <w:lang w:val="lt-LT"/>
              </w:rPr>
              <w:t xml:space="preserve">Žemės ūkio rūmų (toliau – </w:t>
            </w:r>
            <w:r w:rsidRPr="001E3D5D">
              <w:rPr>
                <w:rFonts w:ascii="Times New Roman" w:hAnsi="Times New Roman" w:cs="Times New Roman"/>
                <w:bCs/>
                <w:sz w:val="24"/>
                <w:szCs w:val="24"/>
                <w:lang w:val="lt-LT"/>
              </w:rPr>
              <w:t>ŽŪR</w:t>
            </w:r>
            <w:r>
              <w:rPr>
                <w:rFonts w:ascii="Times New Roman" w:hAnsi="Times New Roman" w:cs="Times New Roman"/>
                <w:bCs/>
                <w:sz w:val="24"/>
                <w:szCs w:val="24"/>
                <w:lang w:val="lt-LT"/>
              </w:rPr>
              <w:t>)</w:t>
            </w:r>
            <w:r w:rsidRPr="001E3D5D">
              <w:rPr>
                <w:rFonts w:ascii="Times New Roman" w:hAnsi="Times New Roman" w:cs="Times New Roman"/>
                <w:bCs/>
                <w:sz w:val="24"/>
                <w:szCs w:val="24"/>
                <w:lang w:val="lt-LT"/>
              </w:rPr>
              <w:t xml:space="preserve"> rašte, Viešojo administravimo įstatymo (toliau – VA įstatymas) 2 straipsnio 20 punkte pateiktame viešojo administravimo subjekto apibrėžime nurodyta, kad asmenys ar </w:t>
            </w:r>
            <w:r w:rsidRPr="001E3D5D">
              <w:rPr>
                <w:rFonts w:ascii="Times New Roman" w:hAnsi="Times New Roman" w:cs="Times New Roman"/>
                <w:bCs/>
                <w:sz w:val="24"/>
                <w:szCs w:val="24"/>
                <w:lang w:val="lt-LT"/>
              </w:rPr>
              <w:lastRenderedPageBreak/>
              <w:t xml:space="preserve">institucijos </w:t>
            </w:r>
            <w:r w:rsidRPr="001E3D5D">
              <w:rPr>
                <w:rFonts w:ascii="Times New Roman" w:hAnsi="Times New Roman" w:cs="Times New Roman"/>
                <w:b/>
                <w:sz w:val="24"/>
                <w:szCs w:val="24"/>
                <w:lang w:val="lt-LT"/>
              </w:rPr>
              <w:t>turi būti įgaliot</w:t>
            </w:r>
            <w:r>
              <w:rPr>
                <w:rFonts w:ascii="Times New Roman" w:hAnsi="Times New Roman" w:cs="Times New Roman"/>
                <w:b/>
                <w:sz w:val="24"/>
                <w:szCs w:val="24"/>
                <w:lang w:val="lt-LT"/>
              </w:rPr>
              <w:t>os</w:t>
            </w:r>
            <w:r w:rsidRPr="001E3D5D">
              <w:rPr>
                <w:rFonts w:ascii="Times New Roman" w:hAnsi="Times New Roman" w:cs="Times New Roman"/>
                <w:bCs/>
                <w:sz w:val="24"/>
                <w:szCs w:val="24"/>
                <w:lang w:val="lt-LT"/>
              </w:rPr>
              <w:t xml:space="preserve"> atlikti viešąjį administravimą </w:t>
            </w:r>
            <w:r w:rsidRPr="001E3D5D">
              <w:rPr>
                <w:rFonts w:ascii="Times New Roman" w:hAnsi="Times New Roman" w:cs="Times New Roman"/>
                <w:b/>
                <w:sz w:val="24"/>
                <w:szCs w:val="24"/>
                <w:lang w:val="lt-LT"/>
              </w:rPr>
              <w:t>šio įstatymo nustatyta tvarka</w:t>
            </w:r>
            <w:r w:rsidRPr="001E3D5D">
              <w:rPr>
                <w:rFonts w:ascii="Times New Roman" w:hAnsi="Times New Roman" w:cs="Times New Roman"/>
                <w:bCs/>
                <w:sz w:val="24"/>
                <w:szCs w:val="24"/>
                <w:lang w:val="lt-LT"/>
              </w:rPr>
              <w:t>.</w:t>
            </w:r>
          </w:p>
          <w:p w14:paraId="00916782" w14:textId="6BBC74BF" w:rsidR="002D239A" w:rsidRPr="001E3D5D" w:rsidRDefault="002D239A" w:rsidP="00566609">
            <w:pPr>
              <w:jc w:val="both"/>
              <w:rPr>
                <w:rFonts w:ascii="Times New Roman" w:hAnsi="Times New Roman" w:cs="Times New Roman"/>
                <w:sz w:val="24"/>
                <w:szCs w:val="24"/>
                <w:lang w:val="lt-LT"/>
              </w:rPr>
            </w:pPr>
            <w:r w:rsidRPr="001E3D5D">
              <w:rPr>
                <w:rFonts w:ascii="Times New Roman" w:hAnsi="Times New Roman" w:cs="Times New Roman"/>
                <w:bCs/>
                <w:sz w:val="24"/>
                <w:szCs w:val="24"/>
                <w:lang w:val="lt-LT"/>
              </w:rPr>
              <w:t>VA įstatymo 5 straipsnio 1 dalies 2 punkte nustatyta, kad „</w:t>
            </w:r>
            <w:r w:rsidRPr="001E3D5D">
              <w:rPr>
                <w:rFonts w:ascii="Times New Roman" w:hAnsi="Times New Roman" w:cs="Times New Roman"/>
                <w:b/>
                <w:bCs/>
                <w:sz w:val="24"/>
                <w:szCs w:val="24"/>
                <w:lang w:val="lt-LT"/>
              </w:rPr>
              <w:t>viešosioms įstaigoms</w:t>
            </w:r>
            <w:r w:rsidRPr="001E3D5D">
              <w:rPr>
                <w:rFonts w:ascii="Times New Roman" w:hAnsi="Times New Roman" w:cs="Times New Roman"/>
                <w:sz w:val="24"/>
                <w:szCs w:val="24"/>
                <w:lang w:val="lt-LT"/>
              </w:rPr>
              <w:t xml:space="preserve">, </w:t>
            </w:r>
            <w:r w:rsidRPr="001E3D5D">
              <w:rPr>
                <w:rFonts w:ascii="Times New Roman" w:hAnsi="Times New Roman" w:cs="Times New Roman"/>
                <w:b/>
                <w:bCs/>
                <w:sz w:val="24"/>
                <w:szCs w:val="24"/>
                <w:lang w:val="lt-LT"/>
              </w:rPr>
              <w:t>kurių savininkė ar dalininkė yra valstybė</w:t>
            </w:r>
            <w:r w:rsidRPr="001E3D5D">
              <w:rPr>
                <w:rFonts w:ascii="Times New Roman" w:hAnsi="Times New Roman" w:cs="Times New Roman"/>
                <w:sz w:val="24"/>
                <w:szCs w:val="24"/>
                <w:lang w:val="lt-LT"/>
              </w:rPr>
              <w:t xml:space="preserve"> &lt;…&gt; </w:t>
            </w:r>
            <w:r w:rsidRPr="001E3D5D">
              <w:rPr>
                <w:rFonts w:ascii="Times New Roman" w:hAnsi="Times New Roman" w:cs="Times New Roman"/>
                <w:b/>
                <w:bCs/>
                <w:sz w:val="24"/>
                <w:szCs w:val="24"/>
                <w:lang w:val="lt-LT"/>
              </w:rPr>
              <w:t>įgaliojimai gali būti suteikti tik įstatymais</w:t>
            </w:r>
            <w:r w:rsidRPr="001E3D5D">
              <w:rPr>
                <w:rFonts w:ascii="Times New Roman" w:hAnsi="Times New Roman" w:cs="Times New Roman"/>
                <w:bCs/>
                <w:sz w:val="24"/>
                <w:szCs w:val="24"/>
                <w:lang w:val="lt-LT"/>
              </w:rPr>
              <w:t>“. Todėl tam, kad VšĮ „</w:t>
            </w:r>
            <w:proofErr w:type="spellStart"/>
            <w:r w:rsidRPr="001E3D5D">
              <w:rPr>
                <w:rFonts w:ascii="Times New Roman" w:hAnsi="Times New Roman" w:cs="Times New Roman"/>
                <w:bCs/>
                <w:sz w:val="24"/>
                <w:szCs w:val="24"/>
                <w:lang w:val="lt-LT"/>
              </w:rPr>
              <w:t>Ekoagros</w:t>
            </w:r>
            <w:proofErr w:type="spellEnd"/>
            <w:r w:rsidRPr="001E3D5D">
              <w:rPr>
                <w:rFonts w:ascii="Times New Roman" w:hAnsi="Times New Roman" w:cs="Times New Roman"/>
                <w:bCs/>
                <w:sz w:val="24"/>
                <w:szCs w:val="24"/>
                <w:lang w:val="lt-LT"/>
              </w:rPr>
              <w:t>“ atitiktų VA įstatyme pateiktą viešojo administravimo subjekto sąvoką, teikiamu įstatymo projektu VšĮ „</w:t>
            </w:r>
            <w:proofErr w:type="spellStart"/>
            <w:r w:rsidRPr="001E3D5D">
              <w:rPr>
                <w:rFonts w:ascii="Times New Roman" w:hAnsi="Times New Roman" w:cs="Times New Roman"/>
                <w:bCs/>
                <w:sz w:val="24"/>
                <w:szCs w:val="24"/>
                <w:lang w:val="lt-LT"/>
              </w:rPr>
              <w:t>Ekoagros</w:t>
            </w:r>
            <w:proofErr w:type="spellEnd"/>
            <w:r w:rsidRPr="001E3D5D">
              <w:rPr>
                <w:rFonts w:ascii="Times New Roman" w:hAnsi="Times New Roman" w:cs="Times New Roman"/>
                <w:bCs/>
                <w:sz w:val="24"/>
                <w:szCs w:val="24"/>
                <w:lang w:val="lt-LT"/>
              </w:rPr>
              <w:t xml:space="preserve">“ įgaliojama </w:t>
            </w:r>
            <w:r w:rsidRPr="001E3D5D">
              <w:rPr>
                <w:rFonts w:ascii="Times New Roman" w:hAnsi="Times New Roman" w:cs="Times New Roman"/>
                <w:color w:val="000000"/>
                <w:sz w:val="24"/>
                <w:szCs w:val="24"/>
                <w:lang w:val="lt-LT"/>
              </w:rPr>
              <w:t xml:space="preserve">vykdyti tikrinimą ir sertifikavimą ekologinės gamybos bei nacionalinės žemės ūkio ir maisto produktų kokybės sistemos srityse – taip, kaip to reikalaujama VA įstatymo 5 straipsnio </w:t>
            </w:r>
            <w:r w:rsidRPr="001E3D5D">
              <w:rPr>
                <w:rFonts w:ascii="Times New Roman" w:hAnsi="Times New Roman" w:cs="Times New Roman"/>
                <w:bCs/>
                <w:sz w:val="24"/>
                <w:szCs w:val="24"/>
                <w:lang w:val="lt-LT"/>
              </w:rPr>
              <w:t xml:space="preserve">1 dalies 2 punkte. Taip pat </w:t>
            </w:r>
            <w:r w:rsidRPr="001E3D5D">
              <w:rPr>
                <w:rFonts w:ascii="Times New Roman" w:hAnsi="Times New Roman" w:cs="Times New Roman"/>
                <w:sz w:val="24"/>
                <w:szCs w:val="24"/>
                <w:lang w:val="lt-LT"/>
              </w:rPr>
              <w:t xml:space="preserve">Lietuvos Respublikos Vyriausybės 2018 m. gegužės 16 d. nutarimo Nr. 495 „Dėl Viešojo sektoriaus įstaigų sistemos tobulinimo gairių ir viešojo sektoriaus įstaigų sistemos tobulinimo gairių įgyvendinimo veiksmų plano patvirtinimo“ 36 punkte nurodyta, kad „viešojo administravimo įgaliojimai gali būti suteikiami tik toms viešosioms įstaigoms, kurių savininkė yra valstybė ar savivaldybė“. VšĮ </w:t>
            </w:r>
            <w:r w:rsidR="00961E3E" w:rsidRPr="001E3D5D">
              <w:rPr>
                <w:rFonts w:ascii="Times New Roman" w:hAnsi="Times New Roman" w:cs="Times New Roman"/>
                <w:bCs/>
                <w:sz w:val="24"/>
                <w:szCs w:val="24"/>
                <w:lang w:val="lt-LT"/>
              </w:rPr>
              <w:t>„</w:t>
            </w:r>
            <w:proofErr w:type="spellStart"/>
            <w:r w:rsidRPr="001E3D5D">
              <w:rPr>
                <w:rFonts w:ascii="Times New Roman" w:hAnsi="Times New Roman" w:cs="Times New Roman"/>
                <w:sz w:val="24"/>
                <w:szCs w:val="24"/>
                <w:lang w:val="lt-LT"/>
              </w:rPr>
              <w:t>Ekoagros</w:t>
            </w:r>
            <w:proofErr w:type="spellEnd"/>
            <w:r w:rsidRPr="001E3D5D">
              <w:rPr>
                <w:rFonts w:ascii="Times New Roman" w:hAnsi="Times New Roman" w:cs="Times New Roman"/>
                <w:sz w:val="24"/>
                <w:szCs w:val="24"/>
                <w:lang w:val="lt-LT"/>
              </w:rPr>
              <w:t>” atitinka šį kriterijų.</w:t>
            </w:r>
          </w:p>
          <w:p w14:paraId="2114DC2E" w14:textId="04461FE1" w:rsidR="0036466F" w:rsidRDefault="0036466F" w:rsidP="00566609">
            <w:pPr>
              <w:jc w:val="both"/>
              <w:rPr>
                <w:rFonts w:ascii="Times New Roman" w:hAnsi="Times New Roman" w:cs="Times New Roman"/>
                <w:bCs/>
                <w:sz w:val="24"/>
                <w:szCs w:val="24"/>
                <w:lang w:val="lt-LT"/>
              </w:rPr>
            </w:pPr>
            <w:r w:rsidRPr="0036466F">
              <w:rPr>
                <w:rFonts w:ascii="Times New Roman" w:hAnsi="Times New Roman" w:cs="Times New Roman"/>
                <w:bCs/>
                <w:sz w:val="24"/>
                <w:szCs w:val="24"/>
                <w:lang w:val="lt-LT"/>
              </w:rPr>
              <w:t>V</w:t>
            </w:r>
            <w:r w:rsidR="00193AA4">
              <w:rPr>
                <w:rFonts w:ascii="Times New Roman" w:hAnsi="Times New Roman" w:cs="Times New Roman"/>
                <w:bCs/>
                <w:sz w:val="24"/>
                <w:szCs w:val="24"/>
                <w:lang w:val="lt-LT"/>
              </w:rPr>
              <w:t>A</w:t>
            </w:r>
            <w:r w:rsidRPr="0036466F">
              <w:rPr>
                <w:rFonts w:ascii="Times New Roman" w:hAnsi="Times New Roman" w:cs="Times New Roman"/>
                <w:bCs/>
                <w:sz w:val="24"/>
                <w:szCs w:val="24"/>
                <w:lang w:val="lt-LT"/>
              </w:rPr>
              <w:t xml:space="preserve"> įstatymo 5 straipsnio 2 dalies 2 punkte nustatyta, kad „viešosioms įstaigoms, kurių savininkė ar dalininkė yra valstybė ar savivaldybė, &lt;...&gt; gali būti suteikiami įgaliojimai atlikti funkcijas tik šio įstatymo 6 straipsnio 2, 3 ir 4 punktuose nustatytose viešojo administravimo srityse, kai tokie įgaliojimai yra tiesiogiai susiję su viešosios įstaigos ar asociacijos veiklos tikslais ir kai nėra valstybės ar savivaldybių institucijų ar įstaigų, </w:t>
            </w:r>
            <w:r w:rsidRPr="0036466F">
              <w:rPr>
                <w:rFonts w:ascii="Times New Roman" w:hAnsi="Times New Roman" w:cs="Times New Roman"/>
                <w:bCs/>
                <w:sz w:val="24"/>
                <w:szCs w:val="24"/>
                <w:lang w:val="lt-LT"/>
              </w:rPr>
              <w:lastRenderedPageBreak/>
              <w:t>kurioms šie įgaliojimai gali būti suteikti“. VšĮ „</w:t>
            </w:r>
            <w:proofErr w:type="spellStart"/>
            <w:r w:rsidRPr="0036466F">
              <w:rPr>
                <w:rFonts w:ascii="Times New Roman" w:hAnsi="Times New Roman" w:cs="Times New Roman"/>
                <w:bCs/>
                <w:sz w:val="24"/>
                <w:szCs w:val="24"/>
                <w:lang w:val="lt-LT"/>
              </w:rPr>
              <w:t>Ekoagros</w:t>
            </w:r>
            <w:proofErr w:type="spellEnd"/>
            <w:r w:rsidRPr="0036466F">
              <w:rPr>
                <w:rFonts w:ascii="Times New Roman" w:hAnsi="Times New Roman" w:cs="Times New Roman"/>
                <w:bCs/>
                <w:sz w:val="24"/>
                <w:szCs w:val="24"/>
                <w:lang w:val="lt-LT"/>
              </w:rPr>
              <w:t>“ įstatų 12 punkte nurodytas tikslas „tenkinant viešuosius interesus, vykdyti ekologinės žemės ūkio ir maisto produktų bei pagal nacionalinę žemės ūkio ir maisto kokybės sistemą pagamintų produktų, jų auginimo, gamybos ir (ar) perdirbimo sertifikavimą bei pagalbinių medžiagų, skirtų ekologinei gamybai, atitikties patvirtinimą“ visa apimtimi atitinka įstatymo projekto suteikiamus įgaliojimus.</w:t>
            </w:r>
          </w:p>
          <w:p w14:paraId="3B129085" w14:textId="683E4EA4" w:rsidR="002D239A" w:rsidRPr="00760E29" w:rsidRDefault="00760E29" w:rsidP="00566609">
            <w:pPr>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Siekiant sustiprinti pasitikėjimą pagal Nacionalinę žemės ūkio ir maisto kokybės sistemą</w:t>
            </w:r>
            <w:r w:rsidR="00B3011A">
              <w:rPr>
                <w:rFonts w:ascii="Times New Roman" w:eastAsia="Times New Roman" w:hAnsi="Times New Roman" w:cs="Times New Roman"/>
                <w:sz w:val="24"/>
                <w:szCs w:val="24"/>
                <w:lang w:val="lt-LT" w:eastAsia="ar-SA"/>
              </w:rPr>
              <w:t xml:space="preserve"> (toliau – </w:t>
            </w:r>
            <w:r>
              <w:rPr>
                <w:rFonts w:ascii="Times New Roman" w:eastAsia="Times New Roman" w:hAnsi="Times New Roman" w:cs="Times New Roman"/>
                <w:sz w:val="24"/>
                <w:szCs w:val="24"/>
                <w:lang w:val="lt-LT" w:eastAsia="ar-SA"/>
              </w:rPr>
              <w:t>NKP</w:t>
            </w:r>
            <w:r w:rsidR="009F054C">
              <w:rPr>
                <w:rFonts w:ascii="Times New Roman" w:eastAsia="Times New Roman" w:hAnsi="Times New Roman" w:cs="Times New Roman"/>
                <w:sz w:val="24"/>
                <w:szCs w:val="24"/>
                <w:lang w:val="lt-LT" w:eastAsia="ar-SA"/>
              </w:rPr>
              <w:t xml:space="preserve"> sistema</w:t>
            </w:r>
            <w:r w:rsidR="00B3011A">
              <w:rPr>
                <w:rFonts w:ascii="Times New Roman" w:eastAsia="Times New Roman" w:hAnsi="Times New Roman" w:cs="Times New Roman"/>
                <w:sz w:val="24"/>
                <w:szCs w:val="24"/>
                <w:lang w:val="lt-LT" w:eastAsia="ar-SA"/>
              </w:rPr>
              <w:t>) pagamintų produktų</w:t>
            </w:r>
            <w:r>
              <w:rPr>
                <w:rFonts w:ascii="Times New Roman" w:eastAsia="Times New Roman" w:hAnsi="Times New Roman" w:cs="Times New Roman"/>
                <w:sz w:val="24"/>
                <w:szCs w:val="24"/>
                <w:lang w:val="lt-LT" w:eastAsia="ar-SA"/>
              </w:rPr>
              <w:t xml:space="preserve"> ženklu</w:t>
            </w:r>
            <w:r w:rsidR="006A6982">
              <w:rPr>
                <w:rFonts w:ascii="Times New Roman" w:eastAsia="Times New Roman" w:hAnsi="Times New Roman" w:cs="Times New Roman"/>
                <w:sz w:val="24"/>
                <w:szCs w:val="24"/>
                <w:lang w:val="lt-LT" w:eastAsia="ar-SA"/>
              </w:rPr>
              <w:t xml:space="preserve"> tarp</w:t>
            </w:r>
            <w:r>
              <w:rPr>
                <w:rFonts w:ascii="Times New Roman" w:eastAsia="Times New Roman" w:hAnsi="Times New Roman" w:cs="Times New Roman"/>
                <w:sz w:val="24"/>
                <w:szCs w:val="24"/>
                <w:lang w:val="lt-LT" w:eastAsia="ar-SA"/>
              </w:rPr>
              <w:t xml:space="preserve"> vartotojų ir</w:t>
            </w:r>
            <w:r w:rsidR="00B3011A">
              <w:rPr>
                <w:rFonts w:ascii="Times New Roman" w:eastAsia="Times New Roman" w:hAnsi="Times New Roman" w:cs="Times New Roman"/>
                <w:sz w:val="24"/>
                <w:szCs w:val="24"/>
                <w:lang w:val="lt-LT" w:eastAsia="ar-SA"/>
              </w:rPr>
              <w:t xml:space="preserve"> </w:t>
            </w:r>
            <w:r w:rsidR="00931E54">
              <w:rPr>
                <w:rFonts w:ascii="Times New Roman" w:eastAsia="Times New Roman" w:hAnsi="Times New Roman" w:cs="Times New Roman"/>
                <w:sz w:val="24"/>
                <w:szCs w:val="24"/>
                <w:lang w:val="lt-LT" w:eastAsia="ar-SA"/>
              </w:rPr>
              <w:t>sudary</w:t>
            </w:r>
            <w:r w:rsidR="00B3011A">
              <w:rPr>
                <w:rFonts w:ascii="Times New Roman" w:eastAsia="Times New Roman" w:hAnsi="Times New Roman" w:cs="Times New Roman"/>
                <w:sz w:val="24"/>
                <w:szCs w:val="24"/>
                <w:lang w:val="lt-LT" w:eastAsia="ar-SA"/>
              </w:rPr>
              <w:t>ti</w:t>
            </w:r>
            <w:r>
              <w:rPr>
                <w:rFonts w:ascii="Times New Roman" w:eastAsia="Times New Roman" w:hAnsi="Times New Roman" w:cs="Times New Roman"/>
                <w:sz w:val="24"/>
                <w:szCs w:val="24"/>
                <w:lang w:val="lt-LT" w:eastAsia="ar-SA"/>
              </w:rPr>
              <w:t xml:space="preserve"> </w:t>
            </w:r>
            <w:r w:rsidR="00931E54">
              <w:rPr>
                <w:rFonts w:ascii="Times New Roman" w:eastAsia="Times New Roman" w:hAnsi="Times New Roman" w:cs="Times New Roman"/>
                <w:sz w:val="24"/>
                <w:szCs w:val="24"/>
                <w:lang w:val="lt-LT" w:eastAsia="ar-SA"/>
              </w:rPr>
              <w:t>lygiavertes</w:t>
            </w:r>
            <w:r>
              <w:rPr>
                <w:rFonts w:ascii="Times New Roman" w:eastAsia="Times New Roman" w:hAnsi="Times New Roman" w:cs="Times New Roman"/>
                <w:sz w:val="24"/>
                <w:szCs w:val="24"/>
                <w:lang w:val="lt-LT" w:eastAsia="ar-SA"/>
              </w:rPr>
              <w:t xml:space="preserve"> sąlygas ūkio subjektams</w:t>
            </w:r>
            <w:r w:rsidR="006A6982">
              <w:rPr>
                <w:rFonts w:ascii="Times New Roman" w:eastAsia="Times New Roman" w:hAnsi="Times New Roman" w:cs="Times New Roman"/>
                <w:sz w:val="24"/>
                <w:szCs w:val="24"/>
                <w:lang w:val="lt-LT" w:eastAsia="ar-SA"/>
              </w:rPr>
              <w:t>,</w:t>
            </w:r>
            <w:r>
              <w:rPr>
                <w:rFonts w:ascii="Times New Roman" w:eastAsia="Times New Roman" w:hAnsi="Times New Roman" w:cs="Times New Roman"/>
                <w:sz w:val="24"/>
                <w:szCs w:val="24"/>
                <w:lang w:val="lt-LT" w:eastAsia="ar-SA"/>
              </w:rPr>
              <w:t xml:space="preserve"> siekiantiems sertifikuotis pagal NKP</w:t>
            </w:r>
            <w:r w:rsidR="009F054C">
              <w:rPr>
                <w:rFonts w:ascii="Times New Roman" w:eastAsia="Times New Roman" w:hAnsi="Times New Roman" w:cs="Times New Roman"/>
                <w:sz w:val="24"/>
                <w:szCs w:val="24"/>
                <w:lang w:val="lt-LT" w:eastAsia="ar-SA"/>
              </w:rPr>
              <w:t xml:space="preserve"> sistemos</w:t>
            </w:r>
            <w:r>
              <w:rPr>
                <w:rFonts w:ascii="Times New Roman" w:eastAsia="Times New Roman" w:hAnsi="Times New Roman" w:cs="Times New Roman"/>
                <w:sz w:val="24"/>
                <w:szCs w:val="24"/>
                <w:lang w:val="lt-LT" w:eastAsia="ar-SA"/>
              </w:rPr>
              <w:t xml:space="preserve"> reikalavimus, svarbu užtikrinti, kad visi tokios produkcijos augintojai ir gamintojai būtų vienodomis sąlygomis sertifikuojami nepriklausomos akredituotos </w:t>
            </w:r>
            <w:r w:rsidR="00B3011A">
              <w:rPr>
                <w:rFonts w:ascii="Times New Roman" w:eastAsia="Times New Roman" w:hAnsi="Times New Roman" w:cs="Times New Roman"/>
                <w:sz w:val="24"/>
                <w:szCs w:val="24"/>
                <w:lang w:val="lt-LT" w:eastAsia="ar-SA"/>
              </w:rPr>
              <w:t xml:space="preserve">ir tinkamai </w:t>
            </w:r>
            <w:r w:rsidR="00B3011A" w:rsidRPr="00B3011A">
              <w:rPr>
                <w:rFonts w:ascii="Times New Roman" w:eastAsia="Times New Roman" w:hAnsi="Times New Roman" w:cs="Times New Roman"/>
                <w:sz w:val="24"/>
                <w:szCs w:val="24"/>
                <w:lang w:val="lt-LT" w:eastAsia="ar-SA"/>
              </w:rPr>
              <w:t xml:space="preserve">pripažintos </w:t>
            </w:r>
            <w:r w:rsidR="00927A26">
              <w:rPr>
                <w:rFonts w:ascii="Times New Roman" w:eastAsia="Times New Roman" w:hAnsi="Times New Roman" w:cs="Times New Roman"/>
                <w:sz w:val="24"/>
                <w:szCs w:val="24"/>
                <w:lang w:val="lt-LT" w:eastAsia="ar-SA"/>
              </w:rPr>
              <w:t>institucij</w:t>
            </w:r>
            <w:r w:rsidRPr="00B3011A">
              <w:rPr>
                <w:rFonts w:ascii="Times New Roman" w:eastAsia="Times New Roman" w:hAnsi="Times New Roman" w:cs="Times New Roman"/>
                <w:sz w:val="24"/>
                <w:szCs w:val="24"/>
                <w:lang w:val="lt-LT" w:eastAsia="ar-SA"/>
              </w:rPr>
              <w:t>os</w:t>
            </w:r>
            <w:r w:rsidR="00B3011A" w:rsidRPr="00B3011A">
              <w:rPr>
                <w:rFonts w:ascii="Times New Roman" w:eastAsia="Times New Roman" w:hAnsi="Times New Roman" w:cs="Times New Roman"/>
                <w:sz w:val="24"/>
                <w:szCs w:val="24"/>
                <w:lang w:val="lt-LT" w:eastAsia="ar-SA"/>
              </w:rPr>
              <w:t>.</w:t>
            </w:r>
            <w:r w:rsidR="00B3011A" w:rsidRPr="00B3011A">
              <w:rPr>
                <w:rFonts w:ascii="Times New Roman" w:hAnsi="Times New Roman" w:cs="Times New Roman"/>
                <w:sz w:val="24"/>
                <w:szCs w:val="24"/>
                <w:lang w:val="lt-LT"/>
              </w:rPr>
              <w:t xml:space="preserve"> Įstatymo projektu siekiama</w:t>
            </w:r>
            <w:r w:rsidR="00B3011A" w:rsidRPr="00B3011A">
              <w:rPr>
                <w:rFonts w:ascii="Times New Roman" w:eastAsia="Times New Roman" w:hAnsi="Times New Roman" w:cs="Times New Roman"/>
                <w:sz w:val="24"/>
                <w:szCs w:val="24"/>
                <w:lang w:val="lt-LT" w:eastAsia="ar-SA"/>
              </w:rPr>
              <w:t xml:space="preserve"> aiškiai įteisinti viešojo administravimo subjekto įgaliojim</w:t>
            </w:r>
            <w:r w:rsidR="00B3011A">
              <w:rPr>
                <w:rFonts w:ascii="Times New Roman" w:eastAsia="Times New Roman" w:hAnsi="Times New Roman" w:cs="Times New Roman"/>
                <w:sz w:val="24"/>
                <w:szCs w:val="24"/>
                <w:lang w:val="lt-LT" w:eastAsia="ar-SA"/>
              </w:rPr>
              <w:t>us</w:t>
            </w:r>
            <w:r w:rsidR="00B3011A" w:rsidRPr="00B3011A">
              <w:rPr>
                <w:rFonts w:ascii="Times New Roman" w:eastAsia="Times New Roman" w:hAnsi="Times New Roman" w:cs="Times New Roman"/>
                <w:sz w:val="24"/>
                <w:szCs w:val="24"/>
                <w:lang w:val="lt-LT" w:eastAsia="ar-SA"/>
              </w:rPr>
              <w:t>, t.</w:t>
            </w:r>
            <w:r w:rsidR="00B3011A">
              <w:rPr>
                <w:rFonts w:ascii="Times New Roman" w:eastAsia="Times New Roman" w:hAnsi="Times New Roman" w:cs="Times New Roman"/>
                <w:sz w:val="24"/>
                <w:szCs w:val="24"/>
                <w:lang w:val="lt-LT" w:eastAsia="ar-SA"/>
              </w:rPr>
              <w:t xml:space="preserve"> y.</w:t>
            </w:r>
            <w:r w:rsidR="00B3011A" w:rsidRPr="00B3011A">
              <w:rPr>
                <w:rFonts w:ascii="Times New Roman" w:eastAsia="Times New Roman" w:hAnsi="Times New Roman" w:cs="Times New Roman"/>
                <w:sz w:val="24"/>
                <w:szCs w:val="24"/>
                <w:lang w:val="lt-LT" w:eastAsia="ar-SA"/>
              </w:rPr>
              <w:t xml:space="preserve"> </w:t>
            </w:r>
            <w:r w:rsidR="00B3011A">
              <w:rPr>
                <w:rFonts w:ascii="Times New Roman" w:eastAsia="Times New Roman" w:hAnsi="Times New Roman" w:cs="Times New Roman"/>
                <w:sz w:val="24"/>
                <w:szCs w:val="24"/>
                <w:lang w:val="lt-LT" w:eastAsia="ar-SA"/>
              </w:rPr>
              <w:t>V</w:t>
            </w:r>
            <w:r w:rsidR="00B3011A" w:rsidRPr="00B3011A">
              <w:rPr>
                <w:rFonts w:ascii="Times New Roman" w:eastAsia="Times New Roman" w:hAnsi="Times New Roman" w:cs="Times New Roman"/>
                <w:sz w:val="24"/>
                <w:szCs w:val="24"/>
                <w:lang w:val="lt-LT" w:eastAsia="ar-SA"/>
              </w:rPr>
              <w:t>š</w:t>
            </w:r>
            <w:r w:rsidR="00B3011A">
              <w:rPr>
                <w:rFonts w:ascii="Times New Roman" w:eastAsia="Times New Roman" w:hAnsi="Times New Roman" w:cs="Times New Roman"/>
                <w:sz w:val="24"/>
                <w:szCs w:val="24"/>
                <w:lang w:val="lt-LT" w:eastAsia="ar-SA"/>
              </w:rPr>
              <w:t>Į</w:t>
            </w:r>
            <w:r w:rsidR="00B3011A" w:rsidRPr="00B3011A">
              <w:rPr>
                <w:rFonts w:ascii="Times New Roman" w:eastAsia="Times New Roman" w:hAnsi="Times New Roman" w:cs="Times New Roman"/>
                <w:sz w:val="24"/>
                <w:szCs w:val="24"/>
                <w:lang w:val="lt-LT" w:eastAsia="ar-SA"/>
              </w:rPr>
              <w:t xml:space="preserve"> „</w:t>
            </w:r>
            <w:proofErr w:type="spellStart"/>
            <w:r w:rsidR="00B3011A" w:rsidRPr="00B3011A">
              <w:rPr>
                <w:rFonts w:ascii="Times New Roman" w:eastAsia="Times New Roman" w:hAnsi="Times New Roman" w:cs="Times New Roman"/>
                <w:sz w:val="24"/>
                <w:szCs w:val="24"/>
                <w:lang w:val="lt-LT" w:eastAsia="ar-SA"/>
              </w:rPr>
              <w:t>Ekoagros</w:t>
            </w:r>
            <w:proofErr w:type="spellEnd"/>
            <w:r w:rsidR="00B3011A" w:rsidRPr="00B3011A">
              <w:rPr>
                <w:rFonts w:ascii="Times New Roman" w:eastAsia="Times New Roman" w:hAnsi="Times New Roman" w:cs="Times New Roman"/>
                <w:sz w:val="24"/>
                <w:szCs w:val="24"/>
                <w:lang w:val="lt-LT" w:eastAsia="ar-SA"/>
              </w:rPr>
              <w:t>“ jau vykdom</w:t>
            </w:r>
            <w:r w:rsidR="00B3011A">
              <w:rPr>
                <w:rFonts w:ascii="Times New Roman" w:eastAsia="Times New Roman" w:hAnsi="Times New Roman" w:cs="Times New Roman"/>
                <w:sz w:val="24"/>
                <w:szCs w:val="24"/>
                <w:lang w:val="lt-LT" w:eastAsia="ar-SA"/>
              </w:rPr>
              <w:t>a</w:t>
            </w:r>
            <w:r w:rsidR="00B3011A" w:rsidRPr="00B3011A">
              <w:rPr>
                <w:rFonts w:ascii="Times New Roman" w:eastAsia="Times New Roman" w:hAnsi="Times New Roman" w:cs="Times New Roman"/>
                <w:sz w:val="24"/>
                <w:szCs w:val="24"/>
                <w:lang w:val="lt-LT" w:eastAsia="ar-SA"/>
              </w:rPr>
              <w:t>s tikrinimo ir sertifikavimo ekologinės gamybos bei NKP</w:t>
            </w:r>
            <w:r w:rsidR="009F054C">
              <w:rPr>
                <w:rFonts w:ascii="Times New Roman" w:eastAsia="Times New Roman" w:hAnsi="Times New Roman" w:cs="Times New Roman"/>
                <w:sz w:val="24"/>
                <w:szCs w:val="24"/>
                <w:lang w:val="lt-LT" w:eastAsia="ar-SA"/>
              </w:rPr>
              <w:t xml:space="preserve"> sistemos</w:t>
            </w:r>
            <w:r w:rsidR="00B3011A" w:rsidRPr="00B3011A">
              <w:rPr>
                <w:rFonts w:ascii="Times New Roman" w:eastAsia="Times New Roman" w:hAnsi="Times New Roman" w:cs="Times New Roman"/>
                <w:sz w:val="24"/>
                <w:szCs w:val="24"/>
                <w:lang w:val="lt-LT" w:eastAsia="ar-SA"/>
              </w:rPr>
              <w:t xml:space="preserve"> srityse funkcij</w:t>
            </w:r>
            <w:r w:rsidR="00B3011A">
              <w:rPr>
                <w:rFonts w:ascii="Times New Roman" w:eastAsia="Times New Roman" w:hAnsi="Times New Roman" w:cs="Times New Roman"/>
                <w:sz w:val="24"/>
                <w:szCs w:val="24"/>
                <w:lang w:val="lt-LT" w:eastAsia="ar-SA"/>
              </w:rPr>
              <w:t>a</w:t>
            </w:r>
            <w:r w:rsidR="00B3011A" w:rsidRPr="00B3011A">
              <w:rPr>
                <w:rFonts w:ascii="Times New Roman" w:eastAsia="Times New Roman" w:hAnsi="Times New Roman" w:cs="Times New Roman"/>
                <w:sz w:val="24"/>
                <w:szCs w:val="24"/>
                <w:lang w:val="lt-LT" w:eastAsia="ar-SA"/>
              </w:rPr>
              <w:t>s. Teisinis tikrumas sudaro sąlygas stabilesnei verslo aplinkai</w:t>
            </w:r>
            <w:r w:rsidR="00931E54">
              <w:rPr>
                <w:rFonts w:ascii="Times New Roman" w:eastAsia="Times New Roman" w:hAnsi="Times New Roman" w:cs="Times New Roman"/>
                <w:sz w:val="24"/>
                <w:szCs w:val="24"/>
                <w:lang w:val="lt-LT" w:eastAsia="ar-SA"/>
              </w:rPr>
              <w:t xml:space="preserve"> ir didesniam vartotojų pasitikėjimui pagal minėtas sertifikavimo sistemas suteikiamais ženklais</w:t>
            </w:r>
            <w:r w:rsidR="00B3011A" w:rsidRPr="00B3011A">
              <w:rPr>
                <w:rFonts w:ascii="Times New Roman" w:eastAsia="Times New Roman" w:hAnsi="Times New Roman" w:cs="Times New Roman"/>
                <w:sz w:val="24"/>
                <w:szCs w:val="24"/>
                <w:lang w:val="lt-LT" w:eastAsia="ar-SA"/>
              </w:rPr>
              <w:t>.</w:t>
            </w:r>
          </w:p>
        </w:tc>
      </w:tr>
    </w:tbl>
    <w:p w14:paraId="29A618B4" w14:textId="2D045A24" w:rsidR="00A63BA2" w:rsidRPr="001E3D5D" w:rsidRDefault="00A63BA2" w:rsidP="00CC0B93">
      <w:pPr>
        <w:rPr>
          <w:rFonts w:cs="Times New Roman"/>
          <w:szCs w:val="24"/>
        </w:rPr>
      </w:pPr>
    </w:p>
    <w:sectPr w:rsidR="00A63BA2" w:rsidRPr="001E3D5D" w:rsidSect="00330507">
      <w:headerReference w:type="default" r:id="rId7"/>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3E00" w14:textId="77777777" w:rsidR="00FE57EE" w:rsidRDefault="00FE57EE" w:rsidP="00CC0B93">
      <w:r>
        <w:separator/>
      </w:r>
    </w:p>
  </w:endnote>
  <w:endnote w:type="continuationSeparator" w:id="0">
    <w:p w14:paraId="75297C1C" w14:textId="77777777" w:rsidR="00FE57EE" w:rsidRDefault="00FE57EE" w:rsidP="00CC0B93">
      <w:r>
        <w:continuationSeparator/>
      </w:r>
    </w:p>
  </w:endnote>
  <w:endnote w:type="continuationNotice" w:id="1">
    <w:p w14:paraId="1BE568AA" w14:textId="77777777" w:rsidR="00FE57EE" w:rsidRDefault="00FE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F84F" w14:textId="77777777" w:rsidR="00FE57EE" w:rsidRDefault="00FE57EE" w:rsidP="00CC0B93">
      <w:r>
        <w:separator/>
      </w:r>
    </w:p>
  </w:footnote>
  <w:footnote w:type="continuationSeparator" w:id="0">
    <w:p w14:paraId="3982E761" w14:textId="77777777" w:rsidR="00FE57EE" w:rsidRDefault="00FE57EE" w:rsidP="00CC0B93">
      <w:r>
        <w:continuationSeparator/>
      </w:r>
    </w:p>
  </w:footnote>
  <w:footnote w:type="continuationNotice" w:id="1">
    <w:p w14:paraId="28939FAC" w14:textId="77777777" w:rsidR="00FE57EE" w:rsidRDefault="00FE5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147612"/>
      <w:docPartObj>
        <w:docPartGallery w:val="Page Numbers (Top of Page)"/>
        <w:docPartUnique/>
      </w:docPartObj>
    </w:sdtPr>
    <w:sdtEndPr>
      <w:rPr>
        <w:noProof/>
      </w:rPr>
    </w:sdtEndPr>
    <w:sdtContent>
      <w:p w14:paraId="7B53CD3C" w14:textId="77777777" w:rsidR="00CC0B93" w:rsidRDefault="00CC0B93">
        <w:pPr>
          <w:pStyle w:val="Antrats"/>
          <w:jc w:val="center"/>
        </w:pPr>
        <w:r>
          <w:fldChar w:fldCharType="begin"/>
        </w:r>
        <w:r>
          <w:instrText xml:space="preserve"> PAGE   \* MERGEFORMAT </w:instrText>
        </w:r>
        <w:r>
          <w:fldChar w:fldCharType="separate"/>
        </w:r>
        <w:r w:rsidR="001013CA">
          <w:rPr>
            <w:noProof/>
          </w:rPr>
          <w:t>2</w:t>
        </w:r>
        <w:r>
          <w:rPr>
            <w:noProof/>
          </w:rPr>
          <w:fldChar w:fldCharType="end"/>
        </w:r>
      </w:p>
    </w:sdtContent>
  </w:sdt>
  <w:p w14:paraId="58F565B1" w14:textId="77777777" w:rsidR="00CC0B93" w:rsidRDefault="00CC0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6431A"/>
    <w:multiLevelType w:val="hybridMultilevel"/>
    <w:tmpl w:val="803C0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C30123"/>
    <w:multiLevelType w:val="hybridMultilevel"/>
    <w:tmpl w:val="80CEC39E"/>
    <w:lvl w:ilvl="0" w:tplc="524810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12A39DF"/>
    <w:multiLevelType w:val="hybridMultilevel"/>
    <w:tmpl w:val="51A6E05E"/>
    <w:lvl w:ilvl="0" w:tplc="3B2689BC">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93"/>
    <w:rsid w:val="00001709"/>
    <w:rsid w:val="000018D9"/>
    <w:rsid w:val="000069D9"/>
    <w:rsid w:val="00006F82"/>
    <w:rsid w:val="000128D3"/>
    <w:rsid w:val="00014ECC"/>
    <w:rsid w:val="0001522A"/>
    <w:rsid w:val="00020D05"/>
    <w:rsid w:val="00021E79"/>
    <w:rsid w:val="00024B2C"/>
    <w:rsid w:val="000272BC"/>
    <w:rsid w:val="00031F13"/>
    <w:rsid w:val="000320E5"/>
    <w:rsid w:val="000339D3"/>
    <w:rsid w:val="00052FC3"/>
    <w:rsid w:val="00053A2C"/>
    <w:rsid w:val="00055F0E"/>
    <w:rsid w:val="000561CB"/>
    <w:rsid w:val="0005706A"/>
    <w:rsid w:val="00060D07"/>
    <w:rsid w:val="00061D54"/>
    <w:rsid w:val="00063272"/>
    <w:rsid w:val="00063D60"/>
    <w:rsid w:val="00072D87"/>
    <w:rsid w:val="00076CD5"/>
    <w:rsid w:val="0007792A"/>
    <w:rsid w:val="000779B7"/>
    <w:rsid w:val="00081E02"/>
    <w:rsid w:val="00081EBC"/>
    <w:rsid w:val="000837B5"/>
    <w:rsid w:val="00083F82"/>
    <w:rsid w:val="00095342"/>
    <w:rsid w:val="000A5128"/>
    <w:rsid w:val="000A54A4"/>
    <w:rsid w:val="000A7DC0"/>
    <w:rsid w:val="000B12FD"/>
    <w:rsid w:val="000B3E35"/>
    <w:rsid w:val="000C298C"/>
    <w:rsid w:val="000C30C2"/>
    <w:rsid w:val="000C5BF6"/>
    <w:rsid w:val="000C760B"/>
    <w:rsid w:val="000C79F3"/>
    <w:rsid w:val="000D174B"/>
    <w:rsid w:val="000D31AC"/>
    <w:rsid w:val="000D4CD8"/>
    <w:rsid w:val="000E3EF6"/>
    <w:rsid w:val="000F02BF"/>
    <w:rsid w:val="000F060A"/>
    <w:rsid w:val="000F0A48"/>
    <w:rsid w:val="001013CA"/>
    <w:rsid w:val="00101DE2"/>
    <w:rsid w:val="00107532"/>
    <w:rsid w:val="00117198"/>
    <w:rsid w:val="00120547"/>
    <w:rsid w:val="00121D5A"/>
    <w:rsid w:val="00123245"/>
    <w:rsid w:val="00123A24"/>
    <w:rsid w:val="001315F2"/>
    <w:rsid w:val="001435C6"/>
    <w:rsid w:val="001517D5"/>
    <w:rsid w:val="00154687"/>
    <w:rsid w:val="00161648"/>
    <w:rsid w:val="00167158"/>
    <w:rsid w:val="00167AC5"/>
    <w:rsid w:val="0017488B"/>
    <w:rsid w:val="001802DF"/>
    <w:rsid w:val="00183C17"/>
    <w:rsid w:val="00183F9D"/>
    <w:rsid w:val="00186A10"/>
    <w:rsid w:val="00192D30"/>
    <w:rsid w:val="00193AA4"/>
    <w:rsid w:val="001A0E6C"/>
    <w:rsid w:val="001A3168"/>
    <w:rsid w:val="001A4292"/>
    <w:rsid w:val="001A6218"/>
    <w:rsid w:val="001A6DE1"/>
    <w:rsid w:val="001A7479"/>
    <w:rsid w:val="001A7806"/>
    <w:rsid w:val="001B3321"/>
    <w:rsid w:val="001C07B0"/>
    <w:rsid w:val="001C0A91"/>
    <w:rsid w:val="001C2157"/>
    <w:rsid w:val="001D2D9F"/>
    <w:rsid w:val="001D41A6"/>
    <w:rsid w:val="001D7639"/>
    <w:rsid w:val="001E3D5D"/>
    <w:rsid w:val="001E4693"/>
    <w:rsid w:val="001F05E6"/>
    <w:rsid w:val="001F336D"/>
    <w:rsid w:val="001F41FE"/>
    <w:rsid w:val="001F6081"/>
    <w:rsid w:val="002057D0"/>
    <w:rsid w:val="002075DC"/>
    <w:rsid w:val="00210EBD"/>
    <w:rsid w:val="00211D9A"/>
    <w:rsid w:val="00215149"/>
    <w:rsid w:val="00215588"/>
    <w:rsid w:val="00216799"/>
    <w:rsid w:val="002171F1"/>
    <w:rsid w:val="002209B4"/>
    <w:rsid w:val="0022251E"/>
    <w:rsid w:val="002244F7"/>
    <w:rsid w:val="00226223"/>
    <w:rsid w:val="00226C97"/>
    <w:rsid w:val="002316F2"/>
    <w:rsid w:val="00236184"/>
    <w:rsid w:val="002367AC"/>
    <w:rsid w:val="0024668D"/>
    <w:rsid w:val="002529C8"/>
    <w:rsid w:val="00253E3B"/>
    <w:rsid w:val="00254F14"/>
    <w:rsid w:val="00262E9D"/>
    <w:rsid w:val="00265577"/>
    <w:rsid w:val="0026755B"/>
    <w:rsid w:val="0027183E"/>
    <w:rsid w:val="00272B2D"/>
    <w:rsid w:val="00274212"/>
    <w:rsid w:val="00275224"/>
    <w:rsid w:val="00275571"/>
    <w:rsid w:val="002758E7"/>
    <w:rsid w:val="00275C37"/>
    <w:rsid w:val="00277C03"/>
    <w:rsid w:val="0028122A"/>
    <w:rsid w:val="002828C4"/>
    <w:rsid w:val="00283031"/>
    <w:rsid w:val="0028527B"/>
    <w:rsid w:val="002920C1"/>
    <w:rsid w:val="002A247E"/>
    <w:rsid w:val="002A7676"/>
    <w:rsid w:val="002C17AE"/>
    <w:rsid w:val="002C335C"/>
    <w:rsid w:val="002D239A"/>
    <w:rsid w:val="002D695F"/>
    <w:rsid w:val="002E0E61"/>
    <w:rsid w:val="002E1943"/>
    <w:rsid w:val="002E64E8"/>
    <w:rsid w:val="002F0770"/>
    <w:rsid w:val="002F23B8"/>
    <w:rsid w:val="0030201E"/>
    <w:rsid w:val="003043A5"/>
    <w:rsid w:val="00307921"/>
    <w:rsid w:val="00312A5E"/>
    <w:rsid w:val="0031392F"/>
    <w:rsid w:val="00322986"/>
    <w:rsid w:val="00326403"/>
    <w:rsid w:val="003271CB"/>
    <w:rsid w:val="00330507"/>
    <w:rsid w:val="003329D4"/>
    <w:rsid w:val="00332E34"/>
    <w:rsid w:val="00333D03"/>
    <w:rsid w:val="00337440"/>
    <w:rsid w:val="003420E6"/>
    <w:rsid w:val="00347DD2"/>
    <w:rsid w:val="00353F70"/>
    <w:rsid w:val="00356E44"/>
    <w:rsid w:val="00361A04"/>
    <w:rsid w:val="0036251F"/>
    <w:rsid w:val="003639E7"/>
    <w:rsid w:val="0036466F"/>
    <w:rsid w:val="003663C0"/>
    <w:rsid w:val="0036739A"/>
    <w:rsid w:val="0036741A"/>
    <w:rsid w:val="00370CDE"/>
    <w:rsid w:val="003748B2"/>
    <w:rsid w:val="00375792"/>
    <w:rsid w:val="0037667F"/>
    <w:rsid w:val="003766C5"/>
    <w:rsid w:val="0038102D"/>
    <w:rsid w:val="00383BC4"/>
    <w:rsid w:val="0038475B"/>
    <w:rsid w:val="0039762A"/>
    <w:rsid w:val="003A0EE3"/>
    <w:rsid w:val="003A24A0"/>
    <w:rsid w:val="003A2F82"/>
    <w:rsid w:val="003A4D8B"/>
    <w:rsid w:val="003A64BF"/>
    <w:rsid w:val="003A65BA"/>
    <w:rsid w:val="003A6C06"/>
    <w:rsid w:val="003C1314"/>
    <w:rsid w:val="003C2411"/>
    <w:rsid w:val="003D4933"/>
    <w:rsid w:val="003D6FA0"/>
    <w:rsid w:val="003E5363"/>
    <w:rsid w:val="003E66BE"/>
    <w:rsid w:val="003F3B42"/>
    <w:rsid w:val="003F6196"/>
    <w:rsid w:val="003F6794"/>
    <w:rsid w:val="004011E3"/>
    <w:rsid w:val="00406F0F"/>
    <w:rsid w:val="00407618"/>
    <w:rsid w:val="004116E2"/>
    <w:rsid w:val="00414753"/>
    <w:rsid w:val="00422193"/>
    <w:rsid w:val="00424F6F"/>
    <w:rsid w:val="0042666E"/>
    <w:rsid w:val="00430300"/>
    <w:rsid w:val="004325EB"/>
    <w:rsid w:val="00432997"/>
    <w:rsid w:val="00432A3E"/>
    <w:rsid w:val="00437922"/>
    <w:rsid w:val="00442E66"/>
    <w:rsid w:val="004444AE"/>
    <w:rsid w:val="004501E1"/>
    <w:rsid w:val="00451CE5"/>
    <w:rsid w:val="00464584"/>
    <w:rsid w:val="004843C0"/>
    <w:rsid w:val="004859D7"/>
    <w:rsid w:val="004907FA"/>
    <w:rsid w:val="004909A7"/>
    <w:rsid w:val="00490E10"/>
    <w:rsid w:val="00495625"/>
    <w:rsid w:val="00495896"/>
    <w:rsid w:val="00496930"/>
    <w:rsid w:val="004A21A4"/>
    <w:rsid w:val="004A2F74"/>
    <w:rsid w:val="004B060C"/>
    <w:rsid w:val="004B3F9D"/>
    <w:rsid w:val="004B7CB8"/>
    <w:rsid w:val="004C038C"/>
    <w:rsid w:val="004C2AF2"/>
    <w:rsid w:val="004C33EE"/>
    <w:rsid w:val="004C5265"/>
    <w:rsid w:val="004C5EB1"/>
    <w:rsid w:val="004D0CCB"/>
    <w:rsid w:val="004D4F5B"/>
    <w:rsid w:val="004D5C55"/>
    <w:rsid w:val="004E055A"/>
    <w:rsid w:val="004E2243"/>
    <w:rsid w:val="004E5250"/>
    <w:rsid w:val="004F1D20"/>
    <w:rsid w:val="004F685C"/>
    <w:rsid w:val="00505D41"/>
    <w:rsid w:val="00506E30"/>
    <w:rsid w:val="00510AFC"/>
    <w:rsid w:val="00513C6C"/>
    <w:rsid w:val="0051575B"/>
    <w:rsid w:val="00517A62"/>
    <w:rsid w:val="00524A1F"/>
    <w:rsid w:val="00530E24"/>
    <w:rsid w:val="0053234B"/>
    <w:rsid w:val="00532B24"/>
    <w:rsid w:val="00537675"/>
    <w:rsid w:val="00546665"/>
    <w:rsid w:val="00551C6E"/>
    <w:rsid w:val="00553CDD"/>
    <w:rsid w:val="00555650"/>
    <w:rsid w:val="00566609"/>
    <w:rsid w:val="005679BC"/>
    <w:rsid w:val="00574F43"/>
    <w:rsid w:val="00576E98"/>
    <w:rsid w:val="00583413"/>
    <w:rsid w:val="00586F99"/>
    <w:rsid w:val="005875B1"/>
    <w:rsid w:val="005965A9"/>
    <w:rsid w:val="005A02F4"/>
    <w:rsid w:val="005A30F3"/>
    <w:rsid w:val="005A3890"/>
    <w:rsid w:val="005A40B8"/>
    <w:rsid w:val="005A6879"/>
    <w:rsid w:val="005B0FBA"/>
    <w:rsid w:val="005B2A74"/>
    <w:rsid w:val="005C1E40"/>
    <w:rsid w:val="005C4AC8"/>
    <w:rsid w:val="005D0DCF"/>
    <w:rsid w:val="005D5C5B"/>
    <w:rsid w:val="005D62BC"/>
    <w:rsid w:val="005E1229"/>
    <w:rsid w:val="005E2735"/>
    <w:rsid w:val="005E2904"/>
    <w:rsid w:val="005E4DDE"/>
    <w:rsid w:val="005E5C11"/>
    <w:rsid w:val="005F23F4"/>
    <w:rsid w:val="005F5609"/>
    <w:rsid w:val="005F6398"/>
    <w:rsid w:val="005F7A7C"/>
    <w:rsid w:val="00603718"/>
    <w:rsid w:val="006057C5"/>
    <w:rsid w:val="006077CE"/>
    <w:rsid w:val="00614511"/>
    <w:rsid w:val="00615ABB"/>
    <w:rsid w:val="0061795E"/>
    <w:rsid w:val="006205FF"/>
    <w:rsid w:val="00623313"/>
    <w:rsid w:val="00624AF6"/>
    <w:rsid w:val="00630390"/>
    <w:rsid w:val="00634EE4"/>
    <w:rsid w:val="0063758B"/>
    <w:rsid w:val="00637A33"/>
    <w:rsid w:val="006471CB"/>
    <w:rsid w:val="00654E1B"/>
    <w:rsid w:val="00661B73"/>
    <w:rsid w:val="006641AE"/>
    <w:rsid w:val="00664BB5"/>
    <w:rsid w:val="0066547B"/>
    <w:rsid w:val="006656AC"/>
    <w:rsid w:val="0066683D"/>
    <w:rsid w:val="00666C23"/>
    <w:rsid w:val="006703F5"/>
    <w:rsid w:val="00676967"/>
    <w:rsid w:val="00677885"/>
    <w:rsid w:val="00682CF1"/>
    <w:rsid w:val="00685A69"/>
    <w:rsid w:val="006865FB"/>
    <w:rsid w:val="00692169"/>
    <w:rsid w:val="00693C41"/>
    <w:rsid w:val="00694E46"/>
    <w:rsid w:val="00696F11"/>
    <w:rsid w:val="0069704A"/>
    <w:rsid w:val="006A0681"/>
    <w:rsid w:val="006A433C"/>
    <w:rsid w:val="006A6982"/>
    <w:rsid w:val="006B1D88"/>
    <w:rsid w:val="006B3ED0"/>
    <w:rsid w:val="006C17B7"/>
    <w:rsid w:val="006C450D"/>
    <w:rsid w:val="006C462C"/>
    <w:rsid w:val="006C5B77"/>
    <w:rsid w:val="006D0122"/>
    <w:rsid w:val="006D3CDB"/>
    <w:rsid w:val="006D3E11"/>
    <w:rsid w:val="006D777F"/>
    <w:rsid w:val="006E1EBA"/>
    <w:rsid w:val="006E2179"/>
    <w:rsid w:val="006E76A0"/>
    <w:rsid w:val="006F3359"/>
    <w:rsid w:val="006F454A"/>
    <w:rsid w:val="0071499B"/>
    <w:rsid w:val="00716194"/>
    <w:rsid w:val="00722472"/>
    <w:rsid w:val="00726FB8"/>
    <w:rsid w:val="007311B3"/>
    <w:rsid w:val="007341AB"/>
    <w:rsid w:val="00734EAF"/>
    <w:rsid w:val="007365AF"/>
    <w:rsid w:val="0074182D"/>
    <w:rsid w:val="00744CC3"/>
    <w:rsid w:val="00745073"/>
    <w:rsid w:val="0074674A"/>
    <w:rsid w:val="0075259B"/>
    <w:rsid w:val="007536E6"/>
    <w:rsid w:val="00753F21"/>
    <w:rsid w:val="0075508D"/>
    <w:rsid w:val="00760258"/>
    <w:rsid w:val="00760E29"/>
    <w:rsid w:val="00762874"/>
    <w:rsid w:val="00763EC7"/>
    <w:rsid w:val="00766427"/>
    <w:rsid w:val="0077115A"/>
    <w:rsid w:val="00772360"/>
    <w:rsid w:val="007723C5"/>
    <w:rsid w:val="007728CB"/>
    <w:rsid w:val="00775EAA"/>
    <w:rsid w:val="00781361"/>
    <w:rsid w:val="00781D1C"/>
    <w:rsid w:val="00781DBF"/>
    <w:rsid w:val="00785B2F"/>
    <w:rsid w:val="00790816"/>
    <w:rsid w:val="007916ED"/>
    <w:rsid w:val="00792B28"/>
    <w:rsid w:val="00794968"/>
    <w:rsid w:val="0079516E"/>
    <w:rsid w:val="0079536E"/>
    <w:rsid w:val="007954CD"/>
    <w:rsid w:val="007B3CD3"/>
    <w:rsid w:val="007B72E2"/>
    <w:rsid w:val="007C2943"/>
    <w:rsid w:val="007C635C"/>
    <w:rsid w:val="007C7AC1"/>
    <w:rsid w:val="007D0CC7"/>
    <w:rsid w:val="007D2586"/>
    <w:rsid w:val="007E0408"/>
    <w:rsid w:val="007E449B"/>
    <w:rsid w:val="007E5753"/>
    <w:rsid w:val="007E666B"/>
    <w:rsid w:val="007F03B9"/>
    <w:rsid w:val="007F5DBB"/>
    <w:rsid w:val="0080082E"/>
    <w:rsid w:val="00810486"/>
    <w:rsid w:val="00817E9D"/>
    <w:rsid w:val="00817F51"/>
    <w:rsid w:val="00823032"/>
    <w:rsid w:val="00823619"/>
    <w:rsid w:val="00825460"/>
    <w:rsid w:val="00832ABE"/>
    <w:rsid w:val="00833BAC"/>
    <w:rsid w:val="008379BE"/>
    <w:rsid w:val="00837F10"/>
    <w:rsid w:val="0084199D"/>
    <w:rsid w:val="00843E95"/>
    <w:rsid w:val="008442A8"/>
    <w:rsid w:val="00846548"/>
    <w:rsid w:val="0085225E"/>
    <w:rsid w:val="00852B6E"/>
    <w:rsid w:val="008543CE"/>
    <w:rsid w:val="00854AE7"/>
    <w:rsid w:val="00856BD5"/>
    <w:rsid w:val="00862B1F"/>
    <w:rsid w:val="00866D75"/>
    <w:rsid w:val="008737B0"/>
    <w:rsid w:val="00876580"/>
    <w:rsid w:val="0088182D"/>
    <w:rsid w:val="00883200"/>
    <w:rsid w:val="00886466"/>
    <w:rsid w:val="0089236E"/>
    <w:rsid w:val="00893D0E"/>
    <w:rsid w:val="00895F78"/>
    <w:rsid w:val="008A135E"/>
    <w:rsid w:val="008A4A50"/>
    <w:rsid w:val="008A741A"/>
    <w:rsid w:val="008B263D"/>
    <w:rsid w:val="008B3D2E"/>
    <w:rsid w:val="008B7D4E"/>
    <w:rsid w:val="008C153F"/>
    <w:rsid w:val="008C67DC"/>
    <w:rsid w:val="008C696D"/>
    <w:rsid w:val="008C69AB"/>
    <w:rsid w:val="008C6FFC"/>
    <w:rsid w:val="008D0047"/>
    <w:rsid w:val="008D3385"/>
    <w:rsid w:val="008D3CF7"/>
    <w:rsid w:val="008D3E41"/>
    <w:rsid w:val="008D421A"/>
    <w:rsid w:val="008D5183"/>
    <w:rsid w:val="008D6C9C"/>
    <w:rsid w:val="008D7F1B"/>
    <w:rsid w:val="008E63B8"/>
    <w:rsid w:val="008E65CA"/>
    <w:rsid w:val="008E6992"/>
    <w:rsid w:val="008E71F9"/>
    <w:rsid w:val="008F0659"/>
    <w:rsid w:val="00902481"/>
    <w:rsid w:val="00906142"/>
    <w:rsid w:val="009078A6"/>
    <w:rsid w:val="00907D93"/>
    <w:rsid w:val="00911653"/>
    <w:rsid w:val="00913526"/>
    <w:rsid w:val="00916383"/>
    <w:rsid w:val="0091710C"/>
    <w:rsid w:val="009206E1"/>
    <w:rsid w:val="0092112C"/>
    <w:rsid w:val="00921C35"/>
    <w:rsid w:val="00926CE3"/>
    <w:rsid w:val="00927A26"/>
    <w:rsid w:val="00931E54"/>
    <w:rsid w:val="00934BDE"/>
    <w:rsid w:val="009364F1"/>
    <w:rsid w:val="00937B7F"/>
    <w:rsid w:val="00945D2B"/>
    <w:rsid w:val="009462DF"/>
    <w:rsid w:val="00946A20"/>
    <w:rsid w:val="00950EF9"/>
    <w:rsid w:val="0095462D"/>
    <w:rsid w:val="00954C9F"/>
    <w:rsid w:val="009605E5"/>
    <w:rsid w:val="00961592"/>
    <w:rsid w:val="00961E3E"/>
    <w:rsid w:val="009709E7"/>
    <w:rsid w:val="00970E03"/>
    <w:rsid w:val="00970EC0"/>
    <w:rsid w:val="0097340A"/>
    <w:rsid w:val="00986DBF"/>
    <w:rsid w:val="0099320E"/>
    <w:rsid w:val="00993A08"/>
    <w:rsid w:val="00995037"/>
    <w:rsid w:val="009A3549"/>
    <w:rsid w:val="009A4EF4"/>
    <w:rsid w:val="009A55F0"/>
    <w:rsid w:val="009A7DAB"/>
    <w:rsid w:val="009B3053"/>
    <w:rsid w:val="009C21C4"/>
    <w:rsid w:val="009C3DB4"/>
    <w:rsid w:val="009C5BDF"/>
    <w:rsid w:val="009D37B5"/>
    <w:rsid w:val="009D54B8"/>
    <w:rsid w:val="009D5582"/>
    <w:rsid w:val="009D7732"/>
    <w:rsid w:val="009D7E33"/>
    <w:rsid w:val="009E1E7D"/>
    <w:rsid w:val="009E3365"/>
    <w:rsid w:val="009E5A20"/>
    <w:rsid w:val="009F054C"/>
    <w:rsid w:val="009F0A2E"/>
    <w:rsid w:val="009F2F3C"/>
    <w:rsid w:val="00A01A77"/>
    <w:rsid w:val="00A0225D"/>
    <w:rsid w:val="00A0242B"/>
    <w:rsid w:val="00A0504F"/>
    <w:rsid w:val="00A06ECF"/>
    <w:rsid w:val="00A11FFC"/>
    <w:rsid w:val="00A12F85"/>
    <w:rsid w:val="00A13618"/>
    <w:rsid w:val="00A13DA1"/>
    <w:rsid w:val="00A169DC"/>
    <w:rsid w:val="00A22F7B"/>
    <w:rsid w:val="00A23A33"/>
    <w:rsid w:val="00A25844"/>
    <w:rsid w:val="00A2598C"/>
    <w:rsid w:val="00A32211"/>
    <w:rsid w:val="00A3352F"/>
    <w:rsid w:val="00A365A3"/>
    <w:rsid w:val="00A376E3"/>
    <w:rsid w:val="00A40E31"/>
    <w:rsid w:val="00A4420D"/>
    <w:rsid w:val="00A44DA5"/>
    <w:rsid w:val="00A465CD"/>
    <w:rsid w:val="00A5093E"/>
    <w:rsid w:val="00A52647"/>
    <w:rsid w:val="00A53DE8"/>
    <w:rsid w:val="00A57099"/>
    <w:rsid w:val="00A57F74"/>
    <w:rsid w:val="00A60B31"/>
    <w:rsid w:val="00A62213"/>
    <w:rsid w:val="00A63BA2"/>
    <w:rsid w:val="00A63C4D"/>
    <w:rsid w:val="00A67C91"/>
    <w:rsid w:val="00A70124"/>
    <w:rsid w:val="00A705AC"/>
    <w:rsid w:val="00A742F6"/>
    <w:rsid w:val="00A8008F"/>
    <w:rsid w:val="00A8025A"/>
    <w:rsid w:val="00A82A83"/>
    <w:rsid w:val="00A92FFA"/>
    <w:rsid w:val="00A944C7"/>
    <w:rsid w:val="00AA11C0"/>
    <w:rsid w:val="00AA153F"/>
    <w:rsid w:val="00AA33B0"/>
    <w:rsid w:val="00AA5155"/>
    <w:rsid w:val="00AA5E8A"/>
    <w:rsid w:val="00AB0CF9"/>
    <w:rsid w:val="00AB4542"/>
    <w:rsid w:val="00AB483D"/>
    <w:rsid w:val="00AB6561"/>
    <w:rsid w:val="00AC496C"/>
    <w:rsid w:val="00AC64A1"/>
    <w:rsid w:val="00AE270D"/>
    <w:rsid w:val="00AE6413"/>
    <w:rsid w:val="00AE6D76"/>
    <w:rsid w:val="00AF0D0A"/>
    <w:rsid w:val="00AF2AC6"/>
    <w:rsid w:val="00AF35BB"/>
    <w:rsid w:val="00AF54B9"/>
    <w:rsid w:val="00B01877"/>
    <w:rsid w:val="00B02997"/>
    <w:rsid w:val="00B060BC"/>
    <w:rsid w:val="00B14A04"/>
    <w:rsid w:val="00B15D93"/>
    <w:rsid w:val="00B171C5"/>
    <w:rsid w:val="00B17F75"/>
    <w:rsid w:val="00B20CA6"/>
    <w:rsid w:val="00B22934"/>
    <w:rsid w:val="00B231E9"/>
    <w:rsid w:val="00B2355C"/>
    <w:rsid w:val="00B248A0"/>
    <w:rsid w:val="00B251BB"/>
    <w:rsid w:val="00B3011A"/>
    <w:rsid w:val="00B31839"/>
    <w:rsid w:val="00B36C3F"/>
    <w:rsid w:val="00B373D5"/>
    <w:rsid w:val="00B42D96"/>
    <w:rsid w:val="00B4450E"/>
    <w:rsid w:val="00B44C94"/>
    <w:rsid w:val="00B509E5"/>
    <w:rsid w:val="00B51FF8"/>
    <w:rsid w:val="00B54727"/>
    <w:rsid w:val="00B569BD"/>
    <w:rsid w:val="00B60CEF"/>
    <w:rsid w:val="00B61312"/>
    <w:rsid w:val="00B64ABB"/>
    <w:rsid w:val="00B744C7"/>
    <w:rsid w:val="00B75585"/>
    <w:rsid w:val="00B76C53"/>
    <w:rsid w:val="00B77EE8"/>
    <w:rsid w:val="00B800C3"/>
    <w:rsid w:val="00B90538"/>
    <w:rsid w:val="00B9410D"/>
    <w:rsid w:val="00B94E9B"/>
    <w:rsid w:val="00BA1D5C"/>
    <w:rsid w:val="00BA5674"/>
    <w:rsid w:val="00BA68FA"/>
    <w:rsid w:val="00BA71DB"/>
    <w:rsid w:val="00BA77D8"/>
    <w:rsid w:val="00BB5670"/>
    <w:rsid w:val="00BB5E07"/>
    <w:rsid w:val="00BB62B4"/>
    <w:rsid w:val="00BB6708"/>
    <w:rsid w:val="00BB6DBC"/>
    <w:rsid w:val="00BB78DE"/>
    <w:rsid w:val="00BC0B74"/>
    <w:rsid w:val="00BC11E4"/>
    <w:rsid w:val="00BC21FA"/>
    <w:rsid w:val="00BD4C8A"/>
    <w:rsid w:val="00BD63EE"/>
    <w:rsid w:val="00BD6CE7"/>
    <w:rsid w:val="00BD7758"/>
    <w:rsid w:val="00BE6A44"/>
    <w:rsid w:val="00BF6423"/>
    <w:rsid w:val="00BF6F30"/>
    <w:rsid w:val="00BF7121"/>
    <w:rsid w:val="00C02867"/>
    <w:rsid w:val="00C04A2E"/>
    <w:rsid w:val="00C108C6"/>
    <w:rsid w:val="00C10E04"/>
    <w:rsid w:val="00C202C8"/>
    <w:rsid w:val="00C24BBC"/>
    <w:rsid w:val="00C254DB"/>
    <w:rsid w:val="00C25F08"/>
    <w:rsid w:val="00C27C99"/>
    <w:rsid w:val="00C3231A"/>
    <w:rsid w:val="00C33BA3"/>
    <w:rsid w:val="00C35C16"/>
    <w:rsid w:val="00C41C51"/>
    <w:rsid w:val="00C42980"/>
    <w:rsid w:val="00C44019"/>
    <w:rsid w:val="00C47B2C"/>
    <w:rsid w:val="00C53BBD"/>
    <w:rsid w:val="00C60AE6"/>
    <w:rsid w:val="00C64A78"/>
    <w:rsid w:val="00C676A9"/>
    <w:rsid w:val="00C7004C"/>
    <w:rsid w:val="00C711C2"/>
    <w:rsid w:val="00C7247D"/>
    <w:rsid w:val="00C76CED"/>
    <w:rsid w:val="00C80EED"/>
    <w:rsid w:val="00C830F0"/>
    <w:rsid w:val="00C86B1C"/>
    <w:rsid w:val="00C95538"/>
    <w:rsid w:val="00CA18AC"/>
    <w:rsid w:val="00CA281D"/>
    <w:rsid w:val="00CA38BD"/>
    <w:rsid w:val="00CA4B77"/>
    <w:rsid w:val="00CA6CEE"/>
    <w:rsid w:val="00CA7C2A"/>
    <w:rsid w:val="00CB3772"/>
    <w:rsid w:val="00CB5BC2"/>
    <w:rsid w:val="00CB6A33"/>
    <w:rsid w:val="00CB7948"/>
    <w:rsid w:val="00CC0B93"/>
    <w:rsid w:val="00CC1B7D"/>
    <w:rsid w:val="00CC3280"/>
    <w:rsid w:val="00CD4686"/>
    <w:rsid w:val="00CD7650"/>
    <w:rsid w:val="00CE7273"/>
    <w:rsid w:val="00CF1704"/>
    <w:rsid w:val="00CF281B"/>
    <w:rsid w:val="00CF4B36"/>
    <w:rsid w:val="00CF705B"/>
    <w:rsid w:val="00D12738"/>
    <w:rsid w:val="00D142AE"/>
    <w:rsid w:val="00D274B8"/>
    <w:rsid w:val="00D30A32"/>
    <w:rsid w:val="00D443E5"/>
    <w:rsid w:val="00D4482A"/>
    <w:rsid w:val="00D458E9"/>
    <w:rsid w:val="00D540E1"/>
    <w:rsid w:val="00D55179"/>
    <w:rsid w:val="00D57304"/>
    <w:rsid w:val="00D604B4"/>
    <w:rsid w:val="00D60E0D"/>
    <w:rsid w:val="00D62A3A"/>
    <w:rsid w:val="00D62A67"/>
    <w:rsid w:val="00D64371"/>
    <w:rsid w:val="00D71011"/>
    <w:rsid w:val="00D710AB"/>
    <w:rsid w:val="00D832DD"/>
    <w:rsid w:val="00D83486"/>
    <w:rsid w:val="00D836AA"/>
    <w:rsid w:val="00D8385D"/>
    <w:rsid w:val="00D860E3"/>
    <w:rsid w:val="00D8672F"/>
    <w:rsid w:val="00D94D7A"/>
    <w:rsid w:val="00D9565D"/>
    <w:rsid w:val="00D956F0"/>
    <w:rsid w:val="00D95A32"/>
    <w:rsid w:val="00DA06B2"/>
    <w:rsid w:val="00DA0CE7"/>
    <w:rsid w:val="00DA5FC7"/>
    <w:rsid w:val="00DA785F"/>
    <w:rsid w:val="00DB4664"/>
    <w:rsid w:val="00DB6A1D"/>
    <w:rsid w:val="00DB71A0"/>
    <w:rsid w:val="00DC1078"/>
    <w:rsid w:val="00DC44D9"/>
    <w:rsid w:val="00DC4B67"/>
    <w:rsid w:val="00DD0F03"/>
    <w:rsid w:val="00DE4A90"/>
    <w:rsid w:val="00DF4462"/>
    <w:rsid w:val="00E02D2B"/>
    <w:rsid w:val="00E04BFD"/>
    <w:rsid w:val="00E15FBE"/>
    <w:rsid w:val="00E2296C"/>
    <w:rsid w:val="00E26205"/>
    <w:rsid w:val="00E30853"/>
    <w:rsid w:val="00E31D9E"/>
    <w:rsid w:val="00E32936"/>
    <w:rsid w:val="00E349C1"/>
    <w:rsid w:val="00E36948"/>
    <w:rsid w:val="00E36CF7"/>
    <w:rsid w:val="00E418A2"/>
    <w:rsid w:val="00E43B19"/>
    <w:rsid w:val="00E43C55"/>
    <w:rsid w:val="00E46DB2"/>
    <w:rsid w:val="00E51F3C"/>
    <w:rsid w:val="00E56547"/>
    <w:rsid w:val="00E57857"/>
    <w:rsid w:val="00E61A24"/>
    <w:rsid w:val="00E62CD9"/>
    <w:rsid w:val="00E6756A"/>
    <w:rsid w:val="00E67E26"/>
    <w:rsid w:val="00E67EC8"/>
    <w:rsid w:val="00E75A88"/>
    <w:rsid w:val="00E761EA"/>
    <w:rsid w:val="00E76A55"/>
    <w:rsid w:val="00E80F48"/>
    <w:rsid w:val="00E814B1"/>
    <w:rsid w:val="00E834B2"/>
    <w:rsid w:val="00E8762A"/>
    <w:rsid w:val="00E9079E"/>
    <w:rsid w:val="00E91CE5"/>
    <w:rsid w:val="00E94AC6"/>
    <w:rsid w:val="00EA118A"/>
    <w:rsid w:val="00EA1E83"/>
    <w:rsid w:val="00EA3231"/>
    <w:rsid w:val="00EA5E87"/>
    <w:rsid w:val="00EB08E3"/>
    <w:rsid w:val="00EB6C2C"/>
    <w:rsid w:val="00EC5C96"/>
    <w:rsid w:val="00ED06CD"/>
    <w:rsid w:val="00ED4D4C"/>
    <w:rsid w:val="00EE11F0"/>
    <w:rsid w:val="00EE510B"/>
    <w:rsid w:val="00EF3A14"/>
    <w:rsid w:val="00EF4456"/>
    <w:rsid w:val="00EF5BCC"/>
    <w:rsid w:val="00EF6740"/>
    <w:rsid w:val="00EF7685"/>
    <w:rsid w:val="00F05898"/>
    <w:rsid w:val="00F06B4C"/>
    <w:rsid w:val="00F1006F"/>
    <w:rsid w:val="00F11FA6"/>
    <w:rsid w:val="00F12031"/>
    <w:rsid w:val="00F12463"/>
    <w:rsid w:val="00F31C0C"/>
    <w:rsid w:val="00F31C79"/>
    <w:rsid w:val="00F3424F"/>
    <w:rsid w:val="00F363D7"/>
    <w:rsid w:val="00F40071"/>
    <w:rsid w:val="00F40287"/>
    <w:rsid w:val="00F43C2F"/>
    <w:rsid w:val="00F43FCE"/>
    <w:rsid w:val="00F44C5F"/>
    <w:rsid w:val="00F52FF9"/>
    <w:rsid w:val="00F55A3D"/>
    <w:rsid w:val="00F60B35"/>
    <w:rsid w:val="00F65702"/>
    <w:rsid w:val="00F66115"/>
    <w:rsid w:val="00F67B87"/>
    <w:rsid w:val="00F740C6"/>
    <w:rsid w:val="00F77181"/>
    <w:rsid w:val="00F82880"/>
    <w:rsid w:val="00F83D88"/>
    <w:rsid w:val="00F862F2"/>
    <w:rsid w:val="00F86940"/>
    <w:rsid w:val="00F95F09"/>
    <w:rsid w:val="00FA0729"/>
    <w:rsid w:val="00FA103C"/>
    <w:rsid w:val="00FA1A6D"/>
    <w:rsid w:val="00FA1FF9"/>
    <w:rsid w:val="00FB0D1C"/>
    <w:rsid w:val="00FB1A38"/>
    <w:rsid w:val="00FB49C5"/>
    <w:rsid w:val="00FC1F3F"/>
    <w:rsid w:val="00FC6687"/>
    <w:rsid w:val="00FD18AC"/>
    <w:rsid w:val="00FD3E30"/>
    <w:rsid w:val="00FD7D56"/>
    <w:rsid w:val="00FE423E"/>
    <w:rsid w:val="00FE57EE"/>
    <w:rsid w:val="00FF0043"/>
    <w:rsid w:val="00FF0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1F75"/>
  <w15:docId w15:val="{657A48EF-5EA1-469C-97FF-E4E277AA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5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0B93"/>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C0B93"/>
    <w:pPr>
      <w:tabs>
        <w:tab w:val="center" w:pos="4819"/>
        <w:tab w:val="right" w:pos="9638"/>
      </w:tabs>
    </w:pPr>
  </w:style>
  <w:style w:type="character" w:customStyle="1" w:styleId="AntratsDiagrama">
    <w:name w:val="Antraštės Diagrama"/>
    <w:basedOn w:val="Numatytasispastraiposriftas"/>
    <w:link w:val="Antrats"/>
    <w:uiPriority w:val="99"/>
    <w:rsid w:val="00CC0B93"/>
  </w:style>
  <w:style w:type="paragraph" w:styleId="Porat">
    <w:name w:val="footer"/>
    <w:basedOn w:val="prastasis"/>
    <w:link w:val="PoratDiagrama"/>
    <w:uiPriority w:val="99"/>
    <w:unhideWhenUsed/>
    <w:rsid w:val="00CC0B93"/>
    <w:pPr>
      <w:tabs>
        <w:tab w:val="center" w:pos="4819"/>
        <w:tab w:val="right" w:pos="9638"/>
      </w:tabs>
    </w:pPr>
  </w:style>
  <w:style w:type="character" w:customStyle="1" w:styleId="PoratDiagrama">
    <w:name w:val="Poraštė Diagrama"/>
    <w:basedOn w:val="Numatytasispastraiposriftas"/>
    <w:link w:val="Porat"/>
    <w:uiPriority w:val="99"/>
    <w:rsid w:val="00CC0B93"/>
  </w:style>
  <w:style w:type="character" w:styleId="Hipersaitas">
    <w:name w:val="Hyperlink"/>
    <w:basedOn w:val="Numatytasispastraiposriftas"/>
    <w:uiPriority w:val="99"/>
    <w:unhideWhenUsed/>
    <w:rsid w:val="002057D0"/>
    <w:rPr>
      <w:color w:val="0000FF" w:themeColor="hyperlink"/>
      <w:u w:val="single"/>
    </w:rPr>
  </w:style>
  <w:style w:type="character" w:styleId="Komentaronuoroda">
    <w:name w:val="annotation reference"/>
    <w:basedOn w:val="Numatytasispastraiposriftas"/>
    <w:uiPriority w:val="99"/>
    <w:semiHidden/>
    <w:unhideWhenUsed/>
    <w:rsid w:val="00DB4664"/>
    <w:rPr>
      <w:sz w:val="16"/>
      <w:szCs w:val="16"/>
    </w:rPr>
  </w:style>
  <w:style w:type="paragraph" w:styleId="Komentarotekstas">
    <w:name w:val="annotation text"/>
    <w:basedOn w:val="prastasis"/>
    <w:link w:val="KomentarotekstasDiagrama"/>
    <w:uiPriority w:val="99"/>
    <w:semiHidden/>
    <w:unhideWhenUsed/>
    <w:rsid w:val="00DB4664"/>
    <w:rPr>
      <w:sz w:val="20"/>
      <w:szCs w:val="20"/>
    </w:rPr>
  </w:style>
  <w:style w:type="character" w:customStyle="1" w:styleId="KomentarotekstasDiagrama">
    <w:name w:val="Komentaro tekstas Diagrama"/>
    <w:basedOn w:val="Numatytasispastraiposriftas"/>
    <w:link w:val="Komentarotekstas"/>
    <w:uiPriority w:val="99"/>
    <w:semiHidden/>
    <w:rsid w:val="00DB4664"/>
    <w:rPr>
      <w:sz w:val="20"/>
      <w:szCs w:val="20"/>
    </w:rPr>
  </w:style>
  <w:style w:type="paragraph" w:styleId="Komentarotema">
    <w:name w:val="annotation subject"/>
    <w:basedOn w:val="Komentarotekstas"/>
    <w:next w:val="Komentarotekstas"/>
    <w:link w:val="KomentarotemaDiagrama"/>
    <w:uiPriority w:val="99"/>
    <w:semiHidden/>
    <w:unhideWhenUsed/>
    <w:rsid w:val="00DB4664"/>
    <w:rPr>
      <w:b/>
      <w:bCs/>
    </w:rPr>
  </w:style>
  <w:style w:type="character" w:customStyle="1" w:styleId="KomentarotemaDiagrama">
    <w:name w:val="Komentaro tema Diagrama"/>
    <w:basedOn w:val="KomentarotekstasDiagrama"/>
    <w:link w:val="Komentarotema"/>
    <w:uiPriority w:val="99"/>
    <w:semiHidden/>
    <w:rsid w:val="00DB4664"/>
    <w:rPr>
      <w:b/>
      <w:bCs/>
      <w:sz w:val="20"/>
      <w:szCs w:val="20"/>
    </w:rPr>
  </w:style>
  <w:style w:type="paragraph" w:styleId="Pataisymai">
    <w:name w:val="Revision"/>
    <w:hidden/>
    <w:uiPriority w:val="99"/>
    <w:semiHidden/>
    <w:rsid w:val="00DB4664"/>
  </w:style>
  <w:style w:type="paragraph" w:styleId="Debesliotekstas">
    <w:name w:val="Balloon Text"/>
    <w:basedOn w:val="prastasis"/>
    <w:link w:val="DebesliotekstasDiagrama"/>
    <w:uiPriority w:val="99"/>
    <w:semiHidden/>
    <w:unhideWhenUsed/>
    <w:rsid w:val="00DB46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664"/>
    <w:rPr>
      <w:rFonts w:ascii="Segoe UI" w:hAnsi="Segoe UI" w:cs="Segoe UI"/>
      <w:sz w:val="18"/>
      <w:szCs w:val="18"/>
    </w:rPr>
  </w:style>
  <w:style w:type="paragraph" w:styleId="Sraopastraipa">
    <w:name w:val="List Paragraph"/>
    <w:basedOn w:val="prastasis"/>
    <w:uiPriority w:val="34"/>
    <w:qFormat/>
    <w:rsid w:val="00031F13"/>
    <w:pPr>
      <w:ind w:left="720"/>
      <w:contextualSpacing/>
    </w:pPr>
  </w:style>
  <w:style w:type="paragraph" w:customStyle="1" w:styleId="Default">
    <w:name w:val="Default"/>
    <w:rsid w:val="00356E44"/>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3873">
      <w:bodyDiv w:val="1"/>
      <w:marLeft w:val="0"/>
      <w:marRight w:val="0"/>
      <w:marTop w:val="0"/>
      <w:marBottom w:val="0"/>
      <w:divBdr>
        <w:top w:val="none" w:sz="0" w:space="0" w:color="auto"/>
        <w:left w:val="none" w:sz="0" w:space="0" w:color="auto"/>
        <w:bottom w:val="none" w:sz="0" w:space="0" w:color="auto"/>
        <w:right w:val="none" w:sz="0" w:space="0" w:color="auto"/>
      </w:divBdr>
    </w:div>
    <w:div w:id="1429471605">
      <w:bodyDiv w:val="1"/>
      <w:marLeft w:val="0"/>
      <w:marRight w:val="0"/>
      <w:marTop w:val="0"/>
      <w:marBottom w:val="0"/>
      <w:divBdr>
        <w:top w:val="none" w:sz="0" w:space="0" w:color="auto"/>
        <w:left w:val="none" w:sz="0" w:space="0" w:color="auto"/>
        <w:bottom w:val="none" w:sz="0" w:space="0" w:color="auto"/>
        <w:right w:val="none" w:sz="0" w:space="0" w:color="auto"/>
      </w:divBdr>
    </w:div>
    <w:div w:id="1701394958">
      <w:bodyDiv w:val="1"/>
      <w:marLeft w:val="0"/>
      <w:marRight w:val="0"/>
      <w:marTop w:val="0"/>
      <w:marBottom w:val="0"/>
      <w:divBdr>
        <w:top w:val="none" w:sz="0" w:space="0" w:color="auto"/>
        <w:left w:val="none" w:sz="0" w:space="0" w:color="auto"/>
        <w:bottom w:val="none" w:sz="0" w:space="0" w:color="auto"/>
        <w:right w:val="none" w:sz="0" w:space="0" w:color="auto"/>
      </w:divBdr>
      <w:divsChild>
        <w:div w:id="882644242">
          <w:marLeft w:val="0"/>
          <w:marRight w:val="0"/>
          <w:marTop w:val="0"/>
          <w:marBottom w:val="0"/>
          <w:divBdr>
            <w:top w:val="none" w:sz="0" w:space="0" w:color="auto"/>
            <w:left w:val="none" w:sz="0" w:space="0" w:color="auto"/>
            <w:bottom w:val="none" w:sz="0" w:space="0" w:color="auto"/>
            <w:right w:val="none" w:sz="0" w:space="0" w:color="auto"/>
          </w:divBdr>
        </w:div>
        <w:div w:id="1379624579">
          <w:marLeft w:val="0"/>
          <w:marRight w:val="0"/>
          <w:marTop w:val="0"/>
          <w:marBottom w:val="0"/>
          <w:divBdr>
            <w:top w:val="none" w:sz="0" w:space="0" w:color="auto"/>
            <w:left w:val="none" w:sz="0" w:space="0" w:color="auto"/>
            <w:bottom w:val="none" w:sz="0" w:space="0" w:color="auto"/>
            <w:right w:val="none" w:sz="0" w:space="0" w:color="auto"/>
          </w:divBdr>
        </w:div>
      </w:divsChild>
    </w:div>
    <w:div w:id="20067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8073</Words>
  <Characters>4602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Guseva</dc:creator>
  <cp:lastModifiedBy>Natalija Guseva</cp:lastModifiedBy>
  <cp:revision>2</cp:revision>
  <cp:lastPrinted>2015-12-28T12:37:00Z</cp:lastPrinted>
  <dcterms:created xsi:type="dcterms:W3CDTF">2021-06-25T05:29:00Z</dcterms:created>
  <dcterms:modified xsi:type="dcterms:W3CDTF">2021-06-25T05:29:00Z</dcterms:modified>
</cp:coreProperties>
</file>