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958" w:rsidRDefault="00DC3958" w:rsidP="00DC3958">
      <w:pPr>
        <w:autoSpaceDE w:val="0"/>
        <w:autoSpaceDN w:val="0"/>
        <w:adjustRightInd w:val="0"/>
        <w:spacing w:after="0" w:line="240" w:lineRule="auto"/>
        <w:rPr>
          <w:rFonts w:ascii="Tms Rmn" w:hAnsi="Tms Rmn"/>
          <w:szCs w:val="24"/>
        </w:rPr>
      </w:pPr>
    </w:p>
    <w:tbl>
      <w:tblPr>
        <w:tblW w:w="0" w:type="auto"/>
        <w:tblInd w:w="-29" w:type="dxa"/>
        <w:tblLayout w:type="fixed"/>
        <w:tblCellMar>
          <w:left w:w="0" w:type="dxa"/>
          <w:right w:w="0" w:type="dxa"/>
        </w:tblCellMar>
        <w:tblLook w:val="00BF" w:firstRow="1" w:lastRow="0" w:firstColumn="1" w:lastColumn="0" w:noHBand="0" w:noVBand="0"/>
      </w:tblPr>
      <w:tblGrid>
        <w:gridCol w:w="1200"/>
        <w:gridCol w:w="17894"/>
      </w:tblGrid>
      <w:tr w:rsidR="00DC3958">
        <w:tc>
          <w:tcPr>
            <w:tcW w:w="1200" w:type="dxa"/>
            <w:vAlign w:val="center"/>
          </w:tcPr>
          <w:p w:rsidR="00DC3958" w:rsidRDefault="00DC3958">
            <w:pPr>
              <w:keepNext/>
              <w:keepLines/>
              <w:autoSpaceDE w:val="0"/>
              <w:autoSpaceDN w:val="0"/>
              <w:adjustRightInd w:val="0"/>
              <w:spacing w:after="0" w:line="240" w:lineRule="auto"/>
              <w:rPr>
                <w:rFonts w:ascii="Tms Rmn" w:hAnsi="Tms Rmn"/>
                <w:szCs w:val="24"/>
              </w:rPr>
            </w:pPr>
          </w:p>
        </w:tc>
        <w:tc>
          <w:tcPr>
            <w:tcW w:w="17894" w:type="dxa"/>
            <w:vAlign w:val="center"/>
          </w:tcPr>
          <w:p w:rsidR="00DC3958" w:rsidRDefault="00DC3958">
            <w:pPr>
              <w:keepNext/>
              <w:keepLines/>
              <w:autoSpaceDE w:val="0"/>
              <w:autoSpaceDN w:val="0"/>
              <w:adjustRightInd w:val="0"/>
              <w:spacing w:after="0" w:line="240" w:lineRule="auto"/>
              <w:ind w:left="180" w:right="1789"/>
              <w:rPr>
                <w:rFonts w:ascii="Tms Rmn" w:hAnsi="Tms Rmn"/>
                <w:szCs w:val="24"/>
              </w:rPr>
            </w:pPr>
          </w:p>
          <w:tbl>
            <w:tblPr>
              <w:tblW w:w="5000" w:type="pct"/>
              <w:tblLayout w:type="fixed"/>
              <w:tblCellMar>
                <w:left w:w="0" w:type="dxa"/>
                <w:right w:w="0" w:type="dxa"/>
              </w:tblCellMar>
              <w:tblLook w:val="00BF" w:firstRow="1" w:lastRow="0" w:firstColumn="1" w:lastColumn="0" w:noHBand="0" w:noVBand="0"/>
            </w:tblPr>
            <w:tblGrid>
              <w:gridCol w:w="17894"/>
            </w:tblGrid>
            <w:tr w:rsidR="00DC3958">
              <w:tc>
                <w:tcPr>
                  <w:tcW w:w="5000" w:type="pct"/>
                  <w:tcBorders>
                    <w:top w:val="nil"/>
                    <w:left w:val="nil"/>
                    <w:bottom w:val="nil"/>
                    <w:right w:val="nil"/>
                  </w:tcBorders>
                </w:tcPr>
                <w:p w:rsidR="00DC3958" w:rsidRDefault="00DC3958">
                  <w:pPr>
                    <w:keepNext/>
                    <w:keepLines/>
                    <w:autoSpaceDE w:val="0"/>
                    <w:autoSpaceDN w:val="0"/>
                    <w:adjustRightInd w:val="0"/>
                    <w:spacing w:after="0" w:line="240" w:lineRule="auto"/>
                    <w:ind w:right="531"/>
                    <w:rPr>
                      <w:rFonts w:ascii="Helv" w:hAnsi="Helv" w:cs="Helv"/>
                      <w:b/>
                      <w:bCs/>
                      <w:color w:val="000000"/>
                      <w:sz w:val="22"/>
                    </w:rPr>
                  </w:pPr>
                  <w:r>
                    <w:rPr>
                      <w:rFonts w:ascii="Helv" w:hAnsi="Helv" w:cs="Helv"/>
                      <w:b/>
                      <w:bCs/>
                      <w:color w:val="000000"/>
                      <w:sz w:val="22"/>
                    </w:rPr>
                    <w:t>FW: Teisės akto projektas Nr. 21-26949 pateiktas suderinimui su Jūsų institucija</w:t>
                  </w:r>
                </w:p>
              </w:tc>
            </w:tr>
          </w:tbl>
          <w:p w:rsidR="00DC3958" w:rsidRDefault="00DC3958">
            <w:pPr>
              <w:keepNext/>
              <w:keepLines/>
              <w:tabs>
                <w:tab w:val="left" w:pos="3870"/>
                <w:tab w:val="left" w:pos="3960"/>
              </w:tabs>
              <w:autoSpaceDE w:val="0"/>
              <w:autoSpaceDN w:val="0"/>
              <w:adjustRightInd w:val="0"/>
              <w:spacing w:after="0" w:line="240" w:lineRule="auto"/>
              <w:ind w:left="180" w:right="1789"/>
              <w:rPr>
                <w:rFonts w:ascii="Helv" w:hAnsi="Helv" w:cs="Helv"/>
                <w:b/>
                <w:bCs/>
                <w:color w:val="000000"/>
                <w:sz w:val="22"/>
              </w:rPr>
            </w:pPr>
          </w:p>
          <w:tbl>
            <w:tblPr>
              <w:tblW w:w="0" w:type="auto"/>
              <w:tblInd w:w="5" w:type="dxa"/>
              <w:tblLayout w:type="fixed"/>
              <w:tblCellMar>
                <w:left w:w="0" w:type="dxa"/>
                <w:right w:w="0" w:type="dxa"/>
              </w:tblCellMar>
              <w:tblLook w:val="00BF" w:firstRow="1" w:lastRow="0" w:firstColumn="1" w:lastColumn="0" w:noHBand="0" w:noVBand="0"/>
            </w:tblPr>
            <w:tblGrid>
              <w:gridCol w:w="1755"/>
              <w:gridCol w:w="285"/>
              <w:gridCol w:w="13563"/>
              <w:gridCol w:w="2111"/>
            </w:tblGrid>
            <w:tr w:rsidR="00DC3958">
              <w:tc>
                <w:tcPr>
                  <w:tcW w:w="1755"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rPr>
                      <w:rFonts w:ascii="Helv" w:hAnsi="Helv" w:cs="Helv"/>
                      <w:b/>
                      <w:bCs/>
                      <w:color w:val="E26200"/>
                      <w:sz w:val="20"/>
                      <w:szCs w:val="20"/>
                    </w:rPr>
                  </w:pPr>
                  <w:r>
                    <w:rPr>
                      <w:rFonts w:ascii="Helv" w:hAnsi="Helv" w:cs="Helv"/>
                      <w:b/>
                      <w:bCs/>
                      <w:color w:val="E26200"/>
                      <w:sz w:val="20"/>
                      <w:szCs w:val="20"/>
                    </w:rPr>
                    <w:t xml:space="preserve">Neringa </w:t>
                  </w:r>
                  <w:proofErr w:type="spellStart"/>
                  <w:r>
                    <w:rPr>
                      <w:rFonts w:ascii="Helv" w:hAnsi="Helv" w:cs="Helv"/>
                      <w:b/>
                      <w:bCs/>
                      <w:color w:val="E26200"/>
                      <w:sz w:val="20"/>
                      <w:szCs w:val="20"/>
                    </w:rPr>
                    <w:t>Norušė</w:t>
                  </w:r>
                  <w:proofErr w:type="spellEnd"/>
                  <w:r>
                    <w:rPr>
                      <w:rFonts w:ascii="Helv" w:hAnsi="Helv" w:cs="Helv"/>
                      <w:b/>
                      <w:bCs/>
                      <w:color w:val="E26200"/>
                      <w:sz w:val="20"/>
                      <w:szCs w:val="20"/>
                    </w:rPr>
                    <w:t xml:space="preserve">  </w:t>
                  </w:r>
                </w:p>
              </w:tc>
              <w:tc>
                <w:tcPr>
                  <w:tcW w:w="285"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ind w:left="72"/>
                    <w:rPr>
                      <w:rFonts w:ascii="Helv" w:hAnsi="Helv" w:cs="Helv"/>
                      <w:color w:val="8F8F8F"/>
                      <w:sz w:val="20"/>
                      <w:szCs w:val="20"/>
                    </w:rPr>
                  </w:pPr>
                  <w:r>
                    <w:rPr>
                      <w:rFonts w:ascii="Helv" w:hAnsi="Helv" w:cs="Helv"/>
                      <w:color w:val="8F8F8F"/>
                      <w:sz w:val="20"/>
                      <w:szCs w:val="20"/>
                    </w:rPr>
                    <w:t>to:</w:t>
                  </w:r>
                </w:p>
              </w:tc>
              <w:tc>
                <w:tcPr>
                  <w:tcW w:w="13563"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ind w:left="72"/>
                    <w:rPr>
                      <w:rFonts w:ascii="Helv" w:hAnsi="Helv" w:cs="Helv"/>
                      <w:color w:val="000000"/>
                      <w:sz w:val="20"/>
                      <w:szCs w:val="20"/>
                    </w:rPr>
                  </w:pPr>
                  <w:r>
                    <w:rPr>
                      <w:rFonts w:ascii="Helv" w:hAnsi="Helv" w:cs="Helv"/>
                      <w:color w:val="000000"/>
                      <w:sz w:val="20"/>
                      <w:szCs w:val="20"/>
                    </w:rPr>
                    <w:t xml:space="preserve">Laimute </w:t>
                  </w:r>
                  <w:proofErr w:type="spellStart"/>
                  <w:r>
                    <w:rPr>
                      <w:rFonts w:ascii="Helv" w:hAnsi="Helv" w:cs="Helv"/>
                      <w:color w:val="000000"/>
                      <w:sz w:val="20"/>
                      <w:szCs w:val="20"/>
                    </w:rPr>
                    <w:t>Raibiene</w:t>
                  </w:r>
                  <w:proofErr w:type="spellEnd"/>
                </w:p>
              </w:tc>
              <w:tc>
                <w:tcPr>
                  <w:tcW w:w="2111"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jc w:val="right"/>
                    <w:rPr>
                      <w:rFonts w:ascii="Helv" w:hAnsi="Helv" w:cs="Helv"/>
                      <w:color w:val="000000"/>
                      <w:sz w:val="18"/>
                      <w:szCs w:val="18"/>
                    </w:rPr>
                  </w:pPr>
                  <w:r>
                    <w:rPr>
                      <w:rFonts w:ascii="Helv" w:hAnsi="Helv" w:cs="Helv"/>
                      <w:color w:val="000000"/>
                      <w:sz w:val="18"/>
                      <w:szCs w:val="18"/>
                    </w:rPr>
                    <w:t>2021-06-30 10:05</w:t>
                  </w:r>
                </w:p>
              </w:tc>
            </w:tr>
          </w:tbl>
          <w:p w:rsidR="00DC3958" w:rsidRDefault="00DC3958">
            <w:pPr>
              <w:keepNext/>
              <w:keepLines/>
              <w:autoSpaceDE w:val="0"/>
              <w:autoSpaceDN w:val="0"/>
              <w:adjustRightInd w:val="0"/>
              <w:spacing w:after="0" w:line="240" w:lineRule="auto"/>
              <w:rPr>
                <w:rFonts w:ascii="Helv" w:hAnsi="Helv" w:cs="Helv"/>
                <w:color w:val="000000"/>
                <w:sz w:val="18"/>
                <w:szCs w:val="18"/>
              </w:rPr>
            </w:pPr>
          </w:p>
          <w:tbl>
            <w:tblPr>
              <w:tblW w:w="0" w:type="auto"/>
              <w:tblInd w:w="5" w:type="dxa"/>
              <w:tblLayout w:type="fixed"/>
              <w:tblCellMar>
                <w:left w:w="0" w:type="dxa"/>
                <w:right w:w="0" w:type="dxa"/>
              </w:tblCellMar>
              <w:tblLook w:val="00BF" w:firstRow="1" w:lastRow="0" w:firstColumn="1" w:lastColumn="0" w:noHBand="0" w:noVBand="0"/>
            </w:tblPr>
            <w:tblGrid>
              <w:gridCol w:w="15603"/>
              <w:gridCol w:w="2111"/>
            </w:tblGrid>
            <w:tr w:rsidR="00DC3958">
              <w:tc>
                <w:tcPr>
                  <w:tcW w:w="15603"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ind w:left="72"/>
                    <w:rPr>
                      <w:rFonts w:ascii="Helv" w:hAnsi="Helv" w:cs="Helv"/>
                      <w:color w:val="000000"/>
                      <w:sz w:val="18"/>
                      <w:szCs w:val="18"/>
                    </w:rPr>
                  </w:pPr>
                </w:p>
                <w:tbl>
                  <w:tblPr>
                    <w:tblW w:w="0" w:type="auto"/>
                    <w:tblInd w:w="5" w:type="dxa"/>
                    <w:tblLayout w:type="fixed"/>
                    <w:tblCellMar>
                      <w:left w:w="0" w:type="dxa"/>
                      <w:right w:w="0" w:type="dxa"/>
                    </w:tblCellMar>
                    <w:tblLook w:val="00BF" w:firstRow="1" w:lastRow="0" w:firstColumn="1" w:lastColumn="0" w:noHBand="0" w:noVBand="0"/>
                  </w:tblPr>
                  <w:tblGrid>
                    <w:gridCol w:w="255"/>
                    <w:gridCol w:w="15348"/>
                  </w:tblGrid>
                  <w:tr w:rsidR="00DC3958">
                    <w:tc>
                      <w:tcPr>
                        <w:tcW w:w="255"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rPr>
                            <w:rFonts w:ascii="Helv" w:hAnsi="Helv" w:cs="Helv"/>
                            <w:color w:val="8F8F8F"/>
                            <w:sz w:val="18"/>
                            <w:szCs w:val="18"/>
                          </w:rPr>
                        </w:pPr>
                        <w:proofErr w:type="spellStart"/>
                        <w:r>
                          <w:rPr>
                            <w:rFonts w:ascii="Helv" w:hAnsi="Helv" w:cs="Helv"/>
                            <w:color w:val="8F8F8F"/>
                            <w:sz w:val="18"/>
                            <w:szCs w:val="18"/>
                          </w:rPr>
                          <w:t>Cc</w:t>
                        </w:r>
                        <w:proofErr w:type="spellEnd"/>
                        <w:r>
                          <w:rPr>
                            <w:rFonts w:ascii="Helv" w:hAnsi="Helv" w:cs="Helv"/>
                            <w:color w:val="8F8F8F"/>
                            <w:sz w:val="18"/>
                            <w:szCs w:val="18"/>
                          </w:rPr>
                          <w:t>:</w:t>
                        </w:r>
                      </w:p>
                    </w:tc>
                    <w:tc>
                      <w:tcPr>
                        <w:tcW w:w="15348"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ind w:left="108"/>
                          <w:rPr>
                            <w:rFonts w:ascii="Helv" w:hAnsi="Helv" w:cs="Helv"/>
                            <w:color w:val="000000"/>
                            <w:sz w:val="18"/>
                            <w:szCs w:val="18"/>
                          </w:rPr>
                        </w:pPr>
                        <w:r>
                          <w:rPr>
                            <w:rFonts w:ascii="Helv" w:hAnsi="Helv" w:cs="Helv"/>
                            <w:color w:val="000000"/>
                            <w:sz w:val="18"/>
                            <w:szCs w:val="18"/>
                          </w:rPr>
                          <w:t xml:space="preserve">"Auksė </w:t>
                        </w:r>
                        <w:proofErr w:type="spellStart"/>
                        <w:r>
                          <w:rPr>
                            <w:rFonts w:ascii="Helv" w:hAnsi="Helv" w:cs="Helv"/>
                            <w:color w:val="000000"/>
                            <w:sz w:val="18"/>
                            <w:szCs w:val="18"/>
                          </w:rPr>
                          <w:t>Juonienė</w:t>
                        </w:r>
                        <w:proofErr w:type="spellEnd"/>
                        <w:r>
                          <w:rPr>
                            <w:rFonts w:ascii="Helv" w:hAnsi="Helv" w:cs="Helv"/>
                            <w:color w:val="000000"/>
                            <w:sz w:val="18"/>
                            <w:szCs w:val="18"/>
                          </w:rPr>
                          <w:t>"</w:t>
                        </w:r>
                      </w:p>
                    </w:tc>
                  </w:tr>
                </w:tbl>
                <w:p w:rsidR="00DC3958" w:rsidRDefault="00DC3958">
                  <w:pPr>
                    <w:keepNext/>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c>
                <w:tcPr>
                  <w:tcW w:w="2111" w:type="dxa"/>
                  <w:tcBorders>
                    <w:top w:val="nil"/>
                    <w:left w:val="nil"/>
                    <w:bottom w:val="nil"/>
                    <w:right w:val="nil"/>
                  </w:tcBorders>
                  <w:vAlign w:val="center"/>
                </w:tcPr>
                <w:p w:rsidR="00DC3958" w:rsidRDefault="00DC3958">
                  <w:pPr>
                    <w:keepNext/>
                    <w:keepLines/>
                    <w:autoSpaceDE w:val="0"/>
                    <w:autoSpaceDN w:val="0"/>
                    <w:adjustRightInd w:val="0"/>
                    <w:spacing w:after="0" w:line="240" w:lineRule="auto"/>
                    <w:jc w:val="right"/>
                    <w:rPr>
                      <w:rFonts w:ascii="Helv" w:hAnsi="Helv" w:cs="Helv"/>
                      <w:color w:val="000000"/>
                      <w:sz w:val="20"/>
                      <w:szCs w:val="20"/>
                    </w:rPr>
                  </w:pPr>
                </w:p>
              </w:tc>
            </w:tr>
          </w:tbl>
          <w:p w:rsidR="00DC3958" w:rsidRDefault="00DC3958">
            <w:pPr>
              <w:keepNext/>
              <w:keepLines/>
              <w:tabs>
                <w:tab w:val="left" w:pos="3240"/>
                <w:tab w:val="left" w:pos="5130"/>
              </w:tab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DC3958" w:rsidRDefault="00DC3958" w:rsidP="00DC3958">
      <w:pPr>
        <w:keepLines/>
        <w:tabs>
          <w:tab w:val="left" w:pos="3240"/>
        </w:tabs>
        <w:autoSpaceDE w:val="0"/>
        <w:autoSpaceDN w:val="0"/>
        <w:adjustRightInd w:val="0"/>
        <w:spacing w:after="0" w:line="240" w:lineRule="auto"/>
        <w:ind w:left="-29"/>
        <w:rPr>
          <w:rFonts w:ascii="Helv" w:hAnsi="Helv" w:cs="Helv"/>
          <w:color w:val="000000"/>
          <w:sz w:val="20"/>
          <w:szCs w:val="20"/>
        </w:rPr>
      </w:pPr>
    </w:p>
    <w:tbl>
      <w:tblPr>
        <w:tblW w:w="0" w:type="auto"/>
        <w:tblInd w:w="-29" w:type="dxa"/>
        <w:tblLayout w:type="fixed"/>
        <w:tblCellMar>
          <w:left w:w="0" w:type="dxa"/>
          <w:right w:w="0" w:type="dxa"/>
        </w:tblCellMar>
        <w:tblLook w:val="00BF" w:firstRow="1" w:lastRow="0" w:firstColumn="1" w:lastColumn="0" w:noHBand="0" w:noVBand="0"/>
      </w:tblPr>
      <w:tblGrid>
        <w:gridCol w:w="1350"/>
        <w:gridCol w:w="17564"/>
        <w:gridCol w:w="180"/>
      </w:tblGrid>
      <w:tr w:rsidR="00DC3958">
        <w:tc>
          <w:tcPr>
            <w:tcW w:w="1350" w:type="dxa"/>
          </w:tcPr>
          <w:p w:rsidR="00DC3958" w:rsidRDefault="00DC3958">
            <w:pPr>
              <w:keepNext/>
              <w:keepLines/>
              <w:autoSpaceDE w:val="0"/>
              <w:autoSpaceDN w:val="0"/>
              <w:adjustRightInd w:val="0"/>
              <w:spacing w:after="0" w:line="240" w:lineRule="auto"/>
              <w:rPr>
                <w:rFonts w:ascii="Helv" w:hAnsi="Helv" w:cs="Helv"/>
                <w:color w:val="000000"/>
                <w:sz w:val="20"/>
                <w:szCs w:val="20"/>
              </w:rPr>
            </w:pPr>
          </w:p>
        </w:tc>
        <w:tc>
          <w:tcPr>
            <w:tcW w:w="17564" w:type="dxa"/>
          </w:tcPr>
          <w:p w:rsidR="00DC3958" w:rsidRDefault="00DC3958">
            <w:pPr>
              <w:keepNext/>
              <w:keepLines/>
              <w:autoSpaceDE w:val="0"/>
              <w:autoSpaceDN w:val="0"/>
              <w:adjustRightInd w:val="0"/>
              <w:spacing w:after="0" w:line="240" w:lineRule="auto"/>
              <w:rPr>
                <w:rFonts w:ascii="Helv" w:hAnsi="Helv" w:cs="Helv"/>
                <w:color w:val="000000"/>
                <w:sz w:val="20"/>
                <w:szCs w:val="20"/>
              </w:rPr>
            </w:pPr>
          </w:p>
        </w:tc>
        <w:tc>
          <w:tcPr>
            <w:tcW w:w="180" w:type="dxa"/>
          </w:tcPr>
          <w:p w:rsidR="00DC3958" w:rsidRDefault="00DC3958">
            <w:pPr>
              <w:keepNext/>
              <w:keepLines/>
              <w:autoSpaceDE w:val="0"/>
              <w:autoSpaceDN w:val="0"/>
              <w:adjustRightInd w:val="0"/>
              <w:spacing w:after="0" w:line="240" w:lineRule="auto"/>
              <w:rPr>
                <w:rFonts w:ascii="Helv" w:hAnsi="Helv" w:cs="Helv"/>
                <w:color w:val="000000"/>
                <w:sz w:val="20"/>
                <w:szCs w:val="20"/>
              </w:rPr>
            </w:pPr>
          </w:p>
        </w:tc>
      </w:tr>
      <w:tr w:rsidR="00DC3958">
        <w:tc>
          <w:tcPr>
            <w:tcW w:w="1350" w:type="dxa"/>
          </w:tcPr>
          <w:p w:rsidR="00DC3958" w:rsidRDefault="00DC3958">
            <w:pPr>
              <w:keepNext/>
              <w:keepLines/>
              <w:autoSpaceDE w:val="0"/>
              <w:autoSpaceDN w:val="0"/>
              <w:adjustRightInd w:val="0"/>
              <w:spacing w:after="0" w:line="240" w:lineRule="auto"/>
              <w:ind w:left="72"/>
              <w:rPr>
                <w:rFonts w:ascii="Helv" w:hAnsi="Helv" w:cs="Helv"/>
                <w:color w:val="8F8F8F"/>
                <w:sz w:val="18"/>
                <w:szCs w:val="18"/>
              </w:rPr>
            </w:pPr>
            <w:proofErr w:type="spellStart"/>
            <w:r>
              <w:rPr>
                <w:rFonts w:ascii="Helv" w:hAnsi="Helv" w:cs="Helv"/>
                <w:color w:val="8F8F8F"/>
                <w:sz w:val="18"/>
                <w:szCs w:val="18"/>
              </w:rPr>
              <w:t>From</w:t>
            </w:r>
            <w:proofErr w:type="spellEnd"/>
            <w:r>
              <w:rPr>
                <w:rFonts w:ascii="Helv" w:hAnsi="Helv" w:cs="Helv"/>
                <w:color w:val="8F8F8F"/>
                <w:sz w:val="18"/>
                <w:szCs w:val="18"/>
              </w:rPr>
              <w:t>:</w:t>
            </w:r>
          </w:p>
        </w:tc>
        <w:tc>
          <w:tcPr>
            <w:tcW w:w="17564" w:type="dxa"/>
            <w:vAlign w:val="center"/>
          </w:tcPr>
          <w:p w:rsidR="00DC3958" w:rsidRDefault="00DC3958">
            <w:pPr>
              <w:keepNext/>
              <w:keepLines/>
              <w:autoSpaceDE w:val="0"/>
              <w:autoSpaceDN w:val="0"/>
              <w:adjustRightInd w:val="0"/>
              <w:spacing w:after="0" w:line="240" w:lineRule="auto"/>
              <w:ind w:right="527"/>
              <w:rPr>
                <w:rFonts w:ascii="Helv" w:hAnsi="Helv" w:cs="Helv"/>
                <w:color w:val="000000"/>
                <w:sz w:val="18"/>
                <w:szCs w:val="18"/>
              </w:rPr>
            </w:pPr>
            <w:r>
              <w:rPr>
                <w:rFonts w:ascii="Helv" w:hAnsi="Helv" w:cs="Helv"/>
                <w:color w:val="000000"/>
                <w:sz w:val="18"/>
                <w:szCs w:val="18"/>
              </w:rPr>
              <w:t xml:space="preserve">"Neringa </w:t>
            </w:r>
            <w:proofErr w:type="spellStart"/>
            <w:r>
              <w:rPr>
                <w:rFonts w:ascii="Helv" w:hAnsi="Helv" w:cs="Helv"/>
                <w:color w:val="000000"/>
                <w:sz w:val="18"/>
                <w:szCs w:val="18"/>
              </w:rPr>
              <w:t>Norušė</w:t>
            </w:r>
            <w:proofErr w:type="spellEnd"/>
            <w:r>
              <w:rPr>
                <w:rFonts w:ascii="Helv" w:hAnsi="Helv" w:cs="Helv"/>
                <w:color w:val="000000"/>
                <w:sz w:val="18"/>
                <w:szCs w:val="18"/>
              </w:rPr>
              <w:t>" &lt;</w:t>
            </w:r>
            <w:proofErr w:type="spellStart"/>
            <w:r>
              <w:rPr>
                <w:rFonts w:ascii="Helv" w:hAnsi="Helv" w:cs="Helv"/>
                <w:color w:val="000000"/>
                <w:sz w:val="18"/>
                <w:szCs w:val="18"/>
              </w:rPr>
              <w:t>neringa.noruse@alytus.lt</w:t>
            </w:r>
            <w:proofErr w:type="spellEnd"/>
            <w:r>
              <w:rPr>
                <w:rFonts w:ascii="Helv" w:hAnsi="Helv" w:cs="Helv"/>
                <w:color w:val="000000"/>
                <w:sz w:val="18"/>
                <w:szCs w:val="18"/>
              </w:rPr>
              <w:t>&gt;</w:t>
            </w:r>
          </w:p>
        </w:tc>
        <w:tc>
          <w:tcPr>
            <w:tcW w:w="180" w:type="dxa"/>
          </w:tcPr>
          <w:p w:rsidR="00DC3958" w:rsidRDefault="00DC3958">
            <w:pPr>
              <w:keepNext/>
              <w:keepLines/>
              <w:autoSpaceDE w:val="0"/>
              <w:autoSpaceDN w:val="0"/>
              <w:adjustRightInd w:val="0"/>
              <w:spacing w:after="0" w:line="240" w:lineRule="auto"/>
              <w:jc w:val="right"/>
              <w:rPr>
                <w:rFonts w:ascii="Helv" w:hAnsi="Helv" w:cs="Helv"/>
                <w:color w:val="000000"/>
                <w:sz w:val="18"/>
                <w:szCs w:val="18"/>
              </w:rPr>
            </w:pPr>
          </w:p>
        </w:tc>
      </w:tr>
      <w:tr w:rsidR="00DC3958">
        <w:tc>
          <w:tcPr>
            <w:tcW w:w="1350" w:type="dxa"/>
          </w:tcPr>
          <w:p w:rsidR="00DC3958" w:rsidRDefault="00DC3958">
            <w:pPr>
              <w:keepNext/>
              <w:keepLines/>
              <w:autoSpaceDE w:val="0"/>
              <w:autoSpaceDN w:val="0"/>
              <w:adjustRightInd w:val="0"/>
              <w:spacing w:after="0" w:line="240" w:lineRule="auto"/>
              <w:rPr>
                <w:rFonts w:ascii="Helv" w:hAnsi="Helv" w:cs="Helv"/>
                <w:color w:val="000000"/>
                <w:sz w:val="18"/>
                <w:szCs w:val="18"/>
              </w:rPr>
            </w:pPr>
          </w:p>
        </w:tc>
        <w:tc>
          <w:tcPr>
            <w:tcW w:w="17564" w:type="dxa"/>
          </w:tcPr>
          <w:p w:rsidR="00DC3958" w:rsidRDefault="00DC3958">
            <w:pPr>
              <w:keepNext/>
              <w:keepLines/>
              <w:autoSpaceDE w:val="0"/>
              <w:autoSpaceDN w:val="0"/>
              <w:adjustRightInd w:val="0"/>
              <w:spacing w:after="0" w:line="240" w:lineRule="auto"/>
              <w:ind w:right="527"/>
              <w:rPr>
                <w:rFonts w:ascii="Helv" w:hAnsi="Helv" w:cs="Helv"/>
                <w:color w:val="000000"/>
                <w:sz w:val="18"/>
                <w:szCs w:val="18"/>
              </w:rPr>
            </w:pPr>
          </w:p>
        </w:tc>
        <w:tc>
          <w:tcPr>
            <w:tcW w:w="180" w:type="dxa"/>
          </w:tcPr>
          <w:p w:rsidR="00DC3958" w:rsidRDefault="00DC3958">
            <w:pPr>
              <w:keepNext/>
              <w:keepLines/>
              <w:autoSpaceDE w:val="0"/>
              <w:autoSpaceDN w:val="0"/>
              <w:adjustRightInd w:val="0"/>
              <w:spacing w:after="0" w:line="240" w:lineRule="auto"/>
              <w:rPr>
                <w:rFonts w:ascii="Helv" w:hAnsi="Helv" w:cs="Helv"/>
                <w:color w:val="000000"/>
                <w:sz w:val="18"/>
                <w:szCs w:val="18"/>
              </w:rPr>
            </w:pPr>
          </w:p>
        </w:tc>
      </w:tr>
      <w:tr w:rsidR="00DC3958">
        <w:tc>
          <w:tcPr>
            <w:tcW w:w="1350" w:type="dxa"/>
          </w:tcPr>
          <w:p w:rsidR="00DC3958" w:rsidRDefault="00DC3958">
            <w:pPr>
              <w:keepNext/>
              <w:keepLines/>
              <w:autoSpaceDE w:val="0"/>
              <w:autoSpaceDN w:val="0"/>
              <w:adjustRightInd w:val="0"/>
              <w:spacing w:after="0" w:line="240" w:lineRule="auto"/>
              <w:ind w:left="86"/>
              <w:rPr>
                <w:rFonts w:ascii="Helv" w:hAnsi="Helv" w:cs="Helv"/>
                <w:color w:val="8F8F8F"/>
                <w:sz w:val="18"/>
                <w:szCs w:val="18"/>
              </w:rPr>
            </w:pPr>
            <w:r>
              <w:rPr>
                <w:rFonts w:ascii="Helv" w:hAnsi="Helv" w:cs="Helv"/>
                <w:color w:val="8F8F8F"/>
                <w:sz w:val="18"/>
                <w:szCs w:val="18"/>
              </w:rPr>
              <w:t>To:</w:t>
            </w:r>
          </w:p>
        </w:tc>
        <w:tc>
          <w:tcPr>
            <w:tcW w:w="17564" w:type="dxa"/>
            <w:vAlign w:val="center"/>
          </w:tcPr>
          <w:p w:rsidR="00DC3958" w:rsidRDefault="00DC3958">
            <w:pPr>
              <w:keepNext/>
              <w:keepLines/>
              <w:tabs>
                <w:tab w:val="left" w:pos="3870"/>
                <w:tab w:val="left" w:pos="3960"/>
              </w:tabs>
              <w:autoSpaceDE w:val="0"/>
              <w:autoSpaceDN w:val="0"/>
              <w:adjustRightInd w:val="0"/>
              <w:spacing w:after="0" w:line="240" w:lineRule="auto"/>
              <w:ind w:right="527"/>
              <w:rPr>
                <w:rFonts w:ascii="Helv" w:hAnsi="Helv" w:cs="Helv"/>
                <w:color w:val="000000"/>
                <w:sz w:val="18"/>
                <w:szCs w:val="18"/>
              </w:rPr>
            </w:pPr>
            <w:r>
              <w:rPr>
                <w:rFonts w:ascii="Helv" w:hAnsi="Helv" w:cs="Helv"/>
                <w:color w:val="000000"/>
                <w:sz w:val="18"/>
                <w:szCs w:val="18"/>
              </w:rPr>
              <w:t xml:space="preserve">"Laimute </w:t>
            </w:r>
            <w:proofErr w:type="spellStart"/>
            <w:r>
              <w:rPr>
                <w:rFonts w:ascii="Helv" w:hAnsi="Helv" w:cs="Helv"/>
                <w:color w:val="000000"/>
                <w:sz w:val="18"/>
                <w:szCs w:val="18"/>
              </w:rPr>
              <w:t>Raibiene</w:t>
            </w:r>
            <w:proofErr w:type="spellEnd"/>
            <w:r>
              <w:rPr>
                <w:rFonts w:ascii="Helv" w:hAnsi="Helv" w:cs="Helv"/>
                <w:color w:val="000000"/>
                <w:sz w:val="18"/>
                <w:szCs w:val="18"/>
              </w:rPr>
              <w:t>" &lt;</w:t>
            </w:r>
            <w:proofErr w:type="spellStart"/>
            <w:r>
              <w:rPr>
                <w:rFonts w:ascii="Helv" w:hAnsi="Helv" w:cs="Helv"/>
                <w:color w:val="000000"/>
                <w:sz w:val="18"/>
                <w:szCs w:val="18"/>
              </w:rPr>
              <w:t>Laimute.Raibiene@finmin.lt</w:t>
            </w:r>
            <w:proofErr w:type="spellEnd"/>
            <w:r>
              <w:rPr>
                <w:rFonts w:ascii="Helv" w:hAnsi="Helv" w:cs="Helv"/>
                <w:color w:val="000000"/>
                <w:sz w:val="18"/>
                <w:szCs w:val="18"/>
              </w:rPr>
              <w:t>&gt;</w:t>
            </w:r>
          </w:p>
        </w:tc>
        <w:tc>
          <w:tcPr>
            <w:tcW w:w="180" w:type="dxa"/>
          </w:tcPr>
          <w:p w:rsidR="00DC3958" w:rsidRDefault="00DC3958">
            <w:pPr>
              <w:keepNext/>
              <w:keepLines/>
              <w:autoSpaceDE w:val="0"/>
              <w:autoSpaceDN w:val="0"/>
              <w:adjustRightInd w:val="0"/>
              <w:spacing w:after="0" w:line="240" w:lineRule="auto"/>
              <w:rPr>
                <w:rFonts w:ascii="Helv" w:hAnsi="Helv" w:cs="Helv"/>
                <w:color w:val="000000"/>
                <w:sz w:val="18"/>
                <w:szCs w:val="18"/>
              </w:rPr>
            </w:pPr>
          </w:p>
        </w:tc>
      </w:tr>
      <w:tr w:rsidR="00DC3958">
        <w:tc>
          <w:tcPr>
            <w:tcW w:w="1350" w:type="dxa"/>
          </w:tcPr>
          <w:p w:rsidR="00DC3958" w:rsidRDefault="00DC3958">
            <w:pPr>
              <w:keepNext/>
              <w:keepLines/>
              <w:autoSpaceDE w:val="0"/>
              <w:autoSpaceDN w:val="0"/>
              <w:adjustRightInd w:val="0"/>
              <w:spacing w:after="0" w:line="240" w:lineRule="auto"/>
              <w:rPr>
                <w:rFonts w:ascii="Helv" w:hAnsi="Helv" w:cs="Helv"/>
                <w:color w:val="000000"/>
                <w:sz w:val="18"/>
                <w:szCs w:val="18"/>
              </w:rPr>
            </w:pPr>
          </w:p>
        </w:tc>
        <w:tc>
          <w:tcPr>
            <w:tcW w:w="17564" w:type="dxa"/>
          </w:tcPr>
          <w:p w:rsidR="00DC3958" w:rsidRDefault="00DC3958">
            <w:pPr>
              <w:keepNext/>
              <w:keepLines/>
              <w:autoSpaceDE w:val="0"/>
              <w:autoSpaceDN w:val="0"/>
              <w:adjustRightInd w:val="0"/>
              <w:spacing w:after="0" w:line="240" w:lineRule="auto"/>
              <w:ind w:right="527"/>
              <w:rPr>
                <w:rFonts w:ascii="Helv" w:hAnsi="Helv" w:cs="Helv"/>
                <w:color w:val="000000"/>
                <w:sz w:val="18"/>
                <w:szCs w:val="18"/>
              </w:rPr>
            </w:pPr>
          </w:p>
        </w:tc>
        <w:tc>
          <w:tcPr>
            <w:tcW w:w="180" w:type="dxa"/>
          </w:tcPr>
          <w:p w:rsidR="00DC3958" w:rsidRDefault="00DC3958">
            <w:pPr>
              <w:keepNext/>
              <w:keepLines/>
              <w:autoSpaceDE w:val="0"/>
              <w:autoSpaceDN w:val="0"/>
              <w:adjustRightInd w:val="0"/>
              <w:spacing w:after="0" w:line="240" w:lineRule="auto"/>
              <w:rPr>
                <w:rFonts w:ascii="Helv" w:hAnsi="Helv" w:cs="Helv"/>
                <w:color w:val="000000"/>
                <w:sz w:val="18"/>
                <w:szCs w:val="18"/>
              </w:rPr>
            </w:pPr>
          </w:p>
        </w:tc>
      </w:tr>
      <w:tr w:rsidR="00DC3958">
        <w:tc>
          <w:tcPr>
            <w:tcW w:w="1350" w:type="dxa"/>
          </w:tcPr>
          <w:p w:rsidR="00DC3958" w:rsidRDefault="00DC3958">
            <w:pPr>
              <w:keepNext/>
              <w:keepLines/>
              <w:autoSpaceDE w:val="0"/>
              <w:autoSpaceDN w:val="0"/>
              <w:adjustRightInd w:val="0"/>
              <w:spacing w:after="0" w:line="240" w:lineRule="auto"/>
              <w:ind w:left="86"/>
              <w:rPr>
                <w:rFonts w:ascii="Helv" w:hAnsi="Helv" w:cs="Helv"/>
                <w:color w:val="8F8F8F"/>
                <w:sz w:val="18"/>
                <w:szCs w:val="18"/>
              </w:rPr>
            </w:pPr>
            <w:proofErr w:type="spellStart"/>
            <w:r>
              <w:rPr>
                <w:rFonts w:ascii="Helv" w:hAnsi="Helv" w:cs="Helv"/>
                <w:color w:val="8F8F8F"/>
                <w:sz w:val="18"/>
                <w:szCs w:val="18"/>
              </w:rPr>
              <w:t>Cc</w:t>
            </w:r>
            <w:proofErr w:type="spellEnd"/>
            <w:r>
              <w:rPr>
                <w:rFonts w:ascii="Helv" w:hAnsi="Helv" w:cs="Helv"/>
                <w:color w:val="8F8F8F"/>
                <w:sz w:val="18"/>
                <w:szCs w:val="18"/>
              </w:rPr>
              <w:t>:</w:t>
            </w:r>
          </w:p>
        </w:tc>
        <w:tc>
          <w:tcPr>
            <w:tcW w:w="17564" w:type="dxa"/>
            <w:vAlign w:val="center"/>
          </w:tcPr>
          <w:p w:rsidR="00DC3958" w:rsidRDefault="00DC3958">
            <w:pPr>
              <w:keepNext/>
              <w:keepLines/>
              <w:tabs>
                <w:tab w:val="left" w:pos="3870"/>
                <w:tab w:val="left" w:pos="3960"/>
              </w:tabs>
              <w:autoSpaceDE w:val="0"/>
              <w:autoSpaceDN w:val="0"/>
              <w:adjustRightInd w:val="0"/>
              <w:spacing w:after="0" w:line="240" w:lineRule="auto"/>
              <w:ind w:right="527"/>
              <w:rPr>
                <w:rFonts w:ascii="Helv" w:hAnsi="Helv" w:cs="Helv"/>
                <w:color w:val="808080"/>
                <w:sz w:val="18"/>
                <w:szCs w:val="18"/>
              </w:rPr>
            </w:pPr>
            <w:r>
              <w:rPr>
                <w:rFonts w:ascii="Helv" w:hAnsi="Helv" w:cs="Helv"/>
                <w:color w:val="808080"/>
                <w:sz w:val="18"/>
                <w:szCs w:val="18"/>
              </w:rPr>
              <w:t xml:space="preserve">"Auksė </w:t>
            </w:r>
            <w:proofErr w:type="spellStart"/>
            <w:r>
              <w:rPr>
                <w:rFonts w:ascii="Helv" w:hAnsi="Helv" w:cs="Helv"/>
                <w:color w:val="808080"/>
                <w:sz w:val="18"/>
                <w:szCs w:val="18"/>
              </w:rPr>
              <w:t>Juonienė</w:t>
            </w:r>
            <w:proofErr w:type="spellEnd"/>
            <w:r>
              <w:rPr>
                <w:rFonts w:ascii="Helv" w:hAnsi="Helv" w:cs="Helv"/>
                <w:color w:val="808080"/>
                <w:sz w:val="18"/>
                <w:szCs w:val="18"/>
              </w:rPr>
              <w:t>" &lt;</w:t>
            </w:r>
            <w:proofErr w:type="spellStart"/>
            <w:r>
              <w:rPr>
                <w:rFonts w:ascii="Helv" w:hAnsi="Helv" w:cs="Helv"/>
                <w:color w:val="808080"/>
                <w:sz w:val="18"/>
                <w:szCs w:val="18"/>
              </w:rPr>
              <w:t>aukse.juoniene@alytus.lt</w:t>
            </w:r>
            <w:proofErr w:type="spellEnd"/>
            <w:r>
              <w:rPr>
                <w:rFonts w:ascii="Helv" w:hAnsi="Helv" w:cs="Helv"/>
                <w:color w:val="808080"/>
                <w:sz w:val="18"/>
                <w:szCs w:val="18"/>
              </w:rPr>
              <w:t>&gt;</w:t>
            </w:r>
          </w:p>
        </w:tc>
        <w:tc>
          <w:tcPr>
            <w:tcW w:w="180" w:type="dxa"/>
          </w:tcPr>
          <w:p w:rsidR="00DC3958" w:rsidRDefault="00DC3958">
            <w:pPr>
              <w:keepNext/>
              <w:keepLines/>
              <w:autoSpaceDE w:val="0"/>
              <w:autoSpaceDN w:val="0"/>
              <w:adjustRightInd w:val="0"/>
              <w:spacing w:after="0" w:line="240" w:lineRule="auto"/>
              <w:rPr>
                <w:rFonts w:ascii="Helv" w:hAnsi="Helv" w:cs="Helv"/>
                <w:color w:val="808080"/>
                <w:sz w:val="18"/>
                <w:szCs w:val="18"/>
              </w:rPr>
            </w:pPr>
          </w:p>
        </w:tc>
      </w:tr>
    </w:tbl>
    <w:p w:rsidR="00DC3958" w:rsidRDefault="00DC3958" w:rsidP="00DC395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808080"/>
          <w:sz w:val="18"/>
          <w:szCs w:val="18"/>
        </w:rPr>
      </w:pPr>
    </w:p>
    <w:p w:rsidR="008F6BD9" w:rsidRDefault="00DC3958">
      <w:r>
        <w:rPr>
          <w:rFonts w:ascii="Courier" w:hAnsi="Courier" w:cs="Courier"/>
          <w:color w:val="000000"/>
          <w:sz w:val="20"/>
          <w:szCs w:val="20"/>
        </w:rPr>
        <w:t>Laba diena</w:t>
      </w:r>
      <w:r>
        <w:rPr>
          <w:rFonts w:ascii="Courier" w:hAnsi="Courier" w:cs="Courier"/>
          <w:color w:val="000000"/>
          <w:sz w:val="20"/>
          <w:szCs w:val="20"/>
        </w:rPr>
        <w:br/>
      </w:r>
      <w:r>
        <w:rPr>
          <w:rFonts w:ascii="Courier" w:hAnsi="Courier" w:cs="Courier"/>
          <w:color w:val="000000"/>
          <w:sz w:val="20"/>
          <w:szCs w:val="20"/>
        </w:rPr>
        <w:br/>
        <w:t>Pastabų dėl teisės akto projekto neturime.</w:t>
      </w:r>
      <w:r>
        <w:rPr>
          <w:rFonts w:ascii="Courier" w:hAnsi="Courier" w:cs="Courier"/>
          <w:color w:val="000000"/>
          <w:sz w:val="20"/>
          <w:szCs w:val="20"/>
        </w:rPr>
        <w:br/>
      </w:r>
      <w:r>
        <w:rPr>
          <w:rFonts w:ascii="Courier" w:hAnsi="Courier" w:cs="Courier"/>
          <w:color w:val="000000"/>
          <w:sz w:val="20"/>
          <w:szCs w:val="20"/>
        </w:rPr>
        <w:br/>
        <w:t>Geros dienos</w:t>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t xml:space="preserve">Neringa </w:t>
      </w:r>
      <w:proofErr w:type="spellStart"/>
      <w:r>
        <w:rPr>
          <w:rFonts w:ascii="Courier" w:hAnsi="Courier" w:cs="Courier"/>
          <w:color w:val="000000"/>
          <w:sz w:val="20"/>
          <w:szCs w:val="20"/>
        </w:rPr>
        <w:t>Norušė</w:t>
      </w:r>
      <w:proofErr w:type="spellEnd"/>
      <w:r>
        <w:rPr>
          <w:rFonts w:ascii="Courier" w:hAnsi="Courier" w:cs="Courier"/>
          <w:color w:val="000000"/>
          <w:sz w:val="20"/>
          <w:szCs w:val="20"/>
        </w:rPr>
        <w:br/>
        <w:t>Alytaus miesto savivaldybės administracijos</w:t>
      </w:r>
      <w:r>
        <w:rPr>
          <w:rFonts w:ascii="Courier" w:hAnsi="Courier" w:cs="Courier"/>
          <w:color w:val="000000"/>
          <w:sz w:val="20"/>
          <w:szCs w:val="20"/>
        </w:rPr>
        <w:br/>
        <w:t>Turto valdymo ir verslo skyriaus vyriausioji specialistė</w:t>
      </w:r>
      <w:r>
        <w:rPr>
          <w:rFonts w:ascii="Courier" w:hAnsi="Courier" w:cs="Courier"/>
          <w:color w:val="000000"/>
          <w:sz w:val="20"/>
          <w:szCs w:val="20"/>
        </w:rPr>
        <w:br/>
      </w:r>
      <w:r>
        <w:rPr>
          <w:rFonts w:ascii="Courier" w:hAnsi="Courier" w:cs="Courier"/>
          <w:color w:val="000000"/>
          <w:sz w:val="20"/>
          <w:szCs w:val="20"/>
        </w:rPr>
        <w:br/>
        <w:t xml:space="preserve">     Tel. (8 315) 55 181                   El. p. </w:t>
      </w:r>
      <w:proofErr w:type="spellStart"/>
      <w:r>
        <w:rPr>
          <w:rFonts w:ascii="Courier" w:hAnsi="Courier" w:cs="Courier"/>
          <w:color w:val="000000"/>
          <w:sz w:val="20"/>
          <w:szCs w:val="20"/>
        </w:rPr>
        <w:t>neringa.noruse@alytus.lt</w:t>
      </w:r>
      <w:proofErr w:type="spellEnd"/>
      <w:r>
        <w:rPr>
          <w:rFonts w:ascii="Courier" w:hAnsi="Courier" w:cs="Courier"/>
          <w:color w:val="000000"/>
          <w:sz w:val="20"/>
          <w:szCs w:val="20"/>
        </w:rPr>
        <w:br/>
        <w:t xml:space="preserve">     </w:t>
      </w:r>
      <w:proofErr w:type="spellStart"/>
      <w:r>
        <w:rPr>
          <w:rFonts w:ascii="Courier" w:hAnsi="Courier" w:cs="Courier"/>
          <w:color w:val="000000"/>
          <w:sz w:val="20"/>
          <w:szCs w:val="20"/>
        </w:rPr>
        <w:t>Mob</w:t>
      </w:r>
      <w:proofErr w:type="spellEnd"/>
      <w:r>
        <w:rPr>
          <w:rFonts w:ascii="Courier" w:hAnsi="Courier" w:cs="Courier"/>
          <w:color w:val="000000"/>
          <w:sz w:val="20"/>
          <w:szCs w:val="20"/>
        </w:rPr>
        <w:t>. tel. 8 620 24409             Rotušės a. 4, LT-62504 Alytus</w:t>
      </w:r>
      <w:r>
        <w:rPr>
          <w:rFonts w:ascii="Courier" w:hAnsi="Courier" w:cs="Courier"/>
          <w:color w:val="000000"/>
          <w:sz w:val="20"/>
          <w:szCs w:val="20"/>
        </w:rPr>
        <w:br/>
        <w:t xml:space="preserve">     Faks. (8 315) 55 191                </w:t>
      </w:r>
      <w:proofErr w:type="spellStart"/>
      <w:r>
        <w:rPr>
          <w:rFonts w:ascii="Courier" w:hAnsi="Courier" w:cs="Courier"/>
          <w:color w:val="000000"/>
          <w:sz w:val="20"/>
          <w:szCs w:val="20"/>
        </w:rPr>
        <w:t>www.alytus.lt</w:t>
      </w:r>
      <w:proofErr w:type="spellEnd"/>
      <w:r>
        <w:rPr>
          <w:rFonts w:ascii="Courier" w:hAnsi="Courier" w:cs="Courier"/>
          <w:color w:val="000000"/>
          <w:sz w:val="20"/>
          <w:szCs w:val="20"/>
        </w:rPr>
        <w:br/>
        <w:t xml:space="preserve">Šiame laiške bei  jo prieduose esanti informacija gali būti konfidenciali ir skirta tik tam asmeniui, kuriam ji </w:t>
      </w:r>
      <w:r>
        <w:rPr>
          <w:rFonts w:ascii="Courier" w:hAnsi="Courier" w:cs="Courier"/>
          <w:color w:val="000000"/>
          <w:sz w:val="20"/>
          <w:szCs w:val="20"/>
        </w:rPr>
        <w:br/>
        <w:t xml:space="preserve">adresuota. Jeigu gavote šį laišką, tačiau nesate adresatas, kuriam ši informacija skirta, prašome nedelsiant </w:t>
      </w:r>
      <w:r>
        <w:rPr>
          <w:rFonts w:ascii="Courier" w:hAnsi="Courier" w:cs="Courier"/>
          <w:color w:val="000000"/>
          <w:sz w:val="20"/>
          <w:szCs w:val="20"/>
        </w:rPr>
        <w:br/>
        <w:t xml:space="preserve">pranešti apie tai siuntėjui ir  nedelsiant ištrinti šį laišką ir jo priedus iš Jūsų sistemos. Nesant šios </w:t>
      </w:r>
      <w:r>
        <w:rPr>
          <w:rFonts w:ascii="Courier" w:hAnsi="Courier" w:cs="Courier"/>
          <w:color w:val="000000"/>
          <w:sz w:val="20"/>
          <w:szCs w:val="20"/>
        </w:rPr>
        <w:br/>
        <w:t>informacijos adresatu griežtai draudžiama laiške esančią informaciją tvarkyti, kopijuoti, platinti ar atlikti</w:t>
      </w:r>
      <w:r>
        <w:rPr>
          <w:rFonts w:ascii="Courier" w:hAnsi="Courier" w:cs="Courier"/>
          <w:color w:val="000000"/>
          <w:sz w:val="20"/>
          <w:szCs w:val="20"/>
        </w:rPr>
        <w:br/>
        <w:t>bet kokius kitus veiksmus su šiais duomenimis. Už neteisėtą informacijos tvarkymą (naudojimą) atsakote</w:t>
      </w:r>
      <w:r>
        <w:rPr>
          <w:rFonts w:ascii="Courier" w:hAnsi="Courier" w:cs="Courier"/>
          <w:color w:val="000000"/>
          <w:sz w:val="20"/>
          <w:szCs w:val="20"/>
        </w:rPr>
        <w:br/>
        <w:t>teisės aktų nustatyta tvarka.</w:t>
      </w:r>
      <w:r>
        <w:rPr>
          <w:rFonts w:ascii="Courier" w:hAnsi="Courier" w:cs="Courier"/>
          <w:color w:val="000000"/>
          <w:sz w:val="20"/>
          <w:szCs w:val="20"/>
        </w:rPr>
        <w:br/>
      </w:r>
      <w:r>
        <w:rPr>
          <w:rFonts w:ascii="Courier" w:hAnsi="Courier" w:cs="Courier"/>
          <w:color w:val="000000"/>
          <w:sz w:val="20"/>
          <w:szCs w:val="20"/>
        </w:rPr>
        <w:br/>
        <w:t>Savivaldybės teikiamas paslaugas užsisakykite internetu</w:t>
      </w:r>
      <w:r>
        <w:rPr>
          <w:rFonts w:ascii="Courier" w:hAnsi="Courier" w:cs="Courier"/>
          <w:color w:val="000000"/>
          <w:sz w:val="20"/>
          <w:szCs w:val="20"/>
        </w:rPr>
        <w:br/>
        <w:t xml:space="preserve">    </w:t>
      </w:r>
      <w:proofErr w:type="spellStart"/>
      <w:r>
        <w:rPr>
          <w:rFonts w:ascii="Courier" w:hAnsi="Courier" w:cs="Courier"/>
          <w:color w:val="000000"/>
          <w:sz w:val="20"/>
          <w:szCs w:val="20"/>
        </w:rPr>
        <w:t>www.alytus.lt</w:t>
      </w:r>
      <w:proofErr w:type="spellEnd"/>
      <w:r>
        <w:rPr>
          <w:rFonts w:ascii="Courier" w:hAnsi="Courier" w:cs="Courier"/>
          <w:color w:val="000000"/>
          <w:sz w:val="20"/>
          <w:szCs w:val="20"/>
        </w:rPr>
        <w:t>/</w:t>
      </w:r>
      <w:proofErr w:type="spellStart"/>
      <w:r>
        <w:rPr>
          <w:rFonts w:ascii="Courier" w:hAnsi="Courier" w:cs="Courier"/>
          <w:color w:val="000000"/>
          <w:sz w:val="20"/>
          <w:szCs w:val="20"/>
        </w:rPr>
        <w:t>viesosios-e-paslaugos</w:t>
      </w:r>
      <w:proofErr w:type="spellEnd"/>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t>-----</w:t>
      </w:r>
      <w:proofErr w:type="spellStart"/>
      <w:r>
        <w:rPr>
          <w:rFonts w:ascii="Courier" w:hAnsi="Courier" w:cs="Courier"/>
          <w:color w:val="000000"/>
          <w:sz w:val="20"/>
          <w:szCs w:val="20"/>
        </w:rPr>
        <w:t>Original</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Message</w:t>
      </w:r>
      <w:proofErr w:type="spellEnd"/>
      <w:r>
        <w:rPr>
          <w:rFonts w:ascii="Courier" w:hAnsi="Courier" w:cs="Courier"/>
          <w:color w:val="000000"/>
          <w:sz w:val="20"/>
          <w:szCs w:val="20"/>
        </w:rPr>
        <w:t>-----</w:t>
      </w:r>
      <w:r>
        <w:rPr>
          <w:rFonts w:ascii="Courier" w:hAnsi="Courier" w:cs="Courier"/>
          <w:color w:val="000000"/>
          <w:sz w:val="20"/>
          <w:szCs w:val="20"/>
        </w:rPr>
        <w:br/>
      </w:r>
      <w:proofErr w:type="spellStart"/>
      <w:r>
        <w:rPr>
          <w:rFonts w:ascii="Courier" w:hAnsi="Courier" w:cs="Courier"/>
          <w:color w:val="000000"/>
          <w:sz w:val="20"/>
          <w:szCs w:val="20"/>
        </w:rPr>
        <w:lastRenderedPageBreak/>
        <w:t>From</w:t>
      </w:r>
      <w:proofErr w:type="spellEnd"/>
      <w:r>
        <w:rPr>
          <w:rFonts w:ascii="Courier" w:hAnsi="Courier" w:cs="Courier"/>
          <w:color w:val="000000"/>
          <w:sz w:val="20"/>
          <w:szCs w:val="20"/>
        </w:rPr>
        <w:t xml:space="preserve">: Alytaus m. sav. administracija </w:t>
      </w:r>
      <w:r>
        <w:rPr>
          <w:rFonts w:ascii="Courier" w:hAnsi="Courier" w:cs="Courier"/>
          <w:color w:val="000000"/>
          <w:sz w:val="20"/>
          <w:szCs w:val="20"/>
        </w:rPr>
        <w:br/>
        <w:t xml:space="preserve">Sent: </w:t>
      </w:r>
      <w:proofErr w:type="spellStart"/>
      <w:r>
        <w:rPr>
          <w:rFonts w:ascii="Courier" w:hAnsi="Courier" w:cs="Courier"/>
          <w:color w:val="000000"/>
          <w:sz w:val="20"/>
          <w:szCs w:val="20"/>
        </w:rPr>
        <w:t>Wednesday</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June</w:t>
      </w:r>
      <w:proofErr w:type="spellEnd"/>
      <w:r>
        <w:rPr>
          <w:rFonts w:ascii="Courier" w:hAnsi="Courier" w:cs="Courier"/>
          <w:color w:val="000000"/>
          <w:sz w:val="20"/>
          <w:szCs w:val="20"/>
        </w:rPr>
        <w:t xml:space="preserve"> 30, 2021 8:41 AM</w:t>
      </w:r>
      <w:r>
        <w:rPr>
          <w:rFonts w:ascii="Courier" w:hAnsi="Courier" w:cs="Courier"/>
          <w:color w:val="000000"/>
          <w:sz w:val="20"/>
          <w:szCs w:val="20"/>
        </w:rPr>
        <w:br/>
        <w:t xml:space="preserve">To: Auksė </w:t>
      </w:r>
      <w:proofErr w:type="spellStart"/>
      <w:r>
        <w:rPr>
          <w:rFonts w:ascii="Courier" w:hAnsi="Courier" w:cs="Courier"/>
          <w:color w:val="000000"/>
          <w:sz w:val="20"/>
          <w:szCs w:val="20"/>
        </w:rPr>
        <w:t>Juonienė</w:t>
      </w:r>
      <w:proofErr w:type="spellEnd"/>
      <w:r>
        <w:rPr>
          <w:rFonts w:ascii="Courier" w:hAnsi="Courier" w:cs="Courier"/>
          <w:color w:val="000000"/>
          <w:sz w:val="20"/>
          <w:szCs w:val="20"/>
        </w:rPr>
        <w:t xml:space="preserve">; Neringa </w:t>
      </w:r>
      <w:proofErr w:type="spellStart"/>
      <w:r>
        <w:rPr>
          <w:rFonts w:ascii="Courier" w:hAnsi="Courier" w:cs="Courier"/>
          <w:color w:val="000000"/>
          <w:sz w:val="20"/>
          <w:szCs w:val="20"/>
        </w:rPr>
        <w:t>Norušė</w:t>
      </w:r>
      <w:proofErr w:type="spellEnd"/>
      <w:r>
        <w:rPr>
          <w:rFonts w:ascii="Courier" w:hAnsi="Courier" w:cs="Courier"/>
          <w:color w:val="000000"/>
          <w:sz w:val="20"/>
          <w:szCs w:val="20"/>
        </w:rPr>
        <w:t>; Inga Biekšienė</w:t>
      </w:r>
      <w:r>
        <w:rPr>
          <w:rFonts w:ascii="Courier" w:hAnsi="Courier" w:cs="Courier"/>
          <w:color w:val="000000"/>
          <w:sz w:val="20"/>
          <w:szCs w:val="20"/>
        </w:rPr>
        <w:br/>
      </w:r>
      <w:proofErr w:type="spellStart"/>
      <w:r>
        <w:rPr>
          <w:rFonts w:ascii="Courier" w:hAnsi="Courier" w:cs="Courier"/>
          <w:color w:val="000000"/>
          <w:sz w:val="20"/>
          <w:szCs w:val="20"/>
        </w:rPr>
        <w:t>Subject</w:t>
      </w:r>
      <w:proofErr w:type="spellEnd"/>
      <w:r>
        <w:rPr>
          <w:rFonts w:ascii="Courier" w:hAnsi="Courier" w:cs="Courier"/>
          <w:color w:val="000000"/>
          <w:sz w:val="20"/>
          <w:szCs w:val="20"/>
        </w:rPr>
        <w:t>: FW: Teisės akto projektas Nr. 21-26949 pateiktas suderinimui su Jūsų institucija</w:t>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t>-----</w:t>
      </w:r>
      <w:proofErr w:type="spellStart"/>
      <w:r>
        <w:rPr>
          <w:rFonts w:ascii="Courier" w:hAnsi="Courier" w:cs="Courier"/>
          <w:color w:val="000000"/>
          <w:sz w:val="20"/>
          <w:szCs w:val="20"/>
        </w:rPr>
        <w:t>Original</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Message</w:t>
      </w:r>
      <w:proofErr w:type="spellEnd"/>
      <w:r>
        <w:rPr>
          <w:rFonts w:ascii="Courier" w:hAnsi="Courier" w:cs="Courier"/>
          <w:color w:val="000000"/>
          <w:sz w:val="20"/>
          <w:szCs w:val="20"/>
        </w:rPr>
        <w:t>-----</w:t>
      </w:r>
      <w:r>
        <w:rPr>
          <w:rFonts w:ascii="Courier" w:hAnsi="Courier" w:cs="Courier"/>
          <w:color w:val="000000"/>
          <w:sz w:val="20"/>
          <w:szCs w:val="20"/>
        </w:rPr>
        <w:br/>
      </w:r>
      <w:proofErr w:type="spellStart"/>
      <w:r>
        <w:rPr>
          <w:rFonts w:ascii="Courier" w:hAnsi="Courier" w:cs="Courier"/>
          <w:color w:val="000000"/>
          <w:sz w:val="20"/>
          <w:szCs w:val="20"/>
        </w:rPr>
        <w:t>From</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noreply@lrs.lt</w:t>
      </w:r>
      <w:proofErr w:type="spellEnd"/>
      <w:r>
        <w:rPr>
          <w:rFonts w:ascii="Courier" w:hAnsi="Courier" w:cs="Courier"/>
          <w:color w:val="000000"/>
          <w:sz w:val="20"/>
          <w:szCs w:val="20"/>
        </w:rPr>
        <w:t xml:space="preserve"> &lt;</w:t>
      </w:r>
      <w:proofErr w:type="spellStart"/>
      <w:r>
        <w:rPr>
          <w:rFonts w:ascii="Courier" w:hAnsi="Courier" w:cs="Courier"/>
          <w:color w:val="000000"/>
          <w:sz w:val="20"/>
          <w:szCs w:val="20"/>
        </w:rPr>
        <w:t>noreply@lrs.lt</w:t>
      </w:r>
      <w:proofErr w:type="spellEnd"/>
      <w:r>
        <w:rPr>
          <w:rFonts w:ascii="Courier" w:hAnsi="Courier" w:cs="Courier"/>
          <w:color w:val="000000"/>
          <w:sz w:val="20"/>
          <w:szCs w:val="20"/>
        </w:rPr>
        <w:t xml:space="preserve">&gt; </w:t>
      </w:r>
      <w:r>
        <w:rPr>
          <w:rFonts w:ascii="Courier" w:hAnsi="Courier" w:cs="Courier"/>
          <w:color w:val="000000"/>
          <w:sz w:val="20"/>
          <w:szCs w:val="20"/>
        </w:rPr>
        <w:br/>
        <w:t xml:space="preserve">Sent: </w:t>
      </w:r>
      <w:proofErr w:type="spellStart"/>
      <w:r>
        <w:rPr>
          <w:rFonts w:ascii="Courier" w:hAnsi="Courier" w:cs="Courier"/>
          <w:color w:val="000000"/>
          <w:sz w:val="20"/>
          <w:szCs w:val="20"/>
        </w:rPr>
        <w:t>Monday</w:t>
      </w:r>
      <w:proofErr w:type="spellEnd"/>
      <w:r>
        <w:rPr>
          <w:rFonts w:ascii="Courier" w:hAnsi="Courier" w:cs="Courier"/>
          <w:color w:val="000000"/>
          <w:sz w:val="20"/>
          <w:szCs w:val="20"/>
        </w:rPr>
        <w:t xml:space="preserve">, </w:t>
      </w:r>
      <w:proofErr w:type="spellStart"/>
      <w:r>
        <w:rPr>
          <w:rFonts w:ascii="Courier" w:hAnsi="Courier" w:cs="Courier"/>
          <w:color w:val="000000"/>
          <w:sz w:val="20"/>
          <w:szCs w:val="20"/>
        </w:rPr>
        <w:t>June</w:t>
      </w:r>
      <w:proofErr w:type="spellEnd"/>
      <w:r>
        <w:rPr>
          <w:rFonts w:ascii="Courier" w:hAnsi="Courier" w:cs="Courier"/>
          <w:color w:val="000000"/>
          <w:sz w:val="20"/>
          <w:szCs w:val="20"/>
        </w:rPr>
        <w:t xml:space="preserve"> 21, 2021 5:58 PM</w:t>
      </w:r>
      <w:r>
        <w:rPr>
          <w:rFonts w:ascii="Courier" w:hAnsi="Courier" w:cs="Courier"/>
          <w:color w:val="000000"/>
          <w:sz w:val="20"/>
          <w:szCs w:val="20"/>
        </w:rPr>
        <w:br/>
        <w:t>To: Alytaus m. sav. administracija &lt;</w:t>
      </w:r>
      <w:proofErr w:type="spellStart"/>
      <w:r>
        <w:rPr>
          <w:rFonts w:ascii="Courier" w:hAnsi="Courier" w:cs="Courier"/>
          <w:color w:val="000000"/>
          <w:sz w:val="20"/>
          <w:szCs w:val="20"/>
        </w:rPr>
        <w:t>info@alytus.lt</w:t>
      </w:r>
      <w:proofErr w:type="spellEnd"/>
      <w:r>
        <w:rPr>
          <w:rFonts w:ascii="Courier" w:hAnsi="Courier" w:cs="Courier"/>
          <w:color w:val="000000"/>
          <w:sz w:val="20"/>
          <w:szCs w:val="20"/>
        </w:rPr>
        <w:t>&gt;</w:t>
      </w:r>
      <w:r>
        <w:rPr>
          <w:rFonts w:ascii="Courier" w:hAnsi="Courier" w:cs="Courier"/>
          <w:color w:val="000000"/>
          <w:sz w:val="20"/>
          <w:szCs w:val="20"/>
        </w:rPr>
        <w:br/>
      </w:r>
      <w:proofErr w:type="spellStart"/>
      <w:r>
        <w:rPr>
          <w:rFonts w:ascii="Courier" w:hAnsi="Courier" w:cs="Courier"/>
          <w:color w:val="000000"/>
          <w:sz w:val="20"/>
          <w:szCs w:val="20"/>
        </w:rPr>
        <w:t>Subject</w:t>
      </w:r>
      <w:proofErr w:type="spellEnd"/>
      <w:r>
        <w:rPr>
          <w:rFonts w:ascii="Courier" w:hAnsi="Courier" w:cs="Courier"/>
          <w:color w:val="000000"/>
          <w:sz w:val="20"/>
          <w:szCs w:val="20"/>
        </w:rPr>
        <w:t>: Teisės akto projektas Nr. 21-26949 pateiktas suderinimui su Jūsų institucija</w:t>
      </w:r>
      <w:r>
        <w:rPr>
          <w:rFonts w:ascii="Courier" w:hAnsi="Courier" w:cs="Courier"/>
          <w:color w:val="000000"/>
          <w:sz w:val="20"/>
          <w:szCs w:val="20"/>
        </w:rPr>
        <w:br/>
      </w:r>
      <w:r>
        <w:rPr>
          <w:rFonts w:ascii="Courier" w:hAnsi="Courier" w:cs="Courier"/>
          <w:color w:val="000000"/>
          <w:sz w:val="20"/>
          <w:szCs w:val="20"/>
        </w:rPr>
        <w:br/>
        <w:t xml:space="preserve">Teisės akto projektas </w:t>
      </w:r>
      <w:r>
        <w:rPr>
          <w:rFonts w:ascii="Courier" w:hAnsi="Courier" w:cs="Courier"/>
          <w:color w:val="000000"/>
          <w:sz w:val="20"/>
          <w:szCs w:val="20"/>
        </w:rPr>
        <w:br/>
      </w:r>
      <w:r>
        <w:rPr>
          <w:rFonts w:ascii="Courier" w:hAnsi="Courier" w:cs="Courier"/>
          <w:color w:val="000000"/>
          <w:sz w:val="20"/>
          <w:szCs w:val="20"/>
        </w:rPr>
        <w:br/>
        <w:t>Nr. 21-26949 "DĖL VALSTYBĖS NEKILNOJAMOJO TURTO PERDAVIMO ALYTAUS MIESTO IR TAURAGĖS RAJONO SAVIVALDYBIŲ NUOSAVYBĖN" (http://www.lrs.lt/pls/proj/dokpaieska.showdoc_l?p_id=1560318)</w:t>
      </w:r>
      <w:r>
        <w:rPr>
          <w:rFonts w:ascii="Courier" w:hAnsi="Courier" w:cs="Courier"/>
          <w:color w:val="000000"/>
          <w:sz w:val="20"/>
          <w:szCs w:val="20"/>
        </w:rPr>
        <w:br/>
      </w:r>
      <w:r>
        <w:rPr>
          <w:rFonts w:ascii="Courier" w:hAnsi="Courier" w:cs="Courier"/>
          <w:color w:val="000000"/>
          <w:sz w:val="20"/>
          <w:szCs w:val="20"/>
        </w:rPr>
        <w:br/>
        <w:t xml:space="preserve">turi būti suderintas su Jūsų institucija. Išvados turi būti pateiktos nuo 2021-06-21 iki 2021-07-07. </w:t>
      </w:r>
      <w:r>
        <w:rPr>
          <w:rFonts w:ascii="Courier" w:hAnsi="Courier" w:cs="Courier"/>
          <w:color w:val="000000"/>
          <w:sz w:val="20"/>
          <w:szCs w:val="20"/>
        </w:rPr>
        <w:br/>
      </w:r>
      <w:r>
        <w:rPr>
          <w:rFonts w:ascii="Courier" w:hAnsi="Courier" w:cs="Courier"/>
          <w:color w:val="000000"/>
          <w:sz w:val="20"/>
          <w:szCs w:val="20"/>
        </w:rPr>
        <w:br/>
      </w:r>
      <w:r>
        <w:rPr>
          <w:rFonts w:ascii="Courier" w:hAnsi="Courier" w:cs="Courier"/>
          <w:color w:val="000000"/>
          <w:sz w:val="20"/>
          <w:szCs w:val="20"/>
        </w:rPr>
        <w:br/>
        <w:t>"Jeigu išvadas teikiantis subjektas nustatytu laiku nepateikia išvadų, laikoma, kad jis teisės akto projektui pritaria" (Lietuvos Respublikos Vyriausybės 2013 m. balandžio 17 d. nutarimas Nr. 337 "Dėl Lietuvos Respublikos Vyriausybės 1994 m. rugpjūčio 11 d. nutarimo Nr. 728 "Dėl Lietuvos Respublikos Vyriausybės darbo reglamento patvirtinimo" pakeitimo")</w:t>
      </w:r>
      <w:r>
        <w:rPr>
          <w:rFonts w:ascii="Courier" w:hAnsi="Courier" w:cs="Courier"/>
          <w:color w:val="000000"/>
          <w:sz w:val="20"/>
          <w:szCs w:val="20"/>
        </w:rPr>
        <w:br/>
      </w:r>
      <w:r>
        <w:rPr>
          <w:rFonts w:ascii="Courier" w:hAnsi="Courier" w:cs="Courier"/>
          <w:color w:val="000000"/>
          <w:sz w:val="20"/>
          <w:szCs w:val="20"/>
        </w:rPr>
        <w:br/>
        <w:t>Projekto derinimą inicijavo</w:t>
      </w:r>
      <w:r>
        <w:rPr>
          <w:rFonts w:ascii="Courier" w:hAnsi="Courier" w:cs="Courier"/>
          <w:color w:val="000000"/>
          <w:sz w:val="20"/>
          <w:szCs w:val="20"/>
        </w:rPr>
        <w:br/>
        <w:t>Lietuvos Respublikos finansų ministerija laimute.raibiene@finmin.lt</w:t>
      </w:r>
      <w:bookmarkStart w:id="0" w:name="_GoBack"/>
      <w:bookmarkEnd w:id="0"/>
    </w:p>
    <w:sectPr w:rsidR="008F6BD9" w:rsidSect="00F853C5">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58"/>
    <w:rsid w:val="008F6BD9"/>
    <w:rsid w:val="00DC3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1690</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Raibienė</dc:creator>
  <cp:lastModifiedBy>Laimutė Raibienė</cp:lastModifiedBy>
  <cp:revision>1</cp:revision>
  <dcterms:created xsi:type="dcterms:W3CDTF">2021-06-30T07:09:00Z</dcterms:created>
  <dcterms:modified xsi:type="dcterms:W3CDTF">2021-06-30T07:11:00Z</dcterms:modified>
</cp:coreProperties>
</file>