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FCC86" w14:textId="77777777" w:rsidR="001923B9" w:rsidRPr="00D2011B" w:rsidRDefault="001923B9" w:rsidP="001923B9">
      <w:pPr>
        <w:spacing w:after="0" w:line="240" w:lineRule="auto"/>
        <w:jc w:val="center"/>
        <w:rPr>
          <w:rFonts w:ascii="Times New Roman" w:eastAsia="Times New Roman" w:hAnsi="Times New Roman" w:cs="Times New Roman"/>
          <w:b/>
          <w:bCs/>
          <w:sz w:val="24"/>
          <w:szCs w:val="24"/>
          <w:lang w:eastAsia="lt-LT"/>
        </w:rPr>
      </w:pPr>
      <w:r w:rsidRPr="00D2011B">
        <w:rPr>
          <w:rFonts w:ascii="Times New Roman" w:hAnsi="Times New Roman" w:cs="Times New Roman"/>
          <w:b/>
          <w:bCs/>
          <w:sz w:val="24"/>
          <w:szCs w:val="24"/>
        </w:rPr>
        <w:t>LIETUVOS RESPUBLIKOS VYRIAUSYBĖS NUTARIMO „DĖL</w:t>
      </w:r>
      <w:r w:rsidRPr="00D2011B">
        <w:rPr>
          <w:rFonts w:ascii="Times New Roman" w:hAnsi="Times New Roman" w:cs="Times New Roman"/>
          <w:b/>
          <w:bCs/>
          <w:color w:val="000000"/>
          <w:sz w:val="24"/>
          <w:szCs w:val="24"/>
          <w:lang w:eastAsia="lt-LT"/>
        </w:rPr>
        <w:t xml:space="preserve"> </w:t>
      </w:r>
      <w:r w:rsidRPr="00D2011B">
        <w:rPr>
          <w:rFonts w:ascii="Times New Roman" w:hAnsi="Times New Roman" w:cs="Times New Roman"/>
          <w:b/>
          <w:bCs/>
          <w:sz w:val="24"/>
          <w:szCs w:val="24"/>
        </w:rPr>
        <w:t xml:space="preserve">PAJĖGUMŲ UŽTIKRINIMO MECHANIZMO ĮGYVENDINIMO TVARKOS APRAŠO PATVIRTINIMO“ PROJEKTO (TAIS Nr. </w:t>
      </w:r>
      <w:r w:rsidRPr="00D2011B">
        <w:rPr>
          <w:rFonts w:ascii="Times New Roman" w:hAnsi="Times New Roman" w:cs="Times New Roman"/>
          <w:b/>
          <w:bCs/>
          <w:color w:val="000000"/>
          <w:sz w:val="24"/>
          <w:szCs w:val="24"/>
          <w:shd w:val="clear" w:color="auto" w:fill="FFFFFF"/>
        </w:rPr>
        <w:t>20-9375(2)</w:t>
      </w:r>
    </w:p>
    <w:p w14:paraId="4695FD8E" w14:textId="77777777" w:rsidR="001923B9" w:rsidRPr="00D2011B" w:rsidRDefault="001923B9" w:rsidP="001923B9">
      <w:pPr>
        <w:spacing w:after="0" w:line="240" w:lineRule="auto"/>
        <w:jc w:val="center"/>
        <w:rPr>
          <w:rFonts w:ascii="Times New Roman" w:eastAsia="Times New Roman" w:hAnsi="Times New Roman" w:cs="Times New Roman"/>
          <w:b/>
          <w:bCs/>
          <w:sz w:val="24"/>
          <w:szCs w:val="24"/>
          <w:lang w:eastAsia="lt-LT"/>
        </w:rPr>
      </w:pPr>
      <w:r w:rsidRPr="00D2011B">
        <w:rPr>
          <w:rFonts w:ascii="Times New Roman" w:eastAsia="Times New Roman" w:hAnsi="Times New Roman" w:cs="Times New Roman"/>
          <w:b/>
          <w:bCs/>
          <w:sz w:val="24"/>
          <w:szCs w:val="24"/>
          <w:lang w:eastAsia="lt-LT"/>
        </w:rPr>
        <w:t>DERINIMO PAŽYMA</w:t>
      </w:r>
    </w:p>
    <w:p w14:paraId="032D185E" w14:textId="77777777" w:rsidR="00ED5E53" w:rsidRPr="00D2011B" w:rsidRDefault="00ED5E53" w:rsidP="001923B9">
      <w:pPr>
        <w:spacing w:after="0" w:line="240" w:lineRule="auto"/>
        <w:jc w:val="center"/>
        <w:rPr>
          <w:rFonts w:ascii="Times New Roman" w:hAnsi="Times New Roman" w:cs="Times New Roman"/>
        </w:rPr>
      </w:pPr>
    </w:p>
    <w:p w14:paraId="740C7136" w14:textId="77777777" w:rsidR="001923B9" w:rsidRPr="00D2011B" w:rsidRDefault="001923B9" w:rsidP="001923B9">
      <w:pPr>
        <w:spacing w:after="0" w:line="240" w:lineRule="auto"/>
        <w:jc w:val="center"/>
        <w:rPr>
          <w:rFonts w:ascii="Times New Roman" w:hAnsi="Times New Roman" w:cs="Times New Roma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3"/>
        <w:gridCol w:w="7086"/>
      </w:tblGrid>
      <w:tr w:rsidR="00116AB2" w:rsidRPr="00427D8F" w14:paraId="7D8A40F1" w14:textId="77777777" w:rsidTr="004F287E">
        <w:tc>
          <w:tcPr>
            <w:tcW w:w="570" w:type="dxa"/>
            <w:shd w:val="clear" w:color="auto" w:fill="auto"/>
          </w:tcPr>
          <w:p w14:paraId="1C602520" w14:textId="77777777" w:rsidR="00116AB2" w:rsidRPr="005F66A9" w:rsidRDefault="00116AB2" w:rsidP="00427D8F">
            <w:pPr>
              <w:spacing w:after="0" w:line="240" w:lineRule="auto"/>
              <w:jc w:val="center"/>
              <w:rPr>
                <w:rFonts w:ascii="Times New Roman" w:hAnsi="Times New Roman" w:cs="Times New Roman"/>
                <w:sz w:val="24"/>
                <w:szCs w:val="24"/>
              </w:rPr>
            </w:pPr>
            <w:r w:rsidRPr="005F66A9">
              <w:rPr>
                <w:rFonts w:ascii="Times New Roman" w:eastAsia="Times New Roman" w:hAnsi="Times New Roman" w:cs="Times New Roman"/>
                <w:b/>
                <w:bCs/>
                <w:sz w:val="24"/>
                <w:szCs w:val="24"/>
              </w:rPr>
              <w:t>Eil. Nr.</w:t>
            </w:r>
          </w:p>
        </w:tc>
        <w:tc>
          <w:tcPr>
            <w:tcW w:w="7223" w:type="dxa"/>
            <w:shd w:val="clear" w:color="auto" w:fill="auto"/>
          </w:tcPr>
          <w:p w14:paraId="2F7CF473" w14:textId="77777777" w:rsidR="00116AB2" w:rsidRPr="005F66A9" w:rsidRDefault="00116AB2" w:rsidP="00427D8F">
            <w:pPr>
              <w:spacing w:after="0" w:line="240" w:lineRule="auto"/>
              <w:jc w:val="center"/>
              <w:rPr>
                <w:rFonts w:ascii="Times New Roman" w:hAnsi="Times New Roman" w:cs="Times New Roman"/>
                <w:sz w:val="24"/>
                <w:szCs w:val="24"/>
              </w:rPr>
            </w:pPr>
            <w:r w:rsidRPr="005F66A9">
              <w:rPr>
                <w:rFonts w:ascii="Times New Roman" w:eastAsia="Times New Roman" w:hAnsi="Times New Roman" w:cs="Times New Roman"/>
                <w:b/>
                <w:bCs/>
                <w:caps/>
                <w:sz w:val="24"/>
                <w:szCs w:val="24"/>
              </w:rPr>
              <w:t>p</w:t>
            </w:r>
            <w:r w:rsidRPr="005F66A9">
              <w:rPr>
                <w:rFonts w:ascii="Times New Roman" w:eastAsia="Times New Roman" w:hAnsi="Times New Roman" w:cs="Times New Roman"/>
                <w:b/>
                <w:bCs/>
                <w:sz w:val="24"/>
                <w:szCs w:val="24"/>
              </w:rPr>
              <w:t>astabos ir pasiūlymai</w:t>
            </w:r>
          </w:p>
        </w:tc>
        <w:tc>
          <w:tcPr>
            <w:tcW w:w="7086" w:type="dxa"/>
            <w:shd w:val="clear" w:color="auto" w:fill="auto"/>
          </w:tcPr>
          <w:p w14:paraId="67BA9F9D" w14:textId="77777777" w:rsidR="00116AB2" w:rsidRPr="005F66A9" w:rsidRDefault="00116AB2" w:rsidP="00427D8F">
            <w:pPr>
              <w:spacing w:after="0" w:line="240" w:lineRule="auto"/>
              <w:jc w:val="both"/>
              <w:rPr>
                <w:rFonts w:ascii="Times New Roman" w:hAnsi="Times New Roman" w:cs="Times New Roman"/>
                <w:sz w:val="24"/>
                <w:szCs w:val="24"/>
              </w:rPr>
            </w:pPr>
            <w:r w:rsidRPr="005F66A9">
              <w:rPr>
                <w:rFonts w:ascii="Times New Roman" w:eastAsia="Times New Roman" w:hAnsi="Times New Roman" w:cs="Times New Roman"/>
                <w:b/>
                <w:bCs/>
                <w:caps/>
                <w:sz w:val="24"/>
                <w:szCs w:val="24"/>
              </w:rPr>
              <w:t>A</w:t>
            </w:r>
            <w:r w:rsidRPr="005F66A9">
              <w:rPr>
                <w:rFonts w:ascii="Times New Roman" w:eastAsia="Times New Roman" w:hAnsi="Times New Roman" w:cs="Times New Roman"/>
                <w:b/>
                <w:bCs/>
                <w:sz w:val="24"/>
                <w:szCs w:val="24"/>
              </w:rPr>
              <w:t>rgumentai, kodėl neatsižvelgta arba atsižvelgta iš dalies į suinteresuotos institucijos pastabas ir pasiūlymus</w:t>
            </w:r>
          </w:p>
        </w:tc>
      </w:tr>
      <w:tr w:rsidR="00116AB2" w:rsidRPr="00427D8F" w14:paraId="6BE5DAC1" w14:textId="77777777" w:rsidTr="004F287E">
        <w:tc>
          <w:tcPr>
            <w:tcW w:w="570" w:type="dxa"/>
            <w:shd w:val="clear" w:color="auto" w:fill="auto"/>
          </w:tcPr>
          <w:p w14:paraId="3BEA67DE" w14:textId="77777777" w:rsidR="00116AB2" w:rsidRPr="005F66A9" w:rsidRDefault="006A25D1" w:rsidP="00427D8F">
            <w:pPr>
              <w:spacing w:after="0" w:line="240" w:lineRule="auto"/>
              <w:jc w:val="center"/>
              <w:rPr>
                <w:rFonts w:ascii="Times New Roman" w:hAnsi="Times New Roman" w:cs="Times New Roman"/>
                <w:sz w:val="24"/>
                <w:szCs w:val="24"/>
              </w:rPr>
            </w:pPr>
            <w:r w:rsidRPr="005F66A9">
              <w:rPr>
                <w:rFonts w:ascii="Times New Roman" w:hAnsi="Times New Roman" w:cs="Times New Roman"/>
                <w:sz w:val="24"/>
                <w:szCs w:val="24"/>
              </w:rPr>
              <w:t>1.</w:t>
            </w:r>
          </w:p>
        </w:tc>
        <w:tc>
          <w:tcPr>
            <w:tcW w:w="7223" w:type="dxa"/>
            <w:shd w:val="clear" w:color="auto" w:fill="auto"/>
          </w:tcPr>
          <w:p w14:paraId="2A9F957A" w14:textId="77777777" w:rsidR="00116AB2" w:rsidRPr="005F66A9" w:rsidRDefault="00116AB2" w:rsidP="00427D8F">
            <w:pPr>
              <w:pStyle w:val="ListParagraph"/>
              <w:tabs>
                <w:tab w:val="left" w:pos="1134"/>
                <w:tab w:val="left" w:pos="1418"/>
              </w:tabs>
              <w:ind w:left="0" w:firstLine="182"/>
              <w:jc w:val="both"/>
              <w:rPr>
                <w:sz w:val="24"/>
                <w:szCs w:val="24"/>
              </w:rPr>
            </w:pPr>
            <w:r w:rsidRPr="005F66A9">
              <w:rPr>
                <w:sz w:val="24"/>
                <w:szCs w:val="24"/>
              </w:rPr>
              <w:t>7. Aprašo 17 punkto antrasis sakinys, kuriame nurodoma, kaip būtų prioretizuojami (pagal pasiūlymų pateikimo datą ir laiką) pasiūlymai, kurie sutampa po jų įvertinimo pagal EEĮ 70</w:t>
            </w:r>
            <w:r w:rsidRPr="005F66A9">
              <w:rPr>
                <w:sz w:val="24"/>
                <w:szCs w:val="24"/>
                <w:vertAlign w:val="superscript"/>
              </w:rPr>
              <w:t xml:space="preserve">2 </w:t>
            </w:r>
            <w:r w:rsidRPr="005F66A9">
              <w:rPr>
                <w:sz w:val="24"/>
                <w:szCs w:val="24"/>
              </w:rPr>
              <w:t>straipsnio</w:t>
            </w:r>
            <w:r w:rsidRPr="005F66A9">
              <w:rPr>
                <w:sz w:val="24"/>
                <w:szCs w:val="24"/>
                <w:vertAlign w:val="superscript"/>
              </w:rPr>
              <w:t xml:space="preserve"> </w:t>
            </w:r>
            <w:r w:rsidRPr="005F66A9">
              <w:rPr>
                <w:sz w:val="24"/>
                <w:szCs w:val="24"/>
              </w:rPr>
              <w:t>7 dalyje nustatytus kriterijus, manytume, turėtų būti įstatyminio teisinio reguliavimo dalykas, nes įtvirtinami papildomi, galimai ribojantys ūkio subjektų teises ir laisves kriterijai, kurie nulemtų aukciono laimėtoją. Analogiška pastaba taikoma Aprašo 31 punkto nuostatoms.</w:t>
            </w:r>
          </w:p>
          <w:p w14:paraId="47363D64" w14:textId="77777777" w:rsidR="00116AB2" w:rsidRPr="005F66A9" w:rsidRDefault="00116AB2" w:rsidP="00427D8F">
            <w:pPr>
              <w:pStyle w:val="ListParagraph"/>
              <w:tabs>
                <w:tab w:val="left" w:pos="1134"/>
                <w:tab w:val="left" w:pos="1418"/>
              </w:tabs>
              <w:ind w:left="0" w:firstLine="182"/>
              <w:jc w:val="both"/>
              <w:rPr>
                <w:sz w:val="24"/>
                <w:szCs w:val="24"/>
              </w:rPr>
            </w:pPr>
          </w:p>
        </w:tc>
        <w:tc>
          <w:tcPr>
            <w:tcW w:w="7086" w:type="dxa"/>
            <w:shd w:val="clear" w:color="auto" w:fill="auto"/>
          </w:tcPr>
          <w:p w14:paraId="06DDF787" w14:textId="77777777" w:rsidR="00116AB2" w:rsidRPr="005F66A9" w:rsidRDefault="00116AB2" w:rsidP="00427D8F">
            <w:pPr>
              <w:spacing w:after="0" w:line="240" w:lineRule="auto"/>
              <w:jc w:val="both"/>
              <w:rPr>
                <w:rFonts w:ascii="Times New Roman" w:hAnsi="Times New Roman" w:cs="Times New Roman"/>
                <w:b/>
                <w:bCs/>
                <w:sz w:val="24"/>
                <w:szCs w:val="24"/>
              </w:rPr>
            </w:pPr>
            <w:r w:rsidRPr="005F66A9">
              <w:rPr>
                <w:rFonts w:ascii="Times New Roman" w:hAnsi="Times New Roman" w:cs="Times New Roman"/>
                <w:b/>
                <w:bCs/>
                <w:sz w:val="24"/>
                <w:szCs w:val="24"/>
              </w:rPr>
              <w:t>Neatsižvelgta</w:t>
            </w:r>
          </w:p>
          <w:p w14:paraId="678B73C9" w14:textId="3B42EF64" w:rsidR="00116AB2" w:rsidRPr="005F66A9" w:rsidRDefault="00116AB2" w:rsidP="00427D8F">
            <w:pPr>
              <w:pStyle w:val="CommentText"/>
              <w:spacing w:after="0"/>
              <w:jc w:val="both"/>
              <w:rPr>
                <w:rFonts w:ascii="Times New Roman" w:hAnsi="Times New Roman" w:cs="Times New Roman"/>
                <w:sz w:val="24"/>
                <w:szCs w:val="24"/>
              </w:rPr>
            </w:pPr>
            <w:r w:rsidRPr="005F66A9">
              <w:rPr>
                <w:rFonts w:ascii="Times New Roman" w:hAnsi="Times New Roman" w:cs="Times New Roman"/>
                <w:sz w:val="24"/>
                <w:szCs w:val="24"/>
              </w:rPr>
              <w:t xml:space="preserve">EEĮ </w:t>
            </w:r>
            <w:r w:rsidRPr="005F66A9">
              <w:rPr>
                <w:rFonts w:ascii="Times New Roman" w:eastAsia="Times New Roman" w:hAnsi="Times New Roman" w:cs="Times New Roman"/>
                <w:sz w:val="24"/>
                <w:szCs w:val="24"/>
                <w:lang w:eastAsia="lt-LT"/>
              </w:rPr>
              <w:t>70</w:t>
            </w:r>
            <w:r w:rsidRPr="005F66A9">
              <w:rPr>
                <w:rFonts w:ascii="Times New Roman" w:eastAsia="Times New Roman" w:hAnsi="Times New Roman" w:cs="Times New Roman"/>
                <w:caps/>
                <w:sz w:val="24"/>
                <w:szCs w:val="24"/>
                <w:vertAlign w:val="superscript"/>
                <w:lang w:eastAsia="lt-LT"/>
              </w:rPr>
              <w:t>1</w:t>
            </w:r>
            <w:r w:rsidRPr="005F66A9">
              <w:rPr>
                <w:rFonts w:ascii="Times New Roman" w:eastAsia="Times New Roman" w:hAnsi="Times New Roman" w:cs="Times New Roman"/>
                <w:sz w:val="24"/>
                <w:szCs w:val="24"/>
                <w:lang w:eastAsia="lt-LT"/>
              </w:rPr>
              <w:t> straipsnio</w:t>
            </w:r>
            <w:r w:rsidRPr="005F66A9">
              <w:rPr>
                <w:rFonts w:ascii="Times New Roman" w:eastAsia="Times New Roman" w:hAnsi="Times New Roman" w:cs="Times New Roman"/>
                <w:b/>
                <w:bCs/>
                <w:sz w:val="24"/>
                <w:szCs w:val="24"/>
                <w:lang w:eastAsia="lt-LT"/>
              </w:rPr>
              <w:t xml:space="preserve"> </w:t>
            </w:r>
            <w:r w:rsidRPr="005F66A9">
              <w:rPr>
                <w:rFonts w:ascii="Times New Roman" w:eastAsia="Times New Roman" w:hAnsi="Times New Roman" w:cs="Times New Roman"/>
                <w:sz w:val="24"/>
                <w:szCs w:val="24"/>
                <w:lang w:eastAsia="lt-LT"/>
              </w:rPr>
              <w:t>3</w:t>
            </w:r>
            <w:r w:rsidR="0098633A" w:rsidRPr="005F66A9">
              <w:rPr>
                <w:rFonts w:ascii="Times New Roman" w:eastAsia="Times New Roman" w:hAnsi="Times New Roman" w:cs="Times New Roman"/>
                <w:sz w:val="24"/>
                <w:szCs w:val="24"/>
                <w:lang w:eastAsia="lt-LT"/>
              </w:rPr>
              <w:t xml:space="preserve"> </w:t>
            </w:r>
            <w:r w:rsidRPr="005F66A9">
              <w:rPr>
                <w:rFonts w:ascii="Times New Roman" w:eastAsia="Times New Roman" w:hAnsi="Times New Roman" w:cs="Times New Roman"/>
                <w:sz w:val="24"/>
                <w:szCs w:val="24"/>
                <w:lang w:eastAsia="lt-LT"/>
              </w:rPr>
              <w:t xml:space="preserve">dalis suteikia teisę </w:t>
            </w:r>
            <w:r w:rsidR="0098633A" w:rsidRPr="005F66A9">
              <w:rPr>
                <w:rFonts w:ascii="Times New Roman" w:eastAsia="Times New Roman" w:hAnsi="Times New Roman" w:cs="Times New Roman"/>
                <w:sz w:val="24"/>
                <w:szCs w:val="24"/>
                <w:lang w:eastAsia="lt-LT"/>
              </w:rPr>
              <w:t xml:space="preserve">Vyriausybei </w:t>
            </w:r>
            <w:r w:rsidRPr="005F66A9">
              <w:rPr>
                <w:rFonts w:ascii="Times New Roman" w:eastAsia="Times New Roman" w:hAnsi="Times New Roman" w:cs="Times New Roman"/>
                <w:sz w:val="24"/>
                <w:szCs w:val="24"/>
                <w:lang w:eastAsia="lt-LT"/>
              </w:rPr>
              <w:t xml:space="preserve"> nustatyti Pajėgumų užtikrinimo mechanizmo įgyvendinimo sąlygas. Siekiant teisinio aiškumo svarbu nustatyti, kad trims </w:t>
            </w:r>
            <w:r w:rsidRPr="005F66A9">
              <w:rPr>
                <w:rFonts w:ascii="Times New Roman" w:hAnsi="Times New Roman" w:cs="Times New Roman"/>
                <w:sz w:val="24"/>
                <w:szCs w:val="24"/>
              </w:rPr>
              <w:t>EEĮ 70</w:t>
            </w:r>
            <w:r w:rsidRPr="005F66A9">
              <w:rPr>
                <w:rFonts w:ascii="Times New Roman" w:hAnsi="Times New Roman" w:cs="Times New Roman"/>
                <w:sz w:val="24"/>
                <w:szCs w:val="24"/>
                <w:vertAlign w:val="superscript"/>
              </w:rPr>
              <w:t xml:space="preserve">2 </w:t>
            </w:r>
            <w:r w:rsidRPr="005F66A9">
              <w:rPr>
                <w:rFonts w:ascii="Times New Roman" w:hAnsi="Times New Roman" w:cs="Times New Roman"/>
                <w:sz w:val="24"/>
                <w:szCs w:val="24"/>
              </w:rPr>
              <w:t>straipsnio</w:t>
            </w:r>
            <w:r w:rsidRPr="005F66A9">
              <w:rPr>
                <w:rFonts w:ascii="Times New Roman" w:hAnsi="Times New Roman" w:cs="Times New Roman"/>
                <w:sz w:val="24"/>
                <w:szCs w:val="24"/>
                <w:vertAlign w:val="superscript"/>
              </w:rPr>
              <w:t xml:space="preserve"> </w:t>
            </w:r>
            <w:r w:rsidRPr="005F66A9">
              <w:rPr>
                <w:rFonts w:ascii="Times New Roman" w:hAnsi="Times New Roman" w:cs="Times New Roman"/>
                <w:sz w:val="24"/>
                <w:szCs w:val="24"/>
              </w:rPr>
              <w:t xml:space="preserve">7 dalyje nustatytiems kriterijams sutapus būtų apibrėžta, kaip turi būti nustatomas  laimėtojas. Siūlome </w:t>
            </w:r>
            <w:r w:rsidR="0098633A" w:rsidRPr="005F66A9">
              <w:rPr>
                <w:rFonts w:ascii="Times New Roman" w:hAnsi="Times New Roman" w:cs="Times New Roman"/>
                <w:sz w:val="24"/>
                <w:szCs w:val="24"/>
              </w:rPr>
              <w:t>A</w:t>
            </w:r>
            <w:r w:rsidRPr="005F66A9">
              <w:rPr>
                <w:rFonts w:ascii="Times New Roman" w:hAnsi="Times New Roman" w:cs="Times New Roman"/>
                <w:sz w:val="24"/>
                <w:szCs w:val="24"/>
              </w:rPr>
              <w:t>praš</w:t>
            </w:r>
            <w:r w:rsidR="005B7B2D">
              <w:rPr>
                <w:rFonts w:ascii="Times New Roman" w:hAnsi="Times New Roman" w:cs="Times New Roman"/>
                <w:sz w:val="24"/>
                <w:szCs w:val="24"/>
              </w:rPr>
              <w:t xml:space="preserve">e </w:t>
            </w:r>
            <w:r w:rsidRPr="005F66A9">
              <w:rPr>
                <w:rFonts w:ascii="Times New Roman" w:hAnsi="Times New Roman" w:cs="Times New Roman"/>
                <w:sz w:val="24"/>
                <w:szCs w:val="24"/>
              </w:rPr>
              <w:t>numatyti, kad tokiu atveju pasiūlymai yra</w:t>
            </w:r>
            <w:r w:rsidR="008A3008">
              <w:rPr>
                <w:rFonts w:ascii="Times New Roman" w:hAnsi="Times New Roman" w:cs="Times New Roman"/>
                <w:sz w:val="24"/>
                <w:szCs w:val="24"/>
              </w:rPr>
              <w:t xml:space="preserve"> papildomai</w:t>
            </w:r>
            <w:r w:rsidRPr="005F66A9">
              <w:rPr>
                <w:rFonts w:ascii="Times New Roman" w:hAnsi="Times New Roman" w:cs="Times New Roman"/>
                <w:sz w:val="24"/>
                <w:szCs w:val="24"/>
              </w:rPr>
              <w:t xml:space="preserve"> prioretizuojami pagal pasiūlymo pateikimo datą ir laiką pradedant nuo pateikto anksčiausiai.</w:t>
            </w:r>
            <w:r w:rsidR="0098633A" w:rsidRPr="005F66A9">
              <w:rPr>
                <w:rFonts w:ascii="Times New Roman" w:hAnsi="Times New Roman" w:cs="Times New Roman"/>
                <w:sz w:val="24"/>
                <w:szCs w:val="24"/>
              </w:rPr>
              <w:t xml:space="preserve"> Energetikos ministerijos nuomone, </w:t>
            </w:r>
            <w:r w:rsidR="009A4885" w:rsidRPr="005F66A9">
              <w:rPr>
                <w:rFonts w:ascii="Times New Roman" w:hAnsi="Times New Roman" w:cs="Times New Roman"/>
                <w:sz w:val="24"/>
                <w:szCs w:val="24"/>
              </w:rPr>
              <w:t xml:space="preserve">Vyriausybė, turėdama </w:t>
            </w:r>
            <w:r w:rsidR="00CF7BA2" w:rsidRPr="005F66A9">
              <w:rPr>
                <w:rFonts w:ascii="Times New Roman" w:hAnsi="Times New Roman" w:cs="Times New Roman"/>
                <w:sz w:val="24"/>
                <w:szCs w:val="24"/>
                <w:shd w:val="clear" w:color="auto" w:fill="FFFFFF"/>
              </w:rPr>
              <w:t>Seimo leidėjo EEĮ</w:t>
            </w:r>
            <w:r w:rsidR="009A4885" w:rsidRPr="005F66A9">
              <w:rPr>
                <w:rFonts w:ascii="Times New Roman" w:hAnsi="Times New Roman" w:cs="Times New Roman"/>
                <w:sz w:val="24"/>
                <w:szCs w:val="24"/>
              </w:rPr>
              <w:t xml:space="preserve"> </w:t>
            </w:r>
            <w:r w:rsidR="00CF7BA2" w:rsidRPr="005F66A9">
              <w:rPr>
                <w:rFonts w:ascii="Times New Roman" w:hAnsi="Times New Roman" w:cs="Times New Roman"/>
                <w:sz w:val="24"/>
                <w:szCs w:val="24"/>
                <w:shd w:val="clear" w:color="auto" w:fill="FFFFFF"/>
              </w:rPr>
              <w:t>suteiktą</w:t>
            </w:r>
            <w:r w:rsidR="009A4885" w:rsidRPr="005F66A9">
              <w:rPr>
                <w:rFonts w:ascii="Times New Roman" w:hAnsi="Times New Roman" w:cs="Times New Roman"/>
                <w:sz w:val="24"/>
                <w:szCs w:val="24"/>
              </w:rPr>
              <w:t xml:space="preserve"> kompetenciją nustatyti </w:t>
            </w:r>
            <w:r w:rsidR="00CF7BA2" w:rsidRPr="005F66A9">
              <w:rPr>
                <w:rFonts w:ascii="Times New Roman" w:hAnsi="Times New Roman" w:cs="Times New Roman"/>
                <w:sz w:val="24"/>
                <w:szCs w:val="24"/>
                <w:shd w:val="clear" w:color="auto" w:fill="FFFFFF"/>
              </w:rPr>
              <w:t>Pajėgumų užtikrinimo mechanizmo įgyvendinimo sąlygas, siekiant teisinio tikrumo ir aiškumo, turi teisę nustatyti tvarką, kaip prioretizuojami pasiūlymai</w:t>
            </w:r>
            <w:r w:rsidR="009A4885" w:rsidRPr="005F66A9">
              <w:rPr>
                <w:rFonts w:ascii="Times New Roman" w:hAnsi="Times New Roman" w:cs="Times New Roman"/>
                <w:sz w:val="24"/>
                <w:szCs w:val="24"/>
              </w:rPr>
              <w:t>.</w:t>
            </w:r>
          </w:p>
        </w:tc>
      </w:tr>
      <w:tr w:rsidR="00116AB2" w:rsidRPr="00427D8F" w14:paraId="204F76D0" w14:textId="77777777" w:rsidTr="004F287E">
        <w:tc>
          <w:tcPr>
            <w:tcW w:w="570" w:type="dxa"/>
            <w:shd w:val="clear" w:color="auto" w:fill="auto"/>
          </w:tcPr>
          <w:p w14:paraId="6C061E2A" w14:textId="77777777" w:rsidR="00116AB2" w:rsidRPr="005F66A9" w:rsidRDefault="006A25D1" w:rsidP="00427D8F">
            <w:pPr>
              <w:spacing w:after="0" w:line="240" w:lineRule="auto"/>
              <w:jc w:val="center"/>
              <w:rPr>
                <w:rFonts w:ascii="Times New Roman" w:hAnsi="Times New Roman" w:cs="Times New Roman"/>
                <w:sz w:val="24"/>
                <w:szCs w:val="24"/>
              </w:rPr>
            </w:pPr>
            <w:r w:rsidRPr="005F66A9">
              <w:rPr>
                <w:rFonts w:ascii="Times New Roman" w:hAnsi="Times New Roman" w:cs="Times New Roman"/>
                <w:sz w:val="24"/>
                <w:szCs w:val="24"/>
              </w:rPr>
              <w:t>2.</w:t>
            </w:r>
          </w:p>
        </w:tc>
        <w:tc>
          <w:tcPr>
            <w:tcW w:w="7223" w:type="dxa"/>
            <w:shd w:val="clear" w:color="auto" w:fill="auto"/>
          </w:tcPr>
          <w:p w14:paraId="41C01B6E" w14:textId="77777777" w:rsidR="00116AB2" w:rsidRPr="005F66A9" w:rsidRDefault="00116AB2" w:rsidP="00427D8F">
            <w:pPr>
              <w:spacing w:after="0" w:line="240" w:lineRule="auto"/>
              <w:ind w:firstLine="182"/>
              <w:jc w:val="both"/>
              <w:rPr>
                <w:rFonts w:ascii="Times New Roman" w:hAnsi="Times New Roman" w:cs="Times New Roman"/>
                <w:sz w:val="24"/>
                <w:szCs w:val="24"/>
              </w:rPr>
            </w:pPr>
            <w:r w:rsidRPr="005F66A9">
              <w:rPr>
                <w:rFonts w:ascii="Times New Roman" w:hAnsi="Times New Roman" w:cs="Times New Roman"/>
                <w:sz w:val="24"/>
                <w:szCs w:val="24"/>
              </w:rPr>
              <w:t xml:space="preserve">9. Aprašo 23 punkte vartojama formuluotė </w:t>
            </w:r>
            <w:r w:rsidRPr="005F66A9">
              <w:rPr>
                <w:rFonts w:ascii="Times New Roman" w:hAnsi="Times New Roman" w:cs="Times New Roman"/>
                <w:i/>
                <w:iCs/>
                <w:sz w:val="24"/>
                <w:szCs w:val="24"/>
              </w:rPr>
              <w:t>„</w:t>
            </w:r>
            <w:proofErr w:type="spellStart"/>
            <w:r w:rsidRPr="005F66A9">
              <w:rPr>
                <w:rFonts w:ascii="Times New Roman" w:hAnsi="Times New Roman" w:cs="Times New Roman"/>
                <w:i/>
                <w:iCs/>
                <w:sz w:val="24"/>
                <w:szCs w:val="24"/>
              </w:rPr>
              <w:t>socioekonominės</w:t>
            </w:r>
            <w:proofErr w:type="spellEnd"/>
            <w:r w:rsidRPr="005F66A9">
              <w:rPr>
                <w:rFonts w:ascii="Times New Roman" w:hAnsi="Times New Roman" w:cs="Times New Roman"/>
                <w:i/>
                <w:iCs/>
                <w:sz w:val="24"/>
                <w:szCs w:val="24"/>
              </w:rPr>
              <w:t xml:space="preserve"> naudos vertinimas“,</w:t>
            </w:r>
            <w:r w:rsidRPr="005F66A9">
              <w:rPr>
                <w:rFonts w:ascii="Times New Roman" w:hAnsi="Times New Roman" w:cs="Times New Roman"/>
                <w:sz w:val="24"/>
                <w:szCs w:val="24"/>
              </w:rPr>
              <w:t xml:space="preserve"> tačiau nepaaiškinama, kas tai yra. EEĮ 70</w:t>
            </w:r>
            <w:r w:rsidRPr="005F66A9">
              <w:rPr>
                <w:rFonts w:ascii="Times New Roman" w:hAnsi="Times New Roman" w:cs="Times New Roman"/>
                <w:sz w:val="24"/>
                <w:szCs w:val="24"/>
                <w:vertAlign w:val="superscript"/>
              </w:rPr>
              <w:t>4</w:t>
            </w:r>
            <w:r w:rsidRPr="005F66A9">
              <w:rPr>
                <w:rFonts w:ascii="Times New Roman" w:hAnsi="Times New Roman" w:cs="Times New Roman"/>
                <w:sz w:val="24"/>
                <w:szCs w:val="24"/>
              </w:rPr>
              <w:t xml:space="preserve"> straipsnyje pasiūlymų papildomo vertinimo metodai nenumatyti, todėl kyla pagrįstų abejonių dėl Aprašo 23 punkto pagrįstumo. Taip pat , iš Aprašo 23 punkto redakcijos nėra aišku, kokiais metodais pagrindiniame ir papildomame aukcionuose bus vertinami pasiūlymai, kaip sudaroma yra paklausos kreivė. Siūlome įvertinti šiuo aspektu Aprašą.</w:t>
            </w:r>
          </w:p>
        </w:tc>
        <w:tc>
          <w:tcPr>
            <w:tcW w:w="7086" w:type="dxa"/>
            <w:shd w:val="clear" w:color="auto" w:fill="auto"/>
          </w:tcPr>
          <w:p w14:paraId="01E933A4" w14:textId="1EF9E966" w:rsidR="00116AB2" w:rsidRPr="005F66A9" w:rsidRDefault="00462309" w:rsidP="00427D8F">
            <w:pPr>
              <w:spacing w:after="0" w:line="240" w:lineRule="auto"/>
              <w:jc w:val="both"/>
              <w:rPr>
                <w:rFonts w:ascii="Times New Roman" w:hAnsi="Times New Roman" w:cs="Times New Roman"/>
                <w:b/>
                <w:bCs/>
                <w:sz w:val="24"/>
                <w:szCs w:val="24"/>
              </w:rPr>
            </w:pPr>
            <w:r w:rsidRPr="005F66A9">
              <w:rPr>
                <w:rFonts w:ascii="Times New Roman" w:hAnsi="Times New Roman" w:cs="Times New Roman"/>
                <w:b/>
                <w:bCs/>
                <w:sz w:val="24"/>
                <w:szCs w:val="24"/>
              </w:rPr>
              <w:t>Neatsižvelgta</w:t>
            </w:r>
          </w:p>
          <w:p w14:paraId="6A6EC489" w14:textId="43927015" w:rsidR="00116AB2" w:rsidRPr="005F66A9" w:rsidRDefault="00116AB2"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sz w:val="24"/>
                <w:szCs w:val="24"/>
              </w:rPr>
              <w:t>Tvarkos aprašo 23 punkte yra detalizuojam</w:t>
            </w:r>
            <w:r w:rsidR="00CF7BA2" w:rsidRPr="005F66A9">
              <w:rPr>
                <w:rFonts w:ascii="Times New Roman" w:hAnsi="Times New Roman" w:cs="Times New Roman"/>
                <w:sz w:val="24"/>
                <w:szCs w:val="24"/>
              </w:rPr>
              <w:t>i</w:t>
            </w:r>
            <w:r w:rsidRPr="005F66A9">
              <w:rPr>
                <w:rFonts w:ascii="Times New Roman" w:hAnsi="Times New Roman" w:cs="Times New Roman"/>
                <w:sz w:val="24"/>
                <w:szCs w:val="24"/>
              </w:rPr>
              <w:t xml:space="preserve"> </w:t>
            </w:r>
            <w:proofErr w:type="spellStart"/>
            <w:r w:rsidRPr="005F66A9">
              <w:rPr>
                <w:rFonts w:ascii="Times New Roman" w:hAnsi="Times New Roman" w:cs="Times New Roman"/>
                <w:sz w:val="24"/>
                <w:szCs w:val="24"/>
              </w:rPr>
              <w:t>socioekonominės</w:t>
            </w:r>
            <w:proofErr w:type="spellEnd"/>
            <w:r w:rsidRPr="005F66A9">
              <w:rPr>
                <w:rFonts w:ascii="Times New Roman" w:hAnsi="Times New Roman" w:cs="Times New Roman"/>
                <w:sz w:val="24"/>
                <w:szCs w:val="24"/>
              </w:rPr>
              <w:t xml:space="preserve"> naudos vertinimo ir pasiūlymu priėmimo kriterijai. „ ..&lt;&gt; </w:t>
            </w:r>
            <w:proofErr w:type="spellStart"/>
            <w:r w:rsidRPr="005F66A9">
              <w:rPr>
                <w:rFonts w:ascii="Times New Roman" w:hAnsi="Times New Roman" w:cs="Times New Roman"/>
                <w:i/>
                <w:iCs/>
                <w:sz w:val="24"/>
                <w:szCs w:val="24"/>
              </w:rPr>
              <w:t>Socioekonominės</w:t>
            </w:r>
            <w:proofErr w:type="spellEnd"/>
            <w:r w:rsidRPr="005F66A9">
              <w:rPr>
                <w:rFonts w:ascii="Times New Roman" w:hAnsi="Times New Roman" w:cs="Times New Roman"/>
                <w:i/>
                <w:iCs/>
                <w:sz w:val="24"/>
                <w:szCs w:val="24"/>
              </w:rPr>
              <w:t xml:space="preserve"> naudos vertinimas lemia pajėgumų aukciono dalyvio teikiamo nedalomo pasiūlymo priėmimo ir atmetimo sąlygas, kai pajėgumų aukciono dalyvio pateikto nedalomo pasiūlymo apimtis viršija paklausos kreivėje nurodytą įsigytiną pajėgumų apimtį. Nedalomas pasiūlymas (pasiūlyme nurodytas ribinių pajėgumų kiekis) visa apimtimi priimamas, jei paklausos kreivėje apibrėžiama pasiūlymo priėmimo visa apimtimi (atitinkamai didesnio energetikos sistemos patikimumo) teikiama </w:t>
            </w:r>
            <w:proofErr w:type="spellStart"/>
            <w:r w:rsidRPr="005F66A9">
              <w:rPr>
                <w:rFonts w:ascii="Times New Roman" w:hAnsi="Times New Roman" w:cs="Times New Roman"/>
                <w:i/>
                <w:iCs/>
                <w:sz w:val="24"/>
                <w:szCs w:val="24"/>
              </w:rPr>
              <w:t>socioekonominė</w:t>
            </w:r>
            <w:proofErr w:type="spellEnd"/>
            <w:r w:rsidRPr="005F66A9">
              <w:rPr>
                <w:rFonts w:ascii="Times New Roman" w:hAnsi="Times New Roman" w:cs="Times New Roman"/>
                <w:i/>
                <w:iCs/>
                <w:sz w:val="24"/>
                <w:szCs w:val="24"/>
              </w:rPr>
              <w:t xml:space="preserve"> vertė yra didesnė nei papildomos sąnaudos, patiriamos įsigyjant didesnį nei paklausos kreivėje nurodomą pajėgumų kiekį</w:t>
            </w:r>
            <w:r w:rsidRPr="005F66A9">
              <w:rPr>
                <w:rFonts w:ascii="Times New Roman" w:hAnsi="Times New Roman" w:cs="Times New Roman"/>
                <w:sz w:val="24"/>
                <w:szCs w:val="24"/>
              </w:rPr>
              <w:t>.“.</w:t>
            </w:r>
          </w:p>
          <w:p w14:paraId="3676B12F" w14:textId="4A576E1A" w:rsidR="00116AB2" w:rsidRPr="005F66A9" w:rsidRDefault="00CF7BA2"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sz w:val="24"/>
                <w:szCs w:val="24"/>
              </w:rPr>
              <w:lastRenderedPageBreak/>
              <w:t xml:space="preserve">Siekdami detalesnio paaiškinimo, teikiame </w:t>
            </w:r>
            <w:r w:rsidR="00116AB2" w:rsidRPr="005F66A9">
              <w:rPr>
                <w:rFonts w:ascii="Times New Roman" w:hAnsi="Times New Roman" w:cs="Times New Roman"/>
                <w:sz w:val="24"/>
                <w:szCs w:val="24"/>
              </w:rPr>
              <w:t>grafin</w:t>
            </w:r>
            <w:r w:rsidRPr="005F66A9">
              <w:rPr>
                <w:rFonts w:ascii="Times New Roman" w:hAnsi="Times New Roman" w:cs="Times New Roman"/>
                <w:sz w:val="24"/>
                <w:szCs w:val="24"/>
              </w:rPr>
              <w:t>į</w:t>
            </w:r>
            <w:r w:rsidR="00116AB2" w:rsidRPr="005F66A9">
              <w:rPr>
                <w:rFonts w:ascii="Times New Roman" w:hAnsi="Times New Roman" w:cs="Times New Roman"/>
                <w:sz w:val="24"/>
                <w:szCs w:val="24"/>
              </w:rPr>
              <w:t xml:space="preserve"> vaizd</w:t>
            </w:r>
            <w:r w:rsidRPr="005F66A9">
              <w:rPr>
                <w:rFonts w:ascii="Times New Roman" w:hAnsi="Times New Roman" w:cs="Times New Roman"/>
                <w:sz w:val="24"/>
                <w:szCs w:val="24"/>
              </w:rPr>
              <w:t xml:space="preserve">ą. </w:t>
            </w:r>
            <w:r w:rsidR="00116AB2" w:rsidRPr="005F66A9">
              <w:rPr>
                <w:rFonts w:ascii="Times New Roman" w:hAnsi="Times New Roman" w:cs="Times New Roman"/>
                <w:sz w:val="24"/>
                <w:szCs w:val="24"/>
              </w:rPr>
              <w:t>1 paveikslėlyje ribinis pajėgumų pasiūlymas F bus priimtas pilnu siūlomu kiekiu, nes noras mokėti už papildomą elektros energijos tiekimo patikimumą yra didesnis nei išlaidos už papildomą energijos tiekimo patikimumą:</w:t>
            </w:r>
          </w:p>
          <w:p w14:paraId="02783AC2" w14:textId="44EB0581" w:rsidR="00116AB2" w:rsidRPr="005F66A9" w:rsidRDefault="00394F95"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noProof/>
                <w:sz w:val="24"/>
                <w:szCs w:val="24"/>
              </w:rPr>
              <w:drawing>
                <wp:inline distT="0" distB="0" distL="0" distR="0" wp14:anchorId="0E0784AD" wp14:editId="6F87B9AD">
                  <wp:extent cx="43053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1219200"/>
                          </a:xfrm>
                          <a:prstGeom prst="rect">
                            <a:avLst/>
                          </a:prstGeom>
                          <a:noFill/>
                          <a:ln>
                            <a:noFill/>
                          </a:ln>
                        </pic:spPr>
                      </pic:pic>
                    </a:graphicData>
                  </a:graphic>
                </wp:inline>
              </w:drawing>
            </w:r>
          </w:p>
          <w:p w14:paraId="5972E06B" w14:textId="77777777" w:rsidR="00116AB2" w:rsidRPr="005F66A9" w:rsidRDefault="00116AB2"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sz w:val="24"/>
                <w:szCs w:val="24"/>
              </w:rPr>
              <w:t>Paveikslėlyje 2 noras mokėti už papildomą elektros energijos tiekimo patikimumą F ribinio pajėgumų pasiūlymo atžvilgiu yra mažesnis, nei išlaidos už papildomą patikimumą, todėl pasiūlymas F nebus priimamas.</w:t>
            </w:r>
          </w:p>
          <w:p w14:paraId="27184EB4" w14:textId="173E9FF7" w:rsidR="00116AB2" w:rsidRPr="005F66A9" w:rsidRDefault="00394F95"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noProof/>
                <w:sz w:val="24"/>
                <w:szCs w:val="24"/>
              </w:rPr>
              <w:drawing>
                <wp:inline distT="0" distB="0" distL="0" distR="0" wp14:anchorId="5179A050" wp14:editId="0A3B126D">
                  <wp:extent cx="4162425" cy="14668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1466850"/>
                          </a:xfrm>
                          <a:prstGeom prst="rect">
                            <a:avLst/>
                          </a:prstGeom>
                          <a:noFill/>
                          <a:ln>
                            <a:noFill/>
                          </a:ln>
                        </pic:spPr>
                      </pic:pic>
                    </a:graphicData>
                  </a:graphic>
                </wp:inline>
              </w:drawing>
            </w:r>
          </w:p>
          <w:p w14:paraId="6A901419" w14:textId="77777777" w:rsidR="00116AB2" w:rsidRPr="005F66A9" w:rsidRDefault="00116AB2" w:rsidP="00427D8F">
            <w:pPr>
              <w:spacing w:after="0" w:line="240" w:lineRule="auto"/>
              <w:jc w:val="both"/>
              <w:rPr>
                <w:rFonts w:ascii="Times New Roman" w:hAnsi="Times New Roman" w:cs="Times New Roman"/>
                <w:sz w:val="24"/>
                <w:szCs w:val="24"/>
              </w:rPr>
            </w:pPr>
          </w:p>
          <w:p w14:paraId="345FF294" w14:textId="023FBF26" w:rsidR="00116AB2" w:rsidRPr="005F66A9" w:rsidRDefault="00116AB2"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sz w:val="24"/>
                <w:szCs w:val="24"/>
              </w:rPr>
              <w:t xml:space="preserve">Atitinkamai </w:t>
            </w:r>
            <w:r w:rsidR="0045282C" w:rsidRPr="005F66A9">
              <w:rPr>
                <w:rFonts w:ascii="Times New Roman" w:hAnsi="Times New Roman" w:cs="Times New Roman"/>
                <w:sz w:val="24"/>
                <w:szCs w:val="24"/>
              </w:rPr>
              <w:t>A</w:t>
            </w:r>
            <w:r w:rsidRPr="005F66A9">
              <w:rPr>
                <w:rFonts w:ascii="Times New Roman" w:hAnsi="Times New Roman" w:cs="Times New Roman"/>
                <w:sz w:val="24"/>
                <w:szCs w:val="24"/>
              </w:rPr>
              <w:t>prašo 5.4 punkte pateikta sąvoka apibrėžia esmines aukciono paklausos kreivės dedamąsias:</w:t>
            </w:r>
          </w:p>
          <w:p w14:paraId="28C4C893" w14:textId="04E408D1" w:rsidR="00116AB2" w:rsidRPr="005F66A9" w:rsidRDefault="00116AB2" w:rsidP="00DD2387">
            <w:pPr>
              <w:spacing w:after="0" w:line="240" w:lineRule="auto"/>
              <w:jc w:val="both"/>
              <w:rPr>
                <w:rFonts w:ascii="Times New Roman" w:hAnsi="Times New Roman" w:cs="Times New Roman"/>
                <w:b/>
                <w:bCs/>
                <w:sz w:val="24"/>
                <w:szCs w:val="24"/>
              </w:rPr>
            </w:pPr>
            <w:r w:rsidRPr="005F66A9">
              <w:rPr>
                <w:rFonts w:ascii="Times New Roman" w:hAnsi="Times New Roman" w:cs="Times New Roman"/>
                <w:sz w:val="24"/>
                <w:szCs w:val="24"/>
              </w:rPr>
              <w:t>„5.4.</w:t>
            </w:r>
            <w:r w:rsidRPr="005F66A9">
              <w:rPr>
                <w:rFonts w:ascii="Times New Roman" w:hAnsi="Times New Roman" w:cs="Times New Roman"/>
                <w:i/>
                <w:iCs/>
                <w:sz w:val="24"/>
                <w:szCs w:val="24"/>
              </w:rPr>
              <w:tab/>
              <w:t xml:space="preserve">Pajėgumų aukciono paklausos kreivė (toliau – paklausos kreivė) – pagrindiniame ar papildomame pajėgumų aukcione galimo įsigyti </w:t>
            </w:r>
            <w:r w:rsidRPr="005F66A9">
              <w:rPr>
                <w:rFonts w:ascii="Times New Roman" w:hAnsi="Times New Roman" w:cs="Times New Roman"/>
                <w:b/>
                <w:bCs/>
                <w:i/>
                <w:iCs/>
                <w:sz w:val="24"/>
                <w:szCs w:val="24"/>
              </w:rPr>
              <w:t>pajėgumų kiekio</w:t>
            </w:r>
            <w:r w:rsidRPr="005F66A9">
              <w:rPr>
                <w:rFonts w:ascii="Times New Roman" w:hAnsi="Times New Roman" w:cs="Times New Roman"/>
                <w:i/>
                <w:iCs/>
                <w:sz w:val="24"/>
                <w:szCs w:val="24"/>
              </w:rPr>
              <w:t xml:space="preserve"> ir </w:t>
            </w:r>
            <w:r w:rsidRPr="005F66A9">
              <w:rPr>
                <w:rFonts w:ascii="Times New Roman" w:hAnsi="Times New Roman" w:cs="Times New Roman"/>
                <w:b/>
                <w:bCs/>
                <w:i/>
                <w:iCs/>
                <w:sz w:val="24"/>
                <w:szCs w:val="24"/>
              </w:rPr>
              <w:t>pajėgumų kainos santykio grafikas</w:t>
            </w:r>
            <w:r w:rsidRPr="005F66A9">
              <w:rPr>
                <w:rFonts w:ascii="Times New Roman" w:hAnsi="Times New Roman" w:cs="Times New Roman"/>
                <w:i/>
                <w:iCs/>
                <w:sz w:val="24"/>
                <w:szCs w:val="24"/>
              </w:rPr>
              <w:t xml:space="preserve">, kurį sudarant įvertinami </w:t>
            </w:r>
            <w:r w:rsidRPr="005F66A9">
              <w:rPr>
                <w:rFonts w:ascii="Times New Roman" w:hAnsi="Times New Roman" w:cs="Times New Roman"/>
                <w:b/>
                <w:bCs/>
                <w:i/>
                <w:iCs/>
                <w:sz w:val="24"/>
                <w:szCs w:val="24"/>
              </w:rPr>
              <w:t>apskaičiuoti skirstomi pajėgumai</w:t>
            </w:r>
            <w:r w:rsidRPr="005F66A9">
              <w:rPr>
                <w:rFonts w:ascii="Times New Roman" w:hAnsi="Times New Roman" w:cs="Times New Roman"/>
                <w:i/>
                <w:iCs/>
                <w:sz w:val="24"/>
                <w:szCs w:val="24"/>
              </w:rPr>
              <w:t xml:space="preserve"> bei esamus ir planuojamus pajėgumus užtikrinančius įrenginius valdančių asmenų pasiūlymams pajėgumų aukcione </w:t>
            </w:r>
            <w:r w:rsidRPr="005F66A9">
              <w:rPr>
                <w:rFonts w:ascii="Times New Roman" w:hAnsi="Times New Roman" w:cs="Times New Roman"/>
                <w:b/>
                <w:bCs/>
                <w:i/>
                <w:iCs/>
                <w:sz w:val="24"/>
                <w:szCs w:val="24"/>
              </w:rPr>
              <w:t>taikomos didžiausių kainų ribos</w:t>
            </w:r>
            <w:r w:rsidRPr="005F66A9">
              <w:rPr>
                <w:rFonts w:ascii="Times New Roman" w:hAnsi="Times New Roman" w:cs="Times New Roman"/>
                <w:sz w:val="24"/>
                <w:szCs w:val="24"/>
              </w:rPr>
              <w:t>“</w:t>
            </w:r>
            <w:r w:rsidR="0045282C" w:rsidRPr="005F66A9">
              <w:rPr>
                <w:rFonts w:ascii="Times New Roman" w:hAnsi="Times New Roman" w:cs="Times New Roman"/>
                <w:sz w:val="24"/>
                <w:szCs w:val="24"/>
              </w:rPr>
              <w:t>.</w:t>
            </w:r>
            <w:r w:rsidRPr="005F66A9">
              <w:rPr>
                <w:rFonts w:ascii="Times New Roman" w:hAnsi="Times New Roman" w:cs="Times New Roman"/>
                <w:sz w:val="24"/>
                <w:szCs w:val="24"/>
              </w:rPr>
              <w:t xml:space="preserve"> </w:t>
            </w:r>
          </w:p>
        </w:tc>
      </w:tr>
      <w:tr w:rsidR="00116AB2" w:rsidRPr="00427D8F" w14:paraId="6205825E" w14:textId="77777777" w:rsidTr="004F287E">
        <w:tc>
          <w:tcPr>
            <w:tcW w:w="570" w:type="dxa"/>
            <w:shd w:val="clear" w:color="auto" w:fill="auto"/>
          </w:tcPr>
          <w:p w14:paraId="238DC103" w14:textId="77777777" w:rsidR="00116AB2" w:rsidRPr="005F66A9" w:rsidRDefault="006A25D1" w:rsidP="00427D8F">
            <w:pPr>
              <w:spacing w:after="0" w:line="240" w:lineRule="auto"/>
              <w:jc w:val="center"/>
              <w:rPr>
                <w:rFonts w:ascii="Times New Roman" w:hAnsi="Times New Roman" w:cs="Times New Roman"/>
                <w:sz w:val="24"/>
                <w:szCs w:val="24"/>
              </w:rPr>
            </w:pPr>
            <w:r w:rsidRPr="005F66A9">
              <w:rPr>
                <w:rFonts w:ascii="Times New Roman" w:hAnsi="Times New Roman" w:cs="Times New Roman"/>
                <w:sz w:val="24"/>
                <w:szCs w:val="24"/>
              </w:rPr>
              <w:lastRenderedPageBreak/>
              <w:t>3.</w:t>
            </w:r>
          </w:p>
        </w:tc>
        <w:tc>
          <w:tcPr>
            <w:tcW w:w="7223" w:type="dxa"/>
            <w:shd w:val="clear" w:color="auto" w:fill="auto"/>
          </w:tcPr>
          <w:p w14:paraId="10325374" w14:textId="77777777" w:rsidR="00116AB2" w:rsidRPr="005F66A9" w:rsidRDefault="00116AB2" w:rsidP="00427D8F">
            <w:pPr>
              <w:pStyle w:val="ListParagraph"/>
              <w:tabs>
                <w:tab w:val="left" w:pos="1134"/>
                <w:tab w:val="left" w:pos="1418"/>
              </w:tabs>
              <w:ind w:left="0" w:firstLine="182"/>
              <w:jc w:val="both"/>
              <w:rPr>
                <w:sz w:val="24"/>
                <w:szCs w:val="24"/>
              </w:rPr>
            </w:pPr>
            <w:r w:rsidRPr="005F66A9">
              <w:rPr>
                <w:sz w:val="24"/>
                <w:szCs w:val="24"/>
              </w:rPr>
              <w:t>10. Nėra aišku, kuo grindžiamas minimalaus ir maksimalaus (jungtiniuose pasiūlymuose) ribinių pajėgumų kiekio nustatymas Aprašo 25 ir 27 punktuose. Taip pat atkreipiame dėmesį, kad EEĮ 70</w:t>
            </w:r>
            <w:r w:rsidRPr="005F66A9">
              <w:rPr>
                <w:sz w:val="24"/>
                <w:szCs w:val="24"/>
                <w:vertAlign w:val="superscript"/>
              </w:rPr>
              <w:t>3</w:t>
            </w:r>
            <w:r w:rsidRPr="005F66A9">
              <w:rPr>
                <w:sz w:val="24"/>
                <w:szCs w:val="24"/>
              </w:rPr>
              <w:t xml:space="preserve"> straipsnyje nurodyta pareiga asmenims, valdantiems elektros energijos gamybos pajėgumus užtikrinančius įrenginius, kurių įrengtoji galia ne mažesnė nei 1 MW, teikti informaciją kvalifikacinėje atrankoje ir išreikšti valią dalyvauti ar ne aukcione, o asmenims, kurie valdo </w:t>
            </w:r>
            <w:r w:rsidRPr="005F66A9">
              <w:rPr>
                <w:color w:val="000000"/>
                <w:sz w:val="24"/>
                <w:szCs w:val="24"/>
              </w:rPr>
              <w:t>pajėgumus užtikrinančius įrenginius, kurių galia yra mažesnė kaip 1 MW, suteikiama teisė dalyvauti kvalifikacinėje atrankoje. Iš Projekto lydimosios medžiagos matyti, kad buvo atsisakyta maksimalaus 300 MW įrenginio įrengtosios galios ribojimo, tačiau svarstomo Aprašo 27 punkte siūloma nustatyti maksimalų jungtinių pasiūlymų ribinių pajėgumų kiekį ir jungtiniuose pasiūlymuose nurodyto įrenginio ribinės galios ribas. Pirma, nėra paaiškinta, kas yra laikoma jungtiniu pasiūlymu. Antra, manytume, kad ribojimai dalyvauti aukcione turėtų būti plačiau paaiškinti ir nurodomas siūlomų nustatyti ribojimų pagrindas</w:t>
            </w:r>
            <w:r w:rsidRPr="00295713">
              <w:rPr>
                <w:sz w:val="24"/>
                <w:szCs w:val="24"/>
              </w:rPr>
              <w:t>. Taip pat diskutuotina, ar esminiai ūkinės veiklos ribojimai neturėtų būti įstatyminio teisinio reguliavimo dalykas.</w:t>
            </w:r>
          </w:p>
        </w:tc>
        <w:tc>
          <w:tcPr>
            <w:tcW w:w="7086" w:type="dxa"/>
            <w:shd w:val="clear" w:color="auto" w:fill="auto"/>
          </w:tcPr>
          <w:p w14:paraId="75B847ED" w14:textId="507D3EF1" w:rsidR="00116AB2" w:rsidRPr="00DD2387" w:rsidRDefault="00DD2387" w:rsidP="00427D8F">
            <w:pPr>
              <w:spacing w:after="0" w:line="240" w:lineRule="auto"/>
              <w:jc w:val="both"/>
              <w:rPr>
                <w:rFonts w:ascii="Times New Roman" w:hAnsi="Times New Roman" w:cs="Times New Roman"/>
                <w:b/>
                <w:bCs/>
                <w:sz w:val="24"/>
                <w:szCs w:val="24"/>
              </w:rPr>
            </w:pPr>
            <w:r w:rsidRPr="00DD2387">
              <w:rPr>
                <w:rFonts w:ascii="Times New Roman" w:hAnsi="Times New Roman" w:cs="Times New Roman"/>
                <w:b/>
                <w:bCs/>
                <w:sz w:val="24"/>
                <w:szCs w:val="24"/>
              </w:rPr>
              <w:t>Neatsižvelgta</w:t>
            </w:r>
          </w:p>
          <w:p w14:paraId="39AC578B" w14:textId="5BC47986" w:rsidR="00116AB2" w:rsidRPr="00060144" w:rsidRDefault="00116AB2" w:rsidP="00427D8F">
            <w:pPr>
              <w:spacing w:after="0" w:line="240" w:lineRule="auto"/>
              <w:jc w:val="both"/>
              <w:rPr>
                <w:rFonts w:ascii="Times New Roman" w:hAnsi="Times New Roman" w:cs="Times New Roman"/>
                <w:sz w:val="24"/>
                <w:szCs w:val="24"/>
              </w:rPr>
            </w:pPr>
            <w:r w:rsidRPr="00060144">
              <w:rPr>
                <w:rFonts w:ascii="Times New Roman" w:hAnsi="Times New Roman" w:cs="Times New Roman"/>
                <w:sz w:val="24"/>
                <w:szCs w:val="24"/>
              </w:rPr>
              <w:t>Iki kvalifikacinės atrankos nėra žinoma</w:t>
            </w:r>
            <w:r w:rsidR="0045282C" w:rsidRPr="00060144">
              <w:rPr>
                <w:rFonts w:ascii="Times New Roman" w:hAnsi="Times New Roman" w:cs="Times New Roman"/>
                <w:sz w:val="24"/>
                <w:szCs w:val="24"/>
              </w:rPr>
              <w:t>s</w:t>
            </w:r>
            <w:r w:rsidRPr="00060144">
              <w:rPr>
                <w:rFonts w:ascii="Times New Roman" w:hAnsi="Times New Roman" w:cs="Times New Roman"/>
                <w:sz w:val="24"/>
                <w:szCs w:val="24"/>
              </w:rPr>
              <w:t xml:space="preserve"> ribinių pajėgumų kiekis, todėl </w:t>
            </w:r>
            <w:r w:rsidR="0045282C" w:rsidRPr="00060144">
              <w:rPr>
                <w:rFonts w:ascii="Times New Roman" w:hAnsi="Times New Roman" w:cs="Times New Roman"/>
                <w:sz w:val="24"/>
                <w:szCs w:val="24"/>
              </w:rPr>
              <w:t xml:space="preserve">EEĮ nuostatose </w:t>
            </w:r>
            <w:r w:rsidRPr="00060144">
              <w:rPr>
                <w:rFonts w:ascii="Times New Roman" w:hAnsi="Times New Roman" w:cs="Times New Roman"/>
                <w:sz w:val="24"/>
                <w:szCs w:val="24"/>
              </w:rPr>
              <w:t>yra naudojama įrengtoji galia. Tik kvalifikacinės atrankos metu</w:t>
            </w:r>
            <w:r w:rsidR="0045282C" w:rsidRPr="00060144">
              <w:rPr>
                <w:rFonts w:ascii="Times New Roman" w:hAnsi="Times New Roman" w:cs="Times New Roman"/>
                <w:sz w:val="24"/>
                <w:szCs w:val="24"/>
              </w:rPr>
              <w:t>,</w:t>
            </w:r>
            <w:r w:rsidRPr="00060144">
              <w:rPr>
                <w:rFonts w:ascii="Times New Roman" w:hAnsi="Times New Roman" w:cs="Times New Roman"/>
                <w:sz w:val="24"/>
                <w:szCs w:val="24"/>
              </w:rPr>
              <w:t xml:space="preserve"> pritaikius ribinių pajėgumų skaičiavimo metodiką</w:t>
            </w:r>
            <w:r w:rsidR="0045282C" w:rsidRPr="00060144">
              <w:rPr>
                <w:rFonts w:ascii="Times New Roman" w:hAnsi="Times New Roman" w:cs="Times New Roman"/>
                <w:sz w:val="24"/>
                <w:szCs w:val="24"/>
              </w:rPr>
              <w:t>,</w:t>
            </w:r>
            <w:r w:rsidRPr="00060144">
              <w:rPr>
                <w:rFonts w:ascii="Times New Roman" w:hAnsi="Times New Roman" w:cs="Times New Roman"/>
                <w:sz w:val="24"/>
                <w:szCs w:val="24"/>
              </w:rPr>
              <w:t xml:space="preserve"> yra nustatomi ribinių pajėgumų kiekiai. Dalyvio pasiūlyme nurodomas minimalus pasiūlymo kiekis negali būti mažesnis nei 1 MW.</w:t>
            </w:r>
          </w:p>
          <w:p w14:paraId="23A7407F" w14:textId="74D1BEE1" w:rsidR="00116AB2" w:rsidRPr="00060144" w:rsidRDefault="0045282C" w:rsidP="00427D8F">
            <w:pPr>
              <w:spacing w:after="0" w:line="240" w:lineRule="auto"/>
              <w:jc w:val="both"/>
              <w:rPr>
                <w:rFonts w:ascii="Times New Roman" w:hAnsi="Times New Roman" w:cs="Times New Roman"/>
                <w:sz w:val="24"/>
                <w:szCs w:val="24"/>
              </w:rPr>
            </w:pPr>
            <w:r w:rsidRPr="00060144">
              <w:rPr>
                <w:rFonts w:ascii="Times New Roman" w:hAnsi="Times New Roman" w:cs="Times New Roman"/>
                <w:sz w:val="24"/>
                <w:szCs w:val="24"/>
              </w:rPr>
              <w:t>Atkreipiame dėmesį, kad</w:t>
            </w:r>
            <w:r w:rsidR="00116AB2" w:rsidRPr="00060144">
              <w:rPr>
                <w:rFonts w:ascii="Times New Roman" w:hAnsi="Times New Roman" w:cs="Times New Roman"/>
                <w:sz w:val="24"/>
                <w:szCs w:val="24"/>
              </w:rPr>
              <w:t xml:space="preserve"> Aprašo 28 punkte yra </w:t>
            </w:r>
            <w:r w:rsidRPr="00060144">
              <w:rPr>
                <w:rFonts w:ascii="Times New Roman" w:hAnsi="Times New Roman" w:cs="Times New Roman"/>
                <w:sz w:val="24"/>
                <w:szCs w:val="24"/>
              </w:rPr>
              <w:t>apibrėžta,</w:t>
            </w:r>
            <w:r w:rsidR="00116AB2" w:rsidRPr="00060144">
              <w:rPr>
                <w:rFonts w:ascii="Times New Roman" w:hAnsi="Times New Roman" w:cs="Times New Roman"/>
                <w:sz w:val="24"/>
                <w:szCs w:val="24"/>
              </w:rPr>
              <w:t xml:space="preserve"> iš kokių įrenginių gali būti sudaromas jungtinis pasiūlymas</w:t>
            </w:r>
            <w:r w:rsidRPr="00060144">
              <w:rPr>
                <w:rFonts w:ascii="Times New Roman" w:hAnsi="Times New Roman" w:cs="Times New Roman"/>
                <w:sz w:val="24"/>
                <w:szCs w:val="24"/>
              </w:rPr>
              <w:t>, todėl manytume, kad papildomas detalizavimas Apraše nėra tikslingas</w:t>
            </w:r>
            <w:r w:rsidR="00116AB2" w:rsidRPr="00060144">
              <w:rPr>
                <w:rFonts w:ascii="Times New Roman" w:hAnsi="Times New Roman" w:cs="Times New Roman"/>
                <w:sz w:val="24"/>
                <w:szCs w:val="24"/>
              </w:rPr>
              <w:t>.</w:t>
            </w:r>
          </w:p>
          <w:p w14:paraId="6606D04C" w14:textId="4F48CD02" w:rsidR="00116AB2" w:rsidRPr="001F5F75" w:rsidRDefault="0045282C" w:rsidP="00427D8F">
            <w:pPr>
              <w:spacing w:after="0" w:line="240" w:lineRule="auto"/>
              <w:jc w:val="both"/>
              <w:rPr>
                <w:rFonts w:ascii="Times New Roman" w:hAnsi="Times New Roman" w:cs="Times New Roman"/>
                <w:sz w:val="24"/>
                <w:szCs w:val="24"/>
              </w:rPr>
            </w:pPr>
            <w:r w:rsidRPr="00060144">
              <w:rPr>
                <w:rFonts w:ascii="Times New Roman" w:hAnsi="Times New Roman" w:cs="Times New Roman"/>
                <w:sz w:val="24"/>
                <w:szCs w:val="24"/>
              </w:rPr>
              <w:t xml:space="preserve">Taip pat paaiškiname, kad </w:t>
            </w:r>
            <w:r w:rsidR="0024742C" w:rsidRPr="00060144">
              <w:rPr>
                <w:rFonts w:ascii="Times New Roman" w:hAnsi="Times New Roman" w:cs="Times New Roman"/>
                <w:sz w:val="24"/>
                <w:szCs w:val="24"/>
              </w:rPr>
              <w:t>s</w:t>
            </w:r>
            <w:r w:rsidR="009A0970" w:rsidRPr="00060144">
              <w:rPr>
                <w:rFonts w:ascii="Times New Roman" w:hAnsi="Times New Roman" w:cs="Times New Roman"/>
                <w:sz w:val="24"/>
                <w:szCs w:val="24"/>
              </w:rPr>
              <w:t>iekiant užtikrinti galimybes aukcione dalyvauti pakankamam (platesniam) dalyvių skaičiui</w:t>
            </w:r>
            <w:r w:rsidR="00116AB2" w:rsidRPr="00060144">
              <w:rPr>
                <w:rFonts w:ascii="Times New Roman" w:hAnsi="Times New Roman" w:cs="Times New Roman"/>
                <w:sz w:val="24"/>
                <w:szCs w:val="24"/>
              </w:rPr>
              <w:t xml:space="preserve">, nustatoma, kad pajėgumų aukcionų dalyviai galės teikti ir jungtinius pasiūlymus ar išimtinai susijusius pasiūlymus. Pažymėtina, kad Aprašo 27 punkte taikomi apribojimai jungtiniams pasiūlymams (ribinių pajėgumų kiekis negali būti didesnis kaip 25 MW, o kiekvieno atskiro esamo ar planuojamo </w:t>
            </w:r>
            <w:r w:rsidR="00116AB2" w:rsidRPr="001F5F75">
              <w:rPr>
                <w:rFonts w:ascii="Times New Roman" w:hAnsi="Times New Roman" w:cs="Times New Roman"/>
                <w:sz w:val="24"/>
                <w:szCs w:val="24"/>
              </w:rPr>
              <w:t>pajėgumus užtikrinančio įrenginio</w:t>
            </w:r>
            <w:r w:rsidR="00116AB2" w:rsidRPr="001F5F75" w:rsidDel="00C538A3">
              <w:rPr>
                <w:rFonts w:ascii="Times New Roman" w:hAnsi="Times New Roman" w:cs="Times New Roman"/>
                <w:sz w:val="24"/>
                <w:szCs w:val="24"/>
              </w:rPr>
              <w:t xml:space="preserve"> </w:t>
            </w:r>
            <w:r w:rsidR="001F1796" w:rsidRPr="001F5F75">
              <w:rPr>
                <w:rFonts w:ascii="Times New Roman" w:hAnsi="Times New Roman" w:cs="Times New Roman"/>
                <w:sz w:val="24"/>
                <w:szCs w:val="24"/>
              </w:rPr>
              <w:t>ribinis kiekis</w:t>
            </w:r>
            <w:r w:rsidR="00116AB2" w:rsidRPr="001F5F75">
              <w:rPr>
                <w:rFonts w:ascii="Times New Roman" w:hAnsi="Times New Roman" w:cs="Times New Roman"/>
                <w:sz w:val="24"/>
                <w:szCs w:val="24"/>
              </w:rPr>
              <w:t xml:space="preserve"> negali būti didesnė kaip 5 MW) buvo nustatyti atsižvelgiant į kitų šalių praktiką. Pavyzdžiui, Lenkijos Respublikoje yra numatyta, kad planuojamus pajėgumus užtikrinančius įrenginius valdantiems asmenims, teikiant jungtinį pasiūlymą, negalima viršyti 50 MW maksimalios planuojamo pajėgumus užtikrinančio įrenginio įrengtosios galios, kai kiekvienas pajėgumų aukciono vienetą sudarantis pajėgumus užtikrinantis įrenginys negali viršyti 10 MW maksimalios įrengtosios galios. Dėl ženkliai mažesnės Lietuvos Respublikos elektros energetikos sistemos</w:t>
            </w:r>
            <w:r w:rsidRPr="001F5F75">
              <w:rPr>
                <w:rFonts w:ascii="Times New Roman" w:hAnsi="Times New Roman" w:cs="Times New Roman"/>
                <w:sz w:val="24"/>
                <w:szCs w:val="24"/>
              </w:rPr>
              <w:t xml:space="preserve"> (lyginant su kitomis valstybėmis (Lenkijos, Belgijos, Jungtinės Karalystės),</w:t>
            </w:r>
            <w:r w:rsidR="00116AB2" w:rsidRPr="001F5F75">
              <w:rPr>
                <w:rFonts w:ascii="Times New Roman" w:hAnsi="Times New Roman" w:cs="Times New Roman"/>
                <w:sz w:val="24"/>
                <w:szCs w:val="24"/>
              </w:rPr>
              <w:t xml:space="preserve"> </w:t>
            </w:r>
            <w:r w:rsidR="004D71EA" w:rsidRPr="001F5F75">
              <w:rPr>
                <w:rFonts w:ascii="Times New Roman" w:hAnsi="Times New Roman" w:cs="Times New Roman"/>
                <w:sz w:val="24"/>
                <w:szCs w:val="24"/>
              </w:rPr>
              <w:t>tikslinga nustatyti</w:t>
            </w:r>
            <w:r w:rsidR="00116AB2" w:rsidRPr="001F5F75">
              <w:rPr>
                <w:rFonts w:ascii="Times New Roman" w:hAnsi="Times New Roman" w:cs="Times New Roman"/>
                <w:sz w:val="24"/>
                <w:szCs w:val="24"/>
              </w:rPr>
              <w:t xml:space="preserve"> mažesnius dydžius, nei yra taikomi </w:t>
            </w:r>
            <w:r w:rsidR="004D71EA" w:rsidRPr="001F5F75">
              <w:rPr>
                <w:rFonts w:ascii="Times New Roman" w:hAnsi="Times New Roman" w:cs="Times New Roman"/>
                <w:sz w:val="24"/>
                <w:szCs w:val="24"/>
              </w:rPr>
              <w:t xml:space="preserve">kai kurių </w:t>
            </w:r>
            <w:r w:rsidR="00116AB2" w:rsidRPr="001F5F75">
              <w:rPr>
                <w:rFonts w:ascii="Times New Roman" w:hAnsi="Times New Roman" w:cs="Times New Roman"/>
                <w:sz w:val="24"/>
                <w:szCs w:val="24"/>
              </w:rPr>
              <w:t>kitų valstybių narių pajėgumų užtikrinimo mechanizmuose</w:t>
            </w:r>
            <w:r w:rsidR="004D71EA" w:rsidRPr="001F5F75">
              <w:rPr>
                <w:rFonts w:ascii="Times New Roman" w:hAnsi="Times New Roman" w:cs="Times New Roman"/>
                <w:sz w:val="24"/>
                <w:szCs w:val="24"/>
              </w:rPr>
              <w:t xml:space="preserve">. </w:t>
            </w:r>
            <w:r w:rsidR="00F44409" w:rsidRPr="001F5F75">
              <w:rPr>
                <w:rFonts w:ascii="Times New Roman" w:hAnsi="Times New Roman" w:cs="Times New Roman"/>
                <w:sz w:val="24"/>
                <w:szCs w:val="24"/>
              </w:rPr>
              <w:t xml:space="preserve"> Valstybė narė turi </w:t>
            </w:r>
            <w:proofErr w:type="spellStart"/>
            <w:r w:rsidR="00F44409" w:rsidRPr="001F5F75">
              <w:rPr>
                <w:rFonts w:ascii="Times New Roman" w:hAnsi="Times New Roman" w:cs="Times New Roman"/>
                <w:sz w:val="24"/>
                <w:szCs w:val="24"/>
              </w:rPr>
              <w:t>diskrecijos</w:t>
            </w:r>
            <w:proofErr w:type="spellEnd"/>
            <w:r w:rsidR="00F44409" w:rsidRPr="001F5F75">
              <w:rPr>
                <w:rFonts w:ascii="Times New Roman" w:hAnsi="Times New Roman" w:cs="Times New Roman"/>
                <w:sz w:val="24"/>
                <w:szCs w:val="24"/>
              </w:rPr>
              <w:t xml:space="preserve"> teisę, įvertinusi savo ypatumus, pasirinkti, koks modelis yra ekonomiškai ir technologiškai geriausias (jeigu ES teisės aktai nenumato pareigos nustatyti konkretų dydį).</w:t>
            </w:r>
          </w:p>
          <w:p w14:paraId="2E71E25B" w14:textId="155F84C7" w:rsidR="004D71EA" w:rsidRPr="005F66A9" w:rsidRDefault="004D71EA" w:rsidP="00427D8F">
            <w:pPr>
              <w:spacing w:after="0" w:line="240" w:lineRule="auto"/>
              <w:jc w:val="both"/>
              <w:rPr>
                <w:rFonts w:ascii="Times New Roman" w:hAnsi="Times New Roman" w:cs="Times New Roman"/>
                <w:sz w:val="24"/>
                <w:szCs w:val="24"/>
              </w:rPr>
            </w:pPr>
            <w:r w:rsidRPr="001F5F75">
              <w:rPr>
                <w:rFonts w:ascii="Times New Roman" w:hAnsi="Times New Roman" w:cs="Times New Roman"/>
                <w:sz w:val="24"/>
                <w:szCs w:val="24"/>
              </w:rPr>
              <w:t xml:space="preserve">Be to, pažymime, kad EEĮ suteikia teisę </w:t>
            </w:r>
            <w:r w:rsidRPr="001F5F75">
              <w:rPr>
                <w:rFonts w:ascii="Times New Roman" w:eastAsia="Times New Roman" w:hAnsi="Times New Roman" w:cs="Times New Roman"/>
                <w:sz w:val="24"/>
                <w:szCs w:val="24"/>
                <w:lang w:eastAsia="lt-LT"/>
              </w:rPr>
              <w:t xml:space="preserve">Vyriausybei  nustatyti Pajėgumų užtikrinimo mechanizmo įgyvendinimo sąlygas. Todėl, </w:t>
            </w:r>
            <w:r w:rsidRPr="001F5F75">
              <w:rPr>
                <w:rFonts w:ascii="Times New Roman" w:eastAsia="Times New Roman" w:hAnsi="Times New Roman" w:cs="Times New Roman"/>
                <w:sz w:val="24"/>
                <w:szCs w:val="24"/>
                <w:lang w:eastAsia="lt-LT"/>
              </w:rPr>
              <w:lastRenderedPageBreak/>
              <w:t>Energetikos ministerijos nuomone,</w:t>
            </w:r>
            <w:r w:rsidRPr="001F5F75">
              <w:rPr>
                <w:rFonts w:ascii="Times New Roman" w:hAnsi="Times New Roman" w:cs="Times New Roman"/>
                <w:sz w:val="24"/>
                <w:szCs w:val="24"/>
              </w:rPr>
              <w:t xml:space="preserve"> </w:t>
            </w:r>
            <w:r w:rsidRPr="001F5F75">
              <w:rPr>
                <w:rFonts w:ascii="Times New Roman" w:hAnsi="Times New Roman" w:cs="Times New Roman"/>
                <w:sz w:val="24"/>
                <w:szCs w:val="24"/>
                <w:shd w:val="clear" w:color="auto" w:fill="FFFFFF"/>
              </w:rPr>
              <w:t xml:space="preserve">Vyriausybė, turėdama Seimo leidėjo EEĮ suteiktą kompetenciją nustatyti Pajėgumų užtikrinimo mechanizmo įgyvendinimo sąlygas, siekiant teisinio tikrumo ir aiškumo, turi teisę nustatyti sąlygas dėl </w:t>
            </w:r>
            <w:r w:rsidR="001F1796" w:rsidRPr="001F5F75">
              <w:rPr>
                <w:rFonts w:ascii="Times New Roman" w:hAnsi="Times New Roman" w:cs="Times New Roman"/>
                <w:sz w:val="24"/>
                <w:szCs w:val="24"/>
                <w:shd w:val="clear" w:color="auto" w:fill="FFFFFF"/>
              </w:rPr>
              <w:t>jungtinių pasiūlym</w:t>
            </w:r>
            <w:r w:rsidR="00CF448C" w:rsidRPr="001F5F75">
              <w:rPr>
                <w:rFonts w:ascii="Times New Roman" w:hAnsi="Times New Roman" w:cs="Times New Roman"/>
                <w:sz w:val="24"/>
                <w:szCs w:val="24"/>
                <w:shd w:val="clear" w:color="auto" w:fill="FFFFFF"/>
              </w:rPr>
              <w:t xml:space="preserve">ų </w:t>
            </w:r>
            <w:r w:rsidR="00EA6FB3" w:rsidRPr="001F5F75">
              <w:rPr>
                <w:rFonts w:ascii="Times New Roman" w:hAnsi="Times New Roman" w:cs="Times New Roman"/>
                <w:sz w:val="24"/>
                <w:szCs w:val="24"/>
                <w:shd w:val="clear" w:color="auto" w:fill="FFFFFF"/>
              </w:rPr>
              <w:t>ribinių pajėgumų kiekio</w:t>
            </w:r>
            <w:r w:rsidRPr="001F5F75">
              <w:rPr>
                <w:rFonts w:ascii="Times New Roman" w:hAnsi="Times New Roman" w:cs="Times New Roman"/>
                <w:sz w:val="24"/>
                <w:szCs w:val="24"/>
                <w:shd w:val="clear" w:color="auto" w:fill="FFFFFF"/>
              </w:rPr>
              <w:t xml:space="preserve">. </w:t>
            </w:r>
          </w:p>
        </w:tc>
      </w:tr>
      <w:tr w:rsidR="00116AB2" w:rsidRPr="00427D8F" w14:paraId="6F06D093" w14:textId="77777777" w:rsidTr="004F287E">
        <w:tc>
          <w:tcPr>
            <w:tcW w:w="570" w:type="dxa"/>
            <w:shd w:val="clear" w:color="auto" w:fill="auto"/>
          </w:tcPr>
          <w:p w14:paraId="14AA7535" w14:textId="77777777" w:rsidR="00116AB2" w:rsidRPr="005F66A9" w:rsidRDefault="006A25D1" w:rsidP="00427D8F">
            <w:pPr>
              <w:spacing w:after="0" w:line="240" w:lineRule="auto"/>
              <w:jc w:val="center"/>
              <w:rPr>
                <w:rFonts w:ascii="Times New Roman" w:hAnsi="Times New Roman" w:cs="Times New Roman"/>
                <w:sz w:val="24"/>
                <w:szCs w:val="24"/>
              </w:rPr>
            </w:pPr>
            <w:r w:rsidRPr="005F66A9">
              <w:rPr>
                <w:rFonts w:ascii="Times New Roman" w:hAnsi="Times New Roman" w:cs="Times New Roman"/>
                <w:sz w:val="24"/>
                <w:szCs w:val="24"/>
              </w:rPr>
              <w:lastRenderedPageBreak/>
              <w:t>4.</w:t>
            </w:r>
          </w:p>
        </w:tc>
        <w:tc>
          <w:tcPr>
            <w:tcW w:w="7223" w:type="dxa"/>
            <w:shd w:val="clear" w:color="auto" w:fill="auto"/>
          </w:tcPr>
          <w:p w14:paraId="6A5F3E87" w14:textId="77777777" w:rsidR="00116AB2" w:rsidRPr="005F66A9" w:rsidRDefault="00116AB2" w:rsidP="00427D8F">
            <w:pPr>
              <w:pStyle w:val="ListParagraph"/>
              <w:tabs>
                <w:tab w:val="left" w:pos="1134"/>
                <w:tab w:val="left" w:pos="1418"/>
              </w:tabs>
              <w:ind w:left="0" w:firstLine="182"/>
              <w:jc w:val="both"/>
              <w:rPr>
                <w:sz w:val="24"/>
                <w:szCs w:val="24"/>
              </w:rPr>
            </w:pPr>
            <w:r w:rsidRPr="005F66A9">
              <w:rPr>
                <w:sz w:val="24"/>
                <w:szCs w:val="24"/>
              </w:rPr>
              <w:t>19. Vertinant EEĮ 70</w:t>
            </w:r>
            <w:r w:rsidRPr="005F66A9">
              <w:rPr>
                <w:sz w:val="24"/>
                <w:szCs w:val="24"/>
                <w:vertAlign w:val="superscript"/>
              </w:rPr>
              <w:t xml:space="preserve">5 </w:t>
            </w:r>
            <w:r w:rsidRPr="005F66A9">
              <w:rPr>
                <w:sz w:val="24"/>
                <w:szCs w:val="24"/>
              </w:rPr>
              <w:t xml:space="preserve">straipsnio 5-7 dalių nuostatas ir Vyriausybei suteiktus įgaliojimus Apraše reglamentuoti </w:t>
            </w:r>
            <w:r w:rsidRPr="005F66A9">
              <w:rPr>
                <w:i/>
                <w:iCs/>
                <w:sz w:val="24"/>
                <w:szCs w:val="24"/>
              </w:rPr>
              <w:t>neįvykdytos prievolės proporcingumo nustatymo tvarką,</w:t>
            </w:r>
            <w:r w:rsidRPr="005F66A9">
              <w:rPr>
                <w:sz w:val="24"/>
                <w:szCs w:val="24"/>
              </w:rPr>
              <w:t xml:space="preserve"> siūlytina Aprašo VII skyriaus pavadinimą ir turinį dėstyti per neįvykdytos prievolės proporcingumą atspindinčias formuluotes (kategorijas). Manytume, kad baudų dydžiai, remiantis EEĮ 70</w:t>
            </w:r>
            <w:r w:rsidRPr="005F66A9">
              <w:rPr>
                <w:sz w:val="24"/>
                <w:szCs w:val="24"/>
                <w:vertAlign w:val="superscript"/>
              </w:rPr>
              <w:t xml:space="preserve">5 </w:t>
            </w:r>
            <w:r w:rsidRPr="005F66A9">
              <w:rPr>
                <w:sz w:val="24"/>
                <w:szCs w:val="24"/>
              </w:rPr>
              <w:t xml:space="preserve">straipsnio 3 dalies 5 punktu, turėtų būti nustatyti tvirtinant standartines </w:t>
            </w:r>
            <w:r w:rsidRPr="005F66A9">
              <w:rPr>
                <w:color w:val="000000"/>
                <w:sz w:val="24"/>
                <w:szCs w:val="24"/>
                <w:shd w:val="clear" w:color="auto" w:fill="FFFFFF"/>
              </w:rPr>
              <w:t>pajėgumų užtikrinimo prievolės vykdymo sutarties</w:t>
            </w:r>
            <w:r w:rsidRPr="005F66A9">
              <w:rPr>
                <w:sz w:val="24"/>
                <w:szCs w:val="24"/>
              </w:rPr>
              <w:t xml:space="preserve"> sąlygas (sutinkamai ir su Civilinio kodekso 6.71 straipsnyje nustatyta netesybų sąvoka), Apraše turėtų būti reglamentuojama neįvykdytos prievolės proporcingumo nustatymo tvarka. </w:t>
            </w:r>
          </w:p>
        </w:tc>
        <w:tc>
          <w:tcPr>
            <w:tcW w:w="7086" w:type="dxa"/>
            <w:shd w:val="clear" w:color="auto" w:fill="auto"/>
          </w:tcPr>
          <w:p w14:paraId="62EEBDCC" w14:textId="77777777" w:rsidR="00116AB2" w:rsidRPr="005F66A9" w:rsidRDefault="00116AB2" w:rsidP="00427D8F">
            <w:pPr>
              <w:spacing w:after="0" w:line="240" w:lineRule="auto"/>
              <w:jc w:val="both"/>
              <w:rPr>
                <w:rFonts w:ascii="Times New Roman" w:hAnsi="Times New Roman" w:cs="Times New Roman"/>
                <w:b/>
                <w:bCs/>
                <w:sz w:val="24"/>
                <w:szCs w:val="24"/>
              </w:rPr>
            </w:pPr>
            <w:r w:rsidRPr="005F66A9">
              <w:rPr>
                <w:rFonts w:ascii="Times New Roman" w:hAnsi="Times New Roman" w:cs="Times New Roman"/>
                <w:b/>
                <w:bCs/>
                <w:sz w:val="24"/>
                <w:szCs w:val="24"/>
              </w:rPr>
              <w:t>Neatsižvelgta</w:t>
            </w:r>
          </w:p>
          <w:p w14:paraId="604FC35E" w14:textId="21BED508" w:rsidR="00116AB2" w:rsidRPr="005F66A9" w:rsidRDefault="00116AB2" w:rsidP="00427D8F">
            <w:pPr>
              <w:spacing w:after="0" w:line="240" w:lineRule="auto"/>
              <w:jc w:val="both"/>
              <w:rPr>
                <w:rFonts w:ascii="Times New Roman" w:hAnsi="Times New Roman" w:cs="Times New Roman"/>
                <w:sz w:val="24"/>
                <w:szCs w:val="24"/>
              </w:rPr>
            </w:pPr>
            <w:r w:rsidRPr="005F66A9">
              <w:rPr>
                <w:rFonts w:ascii="Times New Roman" w:hAnsi="Times New Roman" w:cs="Times New Roman"/>
                <w:sz w:val="24"/>
                <w:szCs w:val="24"/>
              </w:rPr>
              <w:t>EEĮ 70(5)</w:t>
            </w:r>
            <w:r w:rsidR="00807F1B" w:rsidRPr="005F66A9">
              <w:rPr>
                <w:rFonts w:ascii="Times New Roman" w:hAnsi="Times New Roman" w:cs="Times New Roman"/>
                <w:sz w:val="24"/>
                <w:szCs w:val="24"/>
              </w:rPr>
              <w:t xml:space="preserve"> dalies nuostatos </w:t>
            </w:r>
            <w:r w:rsidRPr="005F66A9">
              <w:rPr>
                <w:rFonts w:ascii="Times New Roman" w:hAnsi="Times New Roman" w:cs="Times New Roman"/>
                <w:sz w:val="24"/>
                <w:szCs w:val="24"/>
              </w:rPr>
              <w:t>suponuoja, kad baudos nustatomos Pajėgumų</w:t>
            </w:r>
            <w:r w:rsidRPr="005F66A9">
              <w:rPr>
                <w:rFonts w:ascii="Times New Roman" w:eastAsia="Segoe UI" w:hAnsi="Times New Roman" w:cs="Times New Roman"/>
                <w:color w:val="333333"/>
                <w:sz w:val="24"/>
                <w:szCs w:val="24"/>
              </w:rPr>
              <w:t xml:space="preserve"> užtikrinimo mechanizmo įgyvendinimo tvarkos apraše nustatyta tvarka. </w:t>
            </w:r>
            <w:r w:rsidR="00807F1B" w:rsidRPr="005F66A9">
              <w:rPr>
                <w:rFonts w:ascii="Times New Roman" w:eastAsia="Segoe UI" w:hAnsi="Times New Roman" w:cs="Times New Roman"/>
                <w:color w:val="333333"/>
                <w:sz w:val="24"/>
                <w:szCs w:val="24"/>
              </w:rPr>
              <w:t xml:space="preserve">Siekiant teisinio aiškumo ir tikrumo, manome, kad reguliavimas Aprašo nuostatose yra pakankamas. </w:t>
            </w:r>
            <w:r w:rsidRPr="005F66A9">
              <w:rPr>
                <w:rFonts w:ascii="Times New Roman" w:hAnsi="Times New Roman" w:cs="Times New Roman"/>
                <w:sz w:val="24"/>
                <w:szCs w:val="24"/>
              </w:rPr>
              <w:t xml:space="preserve">Pažymėtina, kad neįvykdytos prievolės proporcingumo nustatymo tvarka yra reglamentuota Aprašo </w:t>
            </w:r>
            <w:r w:rsidR="00807F1B" w:rsidRPr="005F66A9">
              <w:rPr>
                <w:rFonts w:ascii="Times New Roman" w:hAnsi="Times New Roman" w:cs="Times New Roman"/>
                <w:sz w:val="24"/>
                <w:szCs w:val="24"/>
              </w:rPr>
              <w:t xml:space="preserve">VI skyriuje. </w:t>
            </w:r>
          </w:p>
        </w:tc>
      </w:tr>
    </w:tbl>
    <w:p w14:paraId="737C9907" w14:textId="01774645" w:rsidR="001923B9" w:rsidRDefault="001923B9" w:rsidP="001923B9">
      <w:pPr>
        <w:spacing w:after="0" w:line="240" w:lineRule="auto"/>
        <w:jc w:val="center"/>
        <w:rPr>
          <w:rFonts w:ascii="Times New Roman" w:hAnsi="Times New Roman" w:cs="Times New Roman"/>
        </w:rPr>
      </w:pPr>
    </w:p>
    <w:p w14:paraId="4F83A4D2" w14:textId="77777777" w:rsidR="00E60292" w:rsidRPr="00984E07" w:rsidRDefault="00E60292" w:rsidP="00E60292">
      <w:pPr>
        <w:jc w:val="center"/>
        <w:rPr>
          <w:rFonts w:ascii="Times New Roman" w:hAnsi="Times New Roman" w:cs="Times New Roman"/>
          <w:sz w:val="24"/>
          <w:szCs w:val="24"/>
        </w:rPr>
      </w:pPr>
      <w:r w:rsidRPr="00902CB2">
        <w:rPr>
          <w:rFonts w:ascii="Times New Roman" w:hAnsi="Times New Roman" w:cs="Times New Roman"/>
          <w:sz w:val="24"/>
          <w:szCs w:val="24"/>
        </w:rPr>
        <w:t>______________</w:t>
      </w:r>
    </w:p>
    <w:p w14:paraId="57CF873A" w14:textId="77777777" w:rsidR="00E60292" w:rsidRPr="00D2011B" w:rsidRDefault="00E60292" w:rsidP="001923B9">
      <w:pPr>
        <w:spacing w:after="0" w:line="240" w:lineRule="auto"/>
        <w:jc w:val="center"/>
        <w:rPr>
          <w:rFonts w:ascii="Times New Roman" w:hAnsi="Times New Roman" w:cs="Times New Roman"/>
        </w:rPr>
      </w:pPr>
    </w:p>
    <w:sectPr w:rsidR="00E60292" w:rsidRPr="00D2011B" w:rsidSect="00D457EB">
      <w:headerReference w:type="default" r:id="rId13"/>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A957" w14:textId="77777777" w:rsidR="00993228" w:rsidRDefault="00993228" w:rsidP="00634CEE">
      <w:pPr>
        <w:spacing w:after="0" w:line="240" w:lineRule="auto"/>
      </w:pPr>
      <w:r>
        <w:separator/>
      </w:r>
    </w:p>
  </w:endnote>
  <w:endnote w:type="continuationSeparator" w:id="0">
    <w:p w14:paraId="5D7046F4" w14:textId="77777777" w:rsidR="00993228" w:rsidRDefault="00993228" w:rsidP="00634CEE">
      <w:pPr>
        <w:spacing w:after="0" w:line="240" w:lineRule="auto"/>
      </w:pPr>
      <w:r>
        <w:continuationSeparator/>
      </w:r>
    </w:p>
  </w:endnote>
  <w:endnote w:type="continuationNotice" w:id="1">
    <w:p w14:paraId="4EE85E3B" w14:textId="77777777" w:rsidR="00993228" w:rsidRDefault="00993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A247E" w14:textId="77777777" w:rsidR="00993228" w:rsidRDefault="00993228" w:rsidP="00634CEE">
      <w:pPr>
        <w:spacing w:after="0" w:line="240" w:lineRule="auto"/>
      </w:pPr>
      <w:r>
        <w:separator/>
      </w:r>
    </w:p>
  </w:footnote>
  <w:footnote w:type="continuationSeparator" w:id="0">
    <w:p w14:paraId="22679643" w14:textId="77777777" w:rsidR="00993228" w:rsidRDefault="00993228" w:rsidP="00634CEE">
      <w:pPr>
        <w:spacing w:after="0" w:line="240" w:lineRule="auto"/>
      </w:pPr>
      <w:r>
        <w:continuationSeparator/>
      </w:r>
    </w:p>
  </w:footnote>
  <w:footnote w:type="continuationNotice" w:id="1">
    <w:p w14:paraId="3BEE174F" w14:textId="77777777" w:rsidR="00993228" w:rsidRDefault="00993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426763"/>
      <w:docPartObj>
        <w:docPartGallery w:val="Page Numbers (Top of Page)"/>
        <w:docPartUnique/>
      </w:docPartObj>
    </w:sdtPr>
    <w:sdtEndPr>
      <w:rPr>
        <w:rFonts w:ascii="Times New Roman" w:hAnsi="Times New Roman" w:cs="Times New Roman"/>
        <w:sz w:val="24"/>
        <w:szCs w:val="24"/>
      </w:rPr>
    </w:sdtEndPr>
    <w:sdtContent>
      <w:p w14:paraId="4B49CC80" w14:textId="058517BE" w:rsidR="00D457EB" w:rsidRPr="00721551" w:rsidRDefault="00D457EB">
        <w:pPr>
          <w:pStyle w:val="Header"/>
          <w:jc w:val="center"/>
          <w:rPr>
            <w:rFonts w:ascii="Times New Roman" w:hAnsi="Times New Roman" w:cs="Times New Roman"/>
            <w:sz w:val="24"/>
            <w:szCs w:val="24"/>
          </w:rPr>
        </w:pPr>
        <w:r w:rsidRPr="00721551">
          <w:rPr>
            <w:rFonts w:ascii="Times New Roman" w:hAnsi="Times New Roman" w:cs="Times New Roman"/>
            <w:sz w:val="24"/>
            <w:szCs w:val="24"/>
          </w:rPr>
          <w:fldChar w:fldCharType="begin"/>
        </w:r>
        <w:r w:rsidRPr="00721551">
          <w:rPr>
            <w:rFonts w:ascii="Times New Roman" w:hAnsi="Times New Roman" w:cs="Times New Roman"/>
            <w:sz w:val="24"/>
            <w:szCs w:val="24"/>
          </w:rPr>
          <w:instrText>PAGE   \* MERGEFORMAT</w:instrText>
        </w:r>
        <w:r w:rsidRPr="00721551">
          <w:rPr>
            <w:rFonts w:ascii="Times New Roman" w:hAnsi="Times New Roman" w:cs="Times New Roman"/>
            <w:sz w:val="24"/>
            <w:szCs w:val="24"/>
          </w:rPr>
          <w:fldChar w:fldCharType="separate"/>
        </w:r>
        <w:r w:rsidRPr="00721551">
          <w:rPr>
            <w:rFonts w:ascii="Times New Roman" w:hAnsi="Times New Roman" w:cs="Times New Roman"/>
            <w:sz w:val="24"/>
            <w:szCs w:val="24"/>
          </w:rPr>
          <w:t>2</w:t>
        </w:r>
        <w:r w:rsidRPr="00721551">
          <w:rPr>
            <w:rFonts w:ascii="Times New Roman" w:hAnsi="Times New Roman" w:cs="Times New Roman"/>
            <w:sz w:val="24"/>
            <w:szCs w:val="24"/>
          </w:rPr>
          <w:fldChar w:fldCharType="end"/>
        </w:r>
      </w:p>
    </w:sdtContent>
  </w:sdt>
  <w:p w14:paraId="01B076A7" w14:textId="77777777" w:rsidR="00D457EB" w:rsidRDefault="00D45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E5F23"/>
    <w:multiLevelType w:val="hybridMultilevel"/>
    <w:tmpl w:val="36FCB902"/>
    <w:lvl w:ilvl="0" w:tplc="FA2AE5BE">
      <w:start w:val="53"/>
      <w:numFmt w:val="bullet"/>
      <w:lvlText w:val=""/>
      <w:lvlJc w:val="left"/>
      <w:pPr>
        <w:ind w:left="720" w:hanging="360"/>
      </w:pPr>
      <w:rPr>
        <w:rFonts w:ascii="Calibri" w:eastAsia="Calibri" w:hAnsi="Calibri"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852183"/>
    <w:multiLevelType w:val="hybridMultilevel"/>
    <w:tmpl w:val="55B0B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DE5BE5"/>
    <w:multiLevelType w:val="hybridMultilevel"/>
    <w:tmpl w:val="59F43DE8"/>
    <w:lvl w:ilvl="0" w:tplc="455A1C02">
      <w:start w:val="1"/>
      <w:numFmt w:val="decimal"/>
      <w:lvlText w:val="%1."/>
      <w:lvlJc w:val="left"/>
      <w:pPr>
        <w:ind w:left="3763" w:hanging="360"/>
      </w:pPr>
      <w:rPr>
        <w:rFonts w:hint="default"/>
        <w:b w:val="0"/>
        <w:bCs w:val="0"/>
        <w:strike w:val="0"/>
        <w:color w:val="auto"/>
      </w:rPr>
    </w:lvl>
    <w:lvl w:ilvl="1" w:tplc="EA72A850">
      <w:start w:val="1"/>
      <w:numFmt w:val="decimal"/>
      <w:lvlText w:val="%1.%2."/>
      <w:lvlJc w:val="left"/>
      <w:pPr>
        <w:ind w:left="786" w:hanging="360"/>
      </w:pPr>
      <w:rPr>
        <w:rFonts w:ascii="Times New Roman" w:hAnsi="Times New Roman" w:cs="Times New Roman" w:hint="default"/>
        <w:b w:val="0"/>
        <w:bCs w:val="0"/>
        <w:strike w:val="0"/>
        <w:sz w:val="24"/>
        <w:szCs w:val="24"/>
      </w:rPr>
    </w:lvl>
    <w:lvl w:ilvl="2" w:tplc="74B48756">
      <w:start w:val="1"/>
      <w:numFmt w:val="decimal"/>
      <w:lvlText w:val="%1.%2.%3."/>
      <w:lvlJc w:val="left"/>
      <w:pPr>
        <w:ind w:left="-4100" w:hanging="720"/>
      </w:pPr>
    </w:lvl>
    <w:lvl w:ilvl="3" w:tplc="96BADD4C">
      <w:start w:val="1"/>
      <w:numFmt w:val="decimal"/>
      <w:lvlText w:val="%1.%2.%3.%4."/>
      <w:lvlJc w:val="left"/>
      <w:pPr>
        <w:ind w:left="-4100" w:hanging="720"/>
      </w:pPr>
    </w:lvl>
    <w:lvl w:ilvl="4" w:tplc="4ED0F334">
      <w:start w:val="1"/>
      <w:numFmt w:val="decimal"/>
      <w:lvlText w:val="%1.%2.%3.%4.%5."/>
      <w:lvlJc w:val="left"/>
      <w:pPr>
        <w:ind w:left="-3740" w:hanging="1080"/>
      </w:pPr>
    </w:lvl>
    <w:lvl w:ilvl="5" w:tplc="A240E294">
      <w:start w:val="1"/>
      <w:numFmt w:val="decimal"/>
      <w:lvlText w:val="%1.%2.%3.%4.%5.%6."/>
      <w:lvlJc w:val="left"/>
      <w:pPr>
        <w:ind w:left="-3740" w:hanging="1080"/>
      </w:pPr>
    </w:lvl>
    <w:lvl w:ilvl="6" w:tplc="EF902654">
      <w:start w:val="1"/>
      <w:numFmt w:val="decimal"/>
      <w:lvlText w:val="%1.%2.%3.%4.%5.%6.%7."/>
      <w:lvlJc w:val="left"/>
      <w:pPr>
        <w:ind w:left="-3380" w:hanging="1440"/>
      </w:pPr>
    </w:lvl>
    <w:lvl w:ilvl="7" w:tplc="ADB0C4AA">
      <w:start w:val="1"/>
      <w:numFmt w:val="decimal"/>
      <w:lvlText w:val="%1.%2.%3.%4.%5.%6.%7.%8."/>
      <w:lvlJc w:val="left"/>
      <w:pPr>
        <w:ind w:left="-3380" w:hanging="1440"/>
      </w:pPr>
    </w:lvl>
    <w:lvl w:ilvl="8" w:tplc="3308406A">
      <w:start w:val="1"/>
      <w:numFmt w:val="decimal"/>
      <w:lvlText w:val="%1.%2.%3.%4.%5.%6.%7.%8.%9."/>
      <w:lvlJc w:val="left"/>
      <w:pPr>
        <w:ind w:left="-3020" w:hanging="1800"/>
      </w:pPr>
    </w:lvl>
  </w:abstractNum>
  <w:abstractNum w:abstractNumId="3" w15:restartNumberingAfterBreak="0">
    <w:nsid w:val="57AB10CE"/>
    <w:multiLevelType w:val="multilevel"/>
    <w:tmpl w:val="32A09E4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429" w:hanging="720"/>
      </w:pPr>
      <w:rPr>
        <w:rFonts w:eastAsia="Arial" w:hint="default"/>
      </w:rPr>
    </w:lvl>
    <w:lvl w:ilvl="3">
      <w:start w:val="1"/>
      <w:numFmt w:val="decimal"/>
      <w:isLgl/>
      <w:lvlText w:val="%1.%2.%3.%4."/>
      <w:lvlJc w:val="left"/>
      <w:pPr>
        <w:ind w:left="2564"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4" w15:restartNumberingAfterBreak="0">
    <w:nsid w:val="5E2A4B2E"/>
    <w:multiLevelType w:val="multilevel"/>
    <w:tmpl w:val="C1902F58"/>
    <w:lvl w:ilvl="0">
      <w:start w:val="5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5D83E33"/>
    <w:multiLevelType w:val="hybridMultilevel"/>
    <w:tmpl w:val="DD84D06E"/>
    <w:lvl w:ilvl="0" w:tplc="2DC06FEA">
      <w:start w:val="5"/>
      <w:numFmt w:val="decimal"/>
      <w:lvlText w:val="%1"/>
      <w:lvlJc w:val="left"/>
      <w:pPr>
        <w:ind w:left="360" w:hanging="360"/>
      </w:pPr>
      <w:rPr>
        <w:rFonts w:hint="default"/>
        <w:b/>
      </w:rPr>
    </w:lvl>
    <w:lvl w:ilvl="1" w:tplc="DE8098A4">
      <w:start w:val="1"/>
      <w:numFmt w:val="decimal"/>
      <w:lvlText w:val="%1.%2"/>
      <w:lvlJc w:val="left"/>
      <w:pPr>
        <w:ind w:left="786" w:hanging="360"/>
      </w:pPr>
      <w:rPr>
        <w:rFonts w:hint="default"/>
        <w:b/>
      </w:rPr>
    </w:lvl>
    <w:lvl w:ilvl="2" w:tplc="3F68C43C">
      <w:start w:val="1"/>
      <w:numFmt w:val="decimal"/>
      <w:lvlText w:val="%1.%2.%3"/>
      <w:lvlJc w:val="left"/>
      <w:pPr>
        <w:ind w:left="1572" w:hanging="720"/>
      </w:pPr>
      <w:rPr>
        <w:rFonts w:hint="default"/>
        <w:b/>
      </w:rPr>
    </w:lvl>
    <w:lvl w:ilvl="3" w:tplc="DE4ED3B4">
      <w:start w:val="1"/>
      <w:numFmt w:val="decimal"/>
      <w:lvlText w:val="%1.%2.%3.%4"/>
      <w:lvlJc w:val="left"/>
      <w:pPr>
        <w:ind w:left="1998" w:hanging="720"/>
      </w:pPr>
      <w:rPr>
        <w:rFonts w:hint="default"/>
        <w:b/>
      </w:rPr>
    </w:lvl>
    <w:lvl w:ilvl="4" w:tplc="28EEBD42">
      <w:start w:val="1"/>
      <w:numFmt w:val="decimal"/>
      <w:lvlText w:val="%1.%2.%3.%4.%5"/>
      <w:lvlJc w:val="left"/>
      <w:pPr>
        <w:ind w:left="2784" w:hanging="1080"/>
      </w:pPr>
      <w:rPr>
        <w:rFonts w:hint="default"/>
        <w:b/>
      </w:rPr>
    </w:lvl>
    <w:lvl w:ilvl="5" w:tplc="102CE9E6">
      <w:start w:val="1"/>
      <w:numFmt w:val="decimal"/>
      <w:lvlText w:val="%1.%2.%3.%4.%5.%6"/>
      <w:lvlJc w:val="left"/>
      <w:pPr>
        <w:ind w:left="3210" w:hanging="1080"/>
      </w:pPr>
      <w:rPr>
        <w:rFonts w:hint="default"/>
        <w:b/>
      </w:rPr>
    </w:lvl>
    <w:lvl w:ilvl="6" w:tplc="C874A262">
      <w:start w:val="1"/>
      <w:numFmt w:val="decimal"/>
      <w:lvlText w:val="%1.%2.%3.%4.%5.%6.%7"/>
      <w:lvlJc w:val="left"/>
      <w:pPr>
        <w:ind w:left="3996" w:hanging="1440"/>
      </w:pPr>
      <w:rPr>
        <w:rFonts w:hint="default"/>
        <w:b/>
      </w:rPr>
    </w:lvl>
    <w:lvl w:ilvl="7" w:tplc="271EF990">
      <w:start w:val="1"/>
      <w:numFmt w:val="decimal"/>
      <w:lvlText w:val="%1.%2.%3.%4.%5.%6.%7.%8"/>
      <w:lvlJc w:val="left"/>
      <w:pPr>
        <w:ind w:left="4422" w:hanging="1440"/>
      </w:pPr>
      <w:rPr>
        <w:rFonts w:hint="default"/>
        <w:b/>
      </w:rPr>
    </w:lvl>
    <w:lvl w:ilvl="8" w:tplc="BEF8B5BA">
      <w:start w:val="1"/>
      <w:numFmt w:val="decimal"/>
      <w:lvlText w:val="%1.%2.%3.%4.%5.%6.%7.%8.%9"/>
      <w:lvlJc w:val="left"/>
      <w:pPr>
        <w:ind w:left="5208" w:hanging="1800"/>
      </w:pPr>
      <w:rPr>
        <w:rFonts w:hint="default"/>
        <w:b/>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B9"/>
    <w:rsid w:val="0001387A"/>
    <w:rsid w:val="00015EA8"/>
    <w:rsid w:val="00022D53"/>
    <w:rsid w:val="00023AE5"/>
    <w:rsid w:val="0002473C"/>
    <w:rsid w:val="000332B4"/>
    <w:rsid w:val="00033F3E"/>
    <w:rsid w:val="00037CB3"/>
    <w:rsid w:val="00041834"/>
    <w:rsid w:val="000440D5"/>
    <w:rsid w:val="000441FF"/>
    <w:rsid w:val="00054004"/>
    <w:rsid w:val="000564A0"/>
    <w:rsid w:val="00060144"/>
    <w:rsid w:val="00061558"/>
    <w:rsid w:val="00062305"/>
    <w:rsid w:val="00063A56"/>
    <w:rsid w:val="000645B6"/>
    <w:rsid w:val="000647E3"/>
    <w:rsid w:val="00065B84"/>
    <w:rsid w:val="000709D4"/>
    <w:rsid w:val="00071DCB"/>
    <w:rsid w:val="0007565A"/>
    <w:rsid w:val="000808DE"/>
    <w:rsid w:val="00081319"/>
    <w:rsid w:val="0008172B"/>
    <w:rsid w:val="00091D31"/>
    <w:rsid w:val="00092860"/>
    <w:rsid w:val="00094F05"/>
    <w:rsid w:val="000A22AA"/>
    <w:rsid w:val="000A2F9B"/>
    <w:rsid w:val="000A39B5"/>
    <w:rsid w:val="000A5B60"/>
    <w:rsid w:val="000A613D"/>
    <w:rsid w:val="000A6303"/>
    <w:rsid w:val="000A7AF7"/>
    <w:rsid w:val="000A7D5B"/>
    <w:rsid w:val="000B5908"/>
    <w:rsid w:val="000C0435"/>
    <w:rsid w:val="000C2E36"/>
    <w:rsid w:val="000C5892"/>
    <w:rsid w:val="000C70B7"/>
    <w:rsid w:val="000C7E2F"/>
    <w:rsid w:val="000D098B"/>
    <w:rsid w:val="000D1389"/>
    <w:rsid w:val="000D42AD"/>
    <w:rsid w:val="000E02EF"/>
    <w:rsid w:val="000E0CA7"/>
    <w:rsid w:val="000E1429"/>
    <w:rsid w:val="000E413F"/>
    <w:rsid w:val="000E65D4"/>
    <w:rsid w:val="000E66A3"/>
    <w:rsid w:val="000E74BF"/>
    <w:rsid w:val="000F1951"/>
    <w:rsid w:val="000F39F6"/>
    <w:rsid w:val="000F483C"/>
    <w:rsid w:val="001020AF"/>
    <w:rsid w:val="0010409D"/>
    <w:rsid w:val="00105D8F"/>
    <w:rsid w:val="00112D2C"/>
    <w:rsid w:val="00116AB2"/>
    <w:rsid w:val="00121BAE"/>
    <w:rsid w:val="00124486"/>
    <w:rsid w:val="00124A3A"/>
    <w:rsid w:val="00124B3E"/>
    <w:rsid w:val="001250E4"/>
    <w:rsid w:val="00125408"/>
    <w:rsid w:val="00125B90"/>
    <w:rsid w:val="0012798A"/>
    <w:rsid w:val="001316C8"/>
    <w:rsid w:val="001342C8"/>
    <w:rsid w:val="0013468A"/>
    <w:rsid w:val="00135C8E"/>
    <w:rsid w:val="00135F58"/>
    <w:rsid w:val="00141834"/>
    <w:rsid w:val="00147362"/>
    <w:rsid w:val="0015029B"/>
    <w:rsid w:val="0015096B"/>
    <w:rsid w:val="0015562F"/>
    <w:rsid w:val="00157CB7"/>
    <w:rsid w:val="001638B4"/>
    <w:rsid w:val="00163BCC"/>
    <w:rsid w:val="001663CF"/>
    <w:rsid w:val="0017316E"/>
    <w:rsid w:val="00180118"/>
    <w:rsid w:val="00180436"/>
    <w:rsid w:val="0018374C"/>
    <w:rsid w:val="00191C45"/>
    <w:rsid w:val="001923B9"/>
    <w:rsid w:val="00194BC3"/>
    <w:rsid w:val="001A2014"/>
    <w:rsid w:val="001B32B2"/>
    <w:rsid w:val="001B3763"/>
    <w:rsid w:val="001B4758"/>
    <w:rsid w:val="001B5FC4"/>
    <w:rsid w:val="001B716A"/>
    <w:rsid w:val="001C3D74"/>
    <w:rsid w:val="001D07DD"/>
    <w:rsid w:val="001D17BD"/>
    <w:rsid w:val="001D2EA8"/>
    <w:rsid w:val="001D3DC1"/>
    <w:rsid w:val="001D4C8F"/>
    <w:rsid w:val="001D5793"/>
    <w:rsid w:val="001F1796"/>
    <w:rsid w:val="001F2C55"/>
    <w:rsid w:val="001F5F75"/>
    <w:rsid w:val="001F6348"/>
    <w:rsid w:val="001F7987"/>
    <w:rsid w:val="00206DBE"/>
    <w:rsid w:val="00211BC1"/>
    <w:rsid w:val="00214950"/>
    <w:rsid w:val="0022221C"/>
    <w:rsid w:val="00222C4E"/>
    <w:rsid w:val="002256C5"/>
    <w:rsid w:val="00234A0C"/>
    <w:rsid w:val="0023627F"/>
    <w:rsid w:val="00236C9F"/>
    <w:rsid w:val="00240B52"/>
    <w:rsid w:val="00241E60"/>
    <w:rsid w:val="00245F90"/>
    <w:rsid w:val="0024742C"/>
    <w:rsid w:val="00247AA2"/>
    <w:rsid w:val="00252990"/>
    <w:rsid w:val="00252CC6"/>
    <w:rsid w:val="00262110"/>
    <w:rsid w:val="0026213E"/>
    <w:rsid w:val="002621ED"/>
    <w:rsid w:val="00263B14"/>
    <w:rsid w:val="002643C3"/>
    <w:rsid w:val="0027439D"/>
    <w:rsid w:val="0028046E"/>
    <w:rsid w:val="00283B45"/>
    <w:rsid w:val="00284C81"/>
    <w:rsid w:val="00287434"/>
    <w:rsid w:val="002920C0"/>
    <w:rsid w:val="0029239D"/>
    <w:rsid w:val="00294DEE"/>
    <w:rsid w:val="00295713"/>
    <w:rsid w:val="002A3919"/>
    <w:rsid w:val="002A5EC2"/>
    <w:rsid w:val="002B1141"/>
    <w:rsid w:val="002B30D1"/>
    <w:rsid w:val="002B70B2"/>
    <w:rsid w:val="002B76A0"/>
    <w:rsid w:val="002C423B"/>
    <w:rsid w:val="002C4639"/>
    <w:rsid w:val="002C6F28"/>
    <w:rsid w:val="002D1B5B"/>
    <w:rsid w:val="002D57F0"/>
    <w:rsid w:val="002E181B"/>
    <w:rsid w:val="002E6D52"/>
    <w:rsid w:val="002E768D"/>
    <w:rsid w:val="002E789F"/>
    <w:rsid w:val="00300802"/>
    <w:rsid w:val="00300962"/>
    <w:rsid w:val="0030145D"/>
    <w:rsid w:val="00301AB5"/>
    <w:rsid w:val="003025F5"/>
    <w:rsid w:val="00307AE2"/>
    <w:rsid w:val="003127D9"/>
    <w:rsid w:val="003139C8"/>
    <w:rsid w:val="00313E38"/>
    <w:rsid w:val="00317571"/>
    <w:rsid w:val="00320600"/>
    <w:rsid w:val="00335A1F"/>
    <w:rsid w:val="00341916"/>
    <w:rsid w:val="00342917"/>
    <w:rsid w:val="0034655B"/>
    <w:rsid w:val="00346DDC"/>
    <w:rsid w:val="0034789D"/>
    <w:rsid w:val="00352EFD"/>
    <w:rsid w:val="00360A41"/>
    <w:rsid w:val="00362728"/>
    <w:rsid w:val="00362FD2"/>
    <w:rsid w:val="0036303E"/>
    <w:rsid w:val="00363DBE"/>
    <w:rsid w:val="00366B0B"/>
    <w:rsid w:val="00370090"/>
    <w:rsid w:val="00370198"/>
    <w:rsid w:val="003707B0"/>
    <w:rsid w:val="003711EA"/>
    <w:rsid w:val="00372A27"/>
    <w:rsid w:val="00377062"/>
    <w:rsid w:val="00381AC7"/>
    <w:rsid w:val="003825DD"/>
    <w:rsid w:val="00385456"/>
    <w:rsid w:val="0038606F"/>
    <w:rsid w:val="00386407"/>
    <w:rsid w:val="00390B11"/>
    <w:rsid w:val="00390DE1"/>
    <w:rsid w:val="00391F84"/>
    <w:rsid w:val="0039389A"/>
    <w:rsid w:val="00394F95"/>
    <w:rsid w:val="00395A33"/>
    <w:rsid w:val="003A34AB"/>
    <w:rsid w:val="003A6347"/>
    <w:rsid w:val="003A7156"/>
    <w:rsid w:val="003C11E9"/>
    <w:rsid w:val="003C5CFC"/>
    <w:rsid w:val="003C709B"/>
    <w:rsid w:val="003D093A"/>
    <w:rsid w:val="003D6B60"/>
    <w:rsid w:val="003E092B"/>
    <w:rsid w:val="003E3C3F"/>
    <w:rsid w:val="003E452A"/>
    <w:rsid w:val="003E5984"/>
    <w:rsid w:val="003F61FA"/>
    <w:rsid w:val="003F68CD"/>
    <w:rsid w:val="004005D3"/>
    <w:rsid w:val="00402291"/>
    <w:rsid w:val="00403F51"/>
    <w:rsid w:val="00405B34"/>
    <w:rsid w:val="0040762E"/>
    <w:rsid w:val="00407742"/>
    <w:rsid w:val="00413F9D"/>
    <w:rsid w:val="004144AA"/>
    <w:rsid w:val="00417AC6"/>
    <w:rsid w:val="004209A4"/>
    <w:rsid w:val="0042394E"/>
    <w:rsid w:val="0042645A"/>
    <w:rsid w:val="00427D8F"/>
    <w:rsid w:val="00430310"/>
    <w:rsid w:val="00430537"/>
    <w:rsid w:val="0043442B"/>
    <w:rsid w:val="00434F8A"/>
    <w:rsid w:val="00440F6D"/>
    <w:rsid w:val="00444362"/>
    <w:rsid w:val="00445F06"/>
    <w:rsid w:val="00446702"/>
    <w:rsid w:val="0045282C"/>
    <w:rsid w:val="00462309"/>
    <w:rsid w:val="00463361"/>
    <w:rsid w:val="00464870"/>
    <w:rsid w:val="00475129"/>
    <w:rsid w:val="00476E08"/>
    <w:rsid w:val="00482B58"/>
    <w:rsid w:val="004836E5"/>
    <w:rsid w:val="0048534A"/>
    <w:rsid w:val="00494074"/>
    <w:rsid w:val="0049515E"/>
    <w:rsid w:val="0049610F"/>
    <w:rsid w:val="00497B34"/>
    <w:rsid w:val="004A3434"/>
    <w:rsid w:val="004A48C9"/>
    <w:rsid w:val="004A56E5"/>
    <w:rsid w:val="004A6BC6"/>
    <w:rsid w:val="004B372E"/>
    <w:rsid w:val="004C3472"/>
    <w:rsid w:val="004C7BEB"/>
    <w:rsid w:val="004D04C3"/>
    <w:rsid w:val="004D21DC"/>
    <w:rsid w:val="004D2D4B"/>
    <w:rsid w:val="004D48B3"/>
    <w:rsid w:val="004D52C5"/>
    <w:rsid w:val="004D71EA"/>
    <w:rsid w:val="004D7855"/>
    <w:rsid w:val="004D7D0F"/>
    <w:rsid w:val="004E15B2"/>
    <w:rsid w:val="004E4097"/>
    <w:rsid w:val="004E4EAB"/>
    <w:rsid w:val="004E53B7"/>
    <w:rsid w:val="004F0EE9"/>
    <w:rsid w:val="004F0FDD"/>
    <w:rsid w:val="004F1370"/>
    <w:rsid w:val="004F287E"/>
    <w:rsid w:val="004F2B1F"/>
    <w:rsid w:val="004F594E"/>
    <w:rsid w:val="004F6F00"/>
    <w:rsid w:val="004F7B8C"/>
    <w:rsid w:val="00500B65"/>
    <w:rsid w:val="0050433E"/>
    <w:rsid w:val="00506857"/>
    <w:rsid w:val="005074B3"/>
    <w:rsid w:val="00507C49"/>
    <w:rsid w:val="005104CB"/>
    <w:rsid w:val="005114D6"/>
    <w:rsid w:val="005114F5"/>
    <w:rsid w:val="0051188F"/>
    <w:rsid w:val="00512AA5"/>
    <w:rsid w:val="0051434F"/>
    <w:rsid w:val="00517D6F"/>
    <w:rsid w:val="00525943"/>
    <w:rsid w:val="00526A08"/>
    <w:rsid w:val="0053006C"/>
    <w:rsid w:val="00531103"/>
    <w:rsid w:val="00531B4C"/>
    <w:rsid w:val="0053572E"/>
    <w:rsid w:val="0053739B"/>
    <w:rsid w:val="00540529"/>
    <w:rsid w:val="00544328"/>
    <w:rsid w:val="00544839"/>
    <w:rsid w:val="00546850"/>
    <w:rsid w:val="00550552"/>
    <w:rsid w:val="00555FD2"/>
    <w:rsid w:val="00560E16"/>
    <w:rsid w:val="00561470"/>
    <w:rsid w:val="0056783C"/>
    <w:rsid w:val="00570E88"/>
    <w:rsid w:val="00572F31"/>
    <w:rsid w:val="005734DB"/>
    <w:rsid w:val="00574FA7"/>
    <w:rsid w:val="00577E6F"/>
    <w:rsid w:val="0058010C"/>
    <w:rsid w:val="005816D1"/>
    <w:rsid w:val="005860A5"/>
    <w:rsid w:val="00587EBC"/>
    <w:rsid w:val="005921FB"/>
    <w:rsid w:val="005924A1"/>
    <w:rsid w:val="005927E4"/>
    <w:rsid w:val="00592969"/>
    <w:rsid w:val="00592A80"/>
    <w:rsid w:val="00592E01"/>
    <w:rsid w:val="005A1524"/>
    <w:rsid w:val="005A1E12"/>
    <w:rsid w:val="005A351D"/>
    <w:rsid w:val="005B4F24"/>
    <w:rsid w:val="005B790B"/>
    <w:rsid w:val="005B7B2D"/>
    <w:rsid w:val="005C044F"/>
    <w:rsid w:val="005C2037"/>
    <w:rsid w:val="005C29BF"/>
    <w:rsid w:val="005C5A63"/>
    <w:rsid w:val="005D1172"/>
    <w:rsid w:val="005D3305"/>
    <w:rsid w:val="005D751E"/>
    <w:rsid w:val="005E27B6"/>
    <w:rsid w:val="005E35EF"/>
    <w:rsid w:val="005F1D38"/>
    <w:rsid w:val="005F3308"/>
    <w:rsid w:val="005F5986"/>
    <w:rsid w:val="005F5B51"/>
    <w:rsid w:val="005F66A9"/>
    <w:rsid w:val="005F7A38"/>
    <w:rsid w:val="00601ABA"/>
    <w:rsid w:val="00605D8C"/>
    <w:rsid w:val="006060F4"/>
    <w:rsid w:val="00610F9F"/>
    <w:rsid w:val="00613D28"/>
    <w:rsid w:val="00620C6D"/>
    <w:rsid w:val="006217C0"/>
    <w:rsid w:val="0062189E"/>
    <w:rsid w:val="006220A3"/>
    <w:rsid w:val="0062671A"/>
    <w:rsid w:val="00634396"/>
    <w:rsid w:val="00634CEE"/>
    <w:rsid w:val="0063667C"/>
    <w:rsid w:val="00641938"/>
    <w:rsid w:val="00642780"/>
    <w:rsid w:val="006446C5"/>
    <w:rsid w:val="00644B5D"/>
    <w:rsid w:val="00645B82"/>
    <w:rsid w:val="00645E21"/>
    <w:rsid w:val="006511B1"/>
    <w:rsid w:val="00654553"/>
    <w:rsid w:val="00654BFC"/>
    <w:rsid w:val="006623B0"/>
    <w:rsid w:val="00665783"/>
    <w:rsid w:val="00665B78"/>
    <w:rsid w:val="00665E20"/>
    <w:rsid w:val="00665F81"/>
    <w:rsid w:val="006662D5"/>
    <w:rsid w:val="00670AEF"/>
    <w:rsid w:val="006718E2"/>
    <w:rsid w:val="00672933"/>
    <w:rsid w:val="00681B1F"/>
    <w:rsid w:val="006848ED"/>
    <w:rsid w:val="00690B9A"/>
    <w:rsid w:val="006A25D1"/>
    <w:rsid w:val="006A32C4"/>
    <w:rsid w:val="006A61BC"/>
    <w:rsid w:val="006A6ABB"/>
    <w:rsid w:val="006B5F93"/>
    <w:rsid w:val="006B6F7B"/>
    <w:rsid w:val="006C5D3D"/>
    <w:rsid w:val="006D1FB0"/>
    <w:rsid w:val="006D48BE"/>
    <w:rsid w:val="006D62D4"/>
    <w:rsid w:val="006E2E51"/>
    <w:rsid w:val="006E3F95"/>
    <w:rsid w:val="006E4C77"/>
    <w:rsid w:val="006E5C0A"/>
    <w:rsid w:val="006F2A3F"/>
    <w:rsid w:val="006F3822"/>
    <w:rsid w:val="006F7777"/>
    <w:rsid w:val="006F7BC8"/>
    <w:rsid w:val="0070215E"/>
    <w:rsid w:val="00702ED3"/>
    <w:rsid w:val="00702F44"/>
    <w:rsid w:val="007156BA"/>
    <w:rsid w:val="007168BC"/>
    <w:rsid w:val="00717292"/>
    <w:rsid w:val="00721551"/>
    <w:rsid w:val="00726449"/>
    <w:rsid w:val="007268AA"/>
    <w:rsid w:val="00735815"/>
    <w:rsid w:val="007403BD"/>
    <w:rsid w:val="00745105"/>
    <w:rsid w:val="00745140"/>
    <w:rsid w:val="00745A06"/>
    <w:rsid w:val="00745D5A"/>
    <w:rsid w:val="00746120"/>
    <w:rsid w:val="007516F4"/>
    <w:rsid w:val="007601E5"/>
    <w:rsid w:val="007619C5"/>
    <w:rsid w:val="00762005"/>
    <w:rsid w:val="007636F7"/>
    <w:rsid w:val="00770B1F"/>
    <w:rsid w:val="007715CE"/>
    <w:rsid w:val="00772052"/>
    <w:rsid w:val="007732EE"/>
    <w:rsid w:val="00773C75"/>
    <w:rsid w:val="007768C2"/>
    <w:rsid w:val="00780F9B"/>
    <w:rsid w:val="00782A09"/>
    <w:rsid w:val="007833CC"/>
    <w:rsid w:val="00784B8C"/>
    <w:rsid w:val="00791026"/>
    <w:rsid w:val="007A009E"/>
    <w:rsid w:val="007A0835"/>
    <w:rsid w:val="007A10AC"/>
    <w:rsid w:val="007A2C32"/>
    <w:rsid w:val="007A6215"/>
    <w:rsid w:val="007A7732"/>
    <w:rsid w:val="007B1F48"/>
    <w:rsid w:val="007B5112"/>
    <w:rsid w:val="007B5DF3"/>
    <w:rsid w:val="007B7454"/>
    <w:rsid w:val="007C6852"/>
    <w:rsid w:val="007D27EC"/>
    <w:rsid w:val="007D4DCF"/>
    <w:rsid w:val="007D5AFE"/>
    <w:rsid w:val="007D6899"/>
    <w:rsid w:val="007D6E84"/>
    <w:rsid w:val="007D7CBC"/>
    <w:rsid w:val="007E552E"/>
    <w:rsid w:val="007E5A5D"/>
    <w:rsid w:val="007E6807"/>
    <w:rsid w:val="007E7A59"/>
    <w:rsid w:val="007F2413"/>
    <w:rsid w:val="007F5E12"/>
    <w:rsid w:val="00801DB1"/>
    <w:rsid w:val="0080416F"/>
    <w:rsid w:val="0080776D"/>
    <w:rsid w:val="00807F1B"/>
    <w:rsid w:val="00813396"/>
    <w:rsid w:val="00816D1F"/>
    <w:rsid w:val="00820DFB"/>
    <w:rsid w:val="0082171A"/>
    <w:rsid w:val="00821829"/>
    <w:rsid w:val="008264D0"/>
    <w:rsid w:val="00827708"/>
    <w:rsid w:val="00831981"/>
    <w:rsid w:val="0083243E"/>
    <w:rsid w:val="008357E1"/>
    <w:rsid w:val="00837ACF"/>
    <w:rsid w:val="00842D79"/>
    <w:rsid w:val="0084643D"/>
    <w:rsid w:val="008527CE"/>
    <w:rsid w:val="008533C7"/>
    <w:rsid w:val="00854715"/>
    <w:rsid w:val="008559C7"/>
    <w:rsid w:val="008609E3"/>
    <w:rsid w:val="00860DCA"/>
    <w:rsid w:val="008611F1"/>
    <w:rsid w:val="0086617E"/>
    <w:rsid w:val="00866C0F"/>
    <w:rsid w:val="0086730E"/>
    <w:rsid w:val="008725FA"/>
    <w:rsid w:val="0087363B"/>
    <w:rsid w:val="0087387F"/>
    <w:rsid w:val="00876B80"/>
    <w:rsid w:val="00877A3A"/>
    <w:rsid w:val="00883D63"/>
    <w:rsid w:val="00887619"/>
    <w:rsid w:val="00887C25"/>
    <w:rsid w:val="008937EA"/>
    <w:rsid w:val="008A0965"/>
    <w:rsid w:val="008A3008"/>
    <w:rsid w:val="008A4FFD"/>
    <w:rsid w:val="008A6A01"/>
    <w:rsid w:val="008A762C"/>
    <w:rsid w:val="008B0FCB"/>
    <w:rsid w:val="008C3842"/>
    <w:rsid w:val="008C3EC4"/>
    <w:rsid w:val="008C5DF4"/>
    <w:rsid w:val="008D1C25"/>
    <w:rsid w:val="008D32CD"/>
    <w:rsid w:val="008D6C2D"/>
    <w:rsid w:val="008E1D9F"/>
    <w:rsid w:val="008E4733"/>
    <w:rsid w:val="008F0F7E"/>
    <w:rsid w:val="008F1B34"/>
    <w:rsid w:val="00906072"/>
    <w:rsid w:val="00911C41"/>
    <w:rsid w:val="0091475D"/>
    <w:rsid w:val="00915603"/>
    <w:rsid w:val="00916402"/>
    <w:rsid w:val="009219F1"/>
    <w:rsid w:val="00930036"/>
    <w:rsid w:val="00931DA7"/>
    <w:rsid w:val="00932001"/>
    <w:rsid w:val="00932F43"/>
    <w:rsid w:val="009373A2"/>
    <w:rsid w:val="00937684"/>
    <w:rsid w:val="009430AB"/>
    <w:rsid w:val="00947AD5"/>
    <w:rsid w:val="00951B88"/>
    <w:rsid w:val="0095327E"/>
    <w:rsid w:val="00954AEB"/>
    <w:rsid w:val="0095602D"/>
    <w:rsid w:val="00956794"/>
    <w:rsid w:val="00961771"/>
    <w:rsid w:val="0096327E"/>
    <w:rsid w:val="00965A71"/>
    <w:rsid w:val="009674F7"/>
    <w:rsid w:val="00976020"/>
    <w:rsid w:val="00977D75"/>
    <w:rsid w:val="00982C05"/>
    <w:rsid w:val="00983AB9"/>
    <w:rsid w:val="0098633A"/>
    <w:rsid w:val="009872FE"/>
    <w:rsid w:val="00991D52"/>
    <w:rsid w:val="00993228"/>
    <w:rsid w:val="00994470"/>
    <w:rsid w:val="00997181"/>
    <w:rsid w:val="009972A2"/>
    <w:rsid w:val="009A0360"/>
    <w:rsid w:val="009A0970"/>
    <w:rsid w:val="009A2577"/>
    <w:rsid w:val="009A2B47"/>
    <w:rsid w:val="009A4885"/>
    <w:rsid w:val="009B559E"/>
    <w:rsid w:val="009B6440"/>
    <w:rsid w:val="009B6FCB"/>
    <w:rsid w:val="009C0A78"/>
    <w:rsid w:val="009C1112"/>
    <w:rsid w:val="009C5378"/>
    <w:rsid w:val="009C5841"/>
    <w:rsid w:val="009C6D6B"/>
    <w:rsid w:val="009C7BE9"/>
    <w:rsid w:val="009E3E94"/>
    <w:rsid w:val="009F1F25"/>
    <w:rsid w:val="009F3172"/>
    <w:rsid w:val="009F3C94"/>
    <w:rsid w:val="00A00649"/>
    <w:rsid w:val="00A00A34"/>
    <w:rsid w:val="00A02567"/>
    <w:rsid w:val="00A1685B"/>
    <w:rsid w:val="00A20138"/>
    <w:rsid w:val="00A25247"/>
    <w:rsid w:val="00A25EB1"/>
    <w:rsid w:val="00A27640"/>
    <w:rsid w:val="00A317F2"/>
    <w:rsid w:val="00A33A64"/>
    <w:rsid w:val="00A33B9F"/>
    <w:rsid w:val="00A36B84"/>
    <w:rsid w:val="00A43055"/>
    <w:rsid w:val="00A45E22"/>
    <w:rsid w:val="00A462A9"/>
    <w:rsid w:val="00A504A7"/>
    <w:rsid w:val="00A50618"/>
    <w:rsid w:val="00A51E14"/>
    <w:rsid w:val="00A524CC"/>
    <w:rsid w:val="00A53F5A"/>
    <w:rsid w:val="00A6033D"/>
    <w:rsid w:val="00A610EF"/>
    <w:rsid w:val="00A6145A"/>
    <w:rsid w:val="00A62C48"/>
    <w:rsid w:val="00A64953"/>
    <w:rsid w:val="00A654A6"/>
    <w:rsid w:val="00A67962"/>
    <w:rsid w:val="00A69D7B"/>
    <w:rsid w:val="00A70964"/>
    <w:rsid w:val="00A7145A"/>
    <w:rsid w:val="00A7297F"/>
    <w:rsid w:val="00A73C16"/>
    <w:rsid w:val="00A74082"/>
    <w:rsid w:val="00A74E77"/>
    <w:rsid w:val="00A7509B"/>
    <w:rsid w:val="00A77677"/>
    <w:rsid w:val="00A77E3C"/>
    <w:rsid w:val="00A83ABD"/>
    <w:rsid w:val="00A84876"/>
    <w:rsid w:val="00A84CD1"/>
    <w:rsid w:val="00A87E8C"/>
    <w:rsid w:val="00A90237"/>
    <w:rsid w:val="00A930CE"/>
    <w:rsid w:val="00A94A1B"/>
    <w:rsid w:val="00A96543"/>
    <w:rsid w:val="00A96BA3"/>
    <w:rsid w:val="00A97C09"/>
    <w:rsid w:val="00AA2C6B"/>
    <w:rsid w:val="00AB0684"/>
    <w:rsid w:val="00AB54AA"/>
    <w:rsid w:val="00AB5B3B"/>
    <w:rsid w:val="00AB641D"/>
    <w:rsid w:val="00AC1EB8"/>
    <w:rsid w:val="00AD033C"/>
    <w:rsid w:val="00AD6227"/>
    <w:rsid w:val="00AE0F81"/>
    <w:rsid w:val="00AE23BD"/>
    <w:rsid w:val="00AE298D"/>
    <w:rsid w:val="00AE2C7F"/>
    <w:rsid w:val="00AE2F1D"/>
    <w:rsid w:val="00AE33E7"/>
    <w:rsid w:val="00AE557D"/>
    <w:rsid w:val="00AE5DEA"/>
    <w:rsid w:val="00AE5E6D"/>
    <w:rsid w:val="00AE6C07"/>
    <w:rsid w:val="00AE6F9E"/>
    <w:rsid w:val="00AE7097"/>
    <w:rsid w:val="00AF6E13"/>
    <w:rsid w:val="00B00056"/>
    <w:rsid w:val="00B036B9"/>
    <w:rsid w:val="00B067F9"/>
    <w:rsid w:val="00B07878"/>
    <w:rsid w:val="00B15391"/>
    <w:rsid w:val="00B15BAE"/>
    <w:rsid w:val="00B169FB"/>
    <w:rsid w:val="00B170DA"/>
    <w:rsid w:val="00B22A82"/>
    <w:rsid w:val="00B303D3"/>
    <w:rsid w:val="00B3236B"/>
    <w:rsid w:val="00B33096"/>
    <w:rsid w:val="00B335AB"/>
    <w:rsid w:val="00B3465D"/>
    <w:rsid w:val="00B34ADE"/>
    <w:rsid w:val="00B3561F"/>
    <w:rsid w:val="00B4091C"/>
    <w:rsid w:val="00B415FD"/>
    <w:rsid w:val="00B43E7D"/>
    <w:rsid w:val="00B4752A"/>
    <w:rsid w:val="00B5121F"/>
    <w:rsid w:val="00B56BD4"/>
    <w:rsid w:val="00B56D55"/>
    <w:rsid w:val="00B57302"/>
    <w:rsid w:val="00B65AED"/>
    <w:rsid w:val="00B7073B"/>
    <w:rsid w:val="00B72E1C"/>
    <w:rsid w:val="00B7505B"/>
    <w:rsid w:val="00B75821"/>
    <w:rsid w:val="00B7636E"/>
    <w:rsid w:val="00B80DAC"/>
    <w:rsid w:val="00B84060"/>
    <w:rsid w:val="00B84F10"/>
    <w:rsid w:val="00B87D02"/>
    <w:rsid w:val="00B93D6A"/>
    <w:rsid w:val="00B966E3"/>
    <w:rsid w:val="00BA358C"/>
    <w:rsid w:val="00BA411F"/>
    <w:rsid w:val="00BA5C55"/>
    <w:rsid w:val="00BA612A"/>
    <w:rsid w:val="00BB185C"/>
    <w:rsid w:val="00BB1FD5"/>
    <w:rsid w:val="00BC4A5B"/>
    <w:rsid w:val="00BC606B"/>
    <w:rsid w:val="00BC6C87"/>
    <w:rsid w:val="00BD0329"/>
    <w:rsid w:val="00BD0634"/>
    <w:rsid w:val="00BD0901"/>
    <w:rsid w:val="00BD5EFB"/>
    <w:rsid w:val="00BD7AF0"/>
    <w:rsid w:val="00BF50E3"/>
    <w:rsid w:val="00BF710F"/>
    <w:rsid w:val="00C01FA2"/>
    <w:rsid w:val="00C044C1"/>
    <w:rsid w:val="00C059D9"/>
    <w:rsid w:val="00C07D5E"/>
    <w:rsid w:val="00C10DA7"/>
    <w:rsid w:val="00C149C7"/>
    <w:rsid w:val="00C14ABC"/>
    <w:rsid w:val="00C15276"/>
    <w:rsid w:val="00C169D6"/>
    <w:rsid w:val="00C17744"/>
    <w:rsid w:val="00C20D95"/>
    <w:rsid w:val="00C2198E"/>
    <w:rsid w:val="00C219A5"/>
    <w:rsid w:val="00C237DF"/>
    <w:rsid w:val="00C2473A"/>
    <w:rsid w:val="00C24984"/>
    <w:rsid w:val="00C26E2D"/>
    <w:rsid w:val="00C30146"/>
    <w:rsid w:val="00C3146B"/>
    <w:rsid w:val="00C31F73"/>
    <w:rsid w:val="00C32133"/>
    <w:rsid w:val="00C3232E"/>
    <w:rsid w:val="00C32FDC"/>
    <w:rsid w:val="00C33EA7"/>
    <w:rsid w:val="00C40E72"/>
    <w:rsid w:val="00C4139D"/>
    <w:rsid w:val="00C4168D"/>
    <w:rsid w:val="00C4319D"/>
    <w:rsid w:val="00C52256"/>
    <w:rsid w:val="00C57B2E"/>
    <w:rsid w:val="00C57D1F"/>
    <w:rsid w:val="00C61861"/>
    <w:rsid w:val="00C64040"/>
    <w:rsid w:val="00C7131D"/>
    <w:rsid w:val="00C71E6E"/>
    <w:rsid w:val="00C75E67"/>
    <w:rsid w:val="00C76D89"/>
    <w:rsid w:val="00C77D54"/>
    <w:rsid w:val="00C83B2A"/>
    <w:rsid w:val="00C8695D"/>
    <w:rsid w:val="00C875EC"/>
    <w:rsid w:val="00C91686"/>
    <w:rsid w:val="00C91F1D"/>
    <w:rsid w:val="00CA07A0"/>
    <w:rsid w:val="00CA5DDF"/>
    <w:rsid w:val="00CB0177"/>
    <w:rsid w:val="00CC2FC3"/>
    <w:rsid w:val="00CC33EB"/>
    <w:rsid w:val="00CC59AC"/>
    <w:rsid w:val="00CC7D86"/>
    <w:rsid w:val="00CD3781"/>
    <w:rsid w:val="00CD71A7"/>
    <w:rsid w:val="00CD71B1"/>
    <w:rsid w:val="00CD7B1B"/>
    <w:rsid w:val="00CE171D"/>
    <w:rsid w:val="00CF042C"/>
    <w:rsid w:val="00CF448C"/>
    <w:rsid w:val="00CF5565"/>
    <w:rsid w:val="00CF5B55"/>
    <w:rsid w:val="00CF7BA2"/>
    <w:rsid w:val="00D03415"/>
    <w:rsid w:val="00D03574"/>
    <w:rsid w:val="00D04E0F"/>
    <w:rsid w:val="00D05778"/>
    <w:rsid w:val="00D06055"/>
    <w:rsid w:val="00D07AC5"/>
    <w:rsid w:val="00D16A19"/>
    <w:rsid w:val="00D16E4F"/>
    <w:rsid w:val="00D16E65"/>
    <w:rsid w:val="00D2011B"/>
    <w:rsid w:val="00D21A17"/>
    <w:rsid w:val="00D21CD3"/>
    <w:rsid w:val="00D263F4"/>
    <w:rsid w:val="00D264D8"/>
    <w:rsid w:val="00D30517"/>
    <w:rsid w:val="00D318BC"/>
    <w:rsid w:val="00D329AE"/>
    <w:rsid w:val="00D35806"/>
    <w:rsid w:val="00D36E02"/>
    <w:rsid w:val="00D43C13"/>
    <w:rsid w:val="00D4578F"/>
    <w:rsid w:val="00D457EB"/>
    <w:rsid w:val="00D459D0"/>
    <w:rsid w:val="00D462DB"/>
    <w:rsid w:val="00D51F91"/>
    <w:rsid w:val="00D54413"/>
    <w:rsid w:val="00D60EF6"/>
    <w:rsid w:val="00D610CF"/>
    <w:rsid w:val="00D61A78"/>
    <w:rsid w:val="00D62997"/>
    <w:rsid w:val="00D6468F"/>
    <w:rsid w:val="00D64E36"/>
    <w:rsid w:val="00D65B24"/>
    <w:rsid w:val="00D66529"/>
    <w:rsid w:val="00D7351F"/>
    <w:rsid w:val="00D7508C"/>
    <w:rsid w:val="00D75189"/>
    <w:rsid w:val="00D77439"/>
    <w:rsid w:val="00D80766"/>
    <w:rsid w:val="00D8447E"/>
    <w:rsid w:val="00D94021"/>
    <w:rsid w:val="00D97447"/>
    <w:rsid w:val="00DA75B8"/>
    <w:rsid w:val="00DB00C7"/>
    <w:rsid w:val="00DB09A3"/>
    <w:rsid w:val="00DB27C1"/>
    <w:rsid w:val="00DB36B5"/>
    <w:rsid w:val="00DB451E"/>
    <w:rsid w:val="00DB50F1"/>
    <w:rsid w:val="00DB6A0A"/>
    <w:rsid w:val="00DB6B11"/>
    <w:rsid w:val="00DC1D3F"/>
    <w:rsid w:val="00DC2273"/>
    <w:rsid w:val="00DC252F"/>
    <w:rsid w:val="00DC30FA"/>
    <w:rsid w:val="00DC7E98"/>
    <w:rsid w:val="00DD2387"/>
    <w:rsid w:val="00DD3495"/>
    <w:rsid w:val="00DD3FDA"/>
    <w:rsid w:val="00DD44A6"/>
    <w:rsid w:val="00DE4786"/>
    <w:rsid w:val="00DE5AC6"/>
    <w:rsid w:val="00DE78EA"/>
    <w:rsid w:val="00DF11CF"/>
    <w:rsid w:val="00DF1A17"/>
    <w:rsid w:val="00DF5BE9"/>
    <w:rsid w:val="00DF6E7E"/>
    <w:rsid w:val="00E034EB"/>
    <w:rsid w:val="00E13D40"/>
    <w:rsid w:val="00E20457"/>
    <w:rsid w:val="00E26EAA"/>
    <w:rsid w:val="00E276D5"/>
    <w:rsid w:val="00E3425B"/>
    <w:rsid w:val="00E345F8"/>
    <w:rsid w:val="00E37237"/>
    <w:rsid w:val="00E40003"/>
    <w:rsid w:val="00E400D1"/>
    <w:rsid w:val="00E40CDD"/>
    <w:rsid w:val="00E42461"/>
    <w:rsid w:val="00E43B4D"/>
    <w:rsid w:val="00E5139A"/>
    <w:rsid w:val="00E5236F"/>
    <w:rsid w:val="00E53E1E"/>
    <w:rsid w:val="00E60292"/>
    <w:rsid w:val="00E61BAB"/>
    <w:rsid w:val="00E803C5"/>
    <w:rsid w:val="00E82074"/>
    <w:rsid w:val="00E82361"/>
    <w:rsid w:val="00E90B7C"/>
    <w:rsid w:val="00E915EC"/>
    <w:rsid w:val="00E94F6A"/>
    <w:rsid w:val="00EA0CE4"/>
    <w:rsid w:val="00EA6FB3"/>
    <w:rsid w:val="00EA75A0"/>
    <w:rsid w:val="00EB4053"/>
    <w:rsid w:val="00EC1256"/>
    <w:rsid w:val="00EC5982"/>
    <w:rsid w:val="00EC6CC8"/>
    <w:rsid w:val="00ED5E53"/>
    <w:rsid w:val="00ED7FDE"/>
    <w:rsid w:val="00EE3598"/>
    <w:rsid w:val="00EE5E16"/>
    <w:rsid w:val="00EE7CA1"/>
    <w:rsid w:val="00EF04FF"/>
    <w:rsid w:val="00EF0677"/>
    <w:rsid w:val="00EF134A"/>
    <w:rsid w:val="00EF2721"/>
    <w:rsid w:val="00EF275B"/>
    <w:rsid w:val="00EF70CF"/>
    <w:rsid w:val="00F053C0"/>
    <w:rsid w:val="00F1174E"/>
    <w:rsid w:val="00F12AEB"/>
    <w:rsid w:val="00F17A01"/>
    <w:rsid w:val="00F20B76"/>
    <w:rsid w:val="00F23DE2"/>
    <w:rsid w:val="00F2623D"/>
    <w:rsid w:val="00F31442"/>
    <w:rsid w:val="00F40849"/>
    <w:rsid w:val="00F426B6"/>
    <w:rsid w:val="00F43A7C"/>
    <w:rsid w:val="00F44409"/>
    <w:rsid w:val="00F47513"/>
    <w:rsid w:val="00F5425F"/>
    <w:rsid w:val="00F54B32"/>
    <w:rsid w:val="00F552A7"/>
    <w:rsid w:val="00F56CFB"/>
    <w:rsid w:val="00F612A9"/>
    <w:rsid w:val="00F61C21"/>
    <w:rsid w:val="00F63D09"/>
    <w:rsid w:val="00F6710D"/>
    <w:rsid w:val="00F70EAA"/>
    <w:rsid w:val="00F70F58"/>
    <w:rsid w:val="00F71EE1"/>
    <w:rsid w:val="00F76806"/>
    <w:rsid w:val="00F778FC"/>
    <w:rsid w:val="00F8727E"/>
    <w:rsid w:val="00F91764"/>
    <w:rsid w:val="00F91C58"/>
    <w:rsid w:val="00F922B4"/>
    <w:rsid w:val="00F930EF"/>
    <w:rsid w:val="00F95726"/>
    <w:rsid w:val="00F97237"/>
    <w:rsid w:val="00FA34CD"/>
    <w:rsid w:val="00FA4488"/>
    <w:rsid w:val="00FA57DC"/>
    <w:rsid w:val="00FA6A6A"/>
    <w:rsid w:val="00FA7852"/>
    <w:rsid w:val="00FB0DC3"/>
    <w:rsid w:val="00FB42E0"/>
    <w:rsid w:val="00FB7542"/>
    <w:rsid w:val="00FC214D"/>
    <w:rsid w:val="00FC4CA6"/>
    <w:rsid w:val="00FC7FF9"/>
    <w:rsid w:val="00FD272B"/>
    <w:rsid w:val="00FD6A1E"/>
    <w:rsid w:val="00FE01F1"/>
    <w:rsid w:val="00FE2D17"/>
    <w:rsid w:val="00FE36F0"/>
    <w:rsid w:val="00FE3D99"/>
    <w:rsid w:val="00FF0A65"/>
    <w:rsid w:val="00FF3D7A"/>
    <w:rsid w:val="00FF5075"/>
    <w:rsid w:val="00FF513E"/>
    <w:rsid w:val="010051B5"/>
    <w:rsid w:val="037E5D5F"/>
    <w:rsid w:val="038E4883"/>
    <w:rsid w:val="03D7844B"/>
    <w:rsid w:val="03E8AAE5"/>
    <w:rsid w:val="042EFB42"/>
    <w:rsid w:val="052F655B"/>
    <w:rsid w:val="05954B14"/>
    <w:rsid w:val="05A92CB0"/>
    <w:rsid w:val="05BA2069"/>
    <w:rsid w:val="0606A4C0"/>
    <w:rsid w:val="06F89533"/>
    <w:rsid w:val="08A012F1"/>
    <w:rsid w:val="08DAB3E2"/>
    <w:rsid w:val="0A04B890"/>
    <w:rsid w:val="0A262F73"/>
    <w:rsid w:val="0A439AC7"/>
    <w:rsid w:val="0A644B75"/>
    <w:rsid w:val="0B1ED22D"/>
    <w:rsid w:val="0C92FB7D"/>
    <w:rsid w:val="0D05297D"/>
    <w:rsid w:val="0D6ADE53"/>
    <w:rsid w:val="0EA1DA39"/>
    <w:rsid w:val="0F064BD9"/>
    <w:rsid w:val="0F5DCCF2"/>
    <w:rsid w:val="0FE52F45"/>
    <w:rsid w:val="10C3C11F"/>
    <w:rsid w:val="11393429"/>
    <w:rsid w:val="13871C11"/>
    <w:rsid w:val="13A051EF"/>
    <w:rsid w:val="1441DE73"/>
    <w:rsid w:val="14C1EE47"/>
    <w:rsid w:val="15AB98F5"/>
    <w:rsid w:val="16D588EA"/>
    <w:rsid w:val="182E6CED"/>
    <w:rsid w:val="1AF2DBEE"/>
    <w:rsid w:val="1B53548D"/>
    <w:rsid w:val="1BADC0D4"/>
    <w:rsid w:val="1BC80522"/>
    <w:rsid w:val="1CB0C4F6"/>
    <w:rsid w:val="1CE9C63C"/>
    <w:rsid w:val="1DF3AAEA"/>
    <w:rsid w:val="1E073707"/>
    <w:rsid w:val="1EA3B77F"/>
    <w:rsid w:val="1EB2197F"/>
    <w:rsid w:val="1F398A91"/>
    <w:rsid w:val="1F60BDB4"/>
    <w:rsid w:val="21FDF992"/>
    <w:rsid w:val="2215ECB1"/>
    <w:rsid w:val="22FC60A3"/>
    <w:rsid w:val="2390550B"/>
    <w:rsid w:val="23F84D74"/>
    <w:rsid w:val="240120C5"/>
    <w:rsid w:val="24D5BBB3"/>
    <w:rsid w:val="25B5C3E4"/>
    <w:rsid w:val="25F021B2"/>
    <w:rsid w:val="2753C886"/>
    <w:rsid w:val="27AAF036"/>
    <w:rsid w:val="27ACA80E"/>
    <w:rsid w:val="28BA8E12"/>
    <w:rsid w:val="28F6479A"/>
    <w:rsid w:val="293A2AED"/>
    <w:rsid w:val="2979F0BE"/>
    <w:rsid w:val="29D99E0B"/>
    <w:rsid w:val="2B4A3509"/>
    <w:rsid w:val="2B7535A4"/>
    <w:rsid w:val="2CC9D678"/>
    <w:rsid w:val="2D0A6273"/>
    <w:rsid w:val="2D8356F7"/>
    <w:rsid w:val="2DA7ABC3"/>
    <w:rsid w:val="2E6E509B"/>
    <w:rsid w:val="2E92D2CA"/>
    <w:rsid w:val="2E96064E"/>
    <w:rsid w:val="2F12CD35"/>
    <w:rsid w:val="2F17ECA4"/>
    <w:rsid w:val="2F470882"/>
    <w:rsid w:val="309BDB19"/>
    <w:rsid w:val="31626952"/>
    <w:rsid w:val="31E6FF84"/>
    <w:rsid w:val="32072910"/>
    <w:rsid w:val="32F9CF5B"/>
    <w:rsid w:val="3413A7FA"/>
    <w:rsid w:val="343B295D"/>
    <w:rsid w:val="347B4FC0"/>
    <w:rsid w:val="3568EEE1"/>
    <w:rsid w:val="35AFF089"/>
    <w:rsid w:val="368180FA"/>
    <w:rsid w:val="37609B96"/>
    <w:rsid w:val="376B89B3"/>
    <w:rsid w:val="37E3D05A"/>
    <w:rsid w:val="3821AD2B"/>
    <w:rsid w:val="382388F6"/>
    <w:rsid w:val="39599EB1"/>
    <w:rsid w:val="395BC09D"/>
    <w:rsid w:val="397066A7"/>
    <w:rsid w:val="3A12D2A7"/>
    <w:rsid w:val="3A48556E"/>
    <w:rsid w:val="3BB18652"/>
    <w:rsid w:val="3CE8CC51"/>
    <w:rsid w:val="3D6F4D8B"/>
    <w:rsid w:val="3DA1A4DB"/>
    <w:rsid w:val="3FFA95C6"/>
    <w:rsid w:val="404CD9AE"/>
    <w:rsid w:val="40A68121"/>
    <w:rsid w:val="40E0A89F"/>
    <w:rsid w:val="40F6E319"/>
    <w:rsid w:val="4250A70F"/>
    <w:rsid w:val="442D7A5E"/>
    <w:rsid w:val="447671FF"/>
    <w:rsid w:val="4551853B"/>
    <w:rsid w:val="45ADB4F0"/>
    <w:rsid w:val="45AF4748"/>
    <w:rsid w:val="46A51177"/>
    <w:rsid w:val="475EEF5C"/>
    <w:rsid w:val="47CE305F"/>
    <w:rsid w:val="48CBBAE3"/>
    <w:rsid w:val="49760A8A"/>
    <w:rsid w:val="4A13A86A"/>
    <w:rsid w:val="4B03D406"/>
    <w:rsid w:val="4B957F99"/>
    <w:rsid w:val="4BE0A788"/>
    <w:rsid w:val="4CEB8DC9"/>
    <w:rsid w:val="4CEF47CC"/>
    <w:rsid w:val="4D71F3D8"/>
    <w:rsid w:val="4D7C437D"/>
    <w:rsid w:val="4D903CAE"/>
    <w:rsid w:val="4D977BE1"/>
    <w:rsid w:val="4E0B3361"/>
    <w:rsid w:val="4EAAD5AD"/>
    <w:rsid w:val="4EB53830"/>
    <w:rsid w:val="4ECF9FD0"/>
    <w:rsid w:val="4EDD9511"/>
    <w:rsid w:val="4EF09D32"/>
    <w:rsid w:val="4F13E648"/>
    <w:rsid w:val="5046BEF2"/>
    <w:rsid w:val="504EB31D"/>
    <w:rsid w:val="514901D5"/>
    <w:rsid w:val="51AE78BF"/>
    <w:rsid w:val="52A4D850"/>
    <w:rsid w:val="53EF6553"/>
    <w:rsid w:val="54846A86"/>
    <w:rsid w:val="56E838B5"/>
    <w:rsid w:val="56F62ED8"/>
    <w:rsid w:val="5755BB47"/>
    <w:rsid w:val="5777DECC"/>
    <w:rsid w:val="57B08B2F"/>
    <w:rsid w:val="57FCD4A6"/>
    <w:rsid w:val="597FE08D"/>
    <w:rsid w:val="5AC112F5"/>
    <w:rsid w:val="5DF8BBB7"/>
    <w:rsid w:val="5DFDCF40"/>
    <w:rsid w:val="5E70A1CC"/>
    <w:rsid w:val="5F145491"/>
    <w:rsid w:val="5F493311"/>
    <w:rsid w:val="607D7FBA"/>
    <w:rsid w:val="627CA4C2"/>
    <w:rsid w:val="65A81A65"/>
    <w:rsid w:val="65C054B2"/>
    <w:rsid w:val="65CA943F"/>
    <w:rsid w:val="668F2599"/>
    <w:rsid w:val="66A3DAA5"/>
    <w:rsid w:val="69063D3D"/>
    <w:rsid w:val="6A707A2C"/>
    <w:rsid w:val="6AA7AC7F"/>
    <w:rsid w:val="6AE6E9BF"/>
    <w:rsid w:val="6B6C8EE2"/>
    <w:rsid w:val="6C63D199"/>
    <w:rsid w:val="6D2EB373"/>
    <w:rsid w:val="6D32E5B1"/>
    <w:rsid w:val="6E00E96B"/>
    <w:rsid w:val="6FAA3616"/>
    <w:rsid w:val="6FF4A289"/>
    <w:rsid w:val="707C5F6A"/>
    <w:rsid w:val="718041A1"/>
    <w:rsid w:val="71D4A118"/>
    <w:rsid w:val="72292B54"/>
    <w:rsid w:val="729273F2"/>
    <w:rsid w:val="74955ED9"/>
    <w:rsid w:val="75C0CC1B"/>
    <w:rsid w:val="7695E493"/>
    <w:rsid w:val="77B007B3"/>
    <w:rsid w:val="7BC976C1"/>
    <w:rsid w:val="7C236A84"/>
    <w:rsid w:val="7D446145"/>
    <w:rsid w:val="7DF3DD74"/>
    <w:rsid w:val="7FFA2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648B2"/>
  <w15:chartTrackingRefBased/>
  <w15:docId w15:val="{178B77DF-3151-4272-97A7-80C32E35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B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090"/>
    <w:pPr>
      <w:spacing w:after="0" w:line="240" w:lineRule="auto"/>
      <w:ind w:left="720"/>
      <w:contextualSpacing/>
    </w:pPr>
    <w:rPr>
      <w:rFonts w:ascii="Times New Roman" w:eastAsia="Times New Roman" w:hAnsi="Times New Roman" w:cs="Times New Roman"/>
      <w:sz w:val="20"/>
      <w:szCs w:val="20"/>
    </w:rPr>
  </w:style>
  <w:style w:type="character" w:styleId="CommentReference">
    <w:name w:val="annotation reference"/>
    <w:uiPriority w:val="99"/>
    <w:unhideWhenUsed/>
    <w:rsid w:val="00407742"/>
    <w:rPr>
      <w:sz w:val="16"/>
      <w:szCs w:val="16"/>
    </w:rPr>
  </w:style>
  <w:style w:type="paragraph" w:styleId="CommentText">
    <w:name w:val="annotation text"/>
    <w:basedOn w:val="Normal"/>
    <w:link w:val="CommentTextChar"/>
    <w:uiPriority w:val="99"/>
    <w:unhideWhenUsed/>
    <w:rsid w:val="00407742"/>
    <w:pPr>
      <w:spacing w:line="240" w:lineRule="auto"/>
    </w:pPr>
    <w:rPr>
      <w:sz w:val="20"/>
      <w:szCs w:val="20"/>
    </w:rPr>
  </w:style>
  <w:style w:type="character" w:customStyle="1" w:styleId="CommentTextChar">
    <w:name w:val="Comment Text Char"/>
    <w:link w:val="CommentText"/>
    <w:uiPriority w:val="99"/>
    <w:rsid w:val="00407742"/>
    <w:rPr>
      <w:sz w:val="20"/>
      <w:szCs w:val="20"/>
    </w:rPr>
  </w:style>
  <w:style w:type="paragraph" w:styleId="CommentSubject">
    <w:name w:val="annotation subject"/>
    <w:basedOn w:val="CommentText"/>
    <w:next w:val="CommentText"/>
    <w:link w:val="CommentSubjectChar"/>
    <w:uiPriority w:val="99"/>
    <w:semiHidden/>
    <w:unhideWhenUsed/>
    <w:rsid w:val="00407742"/>
    <w:rPr>
      <w:b/>
      <w:bCs/>
    </w:rPr>
  </w:style>
  <w:style w:type="character" w:customStyle="1" w:styleId="CommentSubjectChar">
    <w:name w:val="Comment Subject Char"/>
    <w:link w:val="CommentSubject"/>
    <w:uiPriority w:val="99"/>
    <w:semiHidden/>
    <w:rsid w:val="00407742"/>
    <w:rPr>
      <w:b/>
      <w:bCs/>
      <w:sz w:val="20"/>
      <w:szCs w:val="20"/>
    </w:rPr>
  </w:style>
  <w:style w:type="paragraph" w:styleId="BalloonText">
    <w:name w:val="Balloon Text"/>
    <w:basedOn w:val="Normal"/>
    <w:link w:val="BalloonTextChar"/>
    <w:uiPriority w:val="99"/>
    <w:semiHidden/>
    <w:unhideWhenUsed/>
    <w:rsid w:val="004077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07742"/>
    <w:rPr>
      <w:rFonts w:ascii="Segoe UI" w:hAnsi="Segoe UI" w:cs="Segoe UI"/>
      <w:sz w:val="18"/>
      <w:szCs w:val="18"/>
    </w:rPr>
  </w:style>
  <w:style w:type="paragraph" w:customStyle="1" w:styleId="taltipfb">
    <w:name w:val="taltipfb"/>
    <w:basedOn w:val="Normal"/>
    <w:rsid w:val="00C152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uiPriority w:val="99"/>
    <w:unhideWhenUsed/>
    <w:rsid w:val="003A7156"/>
    <w:rPr>
      <w:color w:val="2B579A"/>
      <w:shd w:val="clear" w:color="auto" w:fill="E1DFDD"/>
    </w:rPr>
  </w:style>
  <w:style w:type="paragraph" w:styleId="Header">
    <w:name w:val="header"/>
    <w:basedOn w:val="Normal"/>
    <w:link w:val="HeaderChar"/>
    <w:uiPriority w:val="99"/>
    <w:unhideWhenUsed/>
    <w:rsid w:val="008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EE"/>
  </w:style>
  <w:style w:type="paragraph" w:styleId="Footer">
    <w:name w:val="footer"/>
    <w:basedOn w:val="Normal"/>
    <w:link w:val="FooterChar"/>
    <w:uiPriority w:val="99"/>
    <w:unhideWhenUsed/>
    <w:rsid w:val="008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10484">
      <w:bodyDiv w:val="1"/>
      <w:marLeft w:val="0"/>
      <w:marRight w:val="0"/>
      <w:marTop w:val="0"/>
      <w:marBottom w:val="0"/>
      <w:divBdr>
        <w:top w:val="none" w:sz="0" w:space="0" w:color="auto"/>
        <w:left w:val="none" w:sz="0" w:space="0" w:color="auto"/>
        <w:bottom w:val="none" w:sz="0" w:space="0" w:color="auto"/>
        <w:right w:val="none" w:sz="0" w:space="0" w:color="auto"/>
      </w:divBdr>
    </w:div>
    <w:div w:id="685405292">
      <w:bodyDiv w:val="1"/>
      <w:marLeft w:val="0"/>
      <w:marRight w:val="0"/>
      <w:marTop w:val="0"/>
      <w:marBottom w:val="0"/>
      <w:divBdr>
        <w:top w:val="none" w:sz="0" w:space="0" w:color="auto"/>
        <w:left w:val="none" w:sz="0" w:space="0" w:color="auto"/>
        <w:bottom w:val="none" w:sz="0" w:space="0" w:color="auto"/>
        <w:right w:val="none" w:sz="0" w:space="0" w:color="auto"/>
      </w:divBdr>
    </w:div>
    <w:div w:id="93069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1B390E9D391242AE103ACC1AA90791" ma:contentTypeVersion="10" ma:contentTypeDescription="Create a new document." ma:contentTypeScope="" ma:versionID="9d9ab822224bec665ecdaa509f3fe29a">
  <xsd:schema xmlns:xsd="http://www.w3.org/2001/XMLSchema" xmlns:xs="http://www.w3.org/2001/XMLSchema" xmlns:p="http://schemas.microsoft.com/office/2006/metadata/properties" xmlns:ns2="c4ce6de3-0a03-4ded-a6a1-0b73bc75f5b4" xmlns:ns3="db5a91d4-8961-47e0-84ae-ff93558b5c9d" targetNamespace="http://schemas.microsoft.com/office/2006/metadata/properties" ma:root="true" ma:fieldsID="37fa0443c854ea342d41541435a67d94" ns2:_="" ns3:_="">
    <xsd:import namespace="c4ce6de3-0a03-4ded-a6a1-0b73bc75f5b4"/>
    <xsd:import namespace="db5a91d4-8961-47e0-84ae-ff93558b5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6de3-0a03-4ded-a6a1-0b73bc75f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a91d4-8961-47e0-84ae-ff93558b5c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DD8F1-F675-4196-8FF7-B3F78D0EAE36}">
  <ds:schemaRefs>
    <ds:schemaRef ds:uri="http://schemas.microsoft.com/sharepoint/v3/contenttype/forms"/>
  </ds:schemaRefs>
</ds:datastoreItem>
</file>

<file path=customXml/itemProps2.xml><?xml version="1.0" encoding="utf-8"?>
<ds:datastoreItem xmlns:ds="http://schemas.openxmlformats.org/officeDocument/2006/customXml" ds:itemID="{825DFA51-9AF6-4C6F-A15E-652FF739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6de3-0a03-4ded-a6a1-0b73bc75f5b4"/>
    <ds:schemaRef ds:uri="db5a91d4-8961-47e0-84ae-ff93558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F4C30-5367-458F-AA2F-788BAECE45D4}">
  <ds:schemaRefs>
    <ds:schemaRef ds:uri="http://schemas.openxmlformats.org/officeDocument/2006/bibliography"/>
  </ds:schemaRefs>
</ds:datastoreItem>
</file>

<file path=customXml/itemProps4.xml><?xml version="1.0" encoding="utf-8"?>
<ds:datastoreItem xmlns:ds="http://schemas.openxmlformats.org/officeDocument/2006/customXml" ds:itemID="{C2866E2C-7990-4A7D-9A55-00BF68618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5259</Words>
  <Characters>2998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2020-11-17T14:48:00Z</dcterms:created>
  <dc:creator>EM</dc:creator>
  <cp:lastModifiedBy>Ausra Grebliunaite</cp:lastModifiedBy>
  <dcterms:modified xsi:type="dcterms:W3CDTF">2020-11-17T20:59:00Z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0x010100BC1B390E9D391242AE103ACC1AA90791</vt:lpwstr>
  </property>
</Properties>
</file>