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8F0CF" w14:textId="77777777" w:rsidR="00785BC9" w:rsidRPr="00F03468" w:rsidRDefault="00785BC9" w:rsidP="00F03468">
      <w:pPr>
        <w:spacing w:after="0" w:line="240" w:lineRule="auto"/>
        <w:jc w:val="center"/>
        <w:outlineLvl w:val="0"/>
        <w:rPr>
          <w:rFonts w:eastAsia="Calibri" w:cs="Times New Roman"/>
          <w:b/>
          <w:caps/>
          <w:szCs w:val="24"/>
        </w:rPr>
      </w:pPr>
      <w:r w:rsidRPr="00F03468">
        <w:rPr>
          <w:rFonts w:eastAsia="Calibri" w:cs="Times New Roman"/>
          <w:b/>
          <w:caps/>
          <w:szCs w:val="24"/>
        </w:rPr>
        <w:t>Derinimo pažyma</w:t>
      </w:r>
    </w:p>
    <w:p w14:paraId="266B260B" w14:textId="77777777" w:rsidR="00785BC9" w:rsidRPr="00F03468" w:rsidRDefault="00785BC9" w:rsidP="00F03468">
      <w:pPr>
        <w:spacing w:after="0" w:line="240" w:lineRule="auto"/>
        <w:jc w:val="center"/>
        <w:outlineLvl w:val="0"/>
        <w:rPr>
          <w:rFonts w:eastAsia="Calibri" w:cs="Times New Roman"/>
          <w:b/>
          <w:caps/>
          <w:szCs w:val="24"/>
        </w:rPr>
      </w:pPr>
    </w:p>
    <w:p w14:paraId="779F3CC0" w14:textId="3E2C9943" w:rsidR="00785BC9" w:rsidRDefault="00A47E6B" w:rsidP="000D4239">
      <w:pPr>
        <w:widowControl w:val="0"/>
        <w:jc w:val="center"/>
        <w:rPr>
          <w:b/>
          <w:color w:val="000000"/>
        </w:rPr>
      </w:pPr>
      <w:r w:rsidRPr="00A47E6B">
        <w:rPr>
          <w:b/>
          <w:bCs/>
          <w:szCs w:val="24"/>
        </w:rPr>
        <w:t xml:space="preserve">DĖL </w:t>
      </w:r>
      <w:r w:rsidRPr="00A47E6B">
        <w:rPr>
          <w:b/>
          <w:color w:val="000000"/>
        </w:rPr>
        <w:t>LIETUVOS RESPUBLIKOS VYRIAUSYBĖS NUTARIMO „</w:t>
      </w:r>
      <w:r w:rsidR="000D4239">
        <w:rPr>
          <w:b/>
          <w:caps/>
          <w:lang w:eastAsia="lt-LT"/>
        </w:rPr>
        <w:t>DĖL</w:t>
      </w:r>
      <w:r w:rsidR="000D4239">
        <w:rPr>
          <w:b/>
          <w:lang w:eastAsia="lt-LT"/>
        </w:rPr>
        <w:t xml:space="preserve"> </w:t>
      </w:r>
      <w:r w:rsidR="000D4239">
        <w:rPr>
          <w:b/>
        </w:rPr>
        <w:t>LIETUVOS RESPUBLIKOS ADMINISTRACINIŲ NUSIŽENGIMŲ KODEKSO 416 STRAIPSNIO PAKEITIMO ĮSTATYMO PROJEKTO NR. XIIIP-5045</w:t>
      </w:r>
      <w:r w:rsidRPr="00A47E6B">
        <w:rPr>
          <w:b/>
          <w:color w:val="000000"/>
        </w:rPr>
        <w:t>“ PROJEKTO</w:t>
      </w:r>
    </w:p>
    <w:p w14:paraId="32EA79E7" w14:textId="77777777" w:rsidR="00A47E6B" w:rsidRPr="00A47E6B" w:rsidRDefault="00A47E6B" w:rsidP="00F03468">
      <w:pPr>
        <w:spacing w:after="0" w:line="240" w:lineRule="auto"/>
        <w:jc w:val="center"/>
        <w:outlineLvl w:val="0"/>
        <w:rPr>
          <w:rFonts w:eastAsia="Calibri" w:cs="Times New Roman"/>
          <w:b/>
          <w:caps/>
          <w:color w:val="000000" w:themeColor="text1"/>
          <w:szCs w:val="24"/>
        </w:rPr>
      </w:pPr>
    </w:p>
    <w:tbl>
      <w:tblPr>
        <w:tblStyle w:val="TableGrid"/>
        <w:tblW w:w="0" w:type="auto"/>
        <w:tblInd w:w="-5" w:type="dxa"/>
        <w:tblLayout w:type="fixed"/>
        <w:tblLook w:val="04A0" w:firstRow="1" w:lastRow="0" w:firstColumn="1" w:lastColumn="0" w:noHBand="0" w:noVBand="1"/>
      </w:tblPr>
      <w:tblGrid>
        <w:gridCol w:w="2090"/>
        <w:gridCol w:w="6274"/>
        <w:gridCol w:w="5634"/>
      </w:tblGrid>
      <w:tr w:rsidR="00785BC9" w:rsidRPr="00F03468" w14:paraId="61F935DB" w14:textId="77777777" w:rsidTr="00466C97">
        <w:tc>
          <w:tcPr>
            <w:tcW w:w="2090" w:type="dxa"/>
            <w:tcBorders>
              <w:top w:val="single" w:sz="4" w:space="0" w:color="auto"/>
              <w:left w:val="single" w:sz="4" w:space="0" w:color="auto"/>
              <w:bottom w:val="single" w:sz="4" w:space="0" w:color="auto"/>
              <w:right w:val="single" w:sz="4" w:space="0" w:color="auto"/>
            </w:tcBorders>
          </w:tcPr>
          <w:p w14:paraId="685358F9" w14:textId="77777777" w:rsidR="00785BC9" w:rsidRPr="00F03468" w:rsidRDefault="00C9755B" w:rsidP="00F03468">
            <w:pPr>
              <w:rPr>
                <w:rFonts w:cs="Times New Roman"/>
                <w:szCs w:val="24"/>
              </w:rPr>
            </w:pPr>
            <w:r w:rsidRPr="00F03468">
              <w:rPr>
                <w:rFonts w:cs="Times New Roman"/>
                <w:szCs w:val="24"/>
              </w:rPr>
              <w:t>Pastabų autorius</w:t>
            </w:r>
            <w:r w:rsidR="00785BC9" w:rsidRPr="00F03468">
              <w:rPr>
                <w:rFonts w:cs="Times New Roman"/>
                <w:szCs w:val="24"/>
              </w:rPr>
              <w:t xml:space="preserve"> </w:t>
            </w:r>
          </w:p>
        </w:tc>
        <w:tc>
          <w:tcPr>
            <w:tcW w:w="6274" w:type="dxa"/>
            <w:tcBorders>
              <w:top w:val="single" w:sz="4" w:space="0" w:color="auto"/>
              <w:left w:val="single" w:sz="4" w:space="0" w:color="auto"/>
              <w:bottom w:val="single" w:sz="4" w:space="0" w:color="auto"/>
              <w:right w:val="single" w:sz="4" w:space="0" w:color="auto"/>
            </w:tcBorders>
          </w:tcPr>
          <w:p w14:paraId="6089424A" w14:textId="77777777" w:rsidR="00785BC9" w:rsidRPr="00F03468" w:rsidRDefault="00785BC9" w:rsidP="00F03468">
            <w:pPr>
              <w:pStyle w:val="Preformatted"/>
              <w:tabs>
                <w:tab w:val="clear" w:pos="959"/>
                <w:tab w:val="clear" w:pos="1918"/>
                <w:tab w:val="left" w:pos="1276"/>
              </w:tabs>
              <w:ind w:left="709" w:hanging="639"/>
              <w:rPr>
                <w:rFonts w:ascii="Times New Roman" w:hAnsi="Times New Roman"/>
                <w:sz w:val="24"/>
                <w:szCs w:val="24"/>
              </w:rPr>
            </w:pPr>
            <w:r w:rsidRPr="00F03468">
              <w:rPr>
                <w:rFonts w:ascii="Times New Roman" w:hAnsi="Times New Roman"/>
                <w:sz w:val="24"/>
                <w:szCs w:val="24"/>
              </w:rPr>
              <w:t>Pastabos</w:t>
            </w:r>
          </w:p>
        </w:tc>
        <w:tc>
          <w:tcPr>
            <w:tcW w:w="5634" w:type="dxa"/>
            <w:tcBorders>
              <w:top w:val="single" w:sz="4" w:space="0" w:color="auto"/>
              <w:left w:val="single" w:sz="4" w:space="0" w:color="auto"/>
              <w:bottom w:val="single" w:sz="4" w:space="0" w:color="auto"/>
              <w:right w:val="single" w:sz="4" w:space="0" w:color="auto"/>
            </w:tcBorders>
          </w:tcPr>
          <w:p w14:paraId="0CC0F810" w14:textId="77777777" w:rsidR="00785BC9" w:rsidRPr="00F03468" w:rsidRDefault="00785BC9" w:rsidP="00F03468">
            <w:pPr>
              <w:rPr>
                <w:rFonts w:cs="Times New Roman"/>
                <w:szCs w:val="24"/>
              </w:rPr>
            </w:pPr>
            <w:r w:rsidRPr="00F03468">
              <w:rPr>
                <w:rFonts w:cs="Times New Roman"/>
                <w:szCs w:val="24"/>
              </w:rPr>
              <w:t>Įvertinimas</w:t>
            </w:r>
          </w:p>
        </w:tc>
      </w:tr>
      <w:tr w:rsidR="006E50BD" w:rsidRPr="00F03468" w14:paraId="15503949" w14:textId="77777777" w:rsidTr="00466C97">
        <w:tc>
          <w:tcPr>
            <w:tcW w:w="2090" w:type="dxa"/>
            <w:tcBorders>
              <w:top w:val="single" w:sz="4" w:space="0" w:color="auto"/>
              <w:bottom w:val="single" w:sz="4" w:space="0" w:color="auto"/>
            </w:tcBorders>
          </w:tcPr>
          <w:p w14:paraId="0539709E" w14:textId="3BF6DDC7" w:rsidR="006E50BD" w:rsidRDefault="000D4239" w:rsidP="006E50BD">
            <w:pPr>
              <w:rPr>
                <w:rFonts w:cs="Times New Roman"/>
                <w:szCs w:val="24"/>
              </w:rPr>
            </w:pPr>
            <w:r>
              <w:rPr>
                <w:rFonts w:cs="Times New Roman"/>
                <w:szCs w:val="24"/>
              </w:rPr>
              <w:t>Lietuvos Respublikos Vyriausybės kanceliarijos Viešojo valdymo grupės patarėjo A. Kasinsko 2021-02-02 pastabos (Nr. NV-230)</w:t>
            </w:r>
          </w:p>
        </w:tc>
        <w:tc>
          <w:tcPr>
            <w:tcW w:w="6274" w:type="dxa"/>
            <w:tcBorders>
              <w:top w:val="single" w:sz="4" w:space="0" w:color="auto"/>
              <w:bottom w:val="single" w:sz="4" w:space="0" w:color="auto"/>
            </w:tcBorders>
          </w:tcPr>
          <w:p w14:paraId="6F0F5750" w14:textId="6251844E" w:rsidR="006E50BD" w:rsidRPr="00440856" w:rsidRDefault="000D4239" w:rsidP="00F629A5">
            <w:pPr>
              <w:tabs>
                <w:tab w:val="left" w:pos="8505"/>
                <w:tab w:val="left" w:pos="9072"/>
              </w:tabs>
              <w:ind w:firstLine="567"/>
              <w:jc w:val="both"/>
              <w:rPr>
                <w:rStyle w:val="normaltextrun1"/>
                <w:szCs w:val="24"/>
              </w:rPr>
            </w:pPr>
            <w:r>
              <w:rPr>
                <w:rStyle w:val="normaltextrun1"/>
                <w:szCs w:val="24"/>
              </w:rPr>
              <w:t xml:space="preserve">1. </w:t>
            </w:r>
            <w:r w:rsidRPr="000D4239">
              <w:rPr>
                <w:rStyle w:val="normaltextrun1"/>
                <w:szCs w:val="24"/>
              </w:rPr>
              <w:t>VVG atkreipė dėmesį, kad nepaisant pateiktos visos eilės įvairių nepritarimo priežasčių (inter alia ir tai, kad motociklo vairavimas yra pavojingesnis vairuotojui nei pvz. automobilio vairavimas) teikiamame Projekte niekaip nėra įvertinamas ir/ar nuginčijamas esminis ANK projekto rengėjo argumentas dėl kurio yra siūlomas įstatymo keitimas: motociklo vairuotojo keliamas pavojus kitų asmenų gyvybei ir sveikatai yra sąlyginai mažesnis nei pvz. automobilių vairuotojų keliamas atitinkamas pavojus, tačiau atsakomybė kylanti motociklo vairuotojui yra nepalyginamai didesnė, nei kitiems vairuotojams vairuojantiems kitiems žmonėms sąlyginai pavojingesnes transporto priemones (automobilius).</w:t>
            </w:r>
          </w:p>
        </w:tc>
        <w:tc>
          <w:tcPr>
            <w:tcW w:w="5634" w:type="dxa"/>
            <w:tcBorders>
              <w:top w:val="single" w:sz="4" w:space="0" w:color="auto"/>
              <w:bottom w:val="single" w:sz="4" w:space="0" w:color="auto"/>
            </w:tcBorders>
          </w:tcPr>
          <w:p w14:paraId="169201C4" w14:textId="78620093" w:rsidR="000D4239" w:rsidRDefault="000D4239" w:rsidP="00E45C8A">
            <w:pPr>
              <w:pStyle w:val="CommentText"/>
              <w:ind w:firstLine="371"/>
              <w:rPr>
                <w:bCs/>
                <w:sz w:val="24"/>
                <w:szCs w:val="24"/>
              </w:rPr>
            </w:pPr>
            <w:r>
              <w:rPr>
                <w:b/>
                <w:sz w:val="24"/>
                <w:szCs w:val="24"/>
              </w:rPr>
              <w:t>Atsižvelgta iš dalies.</w:t>
            </w:r>
            <w:r w:rsidR="005141AB">
              <w:rPr>
                <w:b/>
                <w:sz w:val="24"/>
                <w:szCs w:val="24"/>
              </w:rPr>
              <w:t xml:space="preserve"> </w:t>
            </w:r>
            <w:r w:rsidR="00CE25F3">
              <w:rPr>
                <w:bCs/>
                <w:sz w:val="24"/>
                <w:szCs w:val="24"/>
              </w:rPr>
              <w:t>Išvados projektas papildytas informacija apie dėl motociklų vairuotojų kaltės sužalotų kitų eismo dalyvių skaičius.</w:t>
            </w:r>
          </w:p>
          <w:p w14:paraId="3A95865C" w14:textId="24317FC7" w:rsidR="006E50BD" w:rsidRPr="007550C6" w:rsidRDefault="005141AB" w:rsidP="007D24AB">
            <w:pPr>
              <w:pStyle w:val="CommentText"/>
              <w:ind w:firstLine="371"/>
              <w:rPr>
                <w:bCs/>
                <w:sz w:val="24"/>
                <w:szCs w:val="24"/>
              </w:rPr>
            </w:pPr>
            <w:r>
              <w:rPr>
                <w:bCs/>
                <w:sz w:val="24"/>
                <w:szCs w:val="24"/>
              </w:rPr>
              <w:t xml:space="preserve">Kartu atkreipiame dėmesį į tai, kad </w:t>
            </w:r>
            <w:r w:rsidRPr="005141AB">
              <w:rPr>
                <w:bCs/>
                <w:sz w:val="24"/>
                <w:szCs w:val="24"/>
              </w:rPr>
              <w:t xml:space="preserve">Įstatymo projekto Nr. XIIIP-5045 rengėjas aiškinamajame rašte netvirtina, kad </w:t>
            </w:r>
            <w:r w:rsidRPr="005141AB">
              <w:rPr>
                <w:bCs/>
                <w:i/>
                <w:iCs/>
                <w:sz w:val="24"/>
                <w:szCs w:val="24"/>
              </w:rPr>
              <w:t>motociklų vairuotojų keliamas pavojus kitų asmenų gyvybei ir sveikatai yra mažesnis, nei pavojus, keliamas automobilių vairuotojų</w:t>
            </w:r>
            <w:r w:rsidRPr="005141AB">
              <w:rPr>
                <w:bCs/>
                <w:sz w:val="24"/>
                <w:szCs w:val="24"/>
              </w:rPr>
              <w:t xml:space="preserve">. Aiškinamajame rašte tik teigiama, kad motociklų vairuotojai nepagrįstai priskirti pavojingiausiems vairuotojams, todėl sankcijos jiems neproporcingos ir siūloma taikyti tokią pačią atsakomybę už tokio paties pavojingumo pažeidimus, kaip ir kitiems vairuotojams. </w:t>
            </w:r>
            <w:r>
              <w:rPr>
                <w:bCs/>
                <w:sz w:val="24"/>
                <w:szCs w:val="24"/>
              </w:rPr>
              <w:t>Būtent t</w:t>
            </w:r>
            <w:r w:rsidRPr="005141AB">
              <w:rPr>
                <w:bCs/>
                <w:sz w:val="24"/>
                <w:szCs w:val="24"/>
              </w:rPr>
              <w:t xml:space="preserve">odėl Vyriausybės išvados projekte nenagrinėjamas </w:t>
            </w:r>
            <w:r w:rsidR="007550C6">
              <w:rPr>
                <w:bCs/>
                <w:sz w:val="24"/>
                <w:szCs w:val="24"/>
              </w:rPr>
              <w:t xml:space="preserve">LRVK VVG </w:t>
            </w:r>
            <w:r w:rsidRPr="005141AB">
              <w:rPr>
                <w:bCs/>
                <w:sz w:val="24"/>
                <w:szCs w:val="24"/>
              </w:rPr>
              <w:t xml:space="preserve">teiginys, kad </w:t>
            </w:r>
            <w:r w:rsidRPr="007D24AB">
              <w:rPr>
                <w:bCs/>
                <w:i/>
                <w:sz w:val="24"/>
                <w:szCs w:val="24"/>
              </w:rPr>
              <w:t>motociklų vairuotojų keliamas pavojus kitų asmenų gyvybei ir sveikatai yra mažesnis, nei pavojus, keliamas automobilių vairuotojų</w:t>
            </w:r>
            <w:r w:rsidRPr="005141AB">
              <w:rPr>
                <w:bCs/>
                <w:sz w:val="24"/>
                <w:szCs w:val="24"/>
              </w:rPr>
              <w:t xml:space="preserve">, tačiau daug dėmesio skiriama klausimui, kodėl motociklų vairuotojai priskirti ypatingos rizikos vairuotojams ir jų atžvilgiu išlieka būtinybė taikyti griežtesnes sankcijas. Be to, būtina pastebėti, kad teiginys, kad </w:t>
            </w:r>
            <w:r w:rsidRPr="005141AB">
              <w:rPr>
                <w:bCs/>
                <w:i/>
                <w:iCs/>
                <w:sz w:val="24"/>
                <w:szCs w:val="24"/>
              </w:rPr>
              <w:t>motociklų vairuotojų keliamas pavojus kitų asmenų gyvybei ir sveikatai yra mažesnis, nei pavojus, keliamas automobilių vairuotojų</w:t>
            </w:r>
            <w:r w:rsidRPr="005141AB">
              <w:rPr>
                <w:bCs/>
                <w:sz w:val="24"/>
                <w:szCs w:val="24"/>
              </w:rPr>
              <w:t>, niekuo nepagrįstas ir abejotinas, ypač turint omeny motociklų didesnį mobilumą ir manevringumą.</w:t>
            </w:r>
            <w:r w:rsidR="007550C6">
              <w:rPr>
                <w:bCs/>
                <w:sz w:val="24"/>
                <w:szCs w:val="24"/>
              </w:rPr>
              <w:t xml:space="preserve"> </w:t>
            </w:r>
            <w:bookmarkStart w:id="0" w:name="_GoBack"/>
            <w:bookmarkEnd w:id="0"/>
          </w:p>
        </w:tc>
      </w:tr>
      <w:tr w:rsidR="007550C6" w:rsidRPr="00F03468" w14:paraId="33EE921D" w14:textId="77777777" w:rsidTr="00466C97">
        <w:tc>
          <w:tcPr>
            <w:tcW w:w="2090" w:type="dxa"/>
            <w:tcBorders>
              <w:top w:val="single" w:sz="4" w:space="0" w:color="auto"/>
              <w:bottom w:val="single" w:sz="4" w:space="0" w:color="auto"/>
            </w:tcBorders>
          </w:tcPr>
          <w:p w14:paraId="6007B494" w14:textId="77777777" w:rsidR="007550C6" w:rsidRDefault="007550C6" w:rsidP="006E50BD">
            <w:pPr>
              <w:rPr>
                <w:rFonts w:cs="Times New Roman"/>
                <w:szCs w:val="24"/>
              </w:rPr>
            </w:pPr>
          </w:p>
        </w:tc>
        <w:tc>
          <w:tcPr>
            <w:tcW w:w="6274" w:type="dxa"/>
            <w:tcBorders>
              <w:top w:val="single" w:sz="4" w:space="0" w:color="auto"/>
              <w:bottom w:val="single" w:sz="4" w:space="0" w:color="auto"/>
            </w:tcBorders>
          </w:tcPr>
          <w:p w14:paraId="22A77DBD" w14:textId="7AE7E5F7" w:rsidR="007550C6" w:rsidRDefault="007550C6" w:rsidP="00F629A5">
            <w:pPr>
              <w:tabs>
                <w:tab w:val="left" w:pos="8505"/>
                <w:tab w:val="left" w:pos="9072"/>
              </w:tabs>
              <w:ind w:firstLine="567"/>
              <w:jc w:val="both"/>
              <w:rPr>
                <w:rStyle w:val="normaltextrun1"/>
                <w:szCs w:val="24"/>
              </w:rPr>
            </w:pPr>
            <w:r>
              <w:rPr>
                <w:rStyle w:val="normaltextrun1"/>
                <w:szCs w:val="24"/>
              </w:rPr>
              <w:t xml:space="preserve">2. </w:t>
            </w:r>
            <w:r w:rsidRPr="007550C6">
              <w:rPr>
                <w:rStyle w:val="normaltextrun1"/>
                <w:szCs w:val="24"/>
              </w:rPr>
              <w:t xml:space="preserve">Manytina, kad teisės saugomų vertybių skalėje paties teisės pažeidėjo (vairuotojo) gyvybė ir sveikata negali būti </w:t>
            </w:r>
            <w:r w:rsidRPr="007550C6">
              <w:rPr>
                <w:rStyle w:val="normaltextrun1"/>
                <w:szCs w:val="24"/>
              </w:rPr>
              <w:lastRenderedPageBreak/>
              <w:t>vertinama kaip didesnė vertybė ir dėl to labiau saugoma nei kitų (trečiųjų) asmenų gyvybė ir sveikata. Esminis faktorius vertinant veikos pavojingumą ir nustatant už ją atsakomybę yra atitinkamų veiksmų keliamas pavojus visuomenei (t.y. kitiems asmenims), o ne pačiam asmeniui (dėl ko pvz. nėra numatoma atsakomybė už bandymą nusižudyti – nors tai yra didelį pavojų asmens gyvybei keliantys veiksmai, tačiau kadangi tas pavojus kyla pačiam asmeniui, o ne kitiems, atsakomybė nėra nustatoma).</w:t>
            </w:r>
          </w:p>
        </w:tc>
        <w:tc>
          <w:tcPr>
            <w:tcW w:w="5634" w:type="dxa"/>
            <w:tcBorders>
              <w:top w:val="single" w:sz="4" w:space="0" w:color="auto"/>
              <w:bottom w:val="single" w:sz="4" w:space="0" w:color="auto"/>
            </w:tcBorders>
          </w:tcPr>
          <w:p w14:paraId="6136214C" w14:textId="49EB24C3" w:rsidR="007550C6" w:rsidRDefault="007550C6" w:rsidP="00E45C8A">
            <w:pPr>
              <w:pStyle w:val="CommentText"/>
              <w:ind w:firstLine="371"/>
              <w:rPr>
                <w:b/>
                <w:sz w:val="24"/>
                <w:szCs w:val="24"/>
              </w:rPr>
            </w:pPr>
            <w:r>
              <w:rPr>
                <w:b/>
                <w:sz w:val="24"/>
                <w:szCs w:val="24"/>
              </w:rPr>
              <w:lastRenderedPageBreak/>
              <w:t>Neatsižvelgta.</w:t>
            </w:r>
          </w:p>
          <w:p w14:paraId="0E8F8BB0" w14:textId="467D0982" w:rsidR="007550C6" w:rsidRDefault="007550C6" w:rsidP="007550C6">
            <w:pPr>
              <w:pStyle w:val="CommentText"/>
              <w:ind w:firstLine="371"/>
              <w:rPr>
                <w:b/>
                <w:sz w:val="24"/>
                <w:szCs w:val="24"/>
              </w:rPr>
            </w:pPr>
            <w:r w:rsidRPr="007550C6">
              <w:rPr>
                <w:bCs/>
                <w:sz w:val="24"/>
                <w:szCs w:val="24"/>
              </w:rPr>
              <w:t xml:space="preserve">Lietuvos Respublikos teisės aktai, ir programiniai </w:t>
            </w:r>
            <w:r w:rsidRPr="007550C6">
              <w:rPr>
                <w:bCs/>
                <w:sz w:val="24"/>
                <w:szCs w:val="24"/>
              </w:rPr>
              <w:lastRenderedPageBreak/>
              <w:t>dokumentai, tokie kaip Valstybinė eismo saugumo programą „Vizija – nulis“</w:t>
            </w:r>
            <w:r>
              <w:rPr>
                <w:bCs/>
                <w:sz w:val="24"/>
                <w:szCs w:val="24"/>
              </w:rPr>
              <w:t xml:space="preserve"> (patvirtinta Vyriausybės 2020 m. kovo 18 d. nutarimu Nr. 256)</w:t>
            </w:r>
            <w:r w:rsidRPr="007550C6">
              <w:rPr>
                <w:bCs/>
                <w:sz w:val="24"/>
                <w:szCs w:val="24"/>
              </w:rPr>
              <w:t xml:space="preserve">, kurios tikslas – žūčių ir sunkių sužeidimų keliuose skaičiaus sumažinimas, neskiria kelyje keliamo pavojaus sveikatai ir gyvybei pagal eismo dalyvius. Tiek asmens keliamas pavojus sau, tiek kitiems yra vienodai vengtinas. Valstybinėje eismo saugumo programoje „Vizija – nulis“ nurodoma, kad vienas iš pagrindinių Programos principų – kad </w:t>
            </w:r>
            <w:r w:rsidRPr="007550C6">
              <w:rPr>
                <w:bCs/>
                <w:i/>
                <w:iCs/>
                <w:sz w:val="24"/>
                <w:szCs w:val="24"/>
              </w:rPr>
              <w:t>eismo dalyviai turi elgtis taip, kad nekeltų rizikos sau ir aplinkiniams</w:t>
            </w:r>
            <w:r w:rsidRPr="007550C6">
              <w:rPr>
                <w:bCs/>
                <w:sz w:val="24"/>
                <w:szCs w:val="24"/>
              </w:rPr>
              <w:t>. Jei užtikrinant eismo saugumą būtų siekiama apsaugoti tik tuos eismo dalyvius, kurie gali nukentėti nuo kitų eismo dalyvių neteisėtų veiksmų, būtų toleruojami pėsčiųjų daromi pažeidimai (dažniausiai eismo įvykio metu žūva ar sužeidžiamas tik pats pėsčiasis), saugos diržo nesegėjimas, kai vairuotojas važiuoja vienas (susižalos</w:t>
            </w:r>
            <w:r>
              <w:rPr>
                <w:bCs/>
                <w:sz w:val="24"/>
                <w:szCs w:val="24"/>
              </w:rPr>
              <w:t xml:space="preserve"> </w:t>
            </w:r>
            <w:r w:rsidRPr="007550C6">
              <w:rPr>
                <w:bCs/>
                <w:sz w:val="24"/>
                <w:szCs w:val="24"/>
              </w:rPr>
              <w:t>tik pats), važiavimas neužsidėjus motociklininko šalmo (nukentės tik pats motociklo vairuotojas ar keleivis), greičio viršijimas tuščiame kelyje, kai transporto priemonėje nėra keleivių ir pan.</w:t>
            </w:r>
          </w:p>
        </w:tc>
      </w:tr>
    </w:tbl>
    <w:p w14:paraId="559809A1" w14:textId="77777777" w:rsidR="00740C1C" w:rsidRPr="00F03468" w:rsidRDefault="00740C1C" w:rsidP="00F03468">
      <w:pPr>
        <w:spacing w:line="240" w:lineRule="auto"/>
        <w:rPr>
          <w:rFonts w:cs="Times New Roman"/>
          <w:szCs w:val="24"/>
        </w:rPr>
      </w:pPr>
    </w:p>
    <w:p w14:paraId="44B63942" w14:textId="77777777" w:rsidR="00C8327B" w:rsidRPr="00F03468" w:rsidRDefault="00740C1C" w:rsidP="00F03468">
      <w:pPr>
        <w:spacing w:line="240" w:lineRule="auto"/>
        <w:jc w:val="center"/>
        <w:rPr>
          <w:rFonts w:cs="Times New Roman"/>
          <w:szCs w:val="24"/>
        </w:rPr>
      </w:pPr>
      <w:r w:rsidRPr="00F03468">
        <w:rPr>
          <w:rFonts w:cs="Times New Roman"/>
          <w:szCs w:val="24"/>
        </w:rPr>
        <w:t>_____________________________________________________</w:t>
      </w:r>
    </w:p>
    <w:sectPr w:rsidR="00C8327B" w:rsidRPr="00F03468" w:rsidSect="00E001B4">
      <w:headerReference w:type="default" r:id="rId7"/>
      <w:pgSz w:w="16838" w:h="11906" w:orient="landscape"/>
      <w:pgMar w:top="1560"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686CA" w14:textId="77777777" w:rsidR="00F859FD" w:rsidRDefault="00F859FD">
      <w:pPr>
        <w:spacing w:after="0" w:line="240" w:lineRule="auto"/>
      </w:pPr>
      <w:r>
        <w:separator/>
      </w:r>
    </w:p>
  </w:endnote>
  <w:endnote w:type="continuationSeparator" w:id="0">
    <w:p w14:paraId="6585B743" w14:textId="77777777" w:rsidR="00F859FD" w:rsidRDefault="00F85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iberation Mono">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A03B2" w14:textId="77777777" w:rsidR="00F859FD" w:rsidRDefault="00F859FD">
      <w:pPr>
        <w:spacing w:after="0" w:line="240" w:lineRule="auto"/>
      </w:pPr>
      <w:r>
        <w:separator/>
      </w:r>
    </w:p>
  </w:footnote>
  <w:footnote w:type="continuationSeparator" w:id="0">
    <w:p w14:paraId="653AB72E" w14:textId="77777777" w:rsidR="00F859FD" w:rsidRDefault="00F85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97980"/>
      <w:docPartObj>
        <w:docPartGallery w:val="Page Numbers (Top of Page)"/>
        <w:docPartUnique/>
      </w:docPartObj>
    </w:sdtPr>
    <w:sdtEndPr/>
    <w:sdtContent>
      <w:p w14:paraId="10739A68" w14:textId="77777777" w:rsidR="001A74E1" w:rsidRDefault="00785BC9">
        <w:pPr>
          <w:pStyle w:val="Header"/>
          <w:jc w:val="center"/>
        </w:pPr>
        <w:r>
          <w:fldChar w:fldCharType="begin"/>
        </w:r>
        <w:r>
          <w:instrText>PAGE   \* MERGEFORMAT</w:instrText>
        </w:r>
        <w:r>
          <w:fldChar w:fldCharType="separate"/>
        </w:r>
        <w:r w:rsidR="007D24AB">
          <w:rPr>
            <w:noProof/>
          </w:rPr>
          <w:t>2</w:t>
        </w:r>
        <w:r>
          <w:fldChar w:fldCharType="end"/>
        </w:r>
      </w:p>
    </w:sdtContent>
  </w:sdt>
  <w:p w14:paraId="3DF74825" w14:textId="77777777" w:rsidR="001A74E1" w:rsidRDefault="00F859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C5762F"/>
    <w:multiLevelType w:val="hybridMultilevel"/>
    <w:tmpl w:val="E4A634F8"/>
    <w:lvl w:ilvl="0" w:tplc="C4CC6D9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CD3100"/>
    <w:multiLevelType w:val="hybridMultilevel"/>
    <w:tmpl w:val="1ED08526"/>
    <w:lvl w:ilvl="0" w:tplc="B0322112">
      <w:start w:val="1"/>
      <w:numFmt w:val="decimal"/>
      <w:lvlText w:val="%1."/>
      <w:lvlJc w:val="left"/>
      <w:pPr>
        <w:ind w:left="1650" w:hanging="360"/>
      </w:pPr>
      <w:rPr>
        <w:rFonts w:hint="default"/>
        <w:sz w:val="24"/>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66E36F4B"/>
    <w:multiLevelType w:val="multilevel"/>
    <w:tmpl w:val="66E36F4B"/>
    <w:lvl w:ilvl="0">
      <w:start w:val="1"/>
      <w:numFmt w:val="decimal"/>
      <w:lvlText w:val="%1."/>
      <w:lvlJc w:val="left"/>
      <w:pPr>
        <w:ind w:left="1170" w:hanging="360"/>
      </w:pPr>
      <w:rPr>
        <w:rFonts w:hint="default"/>
        <w:i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C9"/>
    <w:rsid w:val="000018CC"/>
    <w:rsid w:val="00010D95"/>
    <w:rsid w:val="00015AC0"/>
    <w:rsid w:val="00026AFF"/>
    <w:rsid w:val="00035C7D"/>
    <w:rsid w:val="0003779B"/>
    <w:rsid w:val="00057A53"/>
    <w:rsid w:val="000628AF"/>
    <w:rsid w:val="000675C2"/>
    <w:rsid w:val="000763F6"/>
    <w:rsid w:val="00076A33"/>
    <w:rsid w:val="00081345"/>
    <w:rsid w:val="000826DF"/>
    <w:rsid w:val="00090A91"/>
    <w:rsid w:val="00092402"/>
    <w:rsid w:val="00092CA6"/>
    <w:rsid w:val="0009457E"/>
    <w:rsid w:val="000A57D4"/>
    <w:rsid w:val="000C03B6"/>
    <w:rsid w:val="000C3A57"/>
    <w:rsid w:val="000C4149"/>
    <w:rsid w:val="000D4239"/>
    <w:rsid w:val="000D5E30"/>
    <w:rsid w:val="00101F44"/>
    <w:rsid w:val="00102DC4"/>
    <w:rsid w:val="00110E13"/>
    <w:rsid w:val="00126E79"/>
    <w:rsid w:val="001339F3"/>
    <w:rsid w:val="00187843"/>
    <w:rsid w:val="001A02AC"/>
    <w:rsid w:val="001B22C2"/>
    <w:rsid w:val="001B692D"/>
    <w:rsid w:val="001D4DA6"/>
    <w:rsid w:val="001D6A38"/>
    <w:rsid w:val="001E31A7"/>
    <w:rsid w:val="001E3789"/>
    <w:rsid w:val="001F4151"/>
    <w:rsid w:val="00201B50"/>
    <w:rsid w:val="002061E3"/>
    <w:rsid w:val="00217045"/>
    <w:rsid w:val="0022724B"/>
    <w:rsid w:val="00231747"/>
    <w:rsid w:val="00244FBF"/>
    <w:rsid w:val="002459D2"/>
    <w:rsid w:val="00260F75"/>
    <w:rsid w:val="002656EC"/>
    <w:rsid w:val="00272D0F"/>
    <w:rsid w:val="002834E9"/>
    <w:rsid w:val="002862AD"/>
    <w:rsid w:val="002A0D23"/>
    <w:rsid w:val="002C6DC0"/>
    <w:rsid w:val="002E5561"/>
    <w:rsid w:val="002E5C0E"/>
    <w:rsid w:val="002F1254"/>
    <w:rsid w:val="002F6A69"/>
    <w:rsid w:val="00300775"/>
    <w:rsid w:val="00320491"/>
    <w:rsid w:val="00330A58"/>
    <w:rsid w:val="00331D97"/>
    <w:rsid w:val="003372C1"/>
    <w:rsid w:val="00352056"/>
    <w:rsid w:val="003526C5"/>
    <w:rsid w:val="00361415"/>
    <w:rsid w:val="00374521"/>
    <w:rsid w:val="003766D1"/>
    <w:rsid w:val="003837A6"/>
    <w:rsid w:val="00395DBB"/>
    <w:rsid w:val="003B6D43"/>
    <w:rsid w:val="003C0B45"/>
    <w:rsid w:val="003C55ED"/>
    <w:rsid w:val="003C5C6B"/>
    <w:rsid w:val="003D2807"/>
    <w:rsid w:val="003F0F15"/>
    <w:rsid w:val="003F7C3D"/>
    <w:rsid w:val="00403AE4"/>
    <w:rsid w:val="00410D15"/>
    <w:rsid w:val="00423D55"/>
    <w:rsid w:val="00427CDA"/>
    <w:rsid w:val="004320C3"/>
    <w:rsid w:val="0044045C"/>
    <w:rsid w:val="004931C8"/>
    <w:rsid w:val="004A34DD"/>
    <w:rsid w:val="004B149C"/>
    <w:rsid w:val="004B229C"/>
    <w:rsid w:val="004B27E7"/>
    <w:rsid w:val="004E7ABB"/>
    <w:rsid w:val="005044D3"/>
    <w:rsid w:val="0051244B"/>
    <w:rsid w:val="005141AB"/>
    <w:rsid w:val="00514F6D"/>
    <w:rsid w:val="00550B52"/>
    <w:rsid w:val="00552538"/>
    <w:rsid w:val="005539DC"/>
    <w:rsid w:val="00554E82"/>
    <w:rsid w:val="0056721B"/>
    <w:rsid w:val="0057625C"/>
    <w:rsid w:val="005814D5"/>
    <w:rsid w:val="00582DC1"/>
    <w:rsid w:val="005A3250"/>
    <w:rsid w:val="005A60E7"/>
    <w:rsid w:val="005B52F0"/>
    <w:rsid w:val="005C3BC1"/>
    <w:rsid w:val="005E0037"/>
    <w:rsid w:val="005E639F"/>
    <w:rsid w:val="005E6B62"/>
    <w:rsid w:val="005E6DD2"/>
    <w:rsid w:val="00635526"/>
    <w:rsid w:val="00640FF3"/>
    <w:rsid w:val="00642179"/>
    <w:rsid w:val="006464D7"/>
    <w:rsid w:val="006518F0"/>
    <w:rsid w:val="00675302"/>
    <w:rsid w:val="006766CA"/>
    <w:rsid w:val="006A6552"/>
    <w:rsid w:val="006B6DF4"/>
    <w:rsid w:val="006D112D"/>
    <w:rsid w:val="006D3A63"/>
    <w:rsid w:val="006E50BD"/>
    <w:rsid w:val="007014F1"/>
    <w:rsid w:val="007041DB"/>
    <w:rsid w:val="00707328"/>
    <w:rsid w:val="007103F1"/>
    <w:rsid w:val="00710FE3"/>
    <w:rsid w:val="00716133"/>
    <w:rsid w:val="00731C6B"/>
    <w:rsid w:val="007342CA"/>
    <w:rsid w:val="00740C1C"/>
    <w:rsid w:val="00753DE5"/>
    <w:rsid w:val="007550C6"/>
    <w:rsid w:val="00782361"/>
    <w:rsid w:val="00785BC9"/>
    <w:rsid w:val="007929E2"/>
    <w:rsid w:val="0079666B"/>
    <w:rsid w:val="00797207"/>
    <w:rsid w:val="007C1A8A"/>
    <w:rsid w:val="007D24AB"/>
    <w:rsid w:val="007D5699"/>
    <w:rsid w:val="007F5087"/>
    <w:rsid w:val="008104AA"/>
    <w:rsid w:val="0082671B"/>
    <w:rsid w:val="00850159"/>
    <w:rsid w:val="008811F6"/>
    <w:rsid w:val="00884951"/>
    <w:rsid w:val="008C0D65"/>
    <w:rsid w:val="008C6FE1"/>
    <w:rsid w:val="008C7835"/>
    <w:rsid w:val="008C7F2E"/>
    <w:rsid w:val="008E2BDD"/>
    <w:rsid w:val="008F3BE7"/>
    <w:rsid w:val="008F5B9E"/>
    <w:rsid w:val="00905500"/>
    <w:rsid w:val="00905768"/>
    <w:rsid w:val="009243D1"/>
    <w:rsid w:val="009655EB"/>
    <w:rsid w:val="00971DA1"/>
    <w:rsid w:val="009815B9"/>
    <w:rsid w:val="00997F28"/>
    <w:rsid w:val="009B17F5"/>
    <w:rsid w:val="009C4D84"/>
    <w:rsid w:val="009C6BA5"/>
    <w:rsid w:val="009D1E0D"/>
    <w:rsid w:val="009E6812"/>
    <w:rsid w:val="009F4A87"/>
    <w:rsid w:val="00A05CDA"/>
    <w:rsid w:val="00A10ABE"/>
    <w:rsid w:val="00A110AD"/>
    <w:rsid w:val="00A16AED"/>
    <w:rsid w:val="00A20216"/>
    <w:rsid w:val="00A20646"/>
    <w:rsid w:val="00A20AD2"/>
    <w:rsid w:val="00A22121"/>
    <w:rsid w:val="00A23491"/>
    <w:rsid w:val="00A43475"/>
    <w:rsid w:val="00A47E6B"/>
    <w:rsid w:val="00A541FB"/>
    <w:rsid w:val="00A5715D"/>
    <w:rsid w:val="00A646E4"/>
    <w:rsid w:val="00A71C9B"/>
    <w:rsid w:val="00A80C15"/>
    <w:rsid w:val="00A824A9"/>
    <w:rsid w:val="00A85E7F"/>
    <w:rsid w:val="00AA39E0"/>
    <w:rsid w:val="00AC7734"/>
    <w:rsid w:val="00AD04D7"/>
    <w:rsid w:val="00AE0332"/>
    <w:rsid w:val="00AE2A28"/>
    <w:rsid w:val="00AF24E5"/>
    <w:rsid w:val="00B21F80"/>
    <w:rsid w:val="00B265B2"/>
    <w:rsid w:val="00B2731C"/>
    <w:rsid w:val="00B32047"/>
    <w:rsid w:val="00B36EAA"/>
    <w:rsid w:val="00B4794B"/>
    <w:rsid w:val="00B512D4"/>
    <w:rsid w:val="00B7548F"/>
    <w:rsid w:val="00B7559E"/>
    <w:rsid w:val="00B810F0"/>
    <w:rsid w:val="00BA1A4B"/>
    <w:rsid w:val="00BA5BFD"/>
    <w:rsid w:val="00BA6EBB"/>
    <w:rsid w:val="00BB7BBA"/>
    <w:rsid w:val="00BC111B"/>
    <w:rsid w:val="00BC2F09"/>
    <w:rsid w:val="00BD7E46"/>
    <w:rsid w:val="00C01478"/>
    <w:rsid w:val="00C167CA"/>
    <w:rsid w:val="00C351A0"/>
    <w:rsid w:val="00C418D5"/>
    <w:rsid w:val="00C563DE"/>
    <w:rsid w:val="00C65E67"/>
    <w:rsid w:val="00C65F6E"/>
    <w:rsid w:val="00C67068"/>
    <w:rsid w:val="00C77DB2"/>
    <w:rsid w:val="00C8327B"/>
    <w:rsid w:val="00C91022"/>
    <w:rsid w:val="00C9755B"/>
    <w:rsid w:val="00CA381B"/>
    <w:rsid w:val="00CE25F3"/>
    <w:rsid w:val="00D23E31"/>
    <w:rsid w:val="00D3166F"/>
    <w:rsid w:val="00D332EC"/>
    <w:rsid w:val="00D62394"/>
    <w:rsid w:val="00D87D36"/>
    <w:rsid w:val="00DA0C36"/>
    <w:rsid w:val="00DB3F9C"/>
    <w:rsid w:val="00DC0BD7"/>
    <w:rsid w:val="00DD261B"/>
    <w:rsid w:val="00DF47F2"/>
    <w:rsid w:val="00E142B6"/>
    <w:rsid w:val="00E45C8A"/>
    <w:rsid w:val="00E5468E"/>
    <w:rsid w:val="00E91C0B"/>
    <w:rsid w:val="00F03468"/>
    <w:rsid w:val="00F04B6F"/>
    <w:rsid w:val="00F22E03"/>
    <w:rsid w:val="00F32CD0"/>
    <w:rsid w:val="00F35855"/>
    <w:rsid w:val="00F41154"/>
    <w:rsid w:val="00F466CC"/>
    <w:rsid w:val="00F629A5"/>
    <w:rsid w:val="00F66112"/>
    <w:rsid w:val="00F67D42"/>
    <w:rsid w:val="00F859FD"/>
    <w:rsid w:val="00F967F7"/>
    <w:rsid w:val="00FC3A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F10C"/>
  <w15:docId w15:val="{36DD1DDF-0226-4FA5-89CA-8AC023B4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BC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5BC9"/>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785BC9"/>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Header">
    <w:name w:val="header"/>
    <w:basedOn w:val="Normal"/>
    <w:link w:val="HeaderChar"/>
    <w:uiPriority w:val="99"/>
    <w:unhideWhenUsed/>
    <w:rsid w:val="00785B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785BC9"/>
    <w:rPr>
      <w:rFonts w:ascii="Times New Roman" w:hAnsi="Times New Roman"/>
      <w:sz w:val="24"/>
    </w:rPr>
  </w:style>
  <w:style w:type="paragraph" w:styleId="ListParagraph">
    <w:name w:val="List Paragraph"/>
    <w:basedOn w:val="Normal"/>
    <w:uiPriority w:val="34"/>
    <w:qFormat/>
    <w:rsid w:val="00785BC9"/>
    <w:pPr>
      <w:ind w:left="720"/>
      <w:contextualSpacing/>
    </w:pPr>
  </w:style>
  <w:style w:type="paragraph" w:styleId="BodyText">
    <w:name w:val="Body Text"/>
    <w:basedOn w:val="Normal"/>
    <w:link w:val="BodyTextChar"/>
    <w:uiPriority w:val="99"/>
    <w:rsid w:val="00785BC9"/>
    <w:pPr>
      <w:spacing w:after="0" w:line="240" w:lineRule="auto"/>
      <w:jc w:val="both"/>
    </w:pPr>
    <w:rPr>
      <w:rFonts w:eastAsia="Times New Roman" w:cs="Times New Roman"/>
      <w:szCs w:val="24"/>
    </w:rPr>
  </w:style>
  <w:style w:type="character" w:customStyle="1" w:styleId="BodyTextChar">
    <w:name w:val="Body Text Char"/>
    <w:basedOn w:val="DefaultParagraphFont"/>
    <w:link w:val="BodyText"/>
    <w:uiPriority w:val="99"/>
    <w:rsid w:val="00785BC9"/>
    <w:rPr>
      <w:rFonts w:ascii="Times New Roman" w:eastAsia="Times New Roman" w:hAnsi="Times New Roman" w:cs="Times New Roman"/>
      <w:sz w:val="24"/>
      <w:szCs w:val="24"/>
    </w:rPr>
  </w:style>
  <w:style w:type="paragraph" w:customStyle="1" w:styleId="Standard">
    <w:name w:val="Standard"/>
    <w:rsid w:val="00785BC9"/>
    <w:pPr>
      <w:autoSpaceDN w:val="0"/>
      <w:spacing w:after="0" w:line="240" w:lineRule="auto"/>
      <w:textAlignment w:val="baseline"/>
    </w:pPr>
    <w:rPr>
      <w:rFonts w:ascii="Calibri" w:eastAsia="Calibri" w:hAnsi="Calibri" w:cs="Times New Roman"/>
      <w:sz w:val="20"/>
      <w:szCs w:val="20"/>
      <w:lang w:eastAsia="lt-LT"/>
    </w:rPr>
  </w:style>
  <w:style w:type="paragraph" w:customStyle="1" w:styleId="Textbody">
    <w:name w:val="Text body"/>
    <w:basedOn w:val="Standard"/>
    <w:rsid w:val="00785BC9"/>
    <w:pPr>
      <w:spacing w:after="140" w:line="288" w:lineRule="auto"/>
    </w:pPr>
  </w:style>
  <w:style w:type="character" w:customStyle="1" w:styleId="Teletype">
    <w:name w:val="Teletype"/>
    <w:rsid w:val="00785BC9"/>
    <w:rPr>
      <w:rFonts w:ascii="Liberation Mono" w:eastAsia="NSimSun" w:hAnsi="Liberation Mono" w:cs="Liberation Mono"/>
    </w:rPr>
  </w:style>
  <w:style w:type="paragraph" w:customStyle="1" w:styleId="Tekstas">
    <w:name w:val="Tekstas"/>
    <w:basedOn w:val="Normal"/>
    <w:rsid w:val="00785BC9"/>
    <w:pPr>
      <w:spacing w:before="40" w:after="40" w:line="240" w:lineRule="auto"/>
      <w:ind w:right="40" w:firstLine="1247"/>
      <w:jc w:val="both"/>
    </w:pPr>
    <w:rPr>
      <w:rFonts w:eastAsia="Times New Roman" w:cs="Times New Roman"/>
      <w:szCs w:val="24"/>
    </w:rPr>
  </w:style>
  <w:style w:type="character" w:styleId="Hyperlink">
    <w:name w:val="Hyperlink"/>
    <w:basedOn w:val="DefaultParagraphFont"/>
    <w:uiPriority w:val="99"/>
    <w:unhideWhenUsed/>
    <w:rsid w:val="00C9755B"/>
    <w:rPr>
      <w:color w:val="0563C1" w:themeColor="hyperlink"/>
      <w:u w:val="single"/>
    </w:rPr>
  </w:style>
  <w:style w:type="character" w:styleId="FollowedHyperlink">
    <w:name w:val="FollowedHyperlink"/>
    <w:basedOn w:val="DefaultParagraphFont"/>
    <w:uiPriority w:val="99"/>
    <w:semiHidden/>
    <w:unhideWhenUsed/>
    <w:rsid w:val="00361415"/>
    <w:rPr>
      <w:color w:val="954F72" w:themeColor="followedHyperlink"/>
      <w:u w:val="single"/>
    </w:rPr>
  </w:style>
  <w:style w:type="paragraph" w:styleId="BalloonText">
    <w:name w:val="Balloon Text"/>
    <w:basedOn w:val="Normal"/>
    <w:link w:val="BalloonTextChar"/>
    <w:uiPriority w:val="99"/>
    <w:semiHidden/>
    <w:unhideWhenUsed/>
    <w:rsid w:val="00201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B50"/>
    <w:rPr>
      <w:rFonts w:ascii="Tahoma" w:hAnsi="Tahoma" w:cs="Tahoma"/>
      <w:sz w:val="16"/>
      <w:szCs w:val="16"/>
    </w:rPr>
  </w:style>
  <w:style w:type="character" w:customStyle="1" w:styleId="normaltextrun1">
    <w:name w:val="normaltextrun1"/>
    <w:basedOn w:val="DefaultParagraphFont"/>
    <w:rsid w:val="00F03468"/>
  </w:style>
  <w:style w:type="paragraph" w:styleId="CommentText">
    <w:name w:val="annotation text"/>
    <w:basedOn w:val="Normal"/>
    <w:link w:val="CommentTextChar"/>
    <w:uiPriority w:val="99"/>
    <w:unhideWhenUsed/>
    <w:qFormat/>
    <w:rsid w:val="002656EC"/>
    <w:pPr>
      <w:spacing w:after="0" w:line="240" w:lineRule="auto"/>
      <w:jc w:val="both"/>
    </w:pPr>
    <w:rPr>
      <w:rFonts w:eastAsia="Times New Roman" w:cs="Times New Roman"/>
      <w:sz w:val="20"/>
      <w:szCs w:val="20"/>
      <w:lang w:eastAsia="ru-RU"/>
    </w:rPr>
  </w:style>
  <w:style w:type="character" w:customStyle="1" w:styleId="CommentTextChar">
    <w:name w:val="Comment Text Char"/>
    <w:basedOn w:val="DefaultParagraphFont"/>
    <w:link w:val="CommentText"/>
    <w:uiPriority w:val="99"/>
    <w:qFormat/>
    <w:rsid w:val="002656EC"/>
    <w:rPr>
      <w:rFonts w:ascii="Times New Roman" w:eastAsia="Times New Roman" w:hAnsi="Times New Roman" w:cs="Times New Roman"/>
      <w:sz w:val="20"/>
      <w:szCs w:val="20"/>
      <w:lang w:eastAsia="ru-RU"/>
    </w:rPr>
  </w:style>
  <w:style w:type="character" w:styleId="CommentReference">
    <w:name w:val="annotation reference"/>
    <w:uiPriority w:val="99"/>
    <w:qFormat/>
    <w:rsid w:val="002656EC"/>
    <w:rPr>
      <w:rFonts w:cs="Times New Roman"/>
      <w:sz w:val="16"/>
    </w:rPr>
  </w:style>
  <w:style w:type="character" w:styleId="Emphasis">
    <w:name w:val="Emphasis"/>
    <w:uiPriority w:val="20"/>
    <w:qFormat/>
    <w:rsid w:val="00427CDA"/>
    <w:rPr>
      <w:b/>
      <w:bCs/>
    </w:rPr>
  </w:style>
  <w:style w:type="paragraph" w:styleId="CommentSubject">
    <w:name w:val="annotation subject"/>
    <w:basedOn w:val="CommentText"/>
    <w:next w:val="CommentText"/>
    <w:link w:val="CommentSubjectChar"/>
    <w:uiPriority w:val="99"/>
    <w:semiHidden/>
    <w:unhideWhenUsed/>
    <w:rsid w:val="00F67D42"/>
    <w:pPr>
      <w:spacing w:after="160"/>
      <w:jc w:val="left"/>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F67D42"/>
    <w:rPr>
      <w:rFonts w:ascii="Times New Roman" w:eastAsia="Times New Roman" w:hAnsi="Times New Roman" w:cs="Times New Roman"/>
      <w:b/>
      <w:bCs/>
      <w:sz w:val="20"/>
      <w:szCs w:val="20"/>
      <w:lang w:eastAsia="ru-RU"/>
    </w:rPr>
  </w:style>
  <w:style w:type="paragraph" w:customStyle="1" w:styleId="taltipfb">
    <w:name w:val="taltipfb"/>
    <w:basedOn w:val="Normal"/>
    <w:rsid w:val="004B229C"/>
    <w:pPr>
      <w:spacing w:before="100" w:beforeAutospacing="1" w:after="100" w:afterAutospacing="1" w:line="240" w:lineRule="auto"/>
    </w:pPr>
    <w:rPr>
      <w:rFonts w:eastAsia="Times New Roman" w:cs="Times New Roman"/>
      <w:szCs w:val="24"/>
      <w:lang w:eastAsia="lt-LT"/>
    </w:rPr>
  </w:style>
  <w:style w:type="paragraph" w:customStyle="1" w:styleId="tajtip">
    <w:name w:val="tajtip"/>
    <w:basedOn w:val="Normal"/>
    <w:rsid w:val="004B229C"/>
    <w:pPr>
      <w:spacing w:before="100" w:beforeAutospacing="1" w:after="100" w:afterAutospacing="1" w:line="240" w:lineRule="auto"/>
    </w:pPr>
    <w:rPr>
      <w:rFonts w:eastAsia="Times New Roman" w:cs="Times New Roman"/>
      <w:szCs w:val="24"/>
      <w:lang w:eastAsia="lt-LT"/>
    </w:rPr>
  </w:style>
  <w:style w:type="paragraph" w:styleId="NormalWeb">
    <w:name w:val="Normal (Web)"/>
    <w:basedOn w:val="Normal"/>
    <w:uiPriority w:val="99"/>
    <w:semiHidden/>
    <w:unhideWhenUsed/>
    <w:rsid w:val="00F41154"/>
    <w:pPr>
      <w:spacing w:before="100" w:beforeAutospacing="1" w:after="100" w:afterAutospacing="1" w:line="240" w:lineRule="auto"/>
    </w:pPr>
    <w:rPr>
      <w:rFonts w:eastAsia="Times New Roman" w:cs="Times New Roman"/>
      <w:szCs w:val="24"/>
      <w:lang w:eastAsia="lt-LT"/>
    </w:rPr>
  </w:style>
  <w:style w:type="paragraph" w:styleId="Revision">
    <w:name w:val="Revision"/>
    <w:hidden/>
    <w:uiPriority w:val="99"/>
    <w:semiHidden/>
    <w:rsid w:val="000826D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03380">
      <w:bodyDiv w:val="1"/>
      <w:marLeft w:val="0"/>
      <w:marRight w:val="0"/>
      <w:marTop w:val="0"/>
      <w:marBottom w:val="0"/>
      <w:divBdr>
        <w:top w:val="none" w:sz="0" w:space="0" w:color="auto"/>
        <w:left w:val="none" w:sz="0" w:space="0" w:color="auto"/>
        <w:bottom w:val="none" w:sz="0" w:space="0" w:color="auto"/>
        <w:right w:val="none" w:sz="0" w:space="0" w:color="auto"/>
      </w:divBdr>
      <w:divsChild>
        <w:div w:id="1665014334">
          <w:marLeft w:val="0"/>
          <w:marRight w:val="0"/>
          <w:marTop w:val="0"/>
          <w:marBottom w:val="0"/>
          <w:divBdr>
            <w:top w:val="none" w:sz="0" w:space="0" w:color="auto"/>
            <w:left w:val="none" w:sz="0" w:space="0" w:color="auto"/>
            <w:bottom w:val="none" w:sz="0" w:space="0" w:color="auto"/>
            <w:right w:val="none" w:sz="0" w:space="0" w:color="auto"/>
          </w:divBdr>
          <w:divsChild>
            <w:div w:id="7891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61828">
      <w:bodyDiv w:val="1"/>
      <w:marLeft w:val="0"/>
      <w:marRight w:val="0"/>
      <w:marTop w:val="0"/>
      <w:marBottom w:val="0"/>
      <w:divBdr>
        <w:top w:val="none" w:sz="0" w:space="0" w:color="auto"/>
        <w:left w:val="none" w:sz="0" w:space="0" w:color="auto"/>
        <w:bottom w:val="none" w:sz="0" w:space="0" w:color="auto"/>
        <w:right w:val="none" w:sz="0" w:space="0" w:color="auto"/>
      </w:divBdr>
    </w:div>
    <w:div w:id="1765030423">
      <w:bodyDiv w:val="1"/>
      <w:marLeft w:val="0"/>
      <w:marRight w:val="0"/>
      <w:marTop w:val="0"/>
      <w:marBottom w:val="0"/>
      <w:divBdr>
        <w:top w:val="none" w:sz="0" w:space="0" w:color="auto"/>
        <w:left w:val="none" w:sz="0" w:space="0" w:color="auto"/>
        <w:bottom w:val="none" w:sz="0" w:space="0" w:color="auto"/>
        <w:right w:val="none" w:sz="0" w:space="0" w:color="auto"/>
      </w:divBdr>
    </w:div>
    <w:div w:id="193208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2647</Words>
  <Characters>1509</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2021-02-10T12:48:00Z</dcterms:created>
  <dc:creator>Germanas Politika</dc:creator>
  <cp:lastModifiedBy>Windows User</cp:lastModifiedBy>
  <dcterms:modified xsi:type="dcterms:W3CDTF">2021-02-11T07:32:00Z</dcterms:modified>
  <cp:revision>6</cp:revision>
</cp:coreProperties>
</file>