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4BB6C" w14:textId="2AE719AE" w:rsidR="00B6065C" w:rsidRDefault="00B6065C" w:rsidP="00B6065C">
      <w:pPr>
        <w:jc w:val="center"/>
      </w:pPr>
      <w:bookmarkStart w:id="0" w:name="_Hlk5193538"/>
      <w:r w:rsidRPr="00EE3840">
        <w:rPr>
          <w:b/>
          <w:szCs w:val="24"/>
        </w:rPr>
        <w:t>DERINIMO PAŽYMA</w:t>
      </w:r>
    </w:p>
    <w:p w14:paraId="31170A82" w14:textId="103E7CAF" w:rsidR="00B6065C" w:rsidRPr="00391E9E" w:rsidRDefault="00B6065C" w:rsidP="00B6065C">
      <w:pPr>
        <w:widowControl w:val="0"/>
        <w:autoSpaceDE w:val="0"/>
        <w:autoSpaceDN w:val="0"/>
        <w:adjustRightInd w:val="0"/>
        <w:jc w:val="center"/>
        <w:rPr>
          <w:b/>
          <w:smallCaps/>
          <w:szCs w:val="24"/>
        </w:rPr>
      </w:pPr>
      <w:r w:rsidRPr="00391E9E">
        <w:rPr>
          <w:b/>
          <w:smallCaps/>
          <w:szCs w:val="24"/>
        </w:rPr>
        <w:t>DĖL</w:t>
      </w:r>
      <w:r>
        <w:rPr>
          <w:b/>
          <w:smallCaps/>
          <w:szCs w:val="24"/>
        </w:rPr>
        <w:t xml:space="preserve"> LIETUVOS RESPUBLIKOS PLUOŠTINIŲ KANAPIŲ ĮSTATYMO NR. XII-336 PAKEITIMO ĮSTATYMO PROJEKTO</w:t>
      </w:r>
      <w:r w:rsidR="00DA1DE5">
        <w:rPr>
          <w:b/>
          <w:smallCaps/>
          <w:szCs w:val="24"/>
        </w:rPr>
        <w:br/>
      </w:r>
      <w:r>
        <w:rPr>
          <w:b/>
          <w:smallCaps/>
          <w:szCs w:val="24"/>
        </w:rPr>
        <w:t xml:space="preserve"> NR. XIIIP-3195</w:t>
      </w:r>
      <w:r w:rsidRPr="00391E9E">
        <w:rPr>
          <w:b/>
          <w:smallCaps/>
          <w:szCs w:val="24"/>
        </w:rPr>
        <w:t xml:space="preserve"> </w:t>
      </w:r>
      <w:bookmarkEnd w:id="0"/>
      <w:r w:rsidR="00F840F2">
        <w:rPr>
          <w:b/>
          <w:smallCaps/>
          <w:szCs w:val="24"/>
        </w:rPr>
        <w:t>(2)</w:t>
      </w:r>
    </w:p>
    <w:p w14:paraId="5BFAE2C2" w14:textId="77777777" w:rsidR="00B6065C" w:rsidRDefault="00B6065C"/>
    <w:tbl>
      <w:tblPr>
        <w:tblStyle w:val="TableGrid"/>
        <w:tblW w:w="14737" w:type="dxa"/>
        <w:tblLook w:val="04A0" w:firstRow="1" w:lastRow="0" w:firstColumn="1" w:lastColumn="0" w:noHBand="0" w:noVBand="1"/>
      </w:tblPr>
      <w:tblGrid>
        <w:gridCol w:w="562"/>
        <w:gridCol w:w="1843"/>
        <w:gridCol w:w="6095"/>
        <w:gridCol w:w="6237"/>
      </w:tblGrid>
      <w:tr w:rsidR="00B6065C" w14:paraId="6C705818" w14:textId="77777777" w:rsidTr="00D313B6">
        <w:tc>
          <w:tcPr>
            <w:tcW w:w="562" w:type="dxa"/>
          </w:tcPr>
          <w:p w14:paraId="42DA1BE5" w14:textId="77777777" w:rsidR="00B6065C" w:rsidRDefault="00B6065C" w:rsidP="00B6065C">
            <w:r>
              <w:t>Eil. Nr.</w:t>
            </w:r>
          </w:p>
        </w:tc>
        <w:tc>
          <w:tcPr>
            <w:tcW w:w="1843" w:type="dxa"/>
          </w:tcPr>
          <w:p w14:paraId="446CFDDA" w14:textId="77777777" w:rsidR="00B6065C" w:rsidRPr="003A065B" w:rsidRDefault="00B6065C" w:rsidP="00B6065C">
            <w:pPr>
              <w:rPr>
                <w:b/>
                <w:sz w:val="28"/>
                <w:szCs w:val="28"/>
              </w:rPr>
            </w:pPr>
            <w:r w:rsidRPr="00AE5C52">
              <w:rPr>
                <w:b/>
                <w:szCs w:val="24"/>
              </w:rPr>
              <w:t>Institucijos pavadinimas (rašto data ir Nr.)</w:t>
            </w:r>
          </w:p>
        </w:tc>
        <w:tc>
          <w:tcPr>
            <w:tcW w:w="6095" w:type="dxa"/>
          </w:tcPr>
          <w:p w14:paraId="24536FFC" w14:textId="77777777" w:rsidR="00B6065C" w:rsidRPr="003A065B" w:rsidRDefault="00B6065C" w:rsidP="00B6065C">
            <w:pPr>
              <w:rPr>
                <w:b/>
                <w:sz w:val="28"/>
                <w:szCs w:val="28"/>
              </w:rPr>
            </w:pPr>
            <w:r>
              <w:rPr>
                <w:b/>
                <w:szCs w:val="24"/>
              </w:rPr>
              <w:t>Pastabos ir pasiūlymai</w:t>
            </w:r>
          </w:p>
        </w:tc>
        <w:tc>
          <w:tcPr>
            <w:tcW w:w="6237" w:type="dxa"/>
          </w:tcPr>
          <w:p w14:paraId="2FFBDD95" w14:textId="77777777" w:rsidR="00B6065C" w:rsidRPr="003A065B" w:rsidRDefault="00B6065C" w:rsidP="00B6065C">
            <w:pPr>
              <w:rPr>
                <w:b/>
                <w:sz w:val="28"/>
                <w:szCs w:val="28"/>
              </w:rPr>
            </w:pPr>
            <w:r>
              <w:rPr>
                <w:b/>
                <w:szCs w:val="24"/>
              </w:rPr>
              <w:t>Paaiškinimai dėl pastabų</w:t>
            </w:r>
          </w:p>
        </w:tc>
      </w:tr>
      <w:tr w:rsidR="00B6065C" w14:paraId="0A2C9592" w14:textId="77777777" w:rsidTr="00D313B6">
        <w:tc>
          <w:tcPr>
            <w:tcW w:w="562" w:type="dxa"/>
          </w:tcPr>
          <w:p w14:paraId="2CF08F0D" w14:textId="46631014" w:rsidR="00B6065C" w:rsidRDefault="005E5B53" w:rsidP="00B6065C">
            <w:r>
              <w:t>1.</w:t>
            </w:r>
          </w:p>
        </w:tc>
        <w:tc>
          <w:tcPr>
            <w:tcW w:w="1843" w:type="dxa"/>
          </w:tcPr>
          <w:p w14:paraId="23ACA2CB" w14:textId="07C69292" w:rsidR="00B6065C" w:rsidRDefault="005E5B53" w:rsidP="00B6065C">
            <w:r>
              <w:t xml:space="preserve">Lietuvos Respublikos </w:t>
            </w:r>
            <w:r w:rsidR="00F840F2">
              <w:t>ekonomikos ir inovacijų ministerijos</w:t>
            </w:r>
            <w:r>
              <w:t xml:space="preserve"> 20</w:t>
            </w:r>
            <w:r w:rsidR="00F840F2">
              <w:t>21</w:t>
            </w:r>
            <w:r>
              <w:t>-0</w:t>
            </w:r>
            <w:r w:rsidR="00F840F2">
              <w:t>2</w:t>
            </w:r>
            <w:r>
              <w:t>-0</w:t>
            </w:r>
            <w:r w:rsidR="00F840F2">
              <w:t>1</w:t>
            </w:r>
            <w:r>
              <w:t xml:space="preserve"> raštas Nr. </w:t>
            </w:r>
            <w:r w:rsidR="00F840F2">
              <w:t>3-469</w:t>
            </w:r>
          </w:p>
        </w:tc>
        <w:tc>
          <w:tcPr>
            <w:tcW w:w="6095" w:type="dxa"/>
          </w:tcPr>
          <w:p w14:paraId="425D7FB0" w14:textId="05DD276F" w:rsidR="00F840F2" w:rsidRPr="00F840F2" w:rsidRDefault="00F840F2" w:rsidP="00F840F2">
            <w:pPr>
              <w:tabs>
                <w:tab w:val="left" w:pos="993"/>
                <w:tab w:val="left" w:pos="1134"/>
              </w:tabs>
              <w:ind w:firstLine="720"/>
              <w:rPr>
                <w:szCs w:val="24"/>
                <w:lang w:eastAsia="en-US"/>
              </w:rPr>
            </w:pPr>
            <w:r w:rsidRPr="00F840F2">
              <w:rPr>
                <w:szCs w:val="24"/>
              </w:rPr>
              <w:t xml:space="preserve">Pažymime, kad Nutarimo projekto 9 punkte siūloma formuluotė mūsų vertinimu yra per griežta, ir siūlome Nutarimo projekto 9 punktą patikslinti ir atsisakyti nuostatos „Pluoštinių kanapių maisto gaminiuose negali būti THC.“. Tokia nuostata užkirstų kelią pluoštinių kanapių visų augalo dalių (išskyrus galvutes su žiedais ir vaisiais) perdirbimui. Nepriklausomo ekspertinio įvertinimo išvadoje dėl Pluoštinių kanapių įstatymo Nr. XII-336 pakeitimo įstatymo projekto pateikiami duomenys, kad perdirbus visas pluoštinės kanapės augalo dalis, šalies kanapių produktų sektoriaus sukuriama vertė Lietuvos ekonomikai per metus sugeneruotų 100 mln. eurų pridėtinę vertę, o per keletą metų šalies ekonomikai sukuriama vertė viršytų 300 mln. eurų. </w:t>
            </w:r>
          </w:p>
          <w:p w14:paraId="30EDFAA6" w14:textId="5DC389C5" w:rsidR="00B6065C" w:rsidRDefault="00F840F2" w:rsidP="00F840F2">
            <w:pPr>
              <w:ind w:firstLine="602"/>
            </w:pPr>
            <w:r w:rsidRPr="00F840F2">
              <w:rPr>
                <w:szCs w:val="24"/>
              </w:rPr>
              <w:t>Todėl manome, kad, siekiant Pluoštinių kanapių įstatymo Nr. XII-336 pakeitimo įstatymo projekto (toliau – Projektas) tikslo įgyvendinimo, tikslinga palikti šiuo metu Projekte esančią 4 straipsnio 4 dalies formuluotę ir, pateikiant atsakymus Europos Komisijai dėl pastabų Projektui, prašyti Europos</w:t>
            </w:r>
            <w:r>
              <w:rPr>
                <w:szCs w:val="24"/>
              </w:rPr>
              <w:t xml:space="preserve"> Komisijos išaiškinimo dėl galimybės tiekti rinkai maisto gaminius, turinčius THC pėdsakų.</w:t>
            </w:r>
          </w:p>
        </w:tc>
        <w:tc>
          <w:tcPr>
            <w:tcW w:w="6237" w:type="dxa"/>
          </w:tcPr>
          <w:p w14:paraId="3102D0D4" w14:textId="77777777" w:rsidR="005E5B53" w:rsidRPr="007D4FBC" w:rsidRDefault="005E5B53" w:rsidP="005E5B53">
            <w:pPr>
              <w:rPr>
                <w:b/>
              </w:rPr>
            </w:pPr>
            <w:r w:rsidRPr="007D4FBC">
              <w:rPr>
                <w:b/>
              </w:rPr>
              <w:t>Neatsižvelgta.</w:t>
            </w:r>
          </w:p>
          <w:p w14:paraId="73E36C4E" w14:textId="7134C29E" w:rsidR="00852056" w:rsidRPr="00852056" w:rsidRDefault="004B6833" w:rsidP="00005ABD">
            <w:pPr>
              <w:spacing w:after="120"/>
              <w:rPr>
                <w:szCs w:val="24"/>
              </w:rPr>
            </w:pPr>
            <w:r w:rsidRPr="00852056">
              <w:rPr>
                <w:szCs w:val="24"/>
              </w:rPr>
              <w:t xml:space="preserve">Vadovaujantis </w:t>
            </w:r>
            <w:r w:rsidR="00DA1DE5" w:rsidRPr="00852056">
              <w:rPr>
                <w:szCs w:val="24"/>
              </w:rPr>
              <w:t>Europos Parlamento ir Tarybos reglamento (EB) Nr. 178/2002, nustatančio maistui skirtų teisės aktų bendruosius principus ir reikalavimus, įsteigiančio Europos maisto saugos tarnybą ir nustatan</w:t>
            </w:r>
            <w:r w:rsidRPr="00852056">
              <w:rPr>
                <w:szCs w:val="24"/>
              </w:rPr>
              <w:t>čio</w:t>
            </w:r>
            <w:r w:rsidR="00DA1DE5" w:rsidRPr="00852056">
              <w:rPr>
                <w:szCs w:val="24"/>
              </w:rPr>
              <w:t xml:space="preserve"> su maisto saugos klausimais susijusias procedūras, 2 straipsnio </w:t>
            </w:r>
            <w:r w:rsidRPr="00852056">
              <w:rPr>
                <w:szCs w:val="24"/>
              </w:rPr>
              <w:t xml:space="preserve">g) punkto </w:t>
            </w:r>
            <w:r w:rsidR="00DA1DE5" w:rsidRPr="00852056">
              <w:rPr>
                <w:szCs w:val="24"/>
              </w:rPr>
              <w:t xml:space="preserve">nuostata, </w:t>
            </w:r>
            <w:r w:rsidRPr="00852056">
              <w:rPr>
                <w:szCs w:val="24"/>
              </w:rPr>
              <w:t>į „maisto“ sąvoką neįeina</w:t>
            </w:r>
            <w:r w:rsidR="005D2AB1">
              <w:rPr>
                <w:szCs w:val="24"/>
              </w:rPr>
              <w:t xml:space="preserve"> </w:t>
            </w:r>
            <w:r w:rsidRPr="00852056">
              <w:rPr>
                <w:szCs w:val="24"/>
              </w:rPr>
              <w:t xml:space="preserve">1961 m. Jungtinių Tautų bendrojoje konvencijoje dėl narkotinių vaistų ir 1971 m. Jungtinių Tautų konvencijoje dėl psichotropinių medžiagų apibrėžtos narkotinės ir psichotropinės medžiagos. </w:t>
            </w:r>
          </w:p>
          <w:p w14:paraId="08872702" w14:textId="77777777" w:rsidR="005D1566" w:rsidRDefault="00005ABD" w:rsidP="00D313B6">
            <w:pPr>
              <w:spacing w:after="120"/>
              <w:rPr>
                <w:szCs w:val="24"/>
              </w:rPr>
            </w:pPr>
            <w:r w:rsidRPr="00005ABD">
              <w:rPr>
                <w:szCs w:val="24"/>
              </w:rPr>
              <w:t>Europos Komisija savo 2020-08-06 raštu C(2020) 5475 final pateiktose pastabose</w:t>
            </w:r>
            <w:r w:rsidR="005D2AB1">
              <w:rPr>
                <w:szCs w:val="24"/>
              </w:rPr>
              <w:t xml:space="preserve"> Pluoštinių kanapių įstatymo pakeitimo įstatymo projektui</w:t>
            </w:r>
            <w:r w:rsidRPr="00005ABD">
              <w:rPr>
                <w:szCs w:val="24"/>
              </w:rPr>
              <w:t xml:space="preserve"> pateikė nurodytos reglamento</w:t>
            </w:r>
            <w:r w:rsidR="005D2AB1">
              <w:rPr>
                <w:szCs w:val="24"/>
              </w:rPr>
              <w:t xml:space="preserve"> (EB) Nr. 178/2002</w:t>
            </w:r>
            <w:r w:rsidRPr="00005ABD">
              <w:rPr>
                <w:szCs w:val="24"/>
              </w:rPr>
              <w:t xml:space="preserve"> nuostatos išaiškinimą, kad </w:t>
            </w:r>
            <w:r w:rsidR="0059285A">
              <w:rPr>
                <w:szCs w:val="24"/>
              </w:rPr>
              <w:t>„</w:t>
            </w:r>
            <w:r w:rsidR="00852056" w:rsidRPr="00005ABD">
              <w:rPr>
                <w:szCs w:val="24"/>
              </w:rPr>
              <w:t>jei iš kanapių gaunamo produkto sudėtyje yra „narkotinės ar psichotropinės medžiagos“, kaip apibrėžta Jungtinių Tautų bendrojoje narkotinių medžiagų konvencijoje, arba produktas iš jos susideda, toks iš kanapių gaunamas produktas neatitinka sąvokos „maistas“, tad negali būti pateikiamas rinkai kaip maistas</w:t>
            </w:r>
            <w:r w:rsidR="0059285A">
              <w:rPr>
                <w:szCs w:val="24"/>
              </w:rPr>
              <w:t>“</w:t>
            </w:r>
            <w:r w:rsidRPr="00005ABD">
              <w:rPr>
                <w:szCs w:val="24"/>
              </w:rPr>
              <w:t>.</w:t>
            </w:r>
          </w:p>
          <w:p w14:paraId="2F6D2B8D" w14:textId="4A9158E2" w:rsidR="00D313B6" w:rsidRPr="004B6833" w:rsidRDefault="00D313B6" w:rsidP="005D2AB1">
            <w:pPr>
              <w:rPr>
                <w:szCs w:val="24"/>
              </w:rPr>
            </w:pPr>
            <w:r>
              <w:rPr>
                <w:szCs w:val="24"/>
              </w:rPr>
              <w:t xml:space="preserve">Tačiau, siekiant išsklaidyti abejones, </w:t>
            </w:r>
            <w:r w:rsidR="00BB3C90">
              <w:rPr>
                <w:szCs w:val="24"/>
              </w:rPr>
              <w:t>būtų galima</w:t>
            </w:r>
            <w:r>
              <w:rPr>
                <w:szCs w:val="24"/>
              </w:rPr>
              <w:t xml:space="preserve"> prašyti Europos Komisijos išaiškinimo, ar maisto gaminiuose leistini THC pėdsakai.</w:t>
            </w:r>
          </w:p>
        </w:tc>
      </w:tr>
    </w:tbl>
    <w:p w14:paraId="03399E27" w14:textId="77777777" w:rsidR="00B6065C" w:rsidRDefault="00B6065C" w:rsidP="00825D49"/>
    <w:sectPr w:rsidR="00B6065C" w:rsidSect="0043483D">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F8713" w14:textId="77777777" w:rsidR="00C92CC7" w:rsidRDefault="00C92CC7" w:rsidP="003C510D">
      <w:r>
        <w:separator/>
      </w:r>
    </w:p>
  </w:endnote>
  <w:endnote w:type="continuationSeparator" w:id="0">
    <w:p w14:paraId="695310D5" w14:textId="77777777" w:rsidR="00C92CC7" w:rsidRDefault="00C92CC7" w:rsidP="003C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FB6B3" w14:textId="77777777" w:rsidR="00C92CC7" w:rsidRDefault="00C92CC7" w:rsidP="003C510D">
      <w:r>
        <w:separator/>
      </w:r>
    </w:p>
  </w:footnote>
  <w:footnote w:type="continuationSeparator" w:id="0">
    <w:p w14:paraId="4D689C79" w14:textId="77777777" w:rsidR="00C92CC7" w:rsidRDefault="00C92CC7" w:rsidP="003C5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5862458"/>
      <w:docPartObj>
        <w:docPartGallery w:val="Page Numbers (Top of Page)"/>
        <w:docPartUnique/>
      </w:docPartObj>
    </w:sdtPr>
    <w:sdtEndPr/>
    <w:sdtContent>
      <w:p w14:paraId="556A3195" w14:textId="38C6E4A4" w:rsidR="00BC20B4" w:rsidRDefault="00BC20B4">
        <w:pPr>
          <w:pStyle w:val="Header"/>
          <w:jc w:val="center"/>
        </w:pPr>
        <w:r>
          <w:fldChar w:fldCharType="begin"/>
        </w:r>
        <w:r>
          <w:instrText>PAGE   \* MERGEFORMAT</w:instrText>
        </w:r>
        <w:r>
          <w:fldChar w:fldCharType="separate"/>
        </w:r>
        <w:r>
          <w:t>2</w:t>
        </w:r>
        <w:r>
          <w:fldChar w:fldCharType="end"/>
        </w:r>
      </w:p>
    </w:sdtContent>
  </w:sdt>
  <w:p w14:paraId="14C5414C" w14:textId="77777777" w:rsidR="003C510D" w:rsidRDefault="003C5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A570AB"/>
    <w:multiLevelType w:val="hybridMultilevel"/>
    <w:tmpl w:val="EC06296E"/>
    <w:lvl w:ilvl="0" w:tplc="B554F1C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34"/>
    <w:rsid w:val="00005ABD"/>
    <w:rsid w:val="00015BEA"/>
    <w:rsid w:val="000C7277"/>
    <w:rsid w:val="00102C8E"/>
    <w:rsid w:val="00105B4A"/>
    <w:rsid w:val="0013094D"/>
    <w:rsid w:val="00170086"/>
    <w:rsid w:val="001E6B3F"/>
    <w:rsid w:val="001F5E9B"/>
    <w:rsid w:val="0021407A"/>
    <w:rsid w:val="002217D7"/>
    <w:rsid w:val="00247A12"/>
    <w:rsid w:val="00264D21"/>
    <w:rsid w:val="002A154A"/>
    <w:rsid w:val="002A4921"/>
    <w:rsid w:val="002A54D1"/>
    <w:rsid w:val="002C4CD4"/>
    <w:rsid w:val="002E5A2E"/>
    <w:rsid w:val="002F6BB2"/>
    <w:rsid w:val="00320E6E"/>
    <w:rsid w:val="00346582"/>
    <w:rsid w:val="00374638"/>
    <w:rsid w:val="00374773"/>
    <w:rsid w:val="00394EAE"/>
    <w:rsid w:val="003C510D"/>
    <w:rsid w:val="003E45D2"/>
    <w:rsid w:val="00407BCA"/>
    <w:rsid w:val="004265AC"/>
    <w:rsid w:val="004274F7"/>
    <w:rsid w:val="0043306F"/>
    <w:rsid w:val="0043483D"/>
    <w:rsid w:val="0046449E"/>
    <w:rsid w:val="00475BE7"/>
    <w:rsid w:val="00494012"/>
    <w:rsid w:val="00495133"/>
    <w:rsid w:val="004A2C68"/>
    <w:rsid w:val="004B6833"/>
    <w:rsid w:val="00532710"/>
    <w:rsid w:val="00570280"/>
    <w:rsid w:val="005747CE"/>
    <w:rsid w:val="00584429"/>
    <w:rsid w:val="0059285A"/>
    <w:rsid w:val="0059466F"/>
    <w:rsid w:val="005D1566"/>
    <w:rsid w:val="005D2AB1"/>
    <w:rsid w:val="005E5B53"/>
    <w:rsid w:val="005E7976"/>
    <w:rsid w:val="005F38BF"/>
    <w:rsid w:val="005F7330"/>
    <w:rsid w:val="00627000"/>
    <w:rsid w:val="00664F8B"/>
    <w:rsid w:val="00677DF7"/>
    <w:rsid w:val="00691C9F"/>
    <w:rsid w:val="006A6894"/>
    <w:rsid w:val="006B7993"/>
    <w:rsid w:val="006D3EFD"/>
    <w:rsid w:val="00713C5B"/>
    <w:rsid w:val="00732A45"/>
    <w:rsid w:val="00754D0D"/>
    <w:rsid w:val="00796FE0"/>
    <w:rsid w:val="007A1F2E"/>
    <w:rsid w:val="007D4FBC"/>
    <w:rsid w:val="00825D49"/>
    <w:rsid w:val="00830096"/>
    <w:rsid w:val="00837557"/>
    <w:rsid w:val="00846F21"/>
    <w:rsid w:val="00852056"/>
    <w:rsid w:val="00890F13"/>
    <w:rsid w:val="008A7BB8"/>
    <w:rsid w:val="008C15F2"/>
    <w:rsid w:val="008D2E02"/>
    <w:rsid w:val="0090394F"/>
    <w:rsid w:val="00905EB6"/>
    <w:rsid w:val="00925142"/>
    <w:rsid w:val="00931DA6"/>
    <w:rsid w:val="00935F95"/>
    <w:rsid w:val="00961123"/>
    <w:rsid w:val="0096264D"/>
    <w:rsid w:val="00995B6D"/>
    <w:rsid w:val="009A51BE"/>
    <w:rsid w:val="009E5FC0"/>
    <w:rsid w:val="00A116E8"/>
    <w:rsid w:val="00A97CA2"/>
    <w:rsid w:val="00B05EF0"/>
    <w:rsid w:val="00B074AD"/>
    <w:rsid w:val="00B178C8"/>
    <w:rsid w:val="00B6065C"/>
    <w:rsid w:val="00BA7FBB"/>
    <w:rsid w:val="00BB3C90"/>
    <w:rsid w:val="00BB3E9F"/>
    <w:rsid w:val="00BC20B4"/>
    <w:rsid w:val="00BE42BD"/>
    <w:rsid w:val="00BF3A40"/>
    <w:rsid w:val="00C22E6F"/>
    <w:rsid w:val="00C452D3"/>
    <w:rsid w:val="00C47E4D"/>
    <w:rsid w:val="00C92CC7"/>
    <w:rsid w:val="00CB6526"/>
    <w:rsid w:val="00CD40C1"/>
    <w:rsid w:val="00D03E7B"/>
    <w:rsid w:val="00D313B6"/>
    <w:rsid w:val="00D427F4"/>
    <w:rsid w:val="00D92CBC"/>
    <w:rsid w:val="00D96EEB"/>
    <w:rsid w:val="00DA1DE5"/>
    <w:rsid w:val="00DA5E78"/>
    <w:rsid w:val="00DC6E56"/>
    <w:rsid w:val="00DD04AF"/>
    <w:rsid w:val="00E6621D"/>
    <w:rsid w:val="00E70ED5"/>
    <w:rsid w:val="00E90F5F"/>
    <w:rsid w:val="00EB3A81"/>
    <w:rsid w:val="00EB69C8"/>
    <w:rsid w:val="00F05873"/>
    <w:rsid w:val="00F70534"/>
    <w:rsid w:val="00F840F2"/>
    <w:rsid w:val="00F92AA1"/>
    <w:rsid w:val="00FA38DB"/>
    <w:rsid w:val="00FA78E2"/>
    <w:rsid w:val="00FD151C"/>
    <w:rsid w:val="00FE4338"/>
    <w:rsid w:val="00FE6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DA05"/>
  <w15:chartTrackingRefBased/>
  <w15:docId w15:val="{F6DE9AC5-44E3-4217-A1BE-ADEBA635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5C"/>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0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dialogpagemmetadatatree01">
    <w:name w:val="m_dialogpage_m_metadatatree_01"/>
    <w:basedOn w:val="DefaultParagraphFont"/>
    <w:rsid w:val="00DC6E56"/>
    <w:rPr>
      <w:strike w:val="0"/>
      <w:dstrike w:val="0"/>
      <w:u w:val="none"/>
      <w:effect w:val="none"/>
    </w:rPr>
  </w:style>
  <w:style w:type="paragraph" w:styleId="ListParagraph">
    <w:name w:val="List Paragraph"/>
    <w:basedOn w:val="Normal"/>
    <w:uiPriority w:val="34"/>
    <w:qFormat/>
    <w:rsid w:val="000C7277"/>
    <w:pPr>
      <w:spacing w:after="160" w:line="25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3C510D"/>
    <w:pPr>
      <w:tabs>
        <w:tab w:val="center" w:pos="4819"/>
        <w:tab w:val="right" w:pos="9638"/>
      </w:tabs>
    </w:pPr>
  </w:style>
  <w:style w:type="character" w:customStyle="1" w:styleId="HeaderChar">
    <w:name w:val="Header Char"/>
    <w:basedOn w:val="DefaultParagraphFont"/>
    <w:link w:val="Header"/>
    <w:uiPriority w:val="99"/>
    <w:rsid w:val="003C510D"/>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3C510D"/>
    <w:pPr>
      <w:tabs>
        <w:tab w:val="center" w:pos="4819"/>
        <w:tab w:val="right" w:pos="9638"/>
      </w:tabs>
    </w:pPr>
  </w:style>
  <w:style w:type="character" w:customStyle="1" w:styleId="FooterChar">
    <w:name w:val="Footer Char"/>
    <w:basedOn w:val="DefaultParagraphFont"/>
    <w:link w:val="Footer"/>
    <w:uiPriority w:val="99"/>
    <w:rsid w:val="003C510D"/>
    <w:rPr>
      <w:rFonts w:ascii="Times New Roman" w:eastAsia="Times New Roman" w:hAnsi="Times New Roman" w:cs="Times New Roman"/>
      <w:sz w:val="24"/>
      <w:szCs w:val="20"/>
      <w:lang w:eastAsia="lt-LT"/>
    </w:rPr>
  </w:style>
  <w:style w:type="paragraph" w:styleId="FootnoteText">
    <w:name w:val="footnote text"/>
    <w:basedOn w:val="Normal"/>
    <w:link w:val="FootnoteTextChar"/>
    <w:semiHidden/>
    <w:unhideWhenUsed/>
    <w:rsid w:val="002217D7"/>
    <w:rPr>
      <w:sz w:val="20"/>
      <w:lang w:eastAsia="en-US"/>
    </w:rPr>
  </w:style>
  <w:style w:type="character" w:customStyle="1" w:styleId="FootnoteTextChar">
    <w:name w:val="Footnote Text Char"/>
    <w:basedOn w:val="DefaultParagraphFont"/>
    <w:link w:val="FootnoteText"/>
    <w:semiHidden/>
    <w:rsid w:val="002217D7"/>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217D7"/>
    <w:rPr>
      <w:vertAlign w:val="superscript"/>
    </w:rPr>
  </w:style>
  <w:style w:type="character" w:styleId="Strong">
    <w:name w:val="Strong"/>
    <w:basedOn w:val="DefaultParagraphFont"/>
    <w:uiPriority w:val="22"/>
    <w:qFormat/>
    <w:rsid w:val="00846F21"/>
    <w:rPr>
      <w:b/>
      <w:bCs/>
    </w:rPr>
  </w:style>
  <w:style w:type="character" w:styleId="CommentReference">
    <w:name w:val="annotation reference"/>
    <w:basedOn w:val="DefaultParagraphFont"/>
    <w:uiPriority w:val="99"/>
    <w:semiHidden/>
    <w:unhideWhenUsed/>
    <w:rsid w:val="001F5E9B"/>
    <w:rPr>
      <w:sz w:val="16"/>
      <w:szCs w:val="16"/>
    </w:rPr>
  </w:style>
  <w:style w:type="paragraph" w:styleId="CommentText">
    <w:name w:val="annotation text"/>
    <w:basedOn w:val="Normal"/>
    <w:link w:val="CommentTextChar"/>
    <w:uiPriority w:val="99"/>
    <w:semiHidden/>
    <w:unhideWhenUsed/>
    <w:rsid w:val="001F5E9B"/>
    <w:rPr>
      <w:sz w:val="20"/>
    </w:rPr>
  </w:style>
  <w:style w:type="character" w:customStyle="1" w:styleId="CommentTextChar">
    <w:name w:val="Comment Text Char"/>
    <w:basedOn w:val="DefaultParagraphFont"/>
    <w:link w:val="CommentText"/>
    <w:uiPriority w:val="99"/>
    <w:semiHidden/>
    <w:rsid w:val="001F5E9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F5E9B"/>
    <w:rPr>
      <w:b/>
      <w:bCs/>
    </w:rPr>
  </w:style>
  <w:style w:type="character" w:customStyle="1" w:styleId="CommentSubjectChar">
    <w:name w:val="Comment Subject Char"/>
    <w:basedOn w:val="CommentTextChar"/>
    <w:link w:val="CommentSubject"/>
    <w:uiPriority w:val="99"/>
    <w:semiHidden/>
    <w:rsid w:val="001F5E9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1F5E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E9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787258">
      <w:bodyDiv w:val="1"/>
      <w:marLeft w:val="0"/>
      <w:marRight w:val="0"/>
      <w:marTop w:val="0"/>
      <w:marBottom w:val="0"/>
      <w:divBdr>
        <w:top w:val="none" w:sz="0" w:space="0" w:color="auto"/>
        <w:left w:val="none" w:sz="0" w:space="0" w:color="auto"/>
        <w:bottom w:val="none" w:sz="0" w:space="0" w:color="auto"/>
        <w:right w:val="none" w:sz="0" w:space="0" w:color="auto"/>
      </w:divBdr>
    </w:div>
    <w:div w:id="915670189">
      <w:bodyDiv w:val="1"/>
      <w:marLeft w:val="0"/>
      <w:marRight w:val="0"/>
      <w:marTop w:val="0"/>
      <w:marBottom w:val="0"/>
      <w:divBdr>
        <w:top w:val="none" w:sz="0" w:space="0" w:color="auto"/>
        <w:left w:val="none" w:sz="0" w:space="0" w:color="auto"/>
        <w:bottom w:val="none" w:sz="0" w:space="0" w:color="auto"/>
        <w:right w:val="none" w:sz="0" w:space="0" w:color="auto"/>
      </w:divBdr>
    </w:div>
    <w:div w:id="1059791817">
      <w:bodyDiv w:val="1"/>
      <w:marLeft w:val="0"/>
      <w:marRight w:val="0"/>
      <w:marTop w:val="0"/>
      <w:marBottom w:val="0"/>
      <w:divBdr>
        <w:top w:val="none" w:sz="0" w:space="0" w:color="auto"/>
        <w:left w:val="none" w:sz="0" w:space="0" w:color="auto"/>
        <w:bottom w:val="none" w:sz="0" w:space="0" w:color="auto"/>
        <w:right w:val="none" w:sz="0" w:space="0" w:color="auto"/>
      </w:divBdr>
    </w:div>
    <w:div w:id="1308978024">
      <w:bodyDiv w:val="1"/>
      <w:marLeft w:val="0"/>
      <w:marRight w:val="0"/>
      <w:marTop w:val="0"/>
      <w:marBottom w:val="0"/>
      <w:divBdr>
        <w:top w:val="none" w:sz="0" w:space="0" w:color="auto"/>
        <w:left w:val="none" w:sz="0" w:space="0" w:color="auto"/>
        <w:bottom w:val="none" w:sz="0" w:space="0" w:color="auto"/>
        <w:right w:val="none" w:sz="0" w:space="0" w:color="auto"/>
      </w:divBdr>
    </w:div>
    <w:div w:id="1323970473">
      <w:bodyDiv w:val="1"/>
      <w:marLeft w:val="0"/>
      <w:marRight w:val="0"/>
      <w:marTop w:val="0"/>
      <w:marBottom w:val="0"/>
      <w:divBdr>
        <w:top w:val="none" w:sz="0" w:space="0" w:color="auto"/>
        <w:left w:val="none" w:sz="0" w:space="0" w:color="auto"/>
        <w:bottom w:val="none" w:sz="0" w:space="0" w:color="auto"/>
        <w:right w:val="none" w:sz="0" w:space="0" w:color="auto"/>
      </w:divBdr>
    </w:div>
    <w:div w:id="1866212074">
      <w:bodyDiv w:val="1"/>
      <w:marLeft w:val="0"/>
      <w:marRight w:val="0"/>
      <w:marTop w:val="0"/>
      <w:marBottom w:val="0"/>
      <w:divBdr>
        <w:top w:val="none" w:sz="0" w:space="0" w:color="auto"/>
        <w:left w:val="none" w:sz="0" w:space="0" w:color="auto"/>
        <w:bottom w:val="none" w:sz="0" w:space="0" w:color="auto"/>
        <w:right w:val="none" w:sz="0" w:space="0" w:color="auto"/>
      </w:divBdr>
    </w:div>
    <w:div w:id="189912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392</Words>
  <Characters>2238</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Vingras</dc:creator>
  <cp:keywords/>
  <dc:description/>
  <cp:lastModifiedBy>Linas Vingras</cp:lastModifiedBy>
  <cp:revision>6</cp:revision>
  <cp:lastPrinted>2019-06-04T12:12:00Z</cp:lastPrinted>
  <dcterms:created xsi:type="dcterms:W3CDTF">2021-02-11T05:42:00Z</dcterms:created>
  <dcterms:modified xsi:type="dcterms:W3CDTF">2021-02-11T11:30:00Z</dcterms:modified>
</cp:coreProperties>
</file>