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407C" w14:textId="77777777" w:rsidR="00356DF9" w:rsidRPr="00F24547" w:rsidRDefault="00356DF9" w:rsidP="00CE515F">
      <w:pPr>
        <w:spacing w:line="360" w:lineRule="atLeast"/>
        <w:rPr>
          <w:szCs w:val="24"/>
        </w:rPr>
      </w:pPr>
    </w:p>
    <w:p w14:paraId="79AD8B71" w14:textId="77777777" w:rsidR="00856EF1" w:rsidRPr="00F24547" w:rsidRDefault="00A1707B" w:rsidP="00154C6C">
      <w:pPr>
        <w:spacing w:line="360" w:lineRule="atLeast"/>
        <w:jc w:val="center"/>
        <w:rPr>
          <w:szCs w:val="24"/>
        </w:rPr>
      </w:pPr>
      <w:r w:rsidRPr="00F24547">
        <w:rPr>
          <w:szCs w:val="24"/>
        </w:rPr>
        <w:t>Lietuvos Respublikos susisiekimo ministerija</w:t>
      </w:r>
    </w:p>
    <w:p w14:paraId="11CB6950" w14:textId="77777777" w:rsidR="00393C05" w:rsidRPr="00F24547" w:rsidRDefault="00393C05" w:rsidP="00BC07EF"/>
    <w:p w14:paraId="4393CDE5" w14:textId="77777777" w:rsidR="00393C05" w:rsidRPr="00F24547" w:rsidRDefault="00E70D5A" w:rsidP="00BC07EF">
      <w:pPr>
        <w:jc w:val="center"/>
        <w:rPr>
          <w:b/>
          <w:bCs/>
          <w:caps/>
          <w:szCs w:val="24"/>
        </w:rPr>
      </w:pPr>
      <w:r w:rsidRPr="00F24547">
        <w:rPr>
          <w:b/>
          <w:bCs/>
        </w:rPr>
        <w:t xml:space="preserve">ADMINISTRACINĖS NAŠTOS </w:t>
      </w:r>
      <w:r w:rsidRPr="00F24547">
        <w:rPr>
          <w:b/>
          <w:caps/>
          <w:szCs w:val="24"/>
        </w:rPr>
        <w:t xml:space="preserve">ŪKIO SUBJEKTAMS </w:t>
      </w:r>
      <w:r w:rsidR="006C3B88" w:rsidRPr="00F24547">
        <w:rPr>
          <w:b/>
          <w:bCs/>
          <w:caps/>
          <w:szCs w:val="24"/>
        </w:rPr>
        <w:t>APSKAIČIAVIMO ATASKAITA</w:t>
      </w:r>
    </w:p>
    <w:p w14:paraId="184EAE00" w14:textId="4CF48975" w:rsidR="00856EF1" w:rsidRPr="00F24547" w:rsidRDefault="00856EF1" w:rsidP="00154C6C">
      <w:pPr>
        <w:spacing w:line="360" w:lineRule="atLeast"/>
        <w:jc w:val="center"/>
      </w:pPr>
      <w:r w:rsidRPr="00F24547">
        <w:t>20</w:t>
      </w:r>
      <w:r w:rsidR="000A4FAE">
        <w:rPr>
          <w:lang w:val="en-US"/>
        </w:rPr>
        <w:t xml:space="preserve">21 m. </w:t>
      </w:r>
      <w:proofErr w:type="spellStart"/>
      <w:r w:rsidR="000A4FAE">
        <w:rPr>
          <w:lang w:val="en-US"/>
        </w:rPr>
        <w:t>bir</w:t>
      </w:r>
      <w:r w:rsidR="000A4FAE">
        <w:t>želio</w:t>
      </w:r>
      <w:proofErr w:type="spellEnd"/>
      <w:r w:rsidR="00C2164B">
        <w:t xml:space="preserve"> </w:t>
      </w:r>
      <w:r w:rsidR="000A4FAE">
        <w:t>9</w:t>
      </w:r>
      <w:r w:rsidR="00A1707B" w:rsidRPr="00F24547">
        <w:t xml:space="preserve"> </w:t>
      </w:r>
      <w:r w:rsidR="00D76359" w:rsidRPr="00F24547">
        <w:t>d.</w:t>
      </w:r>
      <w:r w:rsidR="008D1E32" w:rsidRPr="00F24547">
        <w:t xml:space="preserve"> </w:t>
      </w:r>
    </w:p>
    <w:p w14:paraId="1D75E761" w14:textId="77777777" w:rsidR="007A774F" w:rsidRPr="00F24547" w:rsidRDefault="007A774F" w:rsidP="00154C6C">
      <w:pPr>
        <w:spacing w:line="360" w:lineRule="atLeast"/>
        <w:jc w:val="center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752"/>
        <w:gridCol w:w="1497"/>
        <w:gridCol w:w="1160"/>
        <w:gridCol w:w="1258"/>
        <w:gridCol w:w="698"/>
        <w:gridCol w:w="420"/>
        <w:gridCol w:w="835"/>
        <w:gridCol w:w="981"/>
        <w:gridCol w:w="978"/>
        <w:gridCol w:w="1118"/>
        <w:gridCol w:w="6"/>
        <w:gridCol w:w="1112"/>
        <w:gridCol w:w="835"/>
        <w:gridCol w:w="1539"/>
      </w:tblGrid>
      <w:tr w:rsidR="00EF7B10" w:rsidRPr="00F24547" w14:paraId="6EBD6FE7" w14:textId="77777777" w:rsidTr="00371BD9">
        <w:trPr>
          <w:trHeight w:val="23"/>
        </w:trPr>
        <w:tc>
          <w:tcPr>
            <w:tcW w:w="2325" w:type="pct"/>
            <w:gridSpan w:val="5"/>
            <w:shd w:val="clear" w:color="auto" w:fill="auto"/>
          </w:tcPr>
          <w:p w14:paraId="4F3A429D" w14:textId="11FC5E96" w:rsidR="000A4FAE" w:rsidRPr="00C313BF" w:rsidRDefault="000A4FAE" w:rsidP="00C313BF">
            <w:pPr>
              <w:rPr>
                <w:sz w:val="20"/>
              </w:rPr>
            </w:pPr>
            <w:r w:rsidRPr="000A4FAE">
              <w:rPr>
                <w:sz w:val="20"/>
              </w:rPr>
              <w:t>Lietuvos Respublikos geležinkelių transporto kodeks</w:t>
            </w:r>
            <w:r>
              <w:rPr>
                <w:sz w:val="20"/>
              </w:rPr>
              <w:t>as (toliau – GTK)</w:t>
            </w:r>
          </w:p>
        </w:tc>
        <w:tc>
          <w:tcPr>
            <w:tcW w:w="351" w:type="pct"/>
            <w:gridSpan w:val="2"/>
          </w:tcPr>
          <w:p w14:paraId="091A5ABA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Laikas (valan</w:t>
            </w:r>
            <w:r w:rsidRPr="00F24547">
              <w:rPr>
                <w:sz w:val="20"/>
              </w:rPr>
              <w:softHyphen/>
              <w:t>domis)</w:t>
            </w:r>
          </w:p>
        </w:tc>
        <w:tc>
          <w:tcPr>
            <w:tcW w:w="262" w:type="pct"/>
          </w:tcPr>
          <w:p w14:paraId="5317554E" w14:textId="77777777"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Vidinis tarifas (eurais</w:t>
            </w:r>
            <w:r w:rsidR="00856EF1" w:rsidRPr="00F24547">
              <w:rPr>
                <w:sz w:val="20"/>
              </w:rPr>
              <w:t>)</w:t>
            </w:r>
          </w:p>
        </w:tc>
        <w:tc>
          <w:tcPr>
            <w:tcW w:w="308" w:type="pct"/>
          </w:tcPr>
          <w:p w14:paraId="413072F8" w14:textId="77777777" w:rsidR="00856EF1" w:rsidRPr="00F24547" w:rsidRDefault="00856EF1" w:rsidP="00D76359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Pridėtinės išlaidos</w:t>
            </w:r>
          </w:p>
        </w:tc>
        <w:tc>
          <w:tcPr>
            <w:tcW w:w="307" w:type="pct"/>
          </w:tcPr>
          <w:p w14:paraId="7AB76191" w14:textId="77777777" w:rsidR="00856EF1" w:rsidRPr="00F24547" w:rsidRDefault="00C2164B" w:rsidP="00154C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Išorinis tarifas (eurais</w:t>
            </w:r>
            <w:r w:rsidR="00856EF1" w:rsidRPr="00F24547">
              <w:rPr>
                <w:sz w:val="20"/>
              </w:rPr>
              <w:t xml:space="preserve">) </w:t>
            </w:r>
          </w:p>
        </w:tc>
        <w:tc>
          <w:tcPr>
            <w:tcW w:w="351" w:type="pct"/>
          </w:tcPr>
          <w:p w14:paraId="6826F0D5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Vykdymo veiksmo atlikimo dažnis</w:t>
            </w:r>
          </w:p>
        </w:tc>
        <w:tc>
          <w:tcPr>
            <w:tcW w:w="351" w:type="pct"/>
            <w:gridSpan w:val="2"/>
          </w:tcPr>
          <w:p w14:paraId="38F210A4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 xml:space="preserve">Ūkio subjektų skaičius </w:t>
            </w:r>
          </w:p>
        </w:tc>
        <w:tc>
          <w:tcPr>
            <w:tcW w:w="262" w:type="pct"/>
          </w:tcPr>
          <w:p w14:paraId="397547AF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pacing w:val="-4"/>
                <w:sz w:val="20"/>
              </w:rPr>
              <w:t>Kiekio kintamasis</w:t>
            </w:r>
          </w:p>
        </w:tc>
        <w:tc>
          <w:tcPr>
            <w:tcW w:w="483" w:type="pct"/>
          </w:tcPr>
          <w:p w14:paraId="634BD1D3" w14:textId="77777777" w:rsidR="00856EF1" w:rsidRPr="00F24547" w:rsidRDefault="00856EF1" w:rsidP="00154C6C">
            <w:pPr>
              <w:jc w:val="center"/>
              <w:rPr>
                <w:sz w:val="20"/>
              </w:rPr>
            </w:pPr>
            <w:r w:rsidRPr="00F24547">
              <w:rPr>
                <w:sz w:val="20"/>
              </w:rPr>
              <w:t>Administracinė našta ūkio subjektams</w:t>
            </w:r>
          </w:p>
        </w:tc>
      </w:tr>
      <w:tr w:rsidR="00373BFC" w:rsidRPr="007C153E" w14:paraId="1F6B09D5" w14:textId="77777777" w:rsidTr="00080F7E">
        <w:trPr>
          <w:trHeight w:val="23"/>
        </w:trPr>
        <w:tc>
          <w:tcPr>
            <w:tcW w:w="232" w:type="pct"/>
          </w:tcPr>
          <w:p w14:paraId="747AF277" w14:textId="77777777" w:rsidR="001969FF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Eil</w:t>
            </w:r>
            <w:r w:rsidR="001969FF" w:rsidRPr="00F24547">
              <w:rPr>
                <w:sz w:val="20"/>
              </w:rPr>
              <w:t>.</w:t>
            </w:r>
          </w:p>
          <w:p w14:paraId="2BB4C1AF" w14:textId="77777777"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Nr.</w:t>
            </w:r>
          </w:p>
        </w:tc>
        <w:tc>
          <w:tcPr>
            <w:tcW w:w="864" w:type="pct"/>
          </w:tcPr>
          <w:p w14:paraId="50771331" w14:textId="77777777" w:rsidR="00856EF1" w:rsidRPr="00F24547" w:rsidRDefault="004302C3" w:rsidP="00154C6C">
            <w:pPr>
              <w:rPr>
                <w:sz w:val="20"/>
              </w:rPr>
            </w:pPr>
            <w:r w:rsidRPr="00F24547">
              <w:rPr>
                <w:sz w:val="20"/>
              </w:rPr>
              <w:t>Tiriamas straips</w:t>
            </w:r>
            <w:r w:rsidR="00DE5FCF" w:rsidRPr="00F24547">
              <w:rPr>
                <w:sz w:val="20"/>
              </w:rPr>
              <w:t>nis (-</w:t>
            </w:r>
            <w:proofErr w:type="spellStart"/>
            <w:r w:rsidR="00DE5FCF" w:rsidRPr="00F24547">
              <w:rPr>
                <w:sz w:val="20"/>
              </w:rPr>
              <w:t>iai</w:t>
            </w:r>
            <w:proofErr w:type="spellEnd"/>
            <w:r w:rsidR="00DE5FCF" w:rsidRPr="00F24547">
              <w:rPr>
                <w:sz w:val="20"/>
              </w:rPr>
              <w:t>), punktas (-ai)</w:t>
            </w:r>
          </w:p>
        </w:tc>
        <w:tc>
          <w:tcPr>
            <w:tcW w:w="470" w:type="pct"/>
          </w:tcPr>
          <w:p w14:paraId="0328169F" w14:textId="77777777" w:rsidR="00856EF1" w:rsidRPr="00F24547" w:rsidRDefault="00856EF1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Vykdymo veiksmas </w:t>
            </w:r>
          </w:p>
        </w:tc>
        <w:tc>
          <w:tcPr>
            <w:tcW w:w="364" w:type="pct"/>
          </w:tcPr>
          <w:p w14:paraId="33F880BE" w14:textId="77777777" w:rsidR="00856EF1" w:rsidRPr="00F24547" w:rsidRDefault="00DE5FCF" w:rsidP="00154C6C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>Tikslinė grupė</w:t>
            </w:r>
          </w:p>
        </w:tc>
        <w:tc>
          <w:tcPr>
            <w:tcW w:w="395" w:type="pct"/>
          </w:tcPr>
          <w:p w14:paraId="5F6FCE98" w14:textId="77777777" w:rsidR="00A33B3C" w:rsidRPr="00F24547" w:rsidRDefault="00A33B3C" w:rsidP="00825924">
            <w:pPr>
              <w:jc w:val="both"/>
              <w:rPr>
                <w:sz w:val="20"/>
              </w:rPr>
            </w:pPr>
            <w:r w:rsidRPr="00F24547">
              <w:rPr>
                <w:sz w:val="20"/>
              </w:rPr>
              <w:t xml:space="preserve">Kilmė </w:t>
            </w:r>
          </w:p>
          <w:p w14:paraId="5F557854" w14:textId="77777777" w:rsidR="00856EF1" w:rsidRPr="00F24547" w:rsidRDefault="00856EF1" w:rsidP="00825924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CF629EC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32" w:type="pct"/>
          </w:tcPr>
          <w:p w14:paraId="3AB322CB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T</w:t>
            </w:r>
            <w:r w:rsidRPr="007C153E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62" w:type="pct"/>
          </w:tcPr>
          <w:p w14:paraId="054A9A7E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>v</w:t>
            </w:r>
            <w:proofErr w:type="spellEnd"/>
            <w:r w:rsidRPr="007C153E">
              <w:rPr>
                <w:sz w:val="20"/>
                <w:vertAlign w:val="subscript"/>
              </w:rPr>
              <w:t xml:space="preserve">    </w:t>
            </w:r>
          </w:p>
        </w:tc>
        <w:tc>
          <w:tcPr>
            <w:tcW w:w="308" w:type="pct"/>
          </w:tcPr>
          <w:p w14:paraId="1A1597F6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P</w:t>
            </w:r>
          </w:p>
        </w:tc>
        <w:tc>
          <w:tcPr>
            <w:tcW w:w="307" w:type="pct"/>
          </w:tcPr>
          <w:p w14:paraId="49737715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proofErr w:type="spellStart"/>
            <w:r w:rsidRPr="007C153E">
              <w:rPr>
                <w:sz w:val="20"/>
              </w:rPr>
              <w:t>C</w:t>
            </w:r>
            <w:r w:rsidRPr="007C153E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53" w:type="pct"/>
            <w:gridSpan w:val="2"/>
          </w:tcPr>
          <w:p w14:paraId="6DAC3BBD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F</w:t>
            </w:r>
          </w:p>
        </w:tc>
        <w:tc>
          <w:tcPr>
            <w:tcW w:w="349" w:type="pct"/>
          </w:tcPr>
          <w:p w14:paraId="037CBD12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L</w:t>
            </w:r>
          </w:p>
        </w:tc>
        <w:tc>
          <w:tcPr>
            <w:tcW w:w="262" w:type="pct"/>
          </w:tcPr>
          <w:p w14:paraId="636E154F" w14:textId="77777777" w:rsidR="00856EF1" w:rsidRPr="007C153E" w:rsidRDefault="00856EF1" w:rsidP="00154C6C">
            <w:pPr>
              <w:jc w:val="center"/>
              <w:rPr>
                <w:sz w:val="20"/>
              </w:rPr>
            </w:pPr>
            <w:r w:rsidRPr="007C153E">
              <w:rPr>
                <w:sz w:val="20"/>
              </w:rPr>
              <w:t>Q (F x L)</w:t>
            </w:r>
          </w:p>
        </w:tc>
        <w:tc>
          <w:tcPr>
            <w:tcW w:w="483" w:type="pct"/>
          </w:tcPr>
          <w:p w14:paraId="11345344" w14:textId="77777777" w:rsidR="00856EF1" w:rsidRPr="007C153E" w:rsidRDefault="00856EF1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7C153E">
              <w:rPr>
                <w:rFonts w:ascii="Times New Roman" w:hAnsi="Times New Roman"/>
              </w:rPr>
              <w:t>AN</w:t>
            </w:r>
            <w:r w:rsidRPr="007C153E">
              <w:rPr>
                <w:rFonts w:ascii="Times New Roman" w:hAnsi="Times New Roman"/>
                <w:vertAlign w:val="subscript"/>
              </w:rPr>
              <w:t>vv</w:t>
            </w:r>
            <w:proofErr w:type="spellEnd"/>
            <w:r w:rsidRPr="007C153E">
              <w:rPr>
                <w:rFonts w:ascii="Times New Roman" w:hAnsi="Times New Roman"/>
              </w:rPr>
              <w:t xml:space="preserve"> = (</w:t>
            </w:r>
            <w:proofErr w:type="spellStart"/>
            <w:r w:rsidRPr="007C153E">
              <w:rPr>
                <w:rFonts w:ascii="Times New Roman" w:hAnsi="Times New Roman"/>
              </w:rPr>
              <w:t>C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proofErr w:type="spellEnd"/>
            <w:r w:rsidRPr="007C153E">
              <w:rPr>
                <w:rFonts w:ascii="Times New Roman" w:hAnsi="Times New Roman"/>
              </w:rPr>
              <w:t xml:space="preserve"> x P x </w:t>
            </w:r>
            <w:proofErr w:type="spellStart"/>
            <w:r w:rsidRPr="007C153E">
              <w:rPr>
                <w:rFonts w:ascii="Times New Roman" w:hAnsi="Times New Roman"/>
              </w:rPr>
              <w:t>T</w:t>
            </w:r>
            <w:r w:rsidRPr="007C153E">
              <w:rPr>
                <w:rFonts w:ascii="Times New Roman" w:hAnsi="Times New Roman"/>
                <w:vertAlign w:val="subscript"/>
              </w:rPr>
              <w:t>v</w:t>
            </w:r>
            <w:proofErr w:type="spellEnd"/>
            <w:r w:rsidRPr="007C153E">
              <w:rPr>
                <w:rFonts w:ascii="Times New Roman" w:hAnsi="Times New Roman"/>
              </w:rPr>
              <w:t xml:space="preserve"> + </w:t>
            </w:r>
            <w:r w:rsidRPr="007C153E">
              <w:rPr>
                <w:rFonts w:ascii="Times New Roman" w:hAnsi="Times New Roman"/>
              </w:rPr>
              <w:br/>
              <w:t xml:space="preserve">+ </w:t>
            </w:r>
            <w:proofErr w:type="spellStart"/>
            <w:r w:rsidRPr="007C153E">
              <w:rPr>
                <w:rFonts w:ascii="Times New Roman" w:hAnsi="Times New Roman"/>
              </w:rPr>
              <w:t>C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7C153E">
              <w:rPr>
                <w:rFonts w:ascii="Times New Roman" w:hAnsi="Times New Roman"/>
              </w:rPr>
              <w:t xml:space="preserve"> x </w:t>
            </w:r>
            <w:proofErr w:type="spellStart"/>
            <w:r w:rsidRPr="007C153E">
              <w:rPr>
                <w:rFonts w:ascii="Times New Roman" w:hAnsi="Times New Roman"/>
              </w:rPr>
              <w:t>T</w:t>
            </w:r>
            <w:r w:rsidRPr="007C153E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7C153E">
              <w:rPr>
                <w:rFonts w:ascii="Times New Roman" w:hAnsi="Times New Roman"/>
              </w:rPr>
              <w:t>) x Q</w:t>
            </w:r>
          </w:p>
        </w:tc>
      </w:tr>
      <w:tr w:rsidR="00553DD3" w:rsidRPr="00F24547" w14:paraId="047FD7F7" w14:textId="77777777" w:rsidTr="00553DD3">
        <w:trPr>
          <w:trHeight w:val="23"/>
        </w:trPr>
        <w:tc>
          <w:tcPr>
            <w:tcW w:w="5000" w:type="pct"/>
            <w:gridSpan w:val="15"/>
          </w:tcPr>
          <w:p w14:paraId="6864F7B5" w14:textId="77777777" w:rsidR="00553DD3" w:rsidRPr="00F24547" w:rsidRDefault="00553DD3" w:rsidP="00154C6C">
            <w:pPr>
              <w:pStyle w:val="Pagrindinistekstas1"/>
              <w:ind w:firstLine="0"/>
              <w:jc w:val="left"/>
              <w:rPr>
                <w:rFonts w:ascii="Times New Roman" w:hAnsi="Times New Roman"/>
              </w:rPr>
            </w:pPr>
            <w:r w:rsidRPr="00F2454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Numatomų keisti ir (ar) naikinti galiojančių informacinių įpareigojimų sukeliama administracinė našta</w:t>
            </w:r>
          </w:p>
        </w:tc>
      </w:tr>
      <w:tr w:rsidR="009E3F27" w:rsidRPr="00394720" w14:paraId="023278B6" w14:textId="77777777" w:rsidTr="00080F7E">
        <w:trPr>
          <w:trHeight w:val="23"/>
        </w:trPr>
        <w:tc>
          <w:tcPr>
            <w:tcW w:w="232" w:type="pct"/>
          </w:tcPr>
          <w:p w14:paraId="378CBFDA" w14:textId="77777777" w:rsidR="001B6304" w:rsidRPr="00394720" w:rsidRDefault="00BC07EF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  <w:r w:rsidR="001B6304" w:rsidRPr="00394720">
              <w:rPr>
                <w:sz w:val="20"/>
              </w:rPr>
              <w:t>.</w:t>
            </w:r>
            <w:r w:rsidR="00A6395E">
              <w:rPr>
                <w:sz w:val="20"/>
              </w:rPr>
              <w:t>1.</w:t>
            </w:r>
          </w:p>
        </w:tc>
        <w:tc>
          <w:tcPr>
            <w:tcW w:w="864" w:type="pct"/>
          </w:tcPr>
          <w:p w14:paraId="2DA8CC9D" w14:textId="437B8373" w:rsidR="00C2164B" w:rsidRPr="00C2164B" w:rsidRDefault="00777450" w:rsidP="00595B39">
            <w:pPr>
              <w:jc w:val="both"/>
              <w:rPr>
                <w:color w:val="000000"/>
                <w:sz w:val="20"/>
              </w:rPr>
            </w:pPr>
            <w:r w:rsidRPr="00777450">
              <w:rPr>
                <w:color w:val="000000"/>
                <w:sz w:val="20"/>
              </w:rPr>
              <w:t>GTK 29</w:t>
            </w:r>
            <w:r w:rsidRPr="00777450">
              <w:rPr>
                <w:color w:val="000000"/>
                <w:sz w:val="20"/>
                <w:vertAlign w:val="superscript"/>
              </w:rPr>
              <w:t>1</w:t>
            </w:r>
            <w:r w:rsidRPr="00777450">
              <w:rPr>
                <w:color w:val="000000"/>
                <w:sz w:val="20"/>
              </w:rPr>
              <w:t xml:space="preserve"> straipsnio 11 dalyje</w:t>
            </w:r>
            <w:r>
              <w:rPr>
                <w:color w:val="000000"/>
                <w:sz w:val="20"/>
              </w:rPr>
              <w:t xml:space="preserve"> nustatytas įpareigojimas viešosios geležinkelių infrastruktūros valdytojui (toliau – Valdytojas)</w:t>
            </w:r>
            <w:r w:rsidRPr="0077745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777450">
              <w:rPr>
                <w:color w:val="000000"/>
                <w:sz w:val="20"/>
              </w:rPr>
              <w:t>pie laisvais paskelbtus viešosios geležinkelių infrastruktūros pajėgumus</w:t>
            </w:r>
            <w:r>
              <w:rPr>
                <w:color w:val="000000"/>
                <w:sz w:val="20"/>
              </w:rPr>
              <w:t xml:space="preserve"> (toliau – pajėgumai)</w:t>
            </w:r>
            <w:r w:rsidRPr="0077745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paskelbti </w:t>
            </w:r>
            <w:r w:rsidRPr="00777450">
              <w:rPr>
                <w:color w:val="000000"/>
                <w:sz w:val="20"/>
              </w:rPr>
              <w:t>savo interneto svetainėje ir informuo</w:t>
            </w:r>
            <w:r>
              <w:rPr>
                <w:color w:val="000000"/>
                <w:sz w:val="20"/>
              </w:rPr>
              <w:t>ti</w:t>
            </w:r>
            <w:r w:rsidRPr="00777450">
              <w:rPr>
                <w:color w:val="000000"/>
                <w:sz w:val="20"/>
              </w:rPr>
              <w:t xml:space="preserve"> pareiškėjus, kurie buvo pateikę paraiškas gauti tuos pajėgumus, tačiau pajėgumai jiems nebuvo skirti.</w:t>
            </w:r>
          </w:p>
        </w:tc>
        <w:tc>
          <w:tcPr>
            <w:tcW w:w="470" w:type="pct"/>
          </w:tcPr>
          <w:p w14:paraId="3FBE6246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5CCFCF6" w14:textId="77777777" w:rsidR="001B6304" w:rsidRPr="00394720" w:rsidRDefault="001B6304" w:rsidP="00D76359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4112191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04173FE" w14:textId="77777777" w:rsidR="001B6304" w:rsidRPr="00394720" w:rsidRDefault="001B6304" w:rsidP="0018684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A0BB995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DB4898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D7CC349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65CC015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F41A311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419C148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B18B59B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3DFBDBF7" w14:textId="77777777" w:rsidR="001B6304" w:rsidRPr="00394720" w:rsidRDefault="001B6304" w:rsidP="00443550">
            <w:pPr>
              <w:jc w:val="both"/>
              <w:rPr>
                <w:sz w:val="20"/>
              </w:rPr>
            </w:pPr>
          </w:p>
        </w:tc>
      </w:tr>
      <w:tr w:rsidR="009E3F27" w:rsidRPr="00394720" w14:paraId="06391614" w14:textId="77777777" w:rsidTr="00080F7E">
        <w:trPr>
          <w:trHeight w:val="23"/>
        </w:trPr>
        <w:tc>
          <w:tcPr>
            <w:tcW w:w="232" w:type="pct"/>
          </w:tcPr>
          <w:p w14:paraId="654D99C2" w14:textId="77777777"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A1</w:t>
            </w:r>
          </w:p>
        </w:tc>
        <w:tc>
          <w:tcPr>
            <w:tcW w:w="864" w:type="pct"/>
          </w:tcPr>
          <w:p w14:paraId="6D1097CB" w14:textId="77777777" w:rsidR="00817E4E" w:rsidRPr="00394720" w:rsidRDefault="00817E4E" w:rsidP="00A1707B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09C424E" w14:textId="77777777" w:rsidR="00817E4E" w:rsidRPr="00394720" w:rsidRDefault="00817E4E" w:rsidP="0044355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5A8720A" w14:textId="098C5F7B" w:rsidR="00817E4E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5A2BE351" w14:textId="77777777"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2B2F85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60BC73AA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38AE2769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C2ABB25" w14:textId="3CDC1DCD" w:rsidR="00817E4E" w:rsidRPr="00394720" w:rsidRDefault="00611447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2B2F85">
              <w:rPr>
                <w:sz w:val="20"/>
              </w:rPr>
              <w:t>,71</w:t>
            </w:r>
            <w:r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308" w:type="pct"/>
          </w:tcPr>
          <w:p w14:paraId="5E5A1F4E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26FDB43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83B70B5" w14:textId="77777777" w:rsidR="00817E4E" w:rsidRPr="00394720" w:rsidRDefault="00817E4E" w:rsidP="00D446CB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B5FA1A6" w14:textId="5A374D4A" w:rsidR="00817E4E" w:rsidRPr="00394720" w:rsidRDefault="00C2164B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257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62" w:type="pct"/>
          </w:tcPr>
          <w:p w14:paraId="1EC94B9A" w14:textId="0A14E473" w:rsidR="00817E4E" w:rsidRPr="00394720" w:rsidRDefault="00373BFC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2B6614CF" w14:textId="44036B1E" w:rsidR="00817E4E" w:rsidRPr="00394720" w:rsidRDefault="003B5CD9" w:rsidP="00D446CB">
            <w:pPr>
              <w:jc w:val="both"/>
              <w:rPr>
                <w:sz w:val="20"/>
              </w:rPr>
            </w:pPr>
            <w:r>
              <w:rPr>
                <w:sz w:val="20"/>
              </w:rPr>
              <w:t>6,</w:t>
            </w:r>
            <w:r w:rsidR="00555659">
              <w:rPr>
                <w:sz w:val="20"/>
              </w:rPr>
              <w:t>07</w:t>
            </w:r>
          </w:p>
        </w:tc>
      </w:tr>
      <w:tr w:rsidR="009E3F27" w:rsidRPr="00394720" w14:paraId="496AEEEB" w14:textId="77777777" w:rsidTr="00080F7E">
        <w:trPr>
          <w:trHeight w:val="23"/>
        </w:trPr>
        <w:tc>
          <w:tcPr>
            <w:tcW w:w="232" w:type="pct"/>
          </w:tcPr>
          <w:p w14:paraId="5710BEAD" w14:textId="77777777" w:rsidR="00F050F9" w:rsidRPr="00394720" w:rsidRDefault="000F413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64" w:type="pct"/>
          </w:tcPr>
          <w:p w14:paraId="386FE2A4" w14:textId="77777777" w:rsidR="00F050F9" w:rsidRPr="00394720" w:rsidRDefault="00F050F9" w:rsidP="00F050F9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75687B8" w14:textId="62694006" w:rsidR="00F050F9" w:rsidRPr="00394720" w:rsidRDefault="00777450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apie laisvus pajėgumus paskelbimas</w:t>
            </w:r>
          </w:p>
        </w:tc>
        <w:tc>
          <w:tcPr>
            <w:tcW w:w="364" w:type="pct"/>
          </w:tcPr>
          <w:p w14:paraId="0DA16507" w14:textId="34BEE7E0" w:rsidR="00F050F9" w:rsidRPr="00394720" w:rsidRDefault="00C2164B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03AD8674" w14:textId="77777777" w:rsidR="00F050F9" w:rsidRPr="00394720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D54E19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330BB981" w14:textId="791F47DA" w:rsidR="00F050F9" w:rsidRPr="00394720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3D84787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B3CF2B0" w14:textId="3DD69365" w:rsidR="00F050F9" w:rsidRPr="00394720" w:rsidRDefault="00315CD3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C37324F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9201F4" w14:textId="77777777" w:rsidR="00F050F9" w:rsidRPr="00394720" w:rsidRDefault="00F050F9" w:rsidP="00F050F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861ADDB" w14:textId="42FE0C83" w:rsidR="00F050F9" w:rsidRPr="00394720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  <w:r w:rsidR="00525799">
              <w:rPr>
                <w:rStyle w:val="Puslapioinaosnuoroda"/>
                <w:sz w:val="20"/>
              </w:rPr>
              <w:footnoteReference w:id="3"/>
            </w:r>
          </w:p>
        </w:tc>
        <w:tc>
          <w:tcPr>
            <w:tcW w:w="349" w:type="pct"/>
          </w:tcPr>
          <w:p w14:paraId="46577796" w14:textId="516FBDEC" w:rsidR="00F050F9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249384D8" w14:textId="08DECD96" w:rsidR="00F050F9" w:rsidRPr="00394720" w:rsidRDefault="003B5CD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3" w:type="pct"/>
          </w:tcPr>
          <w:p w14:paraId="4A5C13A8" w14:textId="349D63BA" w:rsidR="00F050F9" w:rsidRPr="00394720" w:rsidRDefault="0055565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</w:tr>
      <w:tr w:rsidR="00C2164B" w:rsidRPr="00394720" w14:paraId="7A7A11B2" w14:textId="77777777" w:rsidTr="00080F7E">
        <w:trPr>
          <w:trHeight w:val="23"/>
        </w:trPr>
        <w:tc>
          <w:tcPr>
            <w:tcW w:w="232" w:type="pct"/>
          </w:tcPr>
          <w:p w14:paraId="265C93E0" w14:textId="77777777" w:rsidR="00C2164B" w:rsidRDefault="00C2164B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A3</w:t>
            </w:r>
          </w:p>
        </w:tc>
        <w:tc>
          <w:tcPr>
            <w:tcW w:w="864" w:type="pct"/>
          </w:tcPr>
          <w:p w14:paraId="48A1BE6F" w14:textId="77777777" w:rsidR="00C2164B" w:rsidRPr="00394720" w:rsidRDefault="00C2164B" w:rsidP="00F050F9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0137BCC" w14:textId="60414832" w:rsidR="00C2164B" w:rsidRDefault="00777450" w:rsidP="001C4453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apie laisvus pajėgumus pateikimas pareiškėjams</w:t>
            </w:r>
          </w:p>
        </w:tc>
        <w:tc>
          <w:tcPr>
            <w:tcW w:w="364" w:type="pct"/>
          </w:tcPr>
          <w:p w14:paraId="068101ED" w14:textId="68D09CC3" w:rsidR="00C2164B" w:rsidRDefault="00266CA8" w:rsidP="00455802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777450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1E339926" w14:textId="77777777" w:rsidR="00C2164B" w:rsidRDefault="00266CA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C8702D7" w14:textId="262F01CA"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12F91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284D709" w14:textId="77777777"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D3A4172" w14:textId="7C9036A7" w:rsidR="00C2164B" w:rsidRDefault="00C3145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9,</w:t>
            </w:r>
            <w:r w:rsidR="00315CD3">
              <w:rPr>
                <w:sz w:val="20"/>
              </w:rPr>
              <w:t>71</w:t>
            </w:r>
          </w:p>
        </w:tc>
        <w:tc>
          <w:tcPr>
            <w:tcW w:w="308" w:type="pct"/>
          </w:tcPr>
          <w:p w14:paraId="1EED8FB4" w14:textId="77777777" w:rsidR="00C2164B" w:rsidRPr="00394720" w:rsidRDefault="007C153E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AAEA557" w14:textId="77777777" w:rsidR="00C2164B" w:rsidRPr="00394720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909AFE1" w14:textId="2E9B5104" w:rsidR="00C2164B" w:rsidRDefault="00812F91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49" w:type="pct"/>
          </w:tcPr>
          <w:p w14:paraId="43AD2A32" w14:textId="7932D117" w:rsidR="00C2164B" w:rsidRDefault="006152F8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538A9BC" w14:textId="64DFB6DF" w:rsidR="00C2164B" w:rsidRDefault="003B5CD9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83" w:type="pct"/>
          </w:tcPr>
          <w:p w14:paraId="49D48EE0" w14:textId="72F81212" w:rsidR="00C2164B" w:rsidRDefault="00C61F32" w:rsidP="00F050F9">
            <w:pPr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</w:tr>
      <w:tr w:rsidR="009E3F27" w:rsidRPr="00394720" w14:paraId="510ED026" w14:textId="77777777" w:rsidTr="00080F7E">
        <w:trPr>
          <w:trHeight w:val="23"/>
        </w:trPr>
        <w:tc>
          <w:tcPr>
            <w:tcW w:w="232" w:type="pct"/>
          </w:tcPr>
          <w:p w14:paraId="7D075C9C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E78C250" w14:textId="77777777" w:rsidR="00693976" w:rsidRPr="00394720" w:rsidRDefault="00693976" w:rsidP="0069397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9C3316F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04C35E7" w14:textId="77777777" w:rsidR="00693976" w:rsidRDefault="00693976" w:rsidP="0069397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6BCE32B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763B307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6D7D52F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11A240B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2E5AE23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0563D2C" w14:textId="77777777" w:rsidR="00693976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7758D43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3B919BB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F1D0554" w14:textId="77777777" w:rsidR="00693976" w:rsidRPr="00394720" w:rsidRDefault="00693976" w:rsidP="0069397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17626506" w14:textId="77777777" w:rsidR="0006557E" w:rsidRDefault="00693976" w:rsidP="00332048">
            <w:pPr>
              <w:jc w:val="both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 w:rsidRPr="00394720">
              <w:rPr>
                <w:sz w:val="20"/>
              </w:rPr>
              <w:t xml:space="preserve"> </w:t>
            </w:r>
          </w:p>
          <w:p w14:paraId="34CA543F" w14:textId="20F7B35D" w:rsidR="00693976" w:rsidRPr="00394720" w:rsidRDefault="00693976" w:rsidP="00F970E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=</w:t>
            </w:r>
            <w:r w:rsidR="00555659">
              <w:rPr>
                <w:sz w:val="20"/>
              </w:rPr>
              <w:t xml:space="preserve"> 443,07</w:t>
            </w:r>
            <w:r w:rsidR="00F970E0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9E3F27" w:rsidRPr="00394720" w14:paraId="328FECEF" w14:textId="77777777" w:rsidTr="00080F7E">
        <w:trPr>
          <w:trHeight w:val="23"/>
        </w:trPr>
        <w:tc>
          <w:tcPr>
            <w:tcW w:w="232" w:type="pct"/>
          </w:tcPr>
          <w:p w14:paraId="18958302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ACFA763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B555BA1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4A90116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29B7B6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1DA63D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523593F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C7944B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034D005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C139CF8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7799DE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FAA8BAA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CBCEB2C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EE8" w14:textId="77777777" w:rsidR="00986F48" w:rsidRPr="00986F48" w:rsidRDefault="004F184D" w:rsidP="004F184D">
            <w:pPr>
              <w:ind w:right="-199"/>
              <w:rPr>
                <w:sz w:val="20"/>
                <w:vertAlign w:val="superscript"/>
              </w:rPr>
            </w:pPr>
            <w:proofErr w:type="spellStart"/>
            <w:r w:rsidRPr="00986F48">
              <w:rPr>
                <w:sz w:val="20"/>
              </w:rPr>
              <w:t>AN</w:t>
            </w:r>
            <w:r w:rsidRPr="00986F48">
              <w:rPr>
                <w:sz w:val="20"/>
                <w:vertAlign w:val="subscript"/>
              </w:rPr>
              <w:t>ta</w:t>
            </w:r>
            <w:r w:rsidRPr="00986F48">
              <w:rPr>
                <w:sz w:val="20"/>
                <w:vertAlign w:val="superscript"/>
              </w:rPr>
              <w:t>G</w:t>
            </w:r>
            <w:proofErr w:type="spellEnd"/>
          </w:p>
          <w:p w14:paraId="14F26817" w14:textId="606A1252" w:rsidR="004F184D" w:rsidRPr="00394720" w:rsidRDefault="004F184D" w:rsidP="004F184D">
            <w:pPr>
              <w:ind w:right="-199"/>
              <w:rPr>
                <w:sz w:val="20"/>
              </w:rPr>
            </w:pPr>
            <w:r w:rsidRPr="00986F48">
              <w:rPr>
                <w:sz w:val="20"/>
              </w:rPr>
              <w:t>=</w:t>
            </w:r>
            <w:r w:rsidR="00981118">
              <w:rPr>
                <w:sz w:val="20"/>
              </w:rPr>
              <w:t xml:space="preserve"> </w:t>
            </w:r>
            <w:r w:rsidR="00555659">
              <w:rPr>
                <w:sz w:val="20"/>
              </w:rPr>
              <w:t>443,07</w:t>
            </w:r>
            <w:r w:rsidR="00981118">
              <w:rPr>
                <w:sz w:val="20"/>
              </w:rPr>
              <w:t xml:space="preserve"> </w:t>
            </w:r>
            <w:r w:rsidRPr="00986F48">
              <w:rPr>
                <w:sz w:val="20"/>
              </w:rPr>
              <w:t>Eur</w:t>
            </w:r>
          </w:p>
        </w:tc>
      </w:tr>
      <w:tr w:rsidR="004F184D" w:rsidRPr="00394720" w14:paraId="3B0A936D" w14:textId="77777777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14:paraId="5681579A" w14:textId="460F2E47" w:rsidR="004F184D" w:rsidRPr="000A4FAE" w:rsidRDefault="000A4FAE" w:rsidP="00981118">
            <w:pPr>
              <w:jc w:val="both"/>
              <w:rPr>
                <w:b/>
                <w:sz w:val="20"/>
              </w:rPr>
            </w:pPr>
            <w:r w:rsidRPr="000A4FAE">
              <w:rPr>
                <w:sz w:val="20"/>
              </w:rPr>
              <w:t xml:space="preserve">Lietuvos Respublikos geležinkelių transporto kodekso </w:t>
            </w:r>
            <w:r w:rsidR="005901E1" w:rsidRPr="005901E1">
              <w:rPr>
                <w:sz w:val="20"/>
              </w:rPr>
              <w:t>3, 4, 4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7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10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12, 14, 17, 19, 20, 21, 23, 24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25, 25</w:t>
            </w:r>
            <w:r w:rsidR="005901E1" w:rsidRPr="005901E1">
              <w:rPr>
                <w:sz w:val="20"/>
                <w:vertAlign w:val="superscript"/>
              </w:rPr>
              <w:t>2</w:t>
            </w:r>
            <w:r w:rsidR="005901E1" w:rsidRPr="005901E1">
              <w:rPr>
                <w:sz w:val="20"/>
              </w:rPr>
              <w:t>, 26, 28, 29, 29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2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3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5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6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7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8</w:t>
            </w:r>
            <w:r w:rsidR="005901E1" w:rsidRPr="005901E1">
              <w:rPr>
                <w:sz w:val="20"/>
              </w:rPr>
              <w:t>, 30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>, 30</w:t>
            </w:r>
            <w:r w:rsidR="005901E1" w:rsidRPr="005901E1">
              <w:rPr>
                <w:sz w:val="20"/>
                <w:vertAlign w:val="superscript"/>
              </w:rPr>
              <w:t>2</w:t>
            </w:r>
            <w:r w:rsidR="005901E1" w:rsidRPr="005901E1">
              <w:rPr>
                <w:sz w:val="20"/>
              </w:rPr>
              <w:t>, 33 straipsnių ir priedo pakeitimo, Kodekso papildymo 25</w:t>
            </w:r>
            <w:r w:rsidR="005901E1" w:rsidRPr="005901E1">
              <w:rPr>
                <w:sz w:val="20"/>
                <w:vertAlign w:val="superscript"/>
              </w:rPr>
              <w:t>3</w:t>
            </w:r>
            <w:r w:rsidR="005901E1" w:rsidRPr="005901E1">
              <w:rPr>
                <w:sz w:val="20"/>
              </w:rPr>
              <w:t>, 29</w:t>
            </w:r>
            <w:r w:rsidR="005901E1" w:rsidRPr="005901E1">
              <w:rPr>
                <w:sz w:val="20"/>
                <w:vertAlign w:val="superscript"/>
              </w:rPr>
              <w:t>9</w:t>
            </w:r>
            <w:r w:rsidR="005901E1" w:rsidRPr="005901E1">
              <w:rPr>
                <w:sz w:val="20"/>
              </w:rPr>
              <w:t xml:space="preserve"> ir 29</w:t>
            </w:r>
            <w:r w:rsidR="005901E1" w:rsidRPr="005901E1">
              <w:rPr>
                <w:sz w:val="20"/>
                <w:vertAlign w:val="superscript"/>
              </w:rPr>
              <w:t>10</w:t>
            </w:r>
            <w:r w:rsidR="005901E1" w:rsidRPr="005901E1">
              <w:rPr>
                <w:sz w:val="20"/>
              </w:rPr>
              <w:t xml:space="preserve"> straipsniais ir  25</w:t>
            </w:r>
            <w:r w:rsidR="005901E1" w:rsidRPr="005901E1">
              <w:rPr>
                <w:sz w:val="20"/>
                <w:vertAlign w:val="superscript"/>
              </w:rPr>
              <w:t>1</w:t>
            </w:r>
            <w:r w:rsidR="005901E1" w:rsidRPr="005901E1">
              <w:rPr>
                <w:sz w:val="20"/>
              </w:rPr>
              <w:t xml:space="preserve"> straipsnio</w:t>
            </w:r>
            <w:r w:rsidR="005901E1" w:rsidRPr="00F50EC0">
              <w:rPr>
                <w:szCs w:val="24"/>
              </w:rPr>
              <w:t xml:space="preserve"> </w:t>
            </w:r>
            <w:r w:rsidRPr="000A4FAE">
              <w:rPr>
                <w:sz w:val="20"/>
              </w:rPr>
              <w:t xml:space="preserve">pripažinimo netekusiu galios įstatymo </w:t>
            </w:r>
            <w:r w:rsidRPr="000A4FAE">
              <w:rPr>
                <w:spacing w:val="-2"/>
                <w:sz w:val="20"/>
              </w:rPr>
              <w:t>projektas</w:t>
            </w:r>
            <w:r w:rsidR="004F184D" w:rsidRPr="000A4FAE">
              <w:rPr>
                <w:sz w:val="20"/>
              </w:rPr>
              <w:t xml:space="preserve"> (toliau – </w:t>
            </w:r>
            <w:r w:rsidRPr="000A4FAE">
              <w:rPr>
                <w:sz w:val="20"/>
              </w:rPr>
              <w:t xml:space="preserve">Įstatymo </w:t>
            </w:r>
            <w:r w:rsidR="004F184D" w:rsidRPr="000A4FAE">
              <w:rPr>
                <w:sz w:val="20"/>
              </w:rPr>
              <w:t>projektas)</w:t>
            </w:r>
          </w:p>
        </w:tc>
      </w:tr>
      <w:tr w:rsidR="00373BFC" w:rsidRPr="00394720" w14:paraId="3E085098" w14:textId="77777777" w:rsidTr="00080F7E">
        <w:trPr>
          <w:trHeight w:val="23"/>
        </w:trPr>
        <w:tc>
          <w:tcPr>
            <w:tcW w:w="232" w:type="pct"/>
          </w:tcPr>
          <w:p w14:paraId="1FC68654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Pr="00394720"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1E1C142B" w14:textId="6A653253" w:rsidR="006152F8" w:rsidRPr="000A4FAE" w:rsidRDefault="000A4FAE" w:rsidP="00373BF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Įstatymo</w:t>
            </w:r>
            <w:r w:rsidR="006152F8">
              <w:rPr>
                <w:color w:val="000000"/>
                <w:sz w:val="20"/>
              </w:rPr>
              <w:t xml:space="preserve"> projekt</w:t>
            </w:r>
            <w:r>
              <w:rPr>
                <w:color w:val="000000"/>
                <w:sz w:val="20"/>
              </w:rPr>
              <w:t xml:space="preserve">o </w:t>
            </w:r>
            <w:r w:rsidRPr="000A4FAE">
              <w:rPr>
                <w:color w:val="000000"/>
                <w:sz w:val="20"/>
              </w:rPr>
              <w:t>12 straipsniu</w:t>
            </w:r>
            <w:r w:rsidR="006152F8">
              <w:rPr>
                <w:color w:val="000000"/>
                <w:sz w:val="20"/>
              </w:rPr>
              <w:t xml:space="preserve"> keičiamo </w:t>
            </w:r>
            <w:r>
              <w:rPr>
                <w:color w:val="000000"/>
                <w:sz w:val="20"/>
              </w:rPr>
              <w:t>GTK 24</w:t>
            </w:r>
            <w:r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straipsnio 9 dalyje, siūloma nustatyti įpareigojimą </w:t>
            </w:r>
            <w:r w:rsidR="00525799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aldytojui su Susisiekimo ministerija suderinti ir patvirtinti </w:t>
            </w:r>
            <w:r w:rsidR="00315CD3">
              <w:rPr>
                <w:sz w:val="20"/>
              </w:rPr>
              <w:t>V</w:t>
            </w:r>
            <w:r w:rsidRPr="000A4FAE">
              <w:rPr>
                <w:sz w:val="20"/>
              </w:rPr>
              <w:t xml:space="preserve">aldytojo veiklos </w:t>
            </w:r>
            <w:r w:rsidRPr="000A4FAE">
              <w:rPr>
                <w:color w:val="000000" w:themeColor="text1"/>
                <w:sz w:val="20"/>
                <w:shd w:val="clear" w:color="auto" w:fill="FFFFFF" w:themeFill="background1"/>
              </w:rPr>
              <w:t xml:space="preserve">rezultato </w:t>
            </w:r>
            <w:r w:rsidRPr="000A4FAE">
              <w:rPr>
                <w:sz w:val="20"/>
              </w:rPr>
              <w:t>apskaičiavimo ir jo panaudojimo tvarkos aprašą.</w:t>
            </w:r>
          </w:p>
        </w:tc>
        <w:tc>
          <w:tcPr>
            <w:tcW w:w="470" w:type="pct"/>
          </w:tcPr>
          <w:p w14:paraId="363E6C52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3CE5032" w14:textId="77777777" w:rsidR="004F184D" w:rsidRPr="00394720" w:rsidRDefault="004F184D" w:rsidP="004F184D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CE74FC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0ED49D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A35580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B7FB9FF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E0F57B8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DA51B8A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21E53FB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088654D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BA31FC0" w14:textId="77777777" w:rsidR="004F184D" w:rsidRPr="00394720" w:rsidRDefault="004F184D" w:rsidP="004F184D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55A" w14:textId="77777777" w:rsidR="004F184D" w:rsidRPr="00394720" w:rsidRDefault="004F184D" w:rsidP="004F184D">
            <w:pPr>
              <w:ind w:right="-199"/>
              <w:rPr>
                <w:sz w:val="20"/>
              </w:rPr>
            </w:pPr>
          </w:p>
        </w:tc>
      </w:tr>
      <w:tr w:rsidR="00373BFC" w:rsidRPr="00394720" w14:paraId="4B8D85B0" w14:textId="77777777" w:rsidTr="00080F7E">
        <w:trPr>
          <w:trHeight w:val="23"/>
        </w:trPr>
        <w:tc>
          <w:tcPr>
            <w:tcW w:w="232" w:type="pct"/>
          </w:tcPr>
          <w:p w14:paraId="6008BDA5" w14:textId="77777777"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864" w:type="pct"/>
          </w:tcPr>
          <w:p w14:paraId="4A604865" w14:textId="77777777"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6AC62248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E1E0AF5" w14:textId="2939B417"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71973AEF" w14:textId="77777777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51BCCC2C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2F19CCF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A198F76" w14:textId="37CE37E0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4F184D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61A168AC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8398147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213EC3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3717AA3" w14:textId="37675189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37A70BF" w14:textId="75C2CFE2" w:rsidR="004F184D" w:rsidRPr="00394720" w:rsidRDefault="00371BD9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0B440557" w14:textId="712FF42C" w:rsidR="004F184D" w:rsidRPr="00394720" w:rsidRDefault="0098111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61988F74" w14:textId="77777777" w:rsidTr="00080F7E">
        <w:trPr>
          <w:trHeight w:val="23"/>
        </w:trPr>
        <w:tc>
          <w:tcPr>
            <w:tcW w:w="232" w:type="pct"/>
          </w:tcPr>
          <w:p w14:paraId="0F4E9BCA" w14:textId="77777777" w:rsidR="004F184D" w:rsidRDefault="004F184D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864" w:type="pct"/>
          </w:tcPr>
          <w:p w14:paraId="55BB489B" w14:textId="77777777" w:rsidR="004F184D" w:rsidRDefault="004F184D" w:rsidP="004F18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0CDD534E" w14:textId="7C2A7D30" w:rsidR="004F184D" w:rsidRPr="00394720" w:rsidRDefault="00373BFC" w:rsidP="004F184D">
            <w:pPr>
              <w:jc w:val="both"/>
              <w:rPr>
                <w:sz w:val="20"/>
              </w:rPr>
            </w:pPr>
            <w:r w:rsidRPr="00373BFC">
              <w:rPr>
                <w:sz w:val="20"/>
              </w:rPr>
              <w:t>A</w:t>
            </w:r>
            <w:r w:rsidR="000A4FAE">
              <w:rPr>
                <w:sz w:val="20"/>
              </w:rPr>
              <w:t xml:space="preserve">prašo </w:t>
            </w:r>
            <w:r w:rsidRPr="00373BFC">
              <w:rPr>
                <w:sz w:val="20"/>
              </w:rPr>
              <w:t>parengimas</w:t>
            </w:r>
          </w:p>
        </w:tc>
        <w:tc>
          <w:tcPr>
            <w:tcW w:w="364" w:type="pct"/>
          </w:tcPr>
          <w:p w14:paraId="21D18784" w14:textId="0DAFDB4E" w:rsidR="004F184D" w:rsidRPr="00394720" w:rsidRDefault="00373BFC" w:rsidP="004F184D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7E48A4EC" w14:textId="77777777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="004F184D">
              <w:rPr>
                <w:sz w:val="20"/>
              </w:rPr>
              <w:t>acionalinė</w:t>
            </w:r>
          </w:p>
        </w:tc>
        <w:tc>
          <w:tcPr>
            <w:tcW w:w="219" w:type="pct"/>
          </w:tcPr>
          <w:p w14:paraId="43EBE6FF" w14:textId="3D8CD722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Style w:val="Puslapioinaosnuoroda"/>
                <w:sz w:val="20"/>
              </w:rPr>
              <w:footnoteReference w:id="4"/>
            </w:r>
          </w:p>
        </w:tc>
        <w:tc>
          <w:tcPr>
            <w:tcW w:w="132" w:type="pct"/>
          </w:tcPr>
          <w:p w14:paraId="4C09A8D1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99E2E26" w14:textId="1F6D6426" w:rsidR="004F184D" w:rsidRPr="00315CD3" w:rsidRDefault="00315CD3" w:rsidP="004F184D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9,</w:t>
            </w:r>
            <w:r>
              <w:rPr>
                <w:sz w:val="20"/>
                <w:lang w:val="en-US"/>
              </w:rPr>
              <w:t>71</w:t>
            </w:r>
          </w:p>
        </w:tc>
        <w:tc>
          <w:tcPr>
            <w:tcW w:w="308" w:type="pct"/>
          </w:tcPr>
          <w:p w14:paraId="345D2193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73DDDFF6" w14:textId="77777777" w:rsidR="004F184D" w:rsidRPr="00394720" w:rsidRDefault="004F184D" w:rsidP="004F184D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E5DF39" w14:textId="192B8E71" w:rsidR="004F184D" w:rsidRPr="00394720" w:rsidRDefault="00C31451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AB1551E" w14:textId="1CDA8E38" w:rsidR="004F184D" w:rsidRPr="00394720" w:rsidRDefault="00373BFC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01B1758" w14:textId="135804EF" w:rsidR="004F184D" w:rsidRPr="00394720" w:rsidRDefault="00315CD3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3A5B74B1" w14:textId="49237B63" w:rsidR="004F184D" w:rsidRPr="00394720" w:rsidRDefault="00981118" w:rsidP="004F184D">
            <w:pPr>
              <w:jc w:val="both"/>
              <w:rPr>
                <w:sz w:val="20"/>
              </w:rPr>
            </w:pPr>
            <w:r>
              <w:rPr>
                <w:sz w:val="20"/>
              </w:rPr>
              <w:t>242,75</w:t>
            </w:r>
          </w:p>
        </w:tc>
      </w:tr>
      <w:tr w:rsidR="00373BFC" w:rsidRPr="00394720" w14:paraId="642D3A7D" w14:textId="77777777" w:rsidTr="00080F7E">
        <w:trPr>
          <w:trHeight w:val="23"/>
        </w:trPr>
        <w:tc>
          <w:tcPr>
            <w:tcW w:w="232" w:type="pct"/>
          </w:tcPr>
          <w:p w14:paraId="34C43739" w14:textId="77777777" w:rsidR="00373BFC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864" w:type="pct"/>
          </w:tcPr>
          <w:p w14:paraId="668756A1" w14:textId="77777777" w:rsidR="00373BFC" w:rsidRDefault="00373BFC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71133EEB" w14:textId="1C1C46F3" w:rsidR="00373BFC" w:rsidRPr="00373BFC" w:rsidRDefault="000A4FAE" w:rsidP="00C31451">
            <w:pPr>
              <w:rPr>
                <w:sz w:val="20"/>
              </w:rPr>
            </w:pPr>
            <w:r>
              <w:rPr>
                <w:sz w:val="20"/>
              </w:rPr>
              <w:t>Aprašo pateikimas derinti</w:t>
            </w:r>
          </w:p>
        </w:tc>
        <w:tc>
          <w:tcPr>
            <w:tcW w:w="364" w:type="pct"/>
          </w:tcPr>
          <w:p w14:paraId="0A61B4CF" w14:textId="32ED086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6162315A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F0C46D4" w14:textId="1E9B2FCF" w:rsidR="00012400" w:rsidRPr="00012400" w:rsidRDefault="00012400" w:rsidP="00373BFC">
            <w:pPr>
              <w:rPr>
                <w:sz w:val="20"/>
              </w:rPr>
            </w:pPr>
            <w:r w:rsidRPr="00CF31FD">
              <w:rPr>
                <w:sz w:val="20"/>
              </w:rPr>
              <w:t>3</w:t>
            </w:r>
          </w:p>
        </w:tc>
        <w:tc>
          <w:tcPr>
            <w:tcW w:w="132" w:type="pct"/>
          </w:tcPr>
          <w:p w14:paraId="6505F387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05C6AF2" w14:textId="05621ABC"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9,</w:t>
            </w:r>
            <w:r w:rsidR="00315CD3">
              <w:rPr>
                <w:sz w:val="20"/>
              </w:rPr>
              <w:t>71</w:t>
            </w:r>
          </w:p>
        </w:tc>
        <w:tc>
          <w:tcPr>
            <w:tcW w:w="308" w:type="pct"/>
          </w:tcPr>
          <w:p w14:paraId="647F84C7" w14:textId="77777777" w:rsidR="00373BFC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B15AF59" w14:textId="77777777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9F48FC5" w14:textId="647FB96F" w:rsidR="00373BFC" w:rsidRPr="00373BFC" w:rsidRDefault="00373BFC" w:rsidP="00373BFC">
            <w:pPr>
              <w:rPr>
                <w:sz w:val="20"/>
              </w:rPr>
            </w:pPr>
            <w:r w:rsidRPr="00373BFC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63C5960" w14:textId="1C441260" w:rsidR="00373BFC" w:rsidRPr="00525799" w:rsidRDefault="00525799" w:rsidP="00373BF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62" w:type="pct"/>
          </w:tcPr>
          <w:p w14:paraId="243D856E" w14:textId="6B7BEC57" w:rsidR="00373BFC" w:rsidRPr="00373BFC" w:rsidRDefault="00315CD3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6734805C" w14:textId="1C8CCFC2" w:rsidR="00012400" w:rsidRPr="00012400" w:rsidRDefault="00012400" w:rsidP="00373BFC">
            <w:pPr>
              <w:rPr>
                <w:sz w:val="20"/>
              </w:rPr>
            </w:pPr>
            <w:r w:rsidRPr="00CF31FD">
              <w:rPr>
                <w:sz w:val="20"/>
              </w:rPr>
              <w:t>36,41</w:t>
            </w:r>
          </w:p>
        </w:tc>
      </w:tr>
      <w:tr w:rsidR="00C31451" w:rsidRPr="00394720" w14:paraId="465A4714" w14:textId="77777777" w:rsidTr="00080F7E">
        <w:trPr>
          <w:trHeight w:val="23"/>
        </w:trPr>
        <w:tc>
          <w:tcPr>
            <w:tcW w:w="232" w:type="pct"/>
          </w:tcPr>
          <w:p w14:paraId="3629AAEC" w14:textId="77777777" w:rsidR="00C31451" w:rsidRDefault="00D1589F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864" w:type="pct"/>
          </w:tcPr>
          <w:p w14:paraId="778EED95" w14:textId="77777777" w:rsidR="00C31451" w:rsidRDefault="00C31451" w:rsidP="00373BFC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70" w:type="pct"/>
          </w:tcPr>
          <w:p w14:paraId="413D62C4" w14:textId="099E285F" w:rsidR="00C31451" w:rsidRPr="00373BFC" w:rsidRDefault="000A4FAE" w:rsidP="00373BFC">
            <w:pPr>
              <w:rPr>
                <w:sz w:val="20"/>
              </w:rPr>
            </w:pPr>
            <w:r>
              <w:rPr>
                <w:sz w:val="20"/>
              </w:rPr>
              <w:t>Aprašo patvirtinimas</w:t>
            </w:r>
          </w:p>
        </w:tc>
        <w:tc>
          <w:tcPr>
            <w:tcW w:w="364" w:type="pct"/>
          </w:tcPr>
          <w:p w14:paraId="6B02D9EF" w14:textId="7B3642F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A4FAE">
              <w:rPr>
                <w:sz w:val="20"/>
              </w:rPr>
              <w:t>aldytojas</w:t>
            </w:r>
          </w:p>
        </w:tc>
        <w:tc>
          <w:tcPr>
            <w:tcW w:w="395" w:type="pct"/>
          </w:tcPr>
          <w:p w14:paraId="676F92C5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E5E6D9A" w14:textId="72137E13" w:rsidR="00C31451" w:rsidRPr="000A4FAE" w:rsidRDefault="00C31451" w:rsidP="00373BF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="000A4FAE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479F8536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DC64168" w14:textId="0971FC07" w:rsidR="00C31451" w:rsidRPr="00373BFC" w:rsidRDefault="00315CD3" w:rsidP="00373BFC">
            <w:pPr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9C815FC" w14:textId="77777777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005145" w14:textId="7DFF06B3" w:rsidR="00C31451" w:rsidRPr="00373BFC" w:rsidRDefault="00981118" w:rsidP="00373BF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33A8D0C" w14:textId="200AC9C1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841DC0E" w14:textId="49052B95" w:rsidR="00C31451" w:rsidRPr="00373BFC" w:rsidRDefault="00C31451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1A3BEA1" w14:textId="2198B893" w:rsidR="00C31451" w:rsidRPr="00373BFC" w:rsidRDefault="00371BD9" w:rsidP="00373BF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61D51382" w14:textId="2AB91E87" w:rsidR="00C31451" w:rsidRPr="00373BFC" w:rsidRDefault="00981118" w:rsidP="00373BFC">
            <w:pPr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38A22BE4" w14:textId="77777777" w:rsidTr="00080F7E">
        <w:trPr>
          <w:trHeight w:val="23"/>
        </w:trPr>
        <w:tc>
          <w:tcPr>
            <w:tcW w:w="232" w:type="pct"/>
          </w:tcPr>
          <w:p w14:paraId="463E59B9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104E8CB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463A4BE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DB3BD34" w14:textId="77777777" w:rsidR="00373BFC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36E45DE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87AFE2F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176352D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EE2F2F7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38FAB9F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9B7CDF3" w14:textId="77777777" w:rsidR="00373BFC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64BF4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330B55D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4E82E4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39334D26" w14:textId="77777777" w:rsidR="00981118" w:rsidRDefault="00373BFC" w:rsidP="00D1589F">
            <w:pPr>
              <w:jc w:val="both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 w:rsidRPr="003947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 xml:space="preserve">= </w:t>
            </w:r>
          </w:p>
          <w:p w14:paraId="6A437310" w14:textId="57C749E6" w:rsidR="00373BFC" w:rsidRPr="00394720" w:rsidRDefault="00012400" w:rsidP="00D1589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291,3 </w:t>
            </w:r>
            <w:r w:rsidR="00373BFC" w:rsidRPr="00394720">
              <w:rPr>
                <w:sz w:val="20"/>
              </w:rPr>
              <w:t>Eur</w:t>
            </w:r>
          </w:p>
        </w:tc>
      </w:tr>
      <w:tr w:rsidR="00373BFC" w:rsidRPr="00394720" w14:paraId="2FA791F6" w14:textId="77777777" w:rsidTr="00080F7E">
        <w:trPr>
          <w:trHeight w:val="23"/>
        </w:trPr>
        <w:tc>
          <w:tcPr>
            <w:tcW w:w="232" w:type="pct"/>
          </w:tcPr>
          <w:p w14:paraId="407AA611" w14:textId="77777777" w:rsidR="00373BFC" w:rsidRPr="00394720" w:rsidRDefault="00373BF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864" w:type="pct"/>
          </w:tcPr>
          <w:p w14:paraId="3C41A4A8" w14:textId="0F3C23B9" w:rsidR="00373BFC" w:rsidRPr="009D4969" w:rsidRDefault="009D4969" w:rsidP="00373BFC">
            <w:pPr>
              <w:jc w:val="both"/>
              <w:rPr>
                <w:bCs/>
                <w:sz w:val="20"/>
              </w:rPr>
            </w:pPr>
            <w:r w:rsidRPr="009D4969">
              <w:rPr>
                <w:bCs/>
                <w:sz w:val="20"/>
              </w:rPr>
              <w:t>Įstatymo projekto 20 straipsniu keičiamo GTK 29</w:t>
            </w:r>
            <w:r w:rsidRPr="009D4969">
              <w:rPr>
                <w:bCs/>
                <w:sz w:val="20"/>
                <w:vertAlign w:val="superscript"/>
              </w:rPr>
              <w:t>1</w:t>
            </w:r>
            <w:r w:rsidRPr="009D4969">
              <w:rPr>
                <w:bCs/>
                <w:sz w:val="20"/>
              </w:rPr>
              <w:t xml:space="preserve"> straipsnio 1 dalyje siūloma nustatyti įpareigojimą pareiškėjui, kuris nėra geležinkelio įmonė (vežėjas), pateikti informaciją apie jo interesais veiksiančią geležinkelio įmonę (vežėją).</w:t>
            </w:r>
          </w:p>
        </w:tc>
        <w:tc>
          <w:tcPr>
            <w:tcW w:w="470" w:type="pct"/>
          </w:tcPr>
          <w:p w14:paraId="3D5689A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BEB0C6E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348A61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5196B5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B36F8E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6F6FCFA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C53B48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5240566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93EDD2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BB7A638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F7085E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</w:tcPr>
          <w:p w14:paraId="7ACD439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</w:tr>
      <w:tr w:rsidR="009D4969" w:rsidRPr="00394720" w14:paraId="2DC69715" w14:textId="77777777" w:rsidTr="00080F7E">
        <w:trPr>
          <w:trHeight w:val="23"/>
        </w:trPr>
        <w:tc>
          <w:tcPr>
            <w:tcW w:w="232" w:type="pct"/>
          </w:tcPr>
          <w:p w14:paraId="31E4792F" w14:textId="13F925BB" w:rsidR="009D4969" w:rsidRPr="00FC5190" w:rsidRDefault="00FC5190" w:rsidP="009D4969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B1</w:t>
            </w:r>
          </w:p>
        </w:tc>
        <w:tc>
          <w:tcPr>
            <w:tcW w:w="864" w:type="pct"/>
          </w:tcPr>
          <w:p w14:paraId="2509D6C5" w14:textId="77777777" w:rsidR="009D4969" w:rsidRPr="009D4969" w:rsidRDefault="009D4969" w:rsidP="009D4969">
            <w:pPr>
              <w:jc w:val="both"/>
              <w:rPr>
                <w:bCs/>
                <w:sz w:val="20"/>
              </w:rPr>
            </w:pPr>
          </w:p>
        </w:tc>
        <w:tc>
          <w:tcPr>
            <w:tcW w:w="470" w:type="pct"/>
          </w:tcPr>
          <w:p w14:paraId="0580FD1D" w14:textId="2FCDD35B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07B0831" w14:textId="1EEA267E" w:rsidR="009D4969" w:rsidRPr="00394720" w:rsidRDefault="009D4969" w:rsidP="009D4969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4AF624A7" w14:textId="4BD768E4" w:rsidR="009D4969" w:rsidRPr="00394720" w:rsidRDefault="009D4969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FE9073D" w14:textId="21DFD3CA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9C79092" w14:textId="22CCA182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801E99C" w14:textId="1F86993B" w:rsidR="009D4969" w:rsidRPr="00394720" w:rsidRDefault="00315CD3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9D4969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C6BE4D6" w14:textId="45B49634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22368D15" w14:textId="3BF31F5C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1CF1FF8" w14:textId="7906D76C" w:rsidR="009D4969" w:rsidRPr="00394720" w:rsidRDefault="009D4969" w:rsidP="009D4969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220A2F8F" w14:textId="17003002" w:rsidR="009D4969" w:rsidRPr="00394720" w:rsidRDefault="00FC5190" w:rsidP="009D4969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1E60F7">
              <w:rPr>
                <w:rStyle w:val="Puslapioinaosnuoroda"/>
                <w:sz w:val="20"/>
                <w:lang w:val="en-US"/>
              </w:rPr>
              <w:footnoteReference w:id="5"/>
            </w:r>
          </w:p>
        </w:tc>
        <w:tc>
          <w:tcPr>
            <w:tcW w:w="262" w:type="pct"/>
          </w:tcPr>
          <w:p w14:paraId="7BCF38D8" w14:textId="0EC2696B" w:rsidR="009D4969" w:rsidRPr="00394720" w:rsidRDefault="009D4969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</w:tcPr>
          <w:p w14:paraId="57C4A3A3" w14:textId="7B6BBD7A" w:rsidR="009D4969" w:rsidRPr="00394720" w:rsidRDefault="00981118" w:rsidP="009D4969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9D4969" w:rsidRPr="00394720" w14:paraId="07D8CCB5" w14:textId="77777777" w:rsidTr="00080F7E">
        <w:trPr>
          <w:trHeight w:val="23"/>
        </w:trPr>
        <w:tc>
          <w:tcPr>
            <w:tcW w:w="232" w:type="pct"/>
          </w:tcPr>
          <w:p w14:paraId="1A805334" w14:textId="58293CB1" w:rsidR="009D4969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864" w:type="pct"/>
          </w:tcPr>
          <w:p w14:paraId="4804BD58" w14:textId="77777777" w:rsidR="009D4969" w:rsidRPr="009D4969" w:rsidRDefault="009D4969" w:rsidP="00373BFC">
            <w:pPr>
              <w:jc w:val="both"/>
              <w:rPr>
                <w:bCs/>
                <w:sz w:val="20"/>
              </w:rPr>
            </w:pPr>
          </w:p>
        </w:tc>
        <w:tc>
          <w:tcPr>
            <w:tcW w:w="470" w:type="pct"/>
          </w:tcPr>
          <w:p w14:paraId="78E0AF6F" w14:textId="096DB23E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5EB726B0" w14:textId="1109B852" w:rsidR="009D4969" w:rsidRPr="00394720" w:rsidRDefault="009D4969" w:rsidP="00373BFC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33542766" w14:textId="28724233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E783864" w14:textId="6C8D731C" w:rsidR="009D4969" w:rsidRPr="009D4969" w:rsidRDefault="009D4969" w:rsidP="00373BFC">
            <w:pPr>
              <w:jc w:val="both"/>
              <w:rPr>
                <w:sz w:val="20"/>
                <w:lang w:val="en-US"/>
              </w:rPr>
            </w:pPr>
            <w:r w:rsidRPr="001B3EC6">
              <w:rPr>
                <w:sz w:val="20"/>
              </w:rPr>
              <w:t>0,</w:t>
            </w:r>
            <w:r w:rsidR="00832292" w:rsidRPr="001B3EC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51820FB" w14:textId="647BBDF2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9B6100E" w14:textId="7B5DC7C2" w:rsidR="009D4969" w:rsidRPr="00394720" w:rsidRDefault="00315CD3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892BEE1" w14:textId="6BF1B7F4" w:rsidR="009D4969" w:rsidRPr="00394720" w:rsidRDefault="009D496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0B196C1" w14:textId="7392BD37" w:rsidR="009D4969" w:rsidRPr="00394720" w:rsidRDefault="001E60F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7F13BDB" w14:textId="72E5C3BA" w:rsidR="009D4969" w:rsidRPr="00394720" w:rsidRDefault="001E60F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C924747" w14:textId="6DDBABE2" w:rsidR="009D4969" w:rsidRPr="00394720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12C55F6A" w14:textId="27663B3D" w:rsidR="009D4969" w:rsidRPr="00315CD3" w:rsidRDefault="00315CD3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83" w:type="pct"/>
          </w:tcPr>
          <w:p w14:paraId="38EA1949" w14:textId="4C54320B" w:rsidR="009D4969" w:rsidRPr="00394720" w:rsidRDefault="00555659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373BFC" w:rsidRPr="00394720" w14:paraId="4EB42D66" w14:textId="77777777" w:rsidTr="00080F7E">
        <w:trPr>
          <w:trHeight w:val="23"/>
        </w:trPr>
        <w:tc>
          <w:tcPr>
            <w:tcW w:w="232" w:type="pct"/>
          </w:tcPr>
          <w:p w14:paraId="4A975F8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C39DEF2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32AB644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89F2C10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D6A481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15C71E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728957D8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9FBDF8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EBADA7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15AF4D3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96EF91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1581C7C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C49B56A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A5C" w14:textId="23F6472B" w:rsidR="00373BFC" w:rsidRPr="00394720" w:rsidRDefault="00373BFC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12,14</w:t>
            </w:r>
            <w:r w:rsidR="00D1589F"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FC5190" w:rsidRPr="00394720" w14:paraId="11FAC72D" w14:textId="77777777" w:rsidTr="00080F7E">
        <w:trPr>
          <w:trHeight w:val="23"/>
        </w:trPr>
        <w:tc>
          <w:tcPr>
            <w:tcW w:w="232" w:type="pct"/>
          </w:tcPr>
          <w:p w14:paraId="06A4C517" w14:textId="70A871FD" w:rsidR="00FC5190" w:rsidRPr="00394720" w:rsidRDefault="00FC5190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864" w:type="pct"/>
          </w:tcPr>
          <w:p w14:paraId="7A29B8B4" w14:textId="007AE694" w:rsidR="00FC5190" w:rsidRPr="00FC5190" w:rsidRDefault="00FC5190" w:rsidP="00FC5190">
            <w:pPr>
              <w:jc w:val="both"/>
              <w:rPr>
                <w:sz w:val="20"/>
              </w:rPr>
            </w:pPr>
            <w:r w:rsidRPr="00FC5190">
              <w:rPr>
                <w:bCs/>
                <w:sz w:val="20"/>
              </w:rPr>
              <w:t>Įstatymo projekto 20 straipsniu keičiamo GTK 29</w:t>
            </w:r>
            <w:r w:rsidRPr="00FC5190">
              <w:rPr>
                <w:bCs/>
                <w:sz w:val="20"/>
                <w:vertAlign w:val="superscript"/>
              </w:rPr>
              <w:t>1</w:t>
            </w:r>
            <w:r w:rsidRPr="00FC5190">
              <w:rPr>
                <w:bCs/>
                <w:sz w:val="20"/>
              </w:rPr>
              <w:t xml:space="preserve"> straipsnio 9 dalyje siūloma nustatyti teisę pareiškėjui </w:t>
            </w:r>
            <w:r w:rsidRPr="00FC5190">
              <w:rPr>
                <w:bCs/>
                <w:color w:val="000000"/>
                <w:sz w:val="20"/>
              </w:rPr>
              <w:t xml:space="preserve">raštu informuoti </w:t>
            </w:r>
            <w:r w:rsidR="00812F91">
              <w:rPr>
                <w:bCs/>
                <w:color w:val="000000"/>
                <w:sz w:val="20"/>
              </w:rPr>
              <w:t>V</w:t>
            </w:r>
            <w:r w:rsidRPr="00FC5190">
              <w:rPr>
                <w:bCs/>
                <w:color w:val="000000"/>
                <w:sz w:val="20"/>
              </w:rPr>
              <w:t>aldytoją apie jo pateiktos paraiškos skirti pajėgumus arba dalies šia paraiška prašomų pajėgumų atšaukimą.</w:t>
            </w:r>
          </w:p>
        </w:tc>
        <w:tc>
          <w:tcPr>
            <w:tcW w:w="470" w:type="pct"/>
          </w:tcPr>
          <w:p w14:paraId="2D9FB7D2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635BB274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FD9EAB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60DB7B4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74D7D1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2C38E4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3360DD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BBEA97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C78B77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E240E2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83FBC8B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A30" w14:textId="77777777" w:rsidR="00FC5190" w:rsidRPr="00394720" w:rsidRDefault="00FC5190" w:rsidP="00D1589F">
            <w:pPr>
              <w:ind w:right="-199"/>
              <w:rPr>
                <w:sz w:val="20"/>
              </w:rPr>
            </w:pPr>
          </w:p>
        </w:tc>
      </w:tr>
      <w:tr w:rsidR="00FC5190" w:rsidRPr="00394720" w14:paraId="45D5641D" w14:textId="77777777" w:rsidTr="00080F7E">
        <w:trPr>
          <w:trHeight w:val="23"/>
        </w:trPr>
        <w:tc>
          <w:tcPr>
            <w:tcW w:w="232" w:type="pct"/>
          </w:tcPr>
          <w:p w14:paraId="1679F522" w14:textId="6565E67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64" w:type="pct"/>
          </w:tcPr>
          <w:p w14:paraId="5FBDE58D" w14:textId="77777777" w:rsidR="00FC5190" w:rsidRPr="00394720" w:rsidRDefault="00FC5190" w:rsidP="00FC5190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31C4803" w14:textId="7BCA7189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3F03633F" w14:textId="2AF01240" w:rsidR="00FC5190" w:rsidRPr="00394720" w:rsidRDefault="00FC5190" w:rsidP="00FC5190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00033EA8" w14:textId="654017FF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1787738C" w14:textId="66E56E19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42688466" w14:textId="0ABD9478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EAC09BF" w14:textId="5618D3CD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FC5190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68FEA785" w14:textId="559C9C14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C6D8FEE" w14:textId="741C9536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6237658A" w14:textId="079532AE" w:rsidR="00FC5190" w:rsidRPr="00394720" w:rsidRDefault="00FC5190" w:rsidP="00FC5190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23F554C" w14:textId="4BDD5A28" w:rsidR="00FC5190" w:rsidRPr="00394720" w:rsidRDefault="00390519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Style w:val="Puslapioinaosnuoroda"/>
                <w:sz w:val="20"/>
              </w:rPr>
              <w:footnoteReference w:id="6"/>
            </w:r>
          </w:p>
        </w:tc>
        <w:tc>
          <w:tcPr>
            <w:tcW w:w="262" w:type="pct"/>
          </w:tcPr>
          <w:p w14:paraId="52B8093E" w14:textId="05B57663" w:rsidR="00FC5190" w:rsidRPr="00394720" w:rsidRDefault="00981118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80C" w14:textId="102896CE" w:rsidR="00FC5190" w:rsidRPr="00394720" w:rsidRDefault="00981118" w:rsidP="00FC5190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FC5190" w:rsidRPr="00394720" w14:paraId="74A80C18" w14:textId="77777777" w:rsidTr="00080F7E">
        <w:trPr>
          <w:trHeight w:val="23"/>
        </w:trPr>
        <w:tc>
          <w:tcPr>
            <w:tcW w:w="232" w:type="pct"/>
          </w:tcPr>
          <w:p w14:paraId="15DDC742" w14:textId="1D69FD24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  <w:tc>
          <w:tcPr>
            <w:tcW w:w="864" w:type="pct"/>
          </w:tcPr>
          <w:p w14:paraId="7831DF4D" w14:textId="77777777" w:rsidR="00FC5190" w:rsidRPr="00394720" w:rsidRDefault="00FC5190" w:rsidP="00FC5190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C50933F" w14:textId="720B9B1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2A2D9E8C" w14:textId="4249A8C2" w:rsidR="00FC5190" w:rsidRPr="00394720" w:rsidRDefault="00FC5190" w:rsidP="00FC5190">
            <w:pPr>
              <w:rPr>
                <w:sz w:val="20"/>
              </w:rPr>
            </w:pPr>
            <w:r>
              <w:rPr>
                <w:sz w:val="20"/>
              </w:rPr>
              <w:t>Pareiškėjas</w:t>
            </w:r>
          </w:p>
        </w:tc>
        <w:tc>
          <w:tcPr>
            <w:tcW w:w="395" w:type="pct"/>
          </w:tcPr>
          <w:p w14:paraId="33281F5A" w14:textId="1EDBE76E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254785E8" w14:textId="70896E8D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43E8D053" w14:textId="3A070847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58CDF16" w14:textId="1D9F85E3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8572E27" w14:textId="3AD56662" w:rsidR="00FC5190" w:rsidRPr="00394720" w:rsidRDefault="00FC5190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63925BDE" w14:textId="16934338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0DB3B5A" w14:textId="0BE0281D" w:rsidR="00FC5190" w:rsidRPr="00394720" w:rsidRDefault="00315CD3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580AE27" w14:textId="510BC6FB" w:rsidR="00FC5190" w:rsidRPr="00394720" w:rsidRDefault="00390519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 w14:paraId="64A612CA" w14:textId="0AC3DACD" w:rsidR="00FC5190" w:rsidRPr="00394720" w:rsidRDefault="00981118" w:rsidP="00FC5190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817" w14:textId="09350AE8" w:rsidR="00FC5190" w:rsidRPr="00394720" w:rsidRDefault="00555659" w:rsidP="00FC5190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FC5190" w:rsidRPr="00394720" w14:paraId="5C13A179" w14:textId="77777777" w:rsidTr="00080F7E">
        <w:trPr>
          <w:trHeight w:val="23"/>
        </w:trPr>
        <w:tc>
          <w:tcPr>
            <w:tcW w:w="232" w:type="pct"/>
          </w:tcPr>
          <w:p w14:paraId="7113A1CF" w14:textId="064D6C32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93374EB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6191271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6AE5664B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D92450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F6E17A5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D8DFE8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B69E53E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88C6CE4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E3A39E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ACCFD7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52357F9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7F2E4B0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03E" w14:textId="29940C4B" w:rsidR="00FC5190" w:rsidRPr="00394720" w:rsidRDefault="006E2E57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60,68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BC03AB" w:rsidRPr="00394720" w14:paraId="6C7742F8" w14:textId="77777777" w:rsidTr="00080F7E">
        <w:trPr>
          <w:trHeight w:val="23"/>
        </w:trPr>
        <w:tc>
          <w:tcPr>
            <w:tcW w:w="232" w:type="pct"/>
          </w:tcPr>
          <w:p w14:paraId="03CB8BE8" w14:textId="0C409798" w:rsidR="00BC03AB" w:rsidRPr="00BC03AB" w:rsidRDefault="00BC03AB" w:rsidP="00BC03AB">
            <w:pPr>
              <w:jc w:val="both"/>
              <w:rPr>
                <w:sz w:val="20"/>
              </w:rPr>
            </w:pPr>
            <w:r w:rsidRPr="00BC03AB">
              <w:rPr>
                <w:sz w:val="20"/>
              </w:rPr>
              <w:t>2.</w:t>
            </w:r>
            <w:r>
              <w:rPr>
                <w:sz w:val="20"/>
              </w:rPr>
              <w:t>4</w:t>
            </w:r>
            <w:r w:rsidRPr="00BC03AB"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32C30631" w14:textId="051E0113" w:rsidR="00BC03AB" w:rsidRPr="00BC03AB" w:rsidRDefault="00BC03AB" w:rsidP="00BC03AB">
            <w:pPr>
              <w:jc w:val="both"/>
              <w:rPr>
                <w:sz w:val="20"/>
              </w:rPr>
            </w:pPr>
            <w:r w:rsidRPr="00BC03AB">
              <w:rPr>
                <w:sz w:val="20"/>
              </w:rPr>
              <w:t>Įstatymo projekto 20 straipsniu keičiamame GTK 29</w:t>
            </w:r>
            <w:r w:rsidRPr="00BC03AB">
              <w:rPr>
                <w:sz w:val="20"/>
                <w:vertAlign w:val="superscript"/>
              </w:rPr>
              <w:t>1</w:t>
            </w:r>
            <w:r w:rsidRPr="00BC03AB">
              <w:rPr>
                <w:sz w:val="20"/>
              </w:rPr>
              <w:t xml:space="preserve">  straipsnyje siūloma atsisakyti įpareigojimo Valdytojui apie laisvais paskelbtus pajėgumus paskelbti savo interneto svetainėje ir informuoti pareiškėjus, kurie buvo pateikę paraiškas gauti tuos pajėgumus, tačiau pajėgumai jiems nebuvo skirti.</w:t>
            </w:r>
          </w:p>
        </w:tc>
        <w:tc>
          <w:tcPr>
            <w:tcW w:w="470" w:type="pct"/>
          </w:tcPr>
          <w:p w14:paraId="7ED16781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27CBAAC" w14:textId="77777777" w:rsidR="00BC03AB" w:rsidRPr="00394720" w:rsidRDefault="00BC03AB" w:rsidP="00BC03AB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612273C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177FEF7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37D1F3A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223B136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0E5246DA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574D1B2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D9D4B7D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665F298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018988B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8D7" w14:textId="77777777" w:rsidR="00BC03AB" w:rsidRPr="00394720" w:rsidRDefault="00BC03AB" w:rsidP="00BC03AB">
            <w:pPr>
              <w:ind w:right="-199"/>
              <w:rPr>
                <w:sz w:val="20"/>
              </w:rPr>
            </w:pPr>
          </w:p>
        </w:tc>
      </w:tr>
      <w:tr w:rsidR="00BC03AB" w:rsidRPr="00394720" w14:paraId="55FC54FE" w14:textId="77777777" w:rsidTr="00080F7E">
        <w:trPr>
          <w:trHeight w:val="23"/>
        </w:trPr>
        <w:tc>
          <w:tcPr>
            <w:tcW w:w="232" w:type="pct"/>
          </w:tcPr>
          <w:p w14:paraId="501E9BFE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41533FEE" w14:textId="77777777" w:rsidR="00BC03AB" w:rsidRPr="00394720" w:rsidRDefault="00BC03AB" w:rsidP="00BC03AB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1C87371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20171B1" w14:textId="77777777" w:rsidR="00BC03AB" w:rsidRPr="00394720" w:rsidRDefault="00BC03AB" w:rsidP="00BC03AB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C73839E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68D2907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06BC935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212E407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9C297FD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94DAEA2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4316201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3589A272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C29C055" w14:textId="77777777" w:rsidR="00BC03AB" w:rsidRPr="00394720" w:rsidRDefault="00BC03AB" w:rsidP="00BC03AB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3AC" w14:textId="680AC4A6" w:rsidR="00BC03AB" w:rsidRPr="00BC03AB" w:rsidRDefault="00BC03AB" w:rsidP="00BC03AB">
            <w:pPr>
              <w:ind w:right="-199"/>
              <w:rPr>
                <w:sz w:val="20"/>
              </w:rPr>
            </w:pPr>
            <w:proofErr w:type="spellStart"/>
            <w:r w:rsidRPr="00BC03AB">
              <w:rPr>
                <w:sz w:val="20"/>
              </w:rPr>
              <w:t>ANiį</w:t>
            </w:r>
            <w:proofErr w:type="spellEnd"/>
            <w:r w:rsidRPr="00BC03AB">
              <w:rPr>
                <w:sz w:val="20"/>
              </w:rPr>
              <w:t xml:space="preserve"> = 0 Eur</w:t>
            </w:r>
          </w:p>
        </w:tc>
      </w:tr>
      <w:tr w:rsidR="006E2E57" w:rsidRPr="00394720" w14:paraId="6CDA107E" w14:textId="77777777" w:rsidTr="00080F7E">
        <w:trPr>
          <w:trHeight w:val="23"/>
        </w:trPr>
        <w:tc>
          <w:tcPr>
            <w:tcW w:w="232" w:type="pct"/>
          </w:tcPr>
          <w:p w14:paraId="1602B7D8" w14:textId="12397439" w:rsidR="006E2E57" w:rsidRPr="006E2E57" w:rsidRDefault="006E2E57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</w:t>
            </w:r>
            <w:r w:rsidR="00BC03AB">
              <w:rPr>
                <w:sz w:val="20"/>
                <w:lang w:val="en-US"/>
              </w:rPr>
              <w:t>5</w:t>
            </w:r>
            <w:r>
              <w:rPr>
                <w:sz w:val="20"/>
                <w:lang w:val="en-US"/>
              </w:rPr>
              <w:t>.</w:t>
            </w:r>
          </w:p>
          <w:p w14:paraId="7C32795D" w14:textId="04B7B0B5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766E298" w14:textId="63D75BDE" w:rsidR="006E2E57" w:rsidRPr="006E2E57" w:rsidRDefault="006E2E57" w:rsidP="006E2E57">
            <w:pPr>
              <w:tabs>
                <w:tab w:val="left" w:pos="709"/>
              </w:tabs>
              <w:jc w:val="both"/>
              <w:rPr>
                <w:b/>
                <w:szCs w:val="24"/>
              </w:rPr>
            </w:pPr>
            <w:r w:rsidRPr="00FC5190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1</w:t>
            </w:r>
            <w:r w:rsidRPr="00FC5190">
              <w:rPr>
                <w:bCs/>
                <w:sz w:val="20"/>
              </w:rPr>
              <w:t xml:space="preserve"> straipsniu keičiamo GTK 29</w:t>
            </w:r>
            <w:r w:rsidRPr="006E2E57">
              <w:rPr>
                <w:bCs/>
                <w:sz w:val="20"/>
                <w:vertAlign w:val="superscript"/>
              </w:rPr>
              <w:t>2</w:t>
            </w:r>
            <w:r w:rsidRPr="00FC5190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>3</w:t>
            </w:r>
            <w:r w:rsidRPr="00FC5190">
              <w:rPr>
                <w:bCs/>
                <w:sz w:val="20"/>
              </w:rPr>
              <w:t xml:space="preserve"> dalyje siūloma nustatyti</w:t>
            </w:r>
            <w:r>
              <w:rPr>
                <w:bCs/>
                <w:sz w:val="20"/>
              </w:rPr>
              <w:t xml:space="preserve"> įpareigojimą </w:t>
            </w:r>
            <w:r w:rsidR="00812F91">
              <w:rPr>
                <w:bCs/>
                <w:sz w:val="20"/>
              </w:rPr>
              <w:t>V</w:t>
            </w:r>
            <w:r w:rsidRPr="006E2E57">
              <w:rPr>
                <w:bCs/>
                <w:color w:val="000000"/>
                <w:sz w:val="20"/>
              </w:rPr>
              <w:t xml:space="preserve">aldytojui  savo interneto svetainėje paskelbti informaciją apie nustatytą traukinio linijų skaičių </w:t>
            </w:r>
            <w:r w:rsidR="00812F91">
              <w:rPr>
                <w:bCs/>
                <w:color w:val="000000"/>
                <w:sz w:val="20"/>
              </w:rPr>
              <w:lastRenderedPageBreak/>
              <w:t>,,</w:t>
            </w:r>
            <w:r w:rsidRPr="006E2E57">
              <w:rPr>
                <w:bCs/>
                <w:color w:val="000000"/>
                <w:sz w:val="20"/>
              </w:rPr>
              <w:t>paskutinės minutės</w:t>
            </w:r>
            <w:r w:rsidR="00812F91">
              <w:rPr>
                <w:bCs/>
                <w:color w:val="000000"/>
                <w:sz w:val="20"/>
              </w:rPr>
              <w:t>“</w:t>
            </w:r>
            <w:r w:rsidRPr="006E2E57">
              <w:rPr>
                <w:bCs/>
                <w:color w:val="000000"/>
                <w:sz w:val="20"/>
              </w:rPr>
              <w:t xml:space="preserve"> paraiškoms tenkinti.</w:t>
            </w:r>
          </w:p>
        </w:tc>
        <w:tc>
          <w:tcPr>
            <w:tcW w:w="470" w:type="pct"/>
          </w:tcPr>
          <w:p w14:paraId="010FAAB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1155C50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B83527D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8005A28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08F74B8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A7D759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A13CA1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43BA85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3FB699CE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B373925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0981AF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CAB" w14:textId="77777777" w:rsidR="006E2E57" w:rsidRPr="00394720" w:rsidRDefault="006E2E57" w:rsidP="00D1589F">
            <w:pPr>
              <w:ind w:right="-199"/>
              <w:rPr>
                <w:sz w:val="20"/>
              </w:rPr>
            </w:pPr>
          </w:p>
        </w:tc>
      </w:tr>
      <w:tr w:rsidR="006E2E57" w:rsidRPr="00394720" w14:paraId="16435696" w14:textId="77777777" w:rsidTr="00080F7E">
        <w:trPr>
          <w:trHeight w:val="23"/>
        </w:trPr>
        <w:tc>
          <w:tcPr>
            <w:tcW w:w="232" w:type="pct"/>
          </w:tcPr>
          <w:p w14:paraId="1226C210" w14:textId="6F018D9B" w:rsidR="006E2E57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D1</w:t>
            </w:r>
          </w:p>
        </w:tc>
        <w:tc>
          <w:tcPr>
            <w:tcW w:w="864" w:type="pct"/>
          </w:tcPr>
          <w:p w14:paraId="73EF8B31" w14:textId="77777777" w:rsidR="006E2E57" w:rsidRPr="00394720" w:rsidRDefault="006E2E57" w:rsidP="006E2E57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7BBDD86" w14:textId="0222AF67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0D2E27F0" w14:textId="07AFA9E9" w:rsidR="006E2E57" w:rsidRPr="00394720" w:rsidRDefault="006E2E57" w:rsidP="006E2E57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EBED5E3" w14:textId="7915F88E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A204C0B" w14:textId="5AED5729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4120F07" w14:textId="5E35AD10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3D72887" w14:textId="57B6FA8D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E2E57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03AAA98" w14:textId="62A4C546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5AF641B" w14:textId="6630F095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A0464F" w14:textId="7E8A8261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53B6311F" w14:textId="5D3070EE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F8745BC" w14:textId="7F036858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E1C" w14:textId="3E6BE987" w:rsidR="006E2E57" w:rsidRPr="00394720" w:rsidRDefault="00981118" w:rsidP="006E2E57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E2E57" w:rsidRPr="00394720" w14:paraId="2214C76F" w14:textId="77777777" w:rsidTr="00080F7E">
        <w:trPr>
          <w:trHeight w:val="23"/>
        </w:trPr>
        <w:tc>
          <w:tcPr>
            <w:tcW w:w="232" w:type="pct"/>
          </w:tcPr>
          <w:p w14:paraId="06BF39A1" w14:textId="3047E756" w:rsidR="006E2E57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D2</w:t>
            </w:r>
          </w:p>
        </w:tc>
        <w:tc>
          <w:tcPr>
            <w:tcW w:w="864" w:type="pct"/>
          </w:tcPr>
          <w:p w14:paraId="7112946D" w14:textId="77777777" w:rsidR="006E2E57" w:rsidRPr="00394720" w:rsidRDefault="006E2E57" w:rsidP="006E2E57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0D5099D" w14:textId="6ECB03F8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paskelbimas</w:t>
            </w:r>
          </w:p>
        </w:tc>
        <w:tc>
          <w:tcPr>
            <w:tcW w:w="364" w:type="pct"/>
          </w:tcPr>
          <w:p w14:paraId="37DEBB28" w14:textId="692A1820" w:rsidR="006E2E57" w:rsidRPr="00394720" w:rsidRDefault="006E2E57" w:rsidP="006E2E57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76BEAF64" w14:textId="0EEC8089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C5B8292" w14:textId="6B55A49E" w:rsidR="006E2E57" w:rsidRPr="006E2E57" w:rsidRDefault="006E2E57" w:rsidP="006E2E57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DACDC9A" w14:textId="35ED5F24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5B97D74F" w14:textId="02B9F1CC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B2BE9F5" w14:textId="1951368B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EBB4A4D" w14:textId="5BA63076" w:rsidR="006E2E57" w:rsidRPr="00394720" w:rsidRDefault="006E2E57" w:rsidP="006E2E57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21E2DD6" w14:textId="65561896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AD1379F" w14:textId="747B97C0" w:rsidR="006E2E57" w:rsidRPr="00394720" w:rsidRDefault="006E2E57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74F902C" w14:textId="13DB0432" w:rsidR="006E2E57" w:rsidRPr="00394720" w:rsidRDefault="00390519" w:rsidP="006E2E57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7C6" w14:textId="3DFBDD2B" w:rsidR="006E2E57" w:rsidRPr="00394720" w:rsidRDefault="00555659" w:rsidP="006E2E57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E2E57" w:rsidRPr="00394720" w14:paraId="602FE248" w14:textId="77777777" w:rsidTr="00080F7E">
        <w:trPr>
          <w:trHeight w:val="23"/>
        </w:trPr>
        <w:tc>
          <w:tcPr>
            <w:tcW w:w="232" w:type="pct"/>
          </w:tcPr>
          <w:p w14:paraId="380D290E" w14:textId="77777777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BECD287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7557A1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53946FB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164CC7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304134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E64207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23DA23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184C19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D02AA3F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A4A132B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6CE4220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1CB6F8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CAB" w14:textId="39624E4A" w:rsidR="006E2E57" w:rsidRPr="00394720" w:rsidRDefault="006E2E57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555659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6E2E57" w:rsidRPr="00394720" w14:paraId="1462BAAA" w14:textId="77777777" w:rsidTr="00080F7E">
        <w:trPr>
          <w:trHeight w:val="23"/>
        </w:trPr>
        <w:tc>
          <w:tcPr>
            <w:tcW w:w="232" w:type="pct"/>
          </w:tcPr>
          <w:p w14:paraId="3794E41E" w14:textId="01997410" w:rsidR="006E2E57" w:rsidRDefault="006E2E57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BC03A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660014FC" w14:textId="49F31073" w:rsidR="006E2E57" w:rsidRPr="007C2A51" w:rsidRDefault="007C2A51" w:rsidP="007C2A51">
            <w:pPr>
              <w:tabs>
                <w:tab w:val="center" w:pos="-7800"/>
                <w:tab w:val="left" w:pos="6237"/>
                <w:tab w:val="right" w:pos="8306"/>
              </w:tabs>
              <w:jc w:val="both"/>
              <w:rPr>
                <w:bCs/>
                <w:sz w:val="20"/>
              </w:rPr>
            </w:pPr>
            <w:r w:rsidRPr="00FC5190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1</w:t>
            </w:r>
            <w:r w:rsidRPr="00FC5190">
              <w:rPr>
                <w:bCs/>
                <w:sz w:val="20"/>
              </w:rPr>
              <w:t xml:space="preserve"> straipsniu keičiamo GTK 29</w:t>
            </w:r>
            <w:r w:rsidRPr="006E2E57">
              <w:rPr>
                <w:bCs/>
                <w:sz w:val="20"/>
                <w:vertAlign w:val="superscript"/>
              </w:rPr>
              <w:t>2</w:t>
            </w:r>
            <w:r w:rsidRPr="00FC5190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>7</w:t>
            </w:r>
            <w:r w:rsidRPr="00FC5190">
              <w:rPr>
                <w:bCs/>
                <w:sz w:val="20"/>
              </w:rPr>
              <w:t xml:space="preserve"> dalyje siūloma</w:t>
            </w:r>
            <w:r>
              <w:rPr>
                <w:bCs/>
                <w:sz w:val="20"/>
              </w:rPr>
              <w:t xml:space="preserve"> nustatyti įpareigojimą </w:t>
            </w:r>
            <w:r w:rsidR="00812F91">
              <w:rPr>
                <w:bCs/>
                <w:sz w:val="20"/>
              </w:rPr>
              <w:t>V</w:t>
            </w:r>
            <w:r w:rsidRPr="007C2A51">
              <w:rPr>
                <w:bCs/>
                <w:sz w:val="20"/>
              </w:rPr>
              <w:t xml:space="preserve">aldytojui informuoti suinteresuotuosius asmenis, kurių pastabos ir (ar) pasiūlymai </w:t>
            </w:r>
            <w:r w:rsidRPr="007C2A51">
              <w:rPr>
                <w:rFonts w:eastAsia="Arial Unicode MS"/>
                <w:bCs/>
                <w:color w:val="000000"/>
                <w:sz w:val="20"/>
              </w:rPr>
              <w:t xml:space="preserve">dėl pirminio </w:t>
            </w:r>
            <w:r w:rsidRPr="007C2A51">
              <w:rPr>
                <w:rFonts w:eastAsia="Arial Unicode MS"/>
                <w:bCs/>
                <w:sz w:val="20"/>
              </w:rPr>
              <w:t>tarnybinio traukinių tvarkaraščio projekto nevertinami.</w:t>
            </w:r>
          </w:p>
        </w:tc>
        <w:tc>
          <w:tcPr>
            <w:tcW w:w="470" w:type="pct"/>
          </w:tcPr>
          <w:p w14:paraId="2C31E95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1D116EE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D69730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16E3006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B3552A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7B005D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6DBEB27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6DD93B4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1C38289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4738BB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FC41CC2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58B" w14:textId="77777777" w:rsidR="006E2E57" w:rsidRPr="00394720" w:rsidRDefault="006E2E57" w:rsidP="00D1589F">
            <w:pPr>
              <w:ind w:right="-199"/>
              <w:rPr>
                <w:sz w:val="20"/>
              </w:rPr>
            </w:pPr>
          </w:p>
        </w:tc>
      </w:tr>
      <w:tr w:rsidR="007C2A51" w:rsidRPr="00394720" w14:paraId="56712F11" w14:textId="77777777" w:rsidTr="00080F7E">
        <w:trPr>
          <w:trHeight w:val="23"/>
        </w:trPr>
        <w:tc>
          <w:tcPr>
            <w:tcW w:w="232" w:type="pct"/>
          </w:tcPr>
          <w:p w14:paraId="6B6BB901" w14:textId="4C4A87F4" w:rsidR="007C2A51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E1</w:t>
            </w:r>
          </w:p>
        </w:tc>
        <w:tc>
          <w:tcPr>
            <w:tcW w:w="864" w:type="pct"/>
          </w:tcPr>
          <w:p w14:paraId="1EA53B0D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3D7138D" w14:textId="785FE9E4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D15DA0C" w14:textId="129CBEA6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A5ABF53" w14:textId="224AB2A9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66A9923" w14:textId="26B4B46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281A039" w14:textId="7D79469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1EC4947" w14:textId="6B1A2929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20C406D5" w14:textId="18B2A17D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B46E249" w14:textId="17E9F81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63DA3F" w14:textId="3E0FDDF5" w:rsidR="007C2A51" w:rsidRPr="00394720" w:rsidRDefault="0049295B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56B8608D" w14:textId="097F2CA3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7A5CEDDE" w14:textId="01C2E2C3" w:rsidR="007C2A51" w:rsidRPr="00394720" w:rsidRDefault="0049295B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606" w14:textId="4EAD9BF3" w:rsidR="007C2A51" w:rsidRPr="00394720" w:rsidRDefault="0049295B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7C2A51" w:rsidRPr="00394720" w14:paraId="1344EAD1" w14:textId="77777777" w:rsidTr="00080F7E">
        <w:trPr>
          <w:trHeight w:val="23"/>
        </w:trPr>
        <w:tc>
          <w:tcPr>
            <w:tcW w:w="232" w:type="pct"/>
          </w:tcPr>
          <w:p w14:paraId="1BF4DDBD" w14:textId="77777777" w:rsidR="007C2A51" w:rsidRDefault="007C2A51" w:rsidP="007C2A51">
            <w:pPr>
              <w:jc w:val="both"/>
              <w:rPr>
                <w:sz w:val="20"/>
              </w:rPr>
            </w:pPr>
          </w:p>
          <w:p w14:paraId="7A03795E" w14:textId="63E85B05" w:rsidR="007C2A51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E2</w:t>
            </w:r>
          </w:p>
        </w:tc>
        <w:tc>
          <w:tcPr>
            <w:tcW w:w="864" w:type="pct"/>
          </w:tcPr>
          <w:p w14:paraId="72540D99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D9A8991" w14:textId="334B68F5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Suinteresuotųjų asmenų i</w:t>
            </w:r>
            <w:r w:rsidR="007C2A51">
              <w:rPr>
                <w:sz w:val="20"/>
              </w:rPr>
              <w:t>nformavimas</w:t>
            </w:r>
          </w:p>
        </w:tc>
        <w:tc>
          <w:tcPr>
            <w:tcW w:w="364" w:type="pct"/>
          </w:tcPr>
          <w:p w14:paraId="4C9C3134" w14:textId="7B0BF018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F187434" w14:textId="1406C7E0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82EC057" w14:textId="632E994A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4958E18" w14:textId="0DBB9F9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878E2F1" w14:textId="5D74D737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0A7288B" w14:textId="0EB5D46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7CB330A" w14:textId="70A27651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71D89C" w14:textId="67FDE347" w:rsidR="007C2A51" w:rsidRPr="007C2A51" w:rsidRDefault="007C2A51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349" w:type="pct"/>
          </w:tcPr>
          <w:p w14:paraId="6F8F8135" w14:textId="6599A04A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F5CB25B" w14:textId="299C4FF8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0AC" w14:textId="4BEF0602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6E2E57" w:rsidRPr="00394720" w14:paraId="60312F0D" w14:textId="77777777" w:rsidTr="00080F7E">
        <w:trPr>
          <w:trHeight w:val="23"/>
        </w:trPr>
        <w:tc>
          <w:tcPr>
            <w:tcW w:w="232" w:type="pct"/>
          </w:tcPr>
          <w:p w14:paraId="72255790" w14:textId="77777777" w:rsidR="006E2E57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D9D19B7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EF03243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4FC4F155" w14:textId="77777777" w:rsidR="006E2E57" w:rsidRPr="00394720" w:rsidRDefault="006E2E57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516B1E2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5716517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A3FD46F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C57F31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CAD3E9C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7D47CF45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6E779C9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3937E744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0AFEDFA" w14:textId="77777777" w:rsidR="006E2E57" w:rsidRPr="00394720" w:rsidRDefault="006E2E57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43A" w14:textId="2C8215C1" w:rsidR="006E2E57" w:rsidRPr="00394720" w:rsidRDefault="007C2A51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49295B">
              <w:rPr>
                <w:sz w:val="20"/>
              </w:rPr>
              <w:t>36,41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FC5190" w:rsidRPr="00394720" w14:paraId="53CEC09F" w14:textId="77777777" w:rsidTr="00080F7E">
        <w:trPr>
          <w:trHeight w:val="23"/>
        </w:trPr>
        <w:tc>
          <w:tcPr>
            <w:tcW w:w="232" w:type="pct"/>
          </w:tcPr>
          <w:p w14:paraId="50F4CCD4" w14:textId="4B4FED99" w:rsidR="00FC5190" w:rsidRPr="00394720" w:rsidRDefault="007C2A51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BC03A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5A62CD23" w14:textId="5F3F2B6A" w:rsidR="00FC5190" w:rsidRPr="007C2A51" w:rsidRDefault="007C2A51" w:rsidP="007C2A51">
            <w:pPr>
              <w:jc w:val="both"/>
              <w:rPr>
                <w:bCs/>
                <w:sz w:val="20"/>
              </w:rPr>
            </w:pPr>
            <w:r w:rsidRPr="007C2A51">
              <w:rPr>
                <w:bCs/>
                <w:sz w:val="20"/>
              </w:rPr>
              <w:t>Įstatymo projekto 21 straipsniu keičiamo GTK 29</w:t>
            </w:r>
            <w:r w:rsidRPr="007C2A51">
              <w:rPr>
                <w:bCs/>
                <w:sz w:val="20"/>
                <w:vertAlign w:val="superscript"/>
              </w:rPr>
              <w:t>2</w:t>
            </w:r>
            <w:r w:rsidRPr="007C2A51">
              <w:rPr>
                <w:bCs/>
                <w:sz w:val="20"/>
              </w:rPr>
              <w:t xml:space="preserve"> straipsnio 8 dalyje siūloma nustatyti įpareigojimą </w:t>
            </w:r>
            <w:r w:rsidR="00812F91">
              <w:rPr>
                <w:bCs/>
                <w:sz w:val="20"/>
              </w:rPr>
              <w:t>V</w:t>
            </w:r>
            <w:r w:rsidRPr="007C2A51">
              <w:rPr>
                <w:bCs/>
                <w:sz w:val="20"/>
              </w:rPr>
              <w:t xml:space="preserve">aldytojui </w:t>
            </w:r>
            <w:r w:rsidRPr="007C2A51">
              <w:rPr>
                <w:rFonts w:eastAsia="Arial Unicode MS"/>
                <w:bCs/>
                <w:sz w:val="20"/>
              </w:rPr>
              <w:t xml:space="preserve">ne mažiau kaip 50 darbo dienų iki </w:t>
            </w:r>
            <w:r w:rsidRPr="007C2A51">
              <w:rPr>
                <w:bCs/>
                <w:sz w:val="20"/>
              </w:rPr>
              <w:t>tarnybinio traukinių tvarkaraščio įsigaliojimo pateikti galutinį tarnybinio traukinių tvarkaraščio projektą pareiškėjams.</w:t>
            </w:r>
          </w:p>
        </w:tc>
        <w:tc>
          <w:tcPr>
            <w:tcW w:w="470" w:type="pct"/>
          </w:tcPr>
          <w:p w14:paraId="1B6495A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CCEDF24" w14:textId="77777777" w:rsidR="00FC5190" w:rsidRPr="00394720" w:rsidRDefault="00FC5190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7536B5B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64A3E87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94D8AE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D75D52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723E79C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77916D3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6D7D9D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278A52A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964E76A" w14:textId="77777777" w:rsidR="00FC5190" w:rsidRPr="00394720" w:rsidRDefault="00FC5190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F53" w14:textId="77777777" w:rsidR="00FC5190" w:rsidRPr="00394720" w:rsidRDefault="00FC5190" w:rsidP="00D1589F">
            <w:pPr>
              <w:ind w:right="-199"/>
              <w:rPr>
                <w:sz w:val="20"/>
              </w:rPr>
            </w:pPr>
          </w:p>
        </w:tc>
      </w:tr>
      <w:tr w:rsidR="007C2A51" w:rsidRPr="00394720" w14:paraId="3CF5D8BD" w14:textId="77777777" w:rsidTr="00080F7E">
        <w:trPr>
          <w:trHeight w:val="23"/>
        </w:trPr>
        <w:tc>
          <w:tcPr>
            <w:tcW w:w="232" w:type="pct"/>
          </w:tcPr>
          <w:p w14:paraId="73FBDC4B" w14:textId="2A0D0CB1" w:rsidR="007C2A51" w:rsidRPr="007C2A51" w:rsidRDefault="007C2A51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F1</w:t>
            </w:r>
          </w:p>
        </w:tc>
        <w:tc>
          <w:tcPr>
            <w:tcW w:w="864" w:type="pct"/>
          </w:tcPr>
          <w:p w14:paraId="203F1200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EA23B14" w14:textId="4E333AB8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0C14722" w14:textId="1E607698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1D2A72A" w14:textId="75B25F36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7963B87E" w14:textId="56FB8B1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1A9A97F" w14:textId="0B13973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64D81A04" w14:textId="6A574709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16B0417" w14:textId="46CDF10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188B63B" w14:textId="65A3D6DB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C3C109" w14:textId="55C084A6" w:rsidR="007C2A51" w:rsidRPr="00390519" w:rsidRDefault="00E059D7" w:rsidP="007C2A5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49" w:type="pct"/>
          </w:tcPr>
          <w:p w14:paraId="24D15AAD" w14:textId="091C5883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E90619D" w14:textId="55ADC153" w:rsidR="007C2A51" w:rsidRPr="00394720" w:rsidRDefault="00E059D7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171" w14:textId="05DE7202" w:rsidR="007C2A51" w:rsidRPr="00394720" w:rsidRDefault="00E059D7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7C2A51" w:rsidRPr="00394720" w14:paraId="150B667D" w14:textId="77777777" w:rsidTr="00080F7E">
        <w:trPr>
          <w:trHeight w:val="23"/>
        </w:trPr>
        <w:tc>
          <w:tcPr>
            <w:tcW w:w="232" w:type="pct"/>
          </w:tcPr>
          <w:p w14:paraId="10F1B963" w14:textId="77B4BDC2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F2</w:t>
            </w:r>
          </w:p>
        </w:tc>
        <w:tc>
          <w:tcPr>
            <w:tcW w:w="864" w:type="pct"/>
          </w:tcPr>
          <w:p w14:paraId="2461B441" w14:textId="77777777" w:rsidR="007C2A51" w:rsidRPr="00394720" w:rsidRDefault="007C2A51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34CD84F" w14:textId="49F4A3A3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Galutinio tarnybinio traukinių tvarkaraščio pateikimas</w:t>
            </w:r>
          </w:p>
        </w:tc>
        <w:tc>
          <w:tcPr>
            <w:tcW w:w="364" w:type="pct"/>
          </w:tcPr>
          <w:p w14:paraId="46133F77" w14:textId="6437EA3A" w:rsidR="007C2A51" w:rsidRPr="00394720" w:rsidRDefault="007C2A51" w:rsidP="007C2A51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B76A03B" w14:textId="5021ADF4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0EDD5C5" w14:textId="371B3F4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F2EB46A" w14:textId="2B579E99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DCC3C25" w14:textId="724183E4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7C2A51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5F2C382C" w14:textId="601D19A5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E73DCEE" w14:textId="576DC673" w:rsidR="007C2A51" w:rsidRPr="00394720" w:rsidRDefault="007C2A51" w:rsidP="007C2A51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DEF7458" w14:textId="736928E6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349" w:type="pct"/>
          </w:tcPr>
          <w:p w14:paraId="664F44A9" w14:textId="2BF7FD10" w:rsidR="007C2A51" w:rsidRPr="00394720" w:rsidRDefault="007C2A51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A09E86E" w14:textId="4FEE3483" w:rsidR="007C2A51" w:rsidRPr="00394720" w:rsidRDefault="00390519" w:rsidP="007C2A5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00E" w14:textId="50014725" w:rsidR="007C2A51" w:rsidRPr="00394720" w:rsidRDefault="00555659" w:rsidP="007C2A51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777450" w:rsidRPr="00394720" w14:paraId="4A1B6729" w14:textId="77777777" w:rsidTr="00080F7E">
        <w:trPr>
          <w:trHeight w:val="23"/>
        </w:trPr>
        <w:tc>
          <w:tcPr>
            <w:tcW w:w="232" w:type="pct"/>
          </w:tcPr>
          <w:p w14:paraId="53E29026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5C0F233" w14:textId="77777777" w:rsidR="00777450" w:rsidRPr="00394720" w:rsidRDefault="00777450" w:rsidP="007C2A51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61853B0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E4F5384" w14:textId="77777777" w:rsidR="00777450" w:rsidRDefault="00777450" w:rsidP="007C2A51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443BADB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5643D79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197239A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E3D79D9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7786ECC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723F506A" w14:textId="77777777" w:rsidR="00777450" w:rsidRPr="0039472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1FCD737" w14:textId="77777777" w:rsidR="00777450" w:rsidRDefault="00777450" w:rsidP="007C2A5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49" w:type="pct"/>
          </w:tcPr>
          <w:p w14:paraId="5BD91140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177ADE7" w14:textId="77777777" w:rsidR="00777450" w:rsidRDefault="00777450" w:rsidP="007C2A51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5BE" w14:textId="436DBE3B" w:rsidR="00777450" w:rsidRDefault="00777450" w:rsidP="007C2A51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E059D7">
              <w:rPr>
                <w:sz w:val="20"/>
              </w:rPr>
              <w:t xml:space="preserve">36,41 </w:t>
            </w:r>
            <w:r w:rsidRPr="00394720">
              <w:rPr>
                <w:sz w:val="20"/>
              </w:rPr>
              <w:t>Eur</w:t>
            </w:r>
          </w:p>
        </w:tc>
      </w:tr>
      <w:tr w:rsidR="007C2A51" w:rsidRPr="00394720" w14:paraId="404A88E7" w14:textId="77777777" w:rsidTr="00080F7E">
        <w:trPr>
          <w:trHeight w:val="23"/>
        </w:trPr>
        <w:tc>
          <w:tcPr>
            <w:tcW w:w="232" w:type="pct"/>
          </w:tcPr>
          <w:p w14:paraId="399B0DD8" w14:textId="1397F8EA" w:rsidR="007C2A51" w:rsidRPr="00394720" w:rsidRDefault="007C2A51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 w:rsidR="00812F91"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0C6EDCB5" w14:textId="594E37B6" w:rsidR="007C2A51" w:rsidRPr="00394720" w:rsidRDefault="007C2A51" w:rsidP="00390519">
            <w:pPr>
              <w:jc w:val="both"/>
              <w:rPr>
                <w:sz w:val="20"/>
              </w:rPr>
            </w:pPr>
            <w:r w:rsidRPr="007C2A51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3</w:t>
            </w:r>
            <w:r w:rsidRPr="007C2A51">
              <w:rPr>
                <w:bCs/>
                <w:sz w:val="20"/>
              </w:rPr>
              <w:t xml:space="preserve"> straipsniu keičiamo GTK 29</w:t>
            </w:r>
            <w:r w:rsidRPr="007C2A51">
              <w:rPr>
                <w:bCs/>
                <w:sz w:val="20"/>
                <w:vertAlign w:val="superscript"/>
              </w:rPr>
              <w:t>5</w:t>
            </w:r>
            <w:r w:rsidRPr="007C2A51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 xml:space="preserve">3 </w:t>
            </w:r>
            <w:r w:rsidRPr="007C2A51">
              <w:rPr>
                <w:bCs/>
                <w:sz w:val="20"/>
              </w:rPr>
              <w:t>dalyje siūloma nustatyti įpareigojimą</w:t>
            </w:r>
            <w:r>
              <w:rPr>
                <w:bCs/>
                <w:sz w:val="20"/>
              </w:rPr>
              <w:t xml:space="preserve"> pareiškėjui, kuris nėra</w:t>
            </w:r>
            <w:r w:rsidR="005847AC">
              <w:rPr>
                <w:bCs/>
                <w:sz w:val="20"/>
              </w:rPr>
              <w:t xml:space="preserve"> geležinkelio įmonė (vežėjas), teikiant ,,paskutinės minutės“ ir pavėluotą paraišką nurodyto jo interesais veiksiančią geležinkelio įmonę (vežėją).</w:t>
            </w:r>
          </w:p>
        </w:tc>
        <w:tc>
          <w:tcPr>
            <w:tcW w:w="470" w:type="pct"/>
          </w:tcPr>
          <w:p w14:paraId="1415B8F0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06496F9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E008262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496BEB9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61F7FDF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1795E7D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482A9808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51754B5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B196984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8F1A48C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9428686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93B" w14:textId="6BA3C55B" w:rsidR="007C2A51" w:rsidRPr="00394720" w:rsidRDefault="007C2A51" w:rsidP="00D1589F">
            <w:pPr>
              <w:ind w:right="-199"/>
              <w:rPr>
                <w:sz w:val="20"/>
              </w:rPr>
            </w:pPr>
          </w:p>
        </w:tc>
      </w:tr>
      <w:tr w:rsidR="005847AC" w:rsidRPr="00394720" w14:paraId="259170AC" w14:textId="77777777" w:rsidTr="00080F7E">
        <w:trPr>
          <w:trHeight w:val="23"/>
        </w:trPr>
        <w:tc>
          <w:tcPr>
            <w:tcW w:w="232" w:type="pct"/>
          </w:tcPr>
          <w:p w14:paraId="4D8B6E8D" w14:textId="7FDAE03B" w:rsidR="005847AC" w:rsidRPr="005847AC" w:rsidRDefault="005847AC" w:rsidP="005847A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G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791D00A5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8AEA995" w14:textId="12C4C0A7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0FACABD9" w14:textId="3C4A9798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Pareiškėjai</w:t>
            </w:r>
          </w:p>
        </w:tc>
        <w:tc>
          <w:tcPr>
            <w:tcW w:w="395" w:type="pct"/>
          </w:tcPr>
          <w:p w14:paraId="6E495AD4" w14:textId="4EB7B975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F2E5D4C" w14:textId="7952ADAB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00BDDDD7" w14:textId="73DD7619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EF4418C" w14:textId="486E8F56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847AC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B83536E" w14:textId="6F644CD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8247174" w14:textId="75E3D95F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792119B2" w14:textId="4116FDA2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5E3C877" w14:textId="09906A01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</w:tcPr>
          <w:p w14:paraId="0E8E2805" w14:textId="0628943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F06D" w14:textId="7C395984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30,34</w:t>
            </w:r>
          </w:p>
        </w:tc>
      </w:tr>
      <w:tr w:rsidR="005847AC" w:rsidRPr="00394720" w14:paraId="669E0C0B" w14:textId="77777777" w:rsidTr="00080F7E">
        <w:trPr>
          <w:trHeight w:val="23"/>
        </w:trPr>
        <w:tc>
          <w:tcPr>
            <w:tcW w:w="232" w:type="pct"/>
          </w:tcPr>
          <w:p w14:paraId="50C4B2C9" w14:textId="33057CEE" w:rsidR="005847AC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G2</w:t>
            </w:r>
          </w:p>
          <w:p w14:paraId="2B512088" w14:textId="584100B3" w:rsidR="005847AC" w:rsidRPr="00394720" w:rsidRDefault="005847AC" w:rsidP="005847A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259B8ED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7184CCB" w14:textId="59953F69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6A46C26A" w14:textId="51682354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Pareiškėjai</w:t>
            </w:r>
          </w:p>
        </w:tc>
        <w:tc>
          <w:tcPr>
            <w:tcW w:w="395" w:type="pct"/>
          </w:tcPr>
          <w:p w14:paraId="379D3EF7" w14:textId="3C388CA1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26855722" w14:textId="40BC5937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46C7F2D" w14:textId="6FED6B9E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157DAA8" w14:textId="33F3D103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26C3BCC" w14:textId="0246796C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D3EAFA3" w14:textId="0B6BF3B6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8E4F8B3" w14:textId="47713BF2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325C7DE" w14:textId="5105418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rStyle w:val="Puslapioinaosnuoroda"/>
                <w:sz w:val="20"/>
              </w:rPr>
              <w:footnoteReference w:id="7"/>
            </w:r>
          </w:p>
        </w:tc>
        <w:tc>
          <w:tcPr>
            <w:tcW w:w="262" w:type="pct"/>
          </w:tcPr>
          <w:p w14:paraId="2B714526" w14:textId="7413DD69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0CE" w14:textId="4B643380" w:rsidR="005847AC" w:rsidRPr="00394720" w:rsidRDefault="00555659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364,13</w:t>
            </w:r>
          </w:p>
        </w:tc>
      </w:tr>
      <w:tr w:rsidR="007C2A51" w:rsidRPr="00394720" w14:paraId="2131B890" w14:textId="77777777" w:rsidTr="00080F7E">
        <w:trPr>
          <w:trHeight w:val="23"/>
        </w:trPr>
        <w:tc>
          <w:tcPr>
            <w:tcW w:w="232" w:type="pct"/>
          </w:tcPr>
          <w:p w14:paraId="0745C068" w14:textId="0B823D04" w:rsidR="007C2A51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19F2F734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90239D2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570DC0C" w14:textId="77777777" w:rsidR="007C2A51" w:rsidRPr="00394720" w:rsidRDefault="007C2A51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55B67906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44DABA7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2BF02A7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4D5AA78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03F9835B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630F1A9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EB38B53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8F4F26C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805226D" w14:textId="77777777" w:rsidR="007C2A51" w:rsidRPr="00394720" w:rsidRDefault="007C2A51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343" w14:textId="77777777" w:rsidR="00555659" w:rsidRDefault="005847AC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28069FEB" w14:textId="0BAAE303" w:rsidR="007C2A51" w:rsidRPr="00394720" w:rsidRDefault="00555659" w:rsidP="00D1589F">
            <w:pPr>
              <w:ind w:right="-199"/>
              <w:rPr>
                <w:sz w:val="20"/>
              </w:rPr>
            </w:pPr>
            <w:r>
              <w:rPr>
                <w:sz w:val="20"/>
              </w:rPr>
              <w:t>394,47</w:t>
            </w:r>
            <w:r w:rsidR="005847AC">
              <w:rPr>
                <w:sz w:val="20"/>
              </w:rPr>
              <w:t xml:space="preserve"> </w:t>
            </w:r>
            <w:r w:rsidR="005847AC" w:rsidRPr="00394720">
              <w:rPr>
                <w:sz w:val="20"/>
              </w:rPr>
              <w:t>Eur</w:t>
            </w:r>
          </w:p>
        </w:tc>
      </w:tr>
      <w:tr w:rsidR="005847AC" w:rsidRPr="00394720" w14:paraId="7BD157A1" w14:textId="77777777" w:rsidTr="00080F7E">
        <w:trPr>
          <w:trHeight w:val="23"/>
        </w:trPr>
        <w:tc>
          <w:tcPr>
            <w:tcW w:w="232" w:type="pct"/>
          </w:tcPr>
          <w:p w14:paraId="7A68FD9D" w14:textId="2EAAD657" w:rsidR="005847AC" w:rsidRDefault="005847AC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812F91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28D65F15" w14:textId="0C1AA59B" w:rsidR="005847AC" w:rsidRPr="00394720" w:rsidRDefault="005847AC" w:rsidP="005847AC">
            <w:pPr>
              <w:jc w:val="both"/>
              <w:rPr>
                <w:sz w:val="20"/>
              </w:rPr>
            </w:pPr>
            <w:r w:rsidRPr="007C2A51">
              <w:rPr>
                <w:bCs/>
                <w:sz w:val="20"/>
              </w:rPr>
              <w:t>Įstatymo projekto 2</w:t>
            </w:r>
            <w:r w:rsidRPr="005847AC">
              <w:rPr>
                <w:bCs/>
                <w:sz w:val="20"/>
              </w:rPr>
              <w:t>4</w:t>
            </w:r>
            <w:r w:rsidRPr="007C2A51">
              <w:rPr>
                <w:bCs/>
                <w:sz w:val="20"/>
              </w:rPr>
              <w:t xml:space="preserve"> straipsniu keičiamo GTK 29</w:t>
            </w:r>
            <w:r w:rsidRPr="005847AC">
              <w:rPr>
                <w:bCs/>
                <w:sz w:val="20"/>
                <w:vertAlign w:val="superscript"/>
              </w:rPr>
              <w:t>6</w:t>
            </w:r>
            <w:r w:rsidRPr="007C2A51">
              <w:rPr>
                <w:bCs/>
                <w:sz w:val="20"/>
              </w:rPr>
              <w:t xml:space="preserve"> straipsnio </w:t>
            </w:r>
            <w:r>
              <w:rPr>
                <w:bCs/>
                <w:sz w:val="20"/>
              </w:rPr>
              <w:t xml:space="preserve">5 </w:t>
            </w:r>
            <w:r w:rsidRPr="007C2A51">
              <w:rPr>
                <w:bCs/>
                <w:sz w:val="20"/>
              </w:rPr>
              <w:t xml:space="preserve">dalyje siūloma nustatyti </w:t>
            </w:r>
            <w:r w:rsidRPr="005847AC">
              <w:rPr>
                <w:bCs/>
                <w:sz w:val="20"/>
              </w:rPr>
              <w:t xml:space="preserve">įpareigojimą </w:t>
            </w:r>
            <w:r w:rsidR="00812F91">
              <w:rPr>
                <w:bCs/>
                <w:sz w:val="20"/>
              </w:rPr>
              <w:t>V</w:t>
            </w:r>
            <w:r w:rsidRPr="005847AC">
              <w:rPr>
                <w:bCs/>
                <w:sz w:val="20"/>
              </w:rPr>
              <w:t>aldytojui savo interneto svetainėje paskelbti laisvais pajėgumus, dėl kurių buvo priimtas sprendimas panaikinti skirtus pajėgumus.</w:t>
            </w:r>
          </w:p>
        </w:tc>
        <w:tc>
          <w:tcPr>
            <w:tcW w:w="470" w:type="pct"/>
          </w:tcPr>
          <w:p w14:paraId="430A6399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09BBC8D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19D2A23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5667468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8C8A2E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89DDCBA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B29B97D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ABDDC28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20B3CC2A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CAC34BC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56FE317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E8C" w14:textId="77777777" w:rsidR="005847AC" w:rsidRPr="00394720" w:rsidRDefault="005847AC" w:rsidP="00D1589F">
            <w:pPr>
              <w:ind w:right="-199"/>
              <w:rPr>
                <w:sz w:val="20"/>
              </w:rPr>
            </w:pPr>
          </w:p>
        </w:tc>
      </w:tr>
      <w:tr w:rsidR="005847AC" w:rsidRPr="00394720" w14:paraId="0B7DDD1D" w14:textId="77777777" w:rsidTr="00080F7E">
        <w:trPr>
          <w:trHeight w:val="23"/>
        </w:trPr>
        <w:tc>
          <w:tcPr>
            <w:tcW w:w="232" w:type="pct"/>
          </w:tcPr>
          <w:p w14:paraId="4C94EAAD" w14:textId="77777777" w:rsidR="005847AC" w:rsidRDefault="005847AC" w:rsidP="005847AC">
            <w:pPr>
              <w:jc w:val="both"/>
              <w:rPr>
                <w:sz w:val="20"/>
              </w:rPr>
            </w:pPr>
          </w:p>
          <w:p w14:paraId="3FACD33F" w14:textId="48625627" w:rsidR="005847AC" w:rsidRPr="005847AC" w:rsidRDefault="005847AC" w:rsidP="005847A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6430E25D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268F8C1" w14:textId="7F35E94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501BDE54" w14:textId="1CB022C1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582D0AAA" w14:textId="5829283B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2FF06E8" w14:textId="3DF955F8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1CB8C262" w14:textId="2163F292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705E3BE" w14:textId="2296364F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847AC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7FEEE6E" w14:textId="2CA807A1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A0DB5EC" w14:textId="4539712C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B08EEE9" w14:textId="47B77BFA" w:rsidR="005847AC" w:rsidRPr="00394720" w:rsidRDefault="005847AC" w:rsidP="005847AC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0C221C1" w14:textId="2C7BAE7D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295E365" w14:textId="3416E9BC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451" w14:textId="7365F542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5847AC" w:rsidRPr="00394720" w14:paraId="6AFA261C" w14:textId="77777777" w:rsidTr="00080F7E">
        <w:trPr>
          <w:trHeight w:val="23"/>
        </w:trPr>
        <w:tc>
          <w:tcPr>
            <w:tcW w:w="232" w:type="pct"/>
          </w:tcPr>
          <w:p w14:paraId="7A78A601" w14:textId="374AFCAC" w:rsidR="005847AC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H2</w:t>
            </w:r>
          </w:p>
        </w:tc>
        <w:tc>
          <w:tcPr>
            <w:tcW w:w="864" w:type="pct"/>
          </w:tcPr>
          <w:p w14:paraId="018572D9" w14:textId="77777777" w:rsidR="005847AC" w:rsidRPr="00394720" w:rsidRDefault="005847AC" w:rsidP="005847A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7939352" w14:textId="1129C617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73879C3C" w14:textId="65668244" w:rsidR="005847AC" w:rsidRPr="00394720" w:rsidRDefault="005847AC" w:rsidP="005847AC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481A14F" w14:textId="62E128C3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C1622BF" w14:textId="5966C206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83FEB6E" w14:textId="6F46218B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737A01F" w14:textId="6143F0F9" w:rsidR="005847AC" w:rsidRPr="00394720" w:rsidRDefault="006275B0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C0691D6" w14:textId="7081B586" w:rsidR="005847AC" w:rsidRPr="00394720" w:rsidRDefault="005847AC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315B102" w14:textId="5693EA28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23473B8" w14:textId="0346C4E6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Style w:val="Puslapioinaosnuoroda"/>
                <w:sz w:val="20"/>
              </w:rPr>
              <w:footnoteReference w:id="8"/>
            </w:r>
          </w:p>
        </w:tc>
        <w:tc>
          <w:tcPr>
            <w:tcW w:w="349" w:type="pct"/>
          </w:tcPr>
          <w:p w14:paraId="31481317" w14:textId="70EBC523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5112A82" w14:textId="1FF6B53F" w:rsidR="005847AC" w:rsidRPr="00394720" w:rsidRDefault="00920BA9" w:rsidP="005847A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CD7" w14:textId="2AED3640" w:rsidR="005847AC" w:rsidRPr="00394720" w:rsidRDefault="006275B0" w:rsidP="005847AC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5847AC" w:rsidRPr="00394720" w14:paraId="23A6CBD2" w14:textId="77777777" w:rsidTr="00080F7E">
        <w:trPr>
          <w:trHeight w:val="23"/>
        </w:trPr>
        <w:tc>
          <w:tcPr>
            <w:tcW w:w="232" w:type="pct"/>
          </w:tcPr>
          <w:p w14:paraId="2AAF4369" w14:textId="77777777" w:rsidR="005847AC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0B9CE7D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33365DB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D7513C" w14:textId="77777777" w:rsidR="005847AC" w:rsidRPr="00394720" w:rsidRDefault="005847A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0543A00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A41C540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8390B6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F766DFE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D66765F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ED8173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2FE963C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4BD630B2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316FFA4" w14:textId="77777777" w:rsidR="005847AC" w:rsidRPr="00394720" w:rsidRDefault="005847A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4C2" w14:textId="4F29A356" w:rsidR="005847AC" w:rsidRPr="00394720" w:rsidRDefault="00080F7E" w:rsidP="00D1589F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6275B0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080F7E" w:rsidRPr="00394720" w14:paraId="606CDDA6" w14:textId="77777777" w:rsidTr="00080F7E">
        <w:trPr>
          <w:trHeight w:val="23"/>
        </w:trPr>
        <w:tc>
          <w:tcPr>
            <w:tcW w:w="232" w:type="pct"/>
          </w:tcPr>
          <w:p w14:paraId="5730D34E" w14:textId="2EA72C4B" w:rsidR="00080F7E" w:rsidRDefault="00080F7E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812F9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07274423" w14:textId="6EEA01CD" w:rsidR="00080F7E" w:rsidRPr="00080F7E" w:rsidRDefault="00080F7E" w:rsidP="00812F91">
            <w:pPr>
              <w:jc w:val="both"/>
              <w:rPr>
                <w:bCs/>
                <w:sz w:val="20"/>
              </w:rPr>
            </w:pPr>
            <w:r w:rsidRPr="00080F7E">
              <w:rPr>
                <w:bCs/>
                <w:sz w:val="20"/>
              </w:rPr>
              <w:t>Įstatymo projekto 24 straipsniu keičiamo GTK 29</w:t>
            </w:r>
            <w:r w:rsidRPr="00080F7E">
              <w:rPr>
                <w:bCs/>
                <w:sz w:val="20"/>
                <w:vertAlign w:val="superscript"/>
              </w:rPr>
              <w:t>6</w:t>
            </w:r>
            <w:r w:rsidRPr="00080F7E">
              <w:rPr>
                <w:bCs/>
                <w:sz w:val="20"/>
              </w:rPr>
              <w:t xml:space="preserve"> straipsnio 7 dalyje siūloma nustatyti įpareigojimą </w:t>
            </w:r>
            <w:r w:rsidR="00812F91">
              <w:rPr>
                <w:bCs/>
                <w:sz w:val="20"/>
              </w:rPr>
              <w:t>V</w:t>
            </w:r>
            <w:r w:rsidRPr="00080F7E">
              <w:rPr>
                <w:bCs/>
                <w:sz w:val="20"/>
              </w:rPr>
              <w:t xml:space="preserve">aldytojui apie priimtą sprendimą skirti pajėgumus ar atsisakyti juos skirti, panaikinti skirtus </w:t>
            </w:r>
            <w:r w:rsidRPr="00080F7E">
              <w:rPr>
                <w:bCs/>
                <w:sz w:val="20"/>
              </w:rPr>
              <w:lastRenderedPageBreak/>
              <w:t>pajėgumus raštu informuoti pareiškėją.</w:t>
            </w:r>
          </w:p>
        </w:tc>
        <w:tc>
          <w:tcPr>
            <w:tcW w:w="470" w:type="pct"/>
          </w:tcPr>
          <w:p w14:paraId="086D9C4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012088B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EDE9CC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D3167D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B6A86F1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0C7967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3E4B8B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88FEC26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34633E5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E5BE6A6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6AC53F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0AF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080F7E" w:rsidRPr="00394720" w14:paraId="1BFF07D0" w14:textId="77777777" w:rsidTr="00080F7E">
        <w:trPr>
          <w:trHeight w:val="23"/>
        </w:trPr>
        <w:tc>
          <w:tcPr>
            <w:tcW w:w="232" w:type="pct"/>
          </w:tcPr>
          <w:p w14:paraId="7AD6D516" w14:textId="4C1D0D86" w:rsidR="00080F7E" w:rsidRPr="00080F7E" w:rsidRDefault="00080F7E" w:rsidP="00080F7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1EB9A5EE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31F5588" w14:textId="6C692CD6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421137A" w14:textId="19EA015C" w:rsidR="00080F7E" w:rsidRPr="00394720" w:rsidRDefault="00080F7E" w:rsidP="00080F7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3F51DB1" w14:textId="4142E463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D80D834" w14:textId="3E408C1F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32F338FB" w14:textId="4D4C5927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7DDB2DA" w14:textId="54D64DB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080F7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F231B7A" w14:textId="2D498522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0E1FFB3" w14:textId="78852DD5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91B2A7A" w14:textId="283C4555" w:rsidR="00080F7E" w:rsidRPr="00394720" w:rsidRDefault="00080F7E" w:rsidP="00080F7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323969DB" w14:textId="51623C7B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F9EC0BC" w14:textId="0244AE7A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5C1" w14:textId="555A61FA" w:rsidR="00080F7E" w:rsidRPr="00394720" w:rsidRDefault="006275B0" w:rsidP="00080F7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080F7E" w:rsidRPr="00394720" w14:paraId="02C929D1" w14:textId="77777777" w:rsidTr="00080F7E">
        <w:trPr>
          <w:trHeight w:val="23"/>
        </w:trPr>
        <w:tc>
          <w:tcPr>
            <w:tcW w:w="232" w:type="pct"/>
          </w:tcPr>
          <w:p w14:paraId="19F92AE8" w14:textId="2FAE5EA3" w:rsidR="00080F7E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I2</w:t>
            </w:r>
          </w:p>
        </w:tc>
        <w:tc>
          <w:tcPr>
            <w:tcW w:w="864" w:type="pct"/>
          </w:tcPr>
          <w:p w14:paraId="06EFD4E3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9C6AA55" w14:textId="53D4F93C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15815C9E" w14:textId="2C6A5362" w:rsidR="00080F7E" w:rsidRPr="00394720" w:rsidRDefault="00080F7E" w:rsidP="00080F7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ECAD5CB" w14:textId="060D8F40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6788FA8" w14:textId="5C110E84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920BA9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3A2C01BD" w14:textId="374D4509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454B841B" w14:textId="4BC18F5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7D17CE7B" w14:textId="2A5E2BFC" w:rsidR="00080F7E" w:rsidRPr="00394720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5593A40" w14:textId="45C9A197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1B1C5C94" w14:textId="6B26AD0C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2A185D81" w14:textId="49AF74F5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3C7D923" w14:textId="1FE63073" w:rsidR="00080F7E" w:rsidRPr="00394720" w:rsidRDefault="00920BA9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AD4" w14:textId="21A28CD8" w:rsidR="00080F7E" w:rsidRPr="00394720" w:rsidRDefault="006275B0" w:rsidP="00080F7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080F7E" w:rsidRPr="00394720" w14:paraId="502102BF" w14:textId="77777777" w:rsidTr="00080F7E">
        <w:trPr>
          <w:trHeight w:val="23"/>
        </w:trPr>
        <w:tc>
          <w:tcPr>
            <w:tcW w:w="232" w:type="pct"/>
          </w:tcPr>
          <w:p w14:paraId="5328173D" w14:textId="77777777" w:rsidR="00080F7E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44107206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5F33B7A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F3D955C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8979C54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B54F4F2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5545A4C1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BCE6CD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93216B8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19E8E0D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ABC5033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55DBFAC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88EE8CD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69B" w14:textId="0780E3C3" w:rsidR="00080F7E" w:rsidRPr="00394720" w:rsidRDefault="00080F7E" w:rsidP="00080F7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  <w:r w:rsidR="006275B0">
              <w:rPr>
                <w:sz w:val="20"/>
              </w:rPr>
              <w:t>12,14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080F7E" w:rsidRPr="00394720" w14:paraId="6B5C7212" w14:textId="77777777" w:rsidTr="00080F7E">
        <w:trPr>
          <w:trHeight w:val="23"/>
        </w:trPr>
        <w:tc>
          <w:tcPr>
            <w:tcW w:w="232" w:type="pct"/>
          </w:tcPr>
          <w:p w14:paraId="708768BF" w14:textId="6479E15F" w:rsidR="00080F7E" w:rsidRDefault="00080F7E" w:rsidP="00080F7E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15CA566F" w14:textId="2BB49348" w:rsidR="00080F7E" w:rsidRPr="00FF0FEE" w:rsidRDefault="00FF0FEE" w:rsidP="00FF0FEE">
            <w:pPr>
              <w:jc w:val="both"/>
              <w:rPr>
                <w:b/>
                <w:bCs/>
                <w:szCs w:val="24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</w:t>
            </w:r>
            <w:r w:rsidRPr="00FF0FEE">
              <w:rPr>
                <w:bCs/>
                <w:sz w:val="20"/>
              </w:rPr>
              <w:t xml:space="preserve">5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aldytojui, </w:t>
            </w:r>
            <w:r w:rsidRPr="00FF0FEE">
              <w:rPr>
                <w:bCs/>
                <w:sz w:val="20"/>
              </w:rPr>
              <w:t>inicijavus  skirtų pajėgumų pakeitimą, raštu pasiūlyti  pareiškėjui, kuriam skirti  pajėgumai, kitus pajėgumus.</w:t>
            </w:r>
          </w:p>
        </w:tc>
        <w:tc>
          <w:tcPr>
            <w:tcW w:w="470" w:type="pct"/>
          </w:tcPr>
          <w:p w14:paraId="0E629B4C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7EC6435" w14:textId="77777777" w:rsidR="00080F7E" w:rsidRPr="00394720" w:rsidRDefault="00080F7E" w:rsidP="00080F7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42CD4EE6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59589AF4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73D74D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BB7E253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87266E9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7E2F3E8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28B3B70B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181D779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33F275" w14:textId="77777777" w:rsidR="00080F7E" w:rsidRPr="00394720" w:rsidRDefault="00080F7E" w:rsidP="00080F7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082" w14:textId="77777777" w:rsidR="00080F7E" w:rsidRPr="00394720" w:rsidRDefault="00080F7E" w:rsidP="00080F7E">
            <w:pPr>
              <w:ind w:right="-199"/>
              <w:rPr>
                <w:sz w:val="20"/>
              </w:rPr>
            </w:pPr>
          </w:p>
        </w:tc>
      </w:tr>
      <w:tr w:rsidR="006F7046" w:rsidRPr="00394720" w14:paraId="3C1838D5" w14:textId="77777777" w:rsidTr="00080F7E">
        <w:trPr>
          <w:trHeight w:val="23"/>
        </w:trPr>
        <w:tc>
          <w:tcPr>
            <w:tcW w:w="232" w:type="pct"/>
          </w:tcPr>
          <w:p w14:paraId="7877D989" w14:textId="244DEF33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J1</w:t>
            </w:r>
          </w:p>
        </w:tc>
        <w:tc>
          <w:tcPr>
            <w:tcW w:w="864" w:type="pct"/>
          </w:tcPr>
          <w:p w14:paraId="28E1649E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9DDC103" w14:textId="52447A8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B427218" w14:textId="281CD393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F1FF309" w14:textId="74ED7C06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7BB84E6" w14:textId="55BBF946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FE64338" w14:textId="2756DF7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FADA91D" w14:textId="12B5CC56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43D9B6D" w14:textId="54AEC40F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A804890" w14:textId="4FA454DB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66C9D58" w14:textId="2C64D18B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7FDD1B6C" w14:textId="01CA5C0E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071F1FF" w14:textId="161F80E4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5E8" w14:textId="1F07175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15CDD0D4" w14:textId="77777777" w:rsidTr="00080F7E">
        <w:trPr>
          <w:trHeight w:val="23"/>
        </w:trPr>
        <w:tc>
          <w:tcPr>
            <w:tcW w:w="232" w:type="pct"/>
          </w:tcPr>
          <w:p w14:paraId="177E6D35" w14:textId="3097AA08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J2</w:t>
            </w:r>
          </w:p>
        </w:tc>
        <w:tc>
          <w:tcPr>
            <w:tcW w:w="864" w:type="pct"/>
          </w:tcPr>
          <w:p w14:paraId="683045D2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1EF372A4" w14:textId="006B13D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7C81BFE3" w14:textId="26E5247B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8AB5E27" w14:textId="3FB54273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147CD39" w14:textId="20947932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920BA9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3A98A906" w14:textId="00846A40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D991031" w14:textId="146FDDDA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40EF1E8" w14:textId="72ECC1EF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C631D69" w14:textId="72BA1DCB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516C0D99" w14:textId="3629A427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53686">
              <w:rPr>
                <w:sz w:val="20"/>
              </w:rPr>
              <w:t>40</w:t>
            </w:r>
            <w:r w:rsidR="00653686">
              <w:rPr>
                <w:rStyle w:val="Puslapioinaosnuoroda"/>
                <w:sz w:val="20"/>
              </w:rPr>
              <w:footnoteReference w:id="9"/>
            </w:r>
          </w:p>
        </w:tc>
        <w:tc>
          <w:tcPr>
            <w:tcW w:w="349" w:type="pct"/>
          </w:tcPr>
          <w:p w14:paraId="39529939" w14:textId="6D4C8959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0CCF61A" w14:textId="2B5A898D" w:rsidR="006F7046" w:rsidRPr="00394720" w:rsidRDefault="00920BA9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53686">
              <w:rPr>
                <w:sz w:val="20"/>
              </w:rPr>
              <w:t>40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77B" w14:textId="0131DC53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 w:rsidR="006F7046" w:rsidRPr="00394720" w14:paraId="2618B398" w14:textId="77777777" w:rsidTr="00080F7E">
        <w:trPr>
          <w:trHeight w:val="23"/>
        </w:trPr>
        <w:tc>
          <w:tcPr>
            <w:tcW w:w="232" w:type="pct"/>
          </w:tcPr>
          <w:p w14:paraId="7E2F9252" w14:textId="77777777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020D459C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23421D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037A2C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172A986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6DE54B9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A64E4EC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BAEEF8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128C870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49E772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E4F21B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CCD229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4B44AF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EF0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03AD300A" w14:textId="2404F5BE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 xml:space="preserve">856,07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080F7E" w:rsidRPr="00394720" w14:paraId="3C1ABDC7" w14:textId="77777777" w:rsidTr="00080F7E">
        <w:trPr>
          <w:trHeight w:val="23"/>
        </w:trPr>
        <w:tc>
          <w:tcPr>
            <w:tcW w:w="232" w:type="pct"/>
          </w:tcPr>
          <w:p w14:paraId="00A71DD2" w14:textId="43C264E1" w:rsidR="00080F7E" w:rsidRPr="006F7046" w:rsidRDefault="006F7046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  <w:r w:rsidR="00812F91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864" w:type="pct"/>
          </w:tcPr>
          <w:p w14:paraId="262FB72A" w14:textId="6E70D1A2" w:rsidR="00080F7E" w:rsidRPr="00394720" w:rsidRDefault="006F7046" w:rsidP="006F7046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6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 informuoti pareiškėją apie pareiškėjui skirtų pajėgumų pakeitimą, tuo atveju, kai pareiškėjas sutinka su tokiu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aldytojo pasiūlymu.</w:t>
            </w:r>
            <w:r w:rsidRPr="007F50A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70" w:type="pct"/>
          </w:tcPr>
          <w:p w14:paraId="0F9290B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4C776C5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73242610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4CD528BD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888B2B4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F3C674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B52D7FF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64353D3B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97AFA5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DE2C9C0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062A509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5C1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6F7046" w:rsidRPr="00394720" w14:paraId="69B0388F" w14:textId="77777777" w:rsidTr="00080F7E">
        <w:trPr>
          <w:trHeight w:val="23"/>
        </w:trPr>
        <w:tc>
          <w:tcPr>
            <w:tcW w:w="232" w:type="pct"/>
          </w:tcPr>
          <w:p w14:paraId="7BAE1ACB" w14:textId="3035B6D3" w:rsidR="006F7046" w:rsidRPr="006F7046" w:rsidRDefault="006F7046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6146D195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4E33A6F" w14:textId="0A5F5B4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4C45B773" w14:textId="073CBEF5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99B8BD3" w14:textId="40767786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F4FD759" w14:textId="1BD4243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450545ED" w14:textId="347D8E2C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65871B5" w14:textId="52C8A9EF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3A0F1A13" w14:textId="2C36B4CE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70682557" w14:textId="49C2FC15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666D5DA9" w14:textId="584D82C6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0CAEFB55" w14:textId="4C99CBC2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2FECA4AD" w14:textId="55F85FBC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E8D" w14:textId="0F5C4FDE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35B46878" w14:textId="77777777" w:rsidTr="00080F7E">
        <w:trPr>
          <w:trHeight w:val="23"/>
        </w:trPr>
        <w:tc>
          <w:tcPr>
            <w:tcW w:w="232" w:type="pct"/>
          </w:tcPr>
          <w:p w14:paraId="78B08748" w14:textId="77777777" w:rsidR="006F7046" w:rsidRDefault="006F7046" w:rsidP="006F7046">
            <w:pPr>
              <w:jc w:val="both"/>
              <w:rPr>
                <w:sz w:val="20"/>
              </w:rPr>
            </w:pPr>
          </w:p>
          <w:p w14:paraId="380FBAAE" w14:textId="5B6E5997" w:rsidR="006F7046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864" w:type="pct"/>
          </w:tcPr>
          <w:p w14:paraId="4E7989FD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7AF9484" w14:textId="54DEDCD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15E14B1F" w14:textId="04CBE1F5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7F0B9C74" w14:textId="1CA8150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7B7E172E" w14:textId="6FC6856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F4C4875" w14:textId="5F1C9A58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C847704" w14:textId="04E79A56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20D68502" w14:textId="675A0732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60B96C2D" w14:textId="441877C9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477DB01" w14:textId="23F7A1B0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rStyle w:val="Puslapioinaosnuoroda"/>
                <w:sz w:val="20"/>
              </w:rPr>
              <w:footnoteReference w:id="10"/>
            </w:r>
          </w:p>
        </w:tc>
        <w:tc>
          <w:tcPr>
            <w:tcW w:w="349" w:type="pct"/>
          </w:tcPr>
          <w:p w14:paraId="45199B57" w14:textId="15890063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02693A9E" w14:textId="6DE9232F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2FE" w14:textId="2CFAAAD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6F7046" w:rsidRPr="00394720" w14:paraId="3203305C" w14:textId="77777777" w:rsidTr="00080F7E">
        <w:trPr>
          <w:trHeight w:val="23"/>
        </w:trPr>
        <w:tc>
          <w:tcPr>
            <w:tcW w:w="232" w:type="pct"/>
          </w:tcPr>
          <w:p w14:paraId="4866EA0B" w14:textId="77777777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F2D71A7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D6DDC5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AAB2383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27E490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1C590A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634B261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5012EE0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9701E25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D4131F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926468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C6D015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CDA0F78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55B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049061C3" w14:textId="4D2E4A11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6F7046">
              <w:rPr>
                <w:sz w:val="20"/>
              </w:rPr>
              <w:t xml:space="preserve">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080F7E" w:rsidRPr="00394720" w14:paraId="1512BBED" w14:textId="77777777" w:rsidTr="00080F7E">
        <w:trPr>
          <w:trHeight w:val="23"/>
        </w:trPr>
        <w:tc>
          <w:tcPr>
            <w:tcW w:w="232" w:type="pct"/>
          </w:tcPr>
          <w:p w14:paraId="1FDE06C4" w14:textId="6DA08A74" w:rsidR="00080F7E" w:rsidRDefault="006F7046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2.1</w:t>
            </w:r>
            <w:r w:rsidR="00812F9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864" w:type="pct"/>
          </w:tcPr>
          <w:p w14:paraId="23B65835" w14:textId="513C8EA2" w:rsidR="00080F7E" w:rsidRPr="00394720" w:rsidRDefault="006F7046" w:rsidP="006F7046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7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 informuoti pareiškėją apie priimtą sprendimą panaikinti pareiškėjui skirtus pajėgumus, tuo atveju, kai pareiškėjas nesutinka su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aldytojo pasiūlymu pakeisti pareiškėjui skirtus pajėgumus.</w:t>
            </w:r>
          </w:p>
        </w:tc>
        <w:tc>
          <w:tcPr>
            <w:tcW w:w="470" w:type="pct"/>
          </w:tcPr>
          <w:p w14:paraId="2562BC47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57DDAD28" w14:textId="77777777" w:rsidR="00080F7E" w:rsidRPr="00394720" w:rsidRDefault="00080F7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6E48CEAA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7A2D489D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47AECA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70949AE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A5C914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C3ED878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2032E7C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F1B4269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3CF772F" w14:textId="77777777" w:rsidR="00080F7E" w:rsidRPr="00394720" w:rsidRDefault="00080F7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307" w14:textId="77777777" w:rsidR="00080F7E" w:rsidRPr="00394720" w:rsidRDefault="00080F7E" w:rsidP="00D1589F">
            <w:pPr>
              <w:ind w:right="-199"/>
              <w:rPr>
                <w:sz w:val="20"/>
              </w:rPr>
            </w:pPr>
          </w:p>
        </w:tc>
      </w:tr>
      <w:tr w:rsidR="006F7046" w:rsidRPr="00394720" w14:paraId="21FBBA10" w14:textId="77777777" w:rsidTr="00080F7E">
        <w:trPr>
          <w:trHeight w:val="23"/>
        </w:trPr>
        <w:tc>
          <w:tcPr>
            <w:tcW w:w="232" w:type="pct"/>
          </w:tcPr>
          <w:p w14:paraId="5624DF6D" w14:textId="7226CB9B" w:rsidR="006F7046" w:rsidRPr="00C43E5E" w:rsidRDefault="00C43E5E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L1</w:t>
            </w:r>
          </w:p>
        </w:tc>
        <w:tc>
          <w:tcPr>
            <w:tcW w:w="864" w:type="pct"/>
          </w:tcPr>
          <w:p w14:paraId="5F9C3176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622660B" w14:textId="21B51098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0B1763B" w14:textId="3A4A4BF8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311A526" w14:textId="4F513E23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6F99C6A" w14:textId="7AC9A4C5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20F260C8" w14:textId="24C31487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D779D12" w14:textId="08EECDE0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6F7046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40D168CC" w14:textId="28C72513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CAE28DC" w14:textId="7AE62024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0625618" w14:textId="696C07E7" w:rsidR="006F7046" w:rsidRPr="00394720" w:rsidRDefault="006F7046" w:rsidP="006F7046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578D85D9" w14:textId="04271E4A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6B54B956" w14:textId="032F8D3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08DC" w14:textId="3744228F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6F7046" w:rsidRPr="00394720" w14:paraId="6986786F" w14:textId="77777777" w:rsidTr="00080F7E">
        <w:trPr>
          <w:trHeight w:val="23"/>
        </w:trPr>
        <w:tc>
          <w:tcPr>
            <w:tcW w:w="232" w:type="pct"/>
          </w:tcPr>
          <w:p w14:paraId="533641BE" w14:textId="1FD8AC76" w:rsidR="006F7046" w:rsidRDefault="00C43E5E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864" w:type="pct"/>
          </w:tcPr>
          <w:p w14:paraId="6384EA17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7D156CE9" w14:textId="2340688B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pateikimas</w:t>
            </w:r>
          </w:p>
        </w:tc>
        <w:tc>
          <w:tcPr>
            <w:tcW w:w="364" w:type="pct"/>
          </w:tcPr>
          <w:p w14:paraId="3A0030D0" w14:textId="78F760E7" w:rsidR="006F7046" w:rsidRPr="00394720" w:rsidRDefault="006F7046" w:rsidP="006F7046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45D734E" w14:textId="454D77E7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01D45B7" w14:textId="0015F75D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7E0830CE" w14:textId="69162149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1B4538F0" w14:textId="249CE3AE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9A618D7" w14:textId="1107E961" w:rsidR="006F7046" w:rsidRPr="00394720" w:rsidRDefault="006F704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0413DF27" w14:textId="52497DED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6495FE" w14:textId="3E498043" w:rsidR="006F7046" w:rsidRPr="00653686" w:rsidRDefault="00653686" w:rsidP="006F704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</w:p>
        </w:tc>
        <w:tc>
          <w:tcPr>
            <w:tcW w:w="349" w:type="pct"/>
          </w:tcPr>
          <w:p w14:paraId="72DAD4F0" w14:textId="04917D74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027E6B5" w14:textId="301E74C7" w:rsidR="006F7046" w:rsidRPr="00394720" w:rsidRDefault="00653686" w:rsidP="006F7046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0C5" w14:textId="2D949BC2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6F7046" w:rsidRPr="00394720" w14:paraId="3ED536DF" w14:textId="77777777" w:rsidTr="00080F7E">
        <w:trPr>
          <w:trHeight w:val="23"/>
        </w:trPr>
        <w:tc>
          <w:tcPr>
            <w:tcW w:w="232" w:type="pct"/>
          </w:tcPr>
          <w:p w14:paraId="638FDD63" w14:textId="77777777" w:rsidR="006F7046" w:rsidRDefault="006F7046" w:rsidP="006F7046">
            <w:pPr>
              <w:jc w:val="both"/>
              <w:rPr>
                <w:sz w:val="20"/>
              </w:rPr>
            </w:pPr>
          </w:p>
          <w:p w14:paraId="1DCBAF73" w14:textId="14A6F19D" w:rsidR="006F7046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2A169F2D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0E5575E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95578B5" w14:textId="77777777" w:rsidR="006F7046" w:rsidRPr="00394720" w:rsidRDefault="006F7046" w:rsidP="006F7046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F047D2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A418933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0F392912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EE94C37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771DA80D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47C50544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6C67D5FF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66897EBC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43CFF01A" w14:textId="77777777" w:rsidR="006F7046" w:rsidRPr="00394720" w:rsidRDefault="006F7046" w:rsidP="006F7046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25A" w14:textId="77777777" w:rsidR="006275B0" w:rsidRDefault="006F7046" w:rsidP="006F7046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1B3AEE50" w14:textId="456CBA0C" w:rsidR="006F7046" w:rsidRPr="00394720" w:rsidRDefault="006275B0" w:rsidP="006F7046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6F7046">
              <w:rPr>
                <w:sz w:val="20"/>
              </w:rPr>
              <w:t xml:space="preserve"> </w:t>
            </w:r>
            <w:r w:rsidR="006F7046" w:rsidRPr="00394720">
              <w:rPr>
                <w:sz w:val="20"/>
              </w:rPr>
              <w:t>Eur</w:t>
            </w:r>
          </w:p>
        </w:tc>
      </w:tr>
      <w:tr w:rsidR="006F7046" w:rsidRPr="00394720" w14:paraId="567B2892" w14:textId="77777777" w:rsidTr="00080F7E">
        <w:trPr>
          <w:trHeight w:val="23"/>
        </w:trPr>
        <w:tc>
          <w:tcPr>
            <w:tcW w:w="232" w:type="pct"/>
          </w:tcPr>
          <w:p w14:paraId="0291AC44" w14:textId="6D2F4EA8" w:rsidR="006F7046" w:rsidRPr="006F7046" w:rsidRDefault="006F7046" w:rsidP="00373BFC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  <w:r w:rsidR="00812F91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864" w:type="pct"/>
          </w:tcPr>
          <w:p w14:paraId="298A5F35" w14:textId="778552C5" w:rsidR="006F7046" w:rsidRPr="00C43E5E" w:rsidRDefault="006F7046" w:rsidP="00C43E5E">
            <w:pPr>
              <w:jc w:val="both"/>
              <w:rPr>
                <w:rFonts w:eastAsiaTheme="minorHAnsi"/>
                <w:b/>
                <w:bCs/>
                <w:szCs w:val="24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11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aldytojui pateikti pareiškėjui išvadą dėl jo prašymo pakeisti skirtus pajėgumus išnagrinėjimo, tuo atveju, kai </w:t>
            </w:r>
            <w:r w:rsidRPr="00C43E5E">
              <w:rPr>
                <w:sz w:val="20"/>
              </w:rPr>
              <w:t>nereikia keisti pareiškėjui skirtų pajėgumų</w:t>
            </w:r>
            <w:r w:rsidR="00C43E5E" w:rsidRPr="00C43E5E">
              <w:rPr>
                <w:sz w:val="20"/>
              </w:rPr>
              <w:t>.</w:t>
            </w:r>
          </w:p>
        </w:tc>
        <w:tc>
          <w:tcPr>
            <w:tcW w:w="470" w:type="pct"/>
          </w:tcPr>
          <w:p w14:paraId="3C733811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B3ABD6B" w14:textId="77777777" w:rsidR="006F7046" w:rsidRPr="00394720" w:rsidRDefault="006F7046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781722A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C0562E5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45AF900E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B365102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6DCEB774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2E60D58D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53ED582A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535C2A35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1CC2320" w14:textId="77777777" w:rsidR="006F7046" w:rsidRPr="00394720" w:rsidRDefault="006F7046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D5E" w14:textId="77777777" w:rsidR="006F7046" w:rsidRPr="00394720" w:rsidRDefault="006F7046" w:rsidP="00D1589F">
            <w:pPr>
              <w:ind w:right="-199"/>
              <w:rPr>
                <w:sz w:val="20"/>
              </w:rPr>
            </w:pPr>
          </w:p>
        </w:tc>
      </w:tr>
      <w:tr w:rsidR="00C43E5E" w:rsidRPr="00394720" w14:paraId="09EC3304" w14:textId="77777777" w:rsidTr="00080F7E">
        <w:trPr>
          <w:trHeight w:val="23"/>
        </w:trPr>
        <w:tc>
          <w:tcPr>
            <w:tcW w:w="232" w:type="pct"/>
          </w:tcPr>
          <w:p w14:paraId="5C9C75EB" w14:textId="5AE12876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M1</w:t>
            </w:r>
          </w:p>
        </w:tc>
        <w:tc>
          <w:tcPr>
            <w:tcW w:w="864" w:type="pct"/>
          </w:tcPr>
          <w:p w14:paraId="7964914F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22774D8" w14:textId="73D3E66E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5EBA40BC" w14:textId="233BEEAB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A5243F7" w14:textId="4D3FCE6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1062223" w14:textId="23DDBBFB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3587686" w14:textId="0C81440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3C7DC68" w14:textId="1A94237E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255F4093" w14:textId="5B5A4B3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23D031F" w14:textId="3204ADAA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9AD8D30" w14:textId="7887121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620E2481" w14:textId="72709BB9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39B604C" w14:textId="27084C61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1FB" w14:textId="00DB59E1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761A29B2" w14:textId="77777777" w:rsidTr="00080F7E">
        <w:trPr>
          <w:trHeight w:val="23"/>
        </w:trPr>
        <w:tc>
          <w:tcPr>
            <w:tcW w:w="232" w:type="pct"/>
          </w:tcPr>
          <w:p w14:paraId="08885CEF" w14:textId="580CE98D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864" w:type="pct"/>
          </w:tcPr>
          <w:p w14:paraId="7261ED00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1CE1156" w14:textId="022C2DB3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Išvados pateikimas</w:t>
            </w:r>
          </w:p>
        </w:tc>
        <w:tc>
          <w:tcPr>
            <w:tcW w:w="364" w:type="pct"/>
          </w:tcPr>
          <w:p w14:paraId="497BDF4B" w14:textId="311C7FA9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30320BED" w14:textId="2D5A4CCA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0B00481C" w14:textId="1B829E3D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653686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24DB18D0" w14:textId="5716D103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0453B7B6" w14:textId="6FAEEE61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1ABB73EC" w14:textId="215D438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245ADE0E" w14:textId="77E4EA94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4D059733" w14:textId="181AD5AD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rStyle w:val="Puslapioinaosnuoroda"/>
                <w:sz w:val="20"/>
              </w:rPr>
              <w:footnoteReference w:id="11"/>
            </w:r>
          </w:p>
        </w:tc>
        <w:tc>
          <w:tcPr>
            <w:tcW w:w="349" w:type="pct"/>
          </w:tcPr>
          <w:p w14:paraId="6A8670BE" w14:textId="340B76A3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42A01479" w14:textId="5B52F200" w:rsidR="00C43E5E" w:rsidRPr="00394720" w:rsidRDefault="00653686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B92" w14:textId="53BED947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424,81</w:t>
            </w:r>
          </w:p>
        </w:tc>
      </w:tr>
      <w:tr w:rsidR="00C43E5E" w:rsidRPr="00394720" w14:paraId="2F60FC49" w14:textId="77777777" w:rsidTr="00080F7E">
        <w:trPr>
          <w:trHeight w:val="23"/>
        </w:trPr>
        <w:tc>
          <w:tcPr>
            <w:tcW w:w="232" w:type="pct"/>
          </w:tcPr>
          <w:p w14:paraId="4C57344F" w14:textId="77777777" w:rsidR="00C43E5E" w:rsidRDefault="00C43E5E" w:rsidP="00C43E5E">
            <w:pPr>
              <w:jc w:val="both"/>
              <w:rPr>
                <w:sz w:val="20"/>
              </w:rPr>
            </w:pPr>
          </w:p>
          <w:p w14:paraId="6FDAA02A" w14:textId="36BB5922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13F562F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5DA045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7E5717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383DF53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BF4E78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D62970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A49E7B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504AA24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5A407F5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77622EF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0CB12F2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04698D4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F9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605EC964" w14:textId="0E2954A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430,88</w:t>
            </w:r>
            <w:r w:rsidR="00C43E5E">
              <w:rPr>
                <w:sz w:val="20"/>
              </w:rPr>
              <w:t xml:space="preserve"> </w:t>
            </w:r>
            <w:r w:rsidR="00C43E5E" w:rsidRPr="00394720">
              <w:rPr>
                <w:sz w:val="20"/>
              </w:rPr>
              <w:t>Eur</w:t>
            </w:r>
          </w:p>
        </w:tc>
      </w:tr>
      <w:tr w:rsidR="00C43E5E" w:rsidRPr="00394720" w14:paraId="40CED08C" w14:textId="77777777" w:rsidTr="00080F7E">
        <w:trPr>
          <w:trHeight w:val="23"/>
        </w:trPr>
        <w:tc>
          <w:tcPr>
            <w:tcW w:w="232" w:type="pct"/>
          </w:tcPr>
          <w:p w14:paraId="3D81DCB5" w14:textId="3C0AF051" w:rsidR="00C43E5E" w:rsidRDefault="00C43E5E" w:rsidP="0037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16634A71" w14:textId="59236260" w:rsidR="00C43E5E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7A2B8F9D" w14:textId="70B5F8EA" w:rsidR="00C43E5E" w:rsidRPr="00394720" w:rsidRDefault="00C43E5E" w:rsidP="00C43E5E">
            <w:pPr>
              <w:jc w:val="both"/>
              <w:rPr>
                <w:sz w:val="20"/>
              </w:rPr>
            </w:pPr>
            <w:r w:rsidRPr="00FF0FEE">
              <w:rPr>
                <w:bCs/>
                <w:sz w:val="20"/>
              </w:rPr>
              <w:t>Įstatymo projekto 27 straipsniu GTK papildymo 29</w:t>
            </w:r>
            <w:r w:rsidRPr="00FF0FEE">
              <w:rPr>
                <w:bCs/>
                <w:sz w:val="20"/>
                <w:vertAlign w:val="superscript"/>
              </w:rPr>
              <w:t>9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12</w:t>
            </w:r>
            <w:r w:rsidRPr="00FF0FEE">
              <w:rPr>
                <w:bCs/>
                <w:sz w:val="20"/>
              </w:rPr>
              <w:t xml:space="preserve"> dalyje nustatomas </w:t>
            </w:r>
            <w:r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 w:rsidRPr="00C43E5E">
              <w:rPr>
                <w:bCs/>
                <w:sz w:val="20"/>
              </w:rPr>
              <w:t xml:space="preserve">aldytojui, priėmus sprendimą pakeisti skirtus pajėgumus, </w:t>
            </w:r>
            <w:r w:rsidRPr="00C43E5E">
              <w:rPr>
                <w:bCs/>
                <w:color w:val="000000" w:themeColor="text1"/>
                <w:sz w:val="20"/>
              </w:rPr>
              <w:t xml:space="preserve">informaciją apie dėl šio pakeitimo atsilaisvinusius pajėgumus </w:t>
            </w:r>
            <w:r w:rsidRPr="00C43E5E">
              <w:rPr>
                <w:bCs/>
                <w:color w:val="000000" w:themeColor="text1"/>
                <w:sz w:val="20"/>
              </w:rPr>
              <w:lastRenderedPageBreak/>
              <w:t>paskelbti savo interneto svetainėje.</w:t>
            </w:r>
          </w:p>
        </w:tc>
        <w:tc>
          <w:tcPr>
            <w:tcW w:w="470" w:type="pct"/>
          </w:tcPr>
          <w:p w14:paraId="74316D92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27457DD7" w14:textId="77777777" w:rsidR="00C43E5E" w:rsidRPr="00394720" w:rsidRDefault="00C43E5E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2FF96810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0E1A082E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17B88270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C70BF3B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C650B48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3B6EA29F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E6182F5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1DE9B8A3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A5D1192" w14:textId="77777777" w:rsidR="00C43E5E" w:rsidRPr="00394720" w:rsidRDefault="00C43E5E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509" w14:textId="77777777" w:rsidR="00C43E5E" w:rsidRPr="00394720" w:rsidRDefault="00C43E5E" w:rsidP="00D1589F">
            <w:pPr>
              <w:ind w:right="-199"/>
              <w:rPr>
                <w:sz w:val="20"/>
              </w:rPr>
            </w:pPr>
          </w:p>
        </w:tc>
      </w:tr>
      <w:tr w:rsidR="00C43E5E" w:rsidRPr="00394720" w14:paraId="1D378776" w14:textId="77777777" w:rsidTr="00080F7E">
        <w:trPr>
          <w:trHeight w:val="23"/>
        </w:trPr>
        <w:tc>
          <w:tcPr>
            <w:tcW w:w="232" w:type="pct"/>
          </w:tcPr>
          <w:p w14:paraId="6294AC3C" w14:textId="3454AD92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N1</w:t>
            </w:r>
          </w:p>
        </w:tc>
        <w:tc>
          <w:tcPr>
            <w:tcW w:w="864" w:type="pct"/>
          </w:tcPr>
          <w:p w14:paraId="7CA0722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32475141" w14:textId="26E5A991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7504E86D" w14:textId="53A6DD1E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5855982E" w14:textId="437D9FA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66BBFCD8" w14:textId="456224F4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54DFC608" w14:textId="61307E54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7BCF966" w14:textId="424DAF07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17B88564" w14:textId="5A80D6AA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CE1FDCF" w14:textId="1BB82B9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4D2B5AF" w14:textId="036D5F62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4290B8FD" w14:textId="485317A8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4515A783" w14:textId="6992DD3B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21E" w14:textId="208D82C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3C5211F9" w14:textId="77777777" w:rsidTr="00080F7E">
        <w:trPr>
          <w:trHeight w:val="23"/>
        </w:trPr>
        <w:tc>
          <w:tcPr>
            <w:tcW w:w="232" w:type="pct"/>
          </w:tcPr>
          <w:p w14:paraId="1DDBE6FB" w14:textId="7E605851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N2</w:t>
            </w:r>
          </w:p>
        </w:tc>
        <w:tc>
          <w:tcPr>
            <w:tcW w:w="864" w:type="pct"/>
          </w:tcPr>
          <w:p w14:paraId="1838F165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B916ABC" w14:textId="0B710DE5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Informacijos paskelbimas</w:t>
            </w:r>
          </w:p>
        </w:tc>
        <w:tc>
          <w:tcPr>
            <w:tcW w:w="364" w:type="pct"/>
          </w:tcPr>
          <w:p w14:paraId="74B88D3A" w14:textId="54B685C8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670EEF97" w14:textId="79373A45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430A6812" w14:textId="482C6FB4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014749D1" w14:textId="21B2ED81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26E79126" w14:textId="548C24EE" w:rsidR="00C43E5E" w:rsidRPr="00E02423" w:rsidRDefault="00E02423" w:rsidP="00C43E5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9,</w:t>
            </w:r>
            <w:r>
              <w:rPr>
                <w:sz w:val="20"/>
                <w:lang w:val="en-US"/>
              </w:rPr>
              <w:t>71</w:t>
            </w:r>
          </w:p>
        </w:tc>
        <w:tc>
          <w:tcPr>
            <w:tcW w:w="308" w:type="pct"/>
          </w:tcPr>
          <w:p w14:paraId="1CB81774" w14:textId="684E227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5D688868" w14:textId="423E07E9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0E45D603" w14:textId="280D79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rStyle w:val="Puslapioinaosnuoroda"/>
                <w:sz w:val="20"/>
              </w:rPr>
              <w:footnoteReference w:id="12"/>
            </w:r>
          </w:p>
        </w:tc>
        <w:tc>
          <w:tcPr>
            <w:tcW w:w="349" w:type="pct"/>
          </w:tcPr>
          <w:p w14:paraId="282FF32E" w14:textId="33DDE9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5290E721" w14:textId="11669922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867" w14:textId="099DBB1C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C43E5E" w:rsidRPr="00394720" w14:paraId="3A93830B" w14:textId="77777777" w:rsidTr="00080F7E">
        <w:trPr>
          <w:trHeight w:val="23"/>
        </w:trPr>
        <w:tc>
          <w:tcPr>
            <w:tcW w:w="232" w:type="pct"/>
          </w:tcPr>
          <w:p w14:paraId="5021A4D2" w14:textId="77777777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5BCDC9D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2968421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1FBC11AC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CFEB87F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22F89EC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36F00C7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219FDD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A2C73E1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066656D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1F1EDA6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7DADD99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18161D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A67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 </w:t>
            </w:r>
          </w:p>
          <w:p w14:paraId="2B92D21E" w14:textId="12466D98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188,07</w:t>
            </w:r>
            <w:r w:rsidR="00C43E5E">
              <w:rPr>
                <w:sz w:val="20"/>
              </w:rPr>
              <w:t xml:space="preserve"> </w:t>
            </w:r>
            <w:r w:rsidR="00C43E5E" w:rsidRPr="00394720">
              <w:rPr>
                <w:sz w:val="20"/>
              </w:rPr>
              <w:t>Eur</w:t>
            </w:r>
          </w:p>
        </w:tc>
      </w:tr>
      <w:tr w:rsidR="00C43E5E" w:rsidRPr="00394720" w14:paraId="170C71EE" w14:textId="77777777" w:rsidTr="00080F7E">
        <w:trPr>
          <w:trHeight w:val="23"/>
        </w:trPr>
        <w:tc>
          <w:tcPr>
            <w:tcW w:w="232" w:type="pct"/>
          </w:tcPr>
          <w:p w14:paraId="44A4DE1D" w14:textId="7CBB31C7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12F9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23103351" w14:textId="537B84DC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3F8D76EE" w14:textId="52E4B690" w:rsidR="00C43E5E" w:rsidRPr="00812F91" w:rsidRDefault="00C43E5E" w:rsidP="00812F91">
            <w:pPr>
              <w:jc w:val="both"/>
              <w:rPr>
                <w:b/>
                <w:szCs w:val="24"/>
              </w:rPr>
            </w:pPr>
            <w:r w:rsidRPr="00FF0FEE">
              <w:rPr>
                <w:bCs/>
                <w:sz w:val="20"/>
              </w:rPr>
              <w:t>Įstatymo projekto 2</w:t>
            </w:r>
            <w:r>
              <w:rPr>
                <w:bCs/>
                <w:sz w:val="20"/>
              </w:rPr>
              <w:t>8</w:t>
            </w:r>
            <w:r w:rsidRPr="00FF0FEE">
              <w:rPr>
                <w:bCs/>
                <w:sz w:val="20"/>
              </w:rPr>
              <w:t xml:space="preserve"> straipsniu GTK papildymo 29</w:t>
            </w:r>
            <w:r w:rsidRPr="00C43E5E">
              <w:rPr>
                <w:bCs/>
                <w:sz w:val="20"/>
                <w:vertAlign w:val="superscript"/>
              </w:rPr>
              <w:t>10</w:t>
            </w:r>
            <w:r w:rsidRPr="00FF0FEE">
              <w:rPr>
                <w:bCs/>
                <w:sz w:val="20"/>
              </w:rPr>
              <w:t xml:space="preserve"> straipsnio</w:t>
            </w:r>
            <w:r>
              <w:rPr>
                <w:bCs/>
                <w:sz w:val="20"/>
              </w:rPr>
              <w:t xml:space="preserve"> 2</w:t>
            </w:r>
            <w:r w:rsidRPr="00FF0FEE">
              <w:rPr>
                <w:bCs/>
                <w:sz w:val="20"/>
              </w:rPr>
              <w:t xml:space="preserve"> dalyje nustatomas </w:t>
            </w:r>
            <w:r w:rsidRPr="00C43E5E">
              <w:rPr>
                <w:bCs/>
                <w:sz w:val="20"/>
              </w:rPr>
              <w:t xml:space="preserve">įpareigojimas </w:t>
            </w:r>
            <w:r w:rsidR="00812F91">
              <w:rPr>
                <w:bCs/>
                <w:sz w:val="20"/>
              </w:rPr>
              <w:t>V</w:t>
            </w:r>
            <w:r w:rsidRPr="00C43E5E">
              <w:rPr>
                <w:bCs/>
                <w:sz w:val="20"/>
              </w:rPr>
              <w:t xml:space="preserve">aldytojui parengti ir Tinklo nuostatuose nurodyti </w:t>
            </w:r>
            <w:bookmarkStart w:id="0" w:name="_Hlk65661358"/>
            <w:r w:rsidRPr="00C43E5E">
              <w:rPr>
                <w:bCs/>
                <w:sz w:val="20"/>
              </w:rPr>
              <w:t>s</w:t>
            </w:r>
            <w:r w:rsidRPr="00C43E5E">
              <w:rPr>
                <w:bCs/>
                <w:color w:val="000000"/>
                <w:sz w:val="20"/>
              </w:rPr>
              <w:t>kirtų pajėgumų panaudojimo vertinimo ir apskaitos tvarką</w:t>
            </w:r>
            <w:bookmarkEnd w:id="0"/>
            <w:r w:rsidRPr="00C43E5E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70" w:type="pct"/>
          </w:tcPr>
          <w:p w14:paraId="31184D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0C5DF9BB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C422CD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61BEE688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739ED29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2F0297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1176C6C0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4B36B0D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21E8726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83383D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5B558A1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2DD" w14:textId="77777777" w:rsidR="00C43E5E" w:rsidRPr="00394720" w:rsidRDefault="00C43E5E" w:rsidP="00C43E5E">
            <w:pPr>
              <w:ind w:right="-199"/>
              <w:rPr>
                <w:sz w:val="20"/>
              </w:rPr>
            </w:pPr>
          </w:p>
        </w:tc>
      </w:tr>
      <w:tr w:rsidR="00C43E5E" w:rsidRPr="00394720" w14:paraId="1103C5A7" w14:textId="77777777" w:rsidTr="00080F7E">
        <w:trPr>
          <w:trHeight w:val="23"/>
        </w:trPr>
        <w:tc>
          <w:tcPr>
            <w:tcW w:w="232" w:type="pct"/>
          </w:tcPr>
          <w:p w14:paraId="715855F3" w14:textId="6933247C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864" w:type="pct"/>
          </w:tcPr>
          <w:p w14:paraId="64E633CD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E5E284B" w14:textId="2390522B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Susipažinimas su informaciniu įpareigojimu</w:t>
            </w:r>
          </w:p>
        </w:tc>
        <w:tc>
          <w:tcPr>
            <w:tcW w:w="364" w:type="pct"/>
          </w:tcPr>
          <w:p w14:paraId="2D3CC9DF" w14:textId="72AD032D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101936F9" w14:textId="725FC118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325EA275" w14:textId="5E7F9759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0,5</w:t>
            </w:r>
          </w:p>
        </w:tc>
        <w:tc>
          <w:tcPr>
            <w:tcW w:w="132" w:type="pct"/>
          </w:tcPr>
          <w:p w14:paraId="738B3E97" w14:textId="5FDE253F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3FED09C3" w14:textId="754F1B38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C43E5E">
              <w:rPr>
                <w:sz w:val="20"/>
              </w:rPr>
              <w:t>,71</w:t>
            </w:r>
          </w:p>
        </w:tc>
        <w:tc>
          <w:tcPr>
            <w:tcW w:w="308" w:type="pct"/>
          </w:tcPr>
          <w:p w14:paraId="039C4EB1" w14:textId="22F6C060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1E838F67" w14:textId="6F3EDA05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821379D" w14:textId="593EE607" w:rsidR="00C43E5E" w:rsidRPr="00394720" w:rsidRDefault="00C43E5E" w:rsidP="00C43E5E">
            <w:pPr>
              <w:jc w:val="both"/>
              <w:rPr>
                <w:sz w:val="20"/>
              </w:rPr>
            </w:pPr>
            <w:r w:rsidRPr="00394720"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6D5F49AA" w14:textId="22162722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7B99F178" w14:textId="4D81A2D7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C64" w14:textId="2EF51F30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63CCE6FD" w14:textId="77777777" w:rsidTr="00080F7E">
        <w:trPr>
          <w:trHeight w:val="23"/>
        </w:trPr>
        <w:tc>
          <w:tcPr>
            <w:tcW w:w="232" w:type="pct"/>
          </w:tcPr>
          <w:p w14:paraId="2552E110" w14:textId="74AF6968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864" w:type="pct"/>
          </w:tcPr>
          <w:p w14:paraId="7790D7DC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0AB603D8" w14:textId="2E881D4E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Tvarkos parengimas</w:t>
            </w:r>
          </w:p>
        </w:tc>
        <w:tc>
          <w:tcPr>
            <w:tcW w:w="364" w:type="pct"/>
          </w:tcPr>
          <w:p w14:paraId="03BE1EC2" w14:textId="417AB5F9" w:rsidR="00C43E5E" w:rsidRPr="00394720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2FAEAF2D" w14:textId="1BA3E4EE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B831BC0" w14:textId="5F434F07" w:rsidR="00C43E5E" w:rsidRPr="00E02423" w:rsidRDefault="006275B0" w:rsidP="00C43E5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E02423">
              <w:rPr>
                <w:sz w:val="20"/>
                <w:lang w:val="en-US"/>
              </w:rPr>
              <w:t>0</w:t>
            </w:r>
            <w:r w:rsidR="00E02423">
              <w:rPr>
                <w:rStyle w:val="Puslapioinaosnuoroda"/>
                <w:sz w:val="20"/>
                <w:lang w:val="en-US"/>
              </w:rPr>
              <w:footnoteReference w:id="13"/>
            </w:r>
          </w:p>
        </w:tc>
        <w:tc>
          <w:tcPr>
            <w:tcW w:w="132" w:type="pct"/>
          </w:tcPr>
          <w:p w14:paraId="4FCC7CC0" w14:textId="7A923ED6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2DAB015" w14:textId="0C400921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4AA209C4" w14:textId="578192D9" w:rsidR="00C43E5E" w:rsidRPr="00394720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455D9306" w14:textId="0150F23E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31DE1975" w14:textId="1969E9BA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308373E6" w14:textId="7A9743DB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E020297" w14:textId="1813346A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1FF" w14:textId="440CA053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242,75</w:t>
            </w:r>
          </w:p>
        </w:tc>
      </w:tr>
      <w:tr w:rsidR="00C43E5E" w:rsidRPr="00394720" w14:paraId="4D0AE5EA" w14:textId="77777777" w:rsidTr="00080F7E">
        <w:trPr>
          <w:trHeight w:val="23"/>
        </w:trPr>
        <w:tc>
          <w:tcPr>
            <w:tcW w:w="232" w:type="pct"/>
          </w:tcPr>
          <w:p w14:paraId="33539CCF" w14:textId="0A9A25DB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K3</w:t>
            </w:r>
          </w:p>
        </w:tc>
        <w:tc>
          <w:tcPr>
            <w:tcW w:w="864" w:type="pct"/>
          </w:tcPr>
          <w:p w14:paraId="29B37CE1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65CA88BF" w14:textId="2C8424BB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Tvarkos paskelbimas</w:t>
            </w:r>
          </w:p>
        </w:tc>
        <w:tc>
          <w:tcPr>
            <w:tcW w:w="364" w:type="pct"/>
          </w:tcPr>
          <w:p w14:paraId="25ECEC64" w14:textId="34A605E7" w:rsidR="00C43E5E" w:rsidRDefault="00C43E5E" w:rsidP="00C43E5E">
            <w:pPr>
              <w:rPr>
                <w:sz w:val="20"/>
              </w:rPr>
            </w:pPr>
            <w:r>
              <w:rPr>
                <w:sz w:val="20"/>
              </w:rPr>
              <w:t>Valdytojas</w:t>
            </w:r>
          </w:p>
        </w:tc>
        <w:tc>
          <w:tcPr>
            <w:tcW w:w="395" w:type="pct"/>
          </w:tcPr>
          <w:p w14:paraId="0D358C7A" w14:textId="603D508C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Nacionalinė</w:t>
            </w:r>
          </w:p>
        </w:tc>
        <w:tc>
          <w:tcPr>
            <w:tcW w:w="219" w:type="pct"/>
          </w:tcPr>
          <w:p w14:paraId="5A5AD71F" w14:textId="292334B9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0,</w:t>
            </w:r>
            <w:r w:rsidR="00832292">
              <w:rPr>
                <w:sz w:val="20"/>
              </w:rPr>
              <w:t>5</w:t>
            </w:r>
          </w:p>
        </w:tc>
        <w:tc>
          <w:tcPr>
            <w:tcW w:w="132" w:type="pct"/>
          </w:tcPr>
          <w:p w14:paraId="69FB9FF1" w14:textId="0402EBD4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2" w:type="pct"/>
          </w:tcPr>
          <w:p w14:paraId="7533DF07" w14:textId="7958602E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w="308" w:type="pct"/>
          </w:tcPr>
          <w:p w14:paraId="620000C2" w14:textId="7F1DCC79" w:rsidR="00C43E5E" w:rsidRDefault="00C43E5E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307" w:type="pct"/>
          </w:tcPr>
          <w:p w14:paraId="3529FE00" w14:textId="33CE8E84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3" w:type="pct"/>
            <w:gridSpan w:val="2"/>
          </w:tcPr>
          <w:p w14:paraId="27021294" w14:textId="163E26C9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" w:type="pct"/>
          </w:tcPr>
          <w:p w14:paraId="158F83AC" w14:textId="57D38FAA" w:rsidR="00C43E5E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</w:tcPr>
          <w:p w14:paraId="3DBB1109" w14:textId="6A3B5C2D" w:rsidR="00C43E5E" w:rsidRPr="00394720" w:rsidRDefault="00E02423" w:rsidP="00C43E5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EE9" w14:textId="49B4F8A4" w:rsidR="00C43E5E" w:rsidRPr="00394720" w:rsidRDefault="006275B0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</w:tr>
      <w:tr w:rsidR="00C43E5E" w:rsidRPr="00394720" w14:paraId="3014A5EA" w14:textId="77777777" w:rsidTr="00080F7E">
        <w:trPr>
          <w:trHeight w:val="23"/>
        </w:trPr>
        <w:tc>
          <w:tcPr>
            <w:tcW w:w="232" w:type="pct"/>
          </w:tcPr>
          <w:p w14:paraId="5155FF93" w14:textId="77777777" w:rsidR="00C43E5E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6B3A9B64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4268483C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35A7F7D8" w14:textId="77777777" w:rsidR="00C43E5E" w:rsidRPr="00394720" w:rsidRDefault="00C43E5E" w:rsidP="00C43E5E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07DBEF5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1B79963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284FCB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62DF1965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23DE24A4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C305F1A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06BD32C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351B6F7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10E4DDD3" w14:textId="77777777" w:rsidR="00C43E5E" w:rsidRPr="00394720" w:rsidRDefault="00C43E5E" w:rsidP="00C43E5E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ACD" w14:textId="77777777" w:rsidR="006275B0" w:rsidRDefault="00C43E5E" w:rsidP="00C43E5E">
            <w:pPr>
              <w:ind w:right="-199"/>
              <w:rPr>
                <w:sz w:val="20"/>
              </w:rPr>
            </w:pPr>
            <w:proofErr w:type="spellStart"/>
            <w:r w:rsidRPr="00394720">
              <w:rPr>
                <w:sz w:val="20"/>
              </w:rPr>
              <w:t>AN</w:t>
            </w:r>
            <w:r w:rsidRPr="00394720">
              <w:rPr>
                <w:sz w:val="20"/>
                <w:vertAlign w:val="subscript"/>
              </w:rPr>
              <w:t>iį</w:t>
            </w:r>
            <w:proofErr w:type="spellEnd"/>
            <w:r>
              <w:rPr>
                <w:sz w:val="20"/>
              </w:rPr>
              <w:t xml:space="preserve"> =</w:t>
            </w:r>
          </w:p>
          <w:p w14:paraId="371EB50E" w14:textId="69527527" w:rsidR="00C43E5E" w:rsidRPr="00394720" w:rsidRDefault="00C43E5E" w:rsidP="00C43E5E">
            <w:pPr>
              <w:ind w:right="-19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275B0">
              <w:rPr>
                <w:sz w:val="20"/>
              </w:rPr>
              <w:t>254,89</w:t>
            </w:r>
            <w:r>
              <w:rPr>
                <w:sz w:val="20"/>
              </w:rPr>
              <w:t xml:space="preserve"> </w:t>
            </w:r>
            <w:r w:rsidRPr="00394720">
              <w:rPr>
                <w:sz w:val="20"/>
              </w:rPr>
              <w:t>Eur</w:t>
            </w:r>
          </w:p>
        </w:tc>
      </w:tr>
      <w:tr w:rsidR="00373BFC" w:rsidRPr="00394720" w14:paraId="1CD54F01" w14:textId="77777777" w:rsidTr="00080F7E">
        <w:trPr>
          <w:trHeight w:val="23"/>
        </w:trPr>
        <w:tc>
          <w:tcPr>
            <w:tcW w:w="232" w:type="pct"/>
          </w:tcPr>
          <w:p w14:paraId="713E81D0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864" w:type="pct"/>
          </w:tcPr>
          <w:p w14:paraId="0606FEA7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470" w:type="pct"/>
          </w:tcPr>
          <w:p w14:paraId="55640A55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64" w:type="pct"/>
          </w:tcPr>
          <w:p w14:paraId="79ED4B86" w14:textId="77777777" w:rsidR="00373BFC" w:rsidRPr="00394720" w:rsidRDefault="00373BFC" w:rsidP="00373BFC">
            <w:pPr>
              <w:rPr>
                <w:sz w:val="20"/>
              </w:rPr>
            </w:pPr>
          </w:p>
        </w:tc>
        <w:tc>
          <w:tcPr>
            <w:tcW w:w="395" w:type="pct"/>
          </w:tcPr>
          <w:p w14:paraId="1F773C0F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19" w:type="pct"/>
          </w:tcPr>
          <w:p w14:paraId="3C47BFF9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132" w:type="pct"/>
          </w:tcPr>
          <w:p w14:paraId="279C99F6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3DCB386D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8" w:type="pct"/>
          </w:tcPr>
          <w:p w14:paraId="38408112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07" w:type="pct"/>
          </w:tcPr>
          <w:p w14:paraId="1DA4505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53" w:type="pct"/>
            <w:gridSpan w:val="2"/>
          </w:tcPr>
          <w:p w14:paraId="43AB6B1B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349" w:type="pct"/>
          </w:tcPr>
          <w:p w14:paraId="2238BF8E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262" w:type="pct"/>
          </w:tcPr>
          <w:p w14:paraId="76196EC5" w14:textId="77777777" w:rsidR="00373BFC" w:rsidRPr="00394720" w:rsidRDefault="00373BFC" w:rsidP="00373BFC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60A5" w14:textId="77777777" w:rsidR="00373BFC" w:rsidRDefault="00373BFC" w:rsidP="00373BFC">
            <w:pPr>
              <w:ind w:right="-199"/>
              <w:rPr>
                <w:rFonts w:eastAsia="Calibri"/>
                <w:sz w:val="20"/>
                <w:vertAlign w:val="superscript"/>
                <w:lang w:eastAsia="en-US"/>
              </w:rPr>
            </w:pPr>
            <w:proofErr w:type="spellStart"/>
            <w:r w:rsidRPr="00394720">
              <w:rPr>
                <w:rFonts w:eastAsia="Calibri"/>
                <w:sz w:val="20"/>
                <w:lang w:eastAsia="en-US"/>
              </w:rPr>
              <w:t>AN</w:t>
            </w:r>
            <w:r w:rsidRPr="00394720">
              <w:rPr>
                <w:rFonts w:eastAsia="Calibri"/>
                <w:sz w:val="20"/>
                <w:vertAlign w:val="subscript"/>
                <w:lang w:eastAsia="en-US"/>
              </w:rPr>
              <w:t>ta</w:t>
            </w:r>
            <w:r w:rsidRPr="00394720">
              <w:rPr>
                <w:rFonts w:eastAsia="Calibri"/>
                <w:sz w:val="20"/>
                <w:vertAlign w:val="superscript"/>
                <w:lang w:eastAsia="en-US"/>
              </w:rPr>
              <w:t>N</w:t>
            </w:r>
            <w:proofErr w:type="spellEnd"/>
          </w:p>
          <w:p w14:paraId="57777521" w14:textId="2752BFAE" w:rsidR="00373BFC" w:rsidRPr="00394720" w:rsidRDefault="00373BFC" w:rsidP="00FA4659">
            <w:pPr>
              <w:ind w:right="-199"/>
              <w:rPr>
                <w:b/>
                <w:sz w:val="20"/>
              </w:rPr>
            </w:pPr>
            <w:r w:rsidRPr="00394720">
              <w:rPr>
                <w:rFonts w:eastAsia="Calibri"/>
                <w:sz w:val="20"/>
                <w:lang w:eastAsia="en-US"/>
              </w:rPr>
              <w:t xml:space="preserve"> = </w:t>
            </w:r>
            <w:r w:rsidR="00FA4659">
              <w:rPr>
                <w:rFonts w:eastAsia="Calibri"/>
                <w:sz w:val="20"/>
                <w:lang w:eastAsia="en-US"/>
              </w:rPr>
              <w:t xml:space="preserve"> </w:t>
            </w:r>
            <w:r w:rsidR="00555659">
              <w:rPr>
                <w:rFonts w:eastAsia="Calibri"/>
                <w:sz w:val="20"/>
                <w:lang w:eastAsia="en-US"/>
              </w:rPr>
              <w:t>3</w:t>
            </w:r>
            <w:r w:rsidR="004C56F0">
              <w:rPr>
                <w:rFonts w:eastAsia="Calibri"/>
                <w:sz w:val="20"/>
                <w:lang w:eastAsia="en-US"/>
              </w:rPr>
              <w:t> </w:t>
            </w:r>
            <w:r w:rsidR="00555659">
              <w:rPr>
                <w:rFonts w:eastAsia="Calibri"/>
                <w:sz w:val="20"/>
                <w:lang w:eastAsia="en-US"/>
              </w:rPr>
              <w:t>4</w:t>
            </w:r>
            <w:r w:rsidR="004C56F0">
              <w:rPr>
                <w:rFonts w:eastAsia="Calibri"/>
                <w:sz w:val="20"/>
                <w:lang w:eastAsia="en-US"/>
              </w:rPr>
              <w:t>59</w:t>
            </w:r>
            <w:r w:rsidR="00555659">
              <w:rPr>
                <w:rFonts w:eastAsia="Calibri"/>
                <w:sz w:val="20"/>
                <w:lang w:eastAsia="en-US"/>
              </w:rPr>
              <w:t>,</w:t>
            </w:r>
            <w:r w:rsidR="004C56F0">
              <w:rPr>
                <w:rFonts w:eastAsia="Calibri"/>
                <w:sz w:val="20"/>
                <w:lang w:eastAsia="en-US"/>
              </w:rPr>
              <w:t>5</w:t>
            </w:r>
            <w:r w:rsidR="00555659">
              <w:rPr>
                <w:rFonts w:eastAsia="Calibri"/>
                <w:sz w:val="20"/>
                <w:lang w:eastAsia="en-US"/>
              </w:rPr>
              <w:t xml:space="preserve"> </w:t>
            </w:r>
            <w:r w:rsidRPr="00394720">
              <w:rPr>
                <w:rFonts w:eastAsia="Calibri"/>
                <w:sz w:val="20"/>
                <w:lang w:eastAsia="en-US"/>
              </w:rPr>
              <w:t>Eur</w:t>
            </w:r>
          </w:p>
        </w:tc>
      </w:tr>
      <w:tr w:rsidR="00373BFC" w:rsidRPr="00394720" w14:paraId="672C6227" w14:textId="77777777" w:rsidTr="00553DD3">
        <w:trPr>
          <w:trHeight w:val="23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14:paraId="3E448EF0" w14:textId="77777777" w:rsidR="00373BFC" w:rsidRPr="00394720" w:rsidRDefault="00FA4659" w:rsidP="00373BFC">
            <w:pPr>
              <w:ind w:right="-199"/>
              <w:rPr>
                <w:sz w:val="20"/>
              </w:rPr>
            </w:pPr>
            <w:r>
              <w:rPr>
                <w:b/>
                <w:sz w:val="20"/>
              </w:rPr>
              <w:t xml:space="preserve">Nutarimo </w:t>
            </w:r>
            <w:r w:rsidR="00373BFC" w:rsidRPr="00394720">
              <w:rPr>
                <w:b/>
                <w:sz w:val="20"/>
              </w:rPr>
              <w:t>projekto sukeliamas numatomas administracinės naštos pokytis</w:t>
            </w:r>
          </w:p>
        </w:tc>
      </w:tr>
      <w:tr w:rsidR="00373BFC" w:rsidRPr="00394720" w14:paraId="72ED598E" w14:textId="77777777" w:rsidTr="00371BD9">
        <w:trPr>
          <w:trHeight w:val="23"/>
        </w:trPr>
        <w:tc>
          <w:tcPr>
            <w:tcW w:w="4517" w:type="pct"/>
            <w:gridSpan w:val="14"/>
          </w:tcPr>
          <w:p w14:paraId="2CBE719F" w14:textId="70BDA131" w:rsidR="00373BFC" w:rsidRPr="00394720" w:rsidRDefault="00373BFC" w:rsidP="00373BFC">
            <w:pPr>
              <w:jc w:val="both"/>
              <w:rPr>
                <w:b/>
                <w:szCs w:val="24"/>
              </w:rPr>
            </w:pPr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perscript"/>
              </w:rPr>
              <w:t>P</w:t>
            </w:r>
            <w:r w:rsidRPr="00394720">
              <w:rPr>
                <w:b/>
                <w:sz w:val="20"/>
              </w:rPr>
              <w:t xml:space="preserve"> = </w:t>
            </w:r>
            <w:proofErr w:type="spellStart"/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>N</w:t>
            </w:r>
            <w:proofErr w:type="spellEnd"/>
            <w:r w:rsidRPr="00394720">
              <w:rPr>
                <w:b/>
                <w:sz w:val="20"/>
              </w:rPr>
              <w:t xml:space="preserve"> - </w:t>
            </w:r>
            <w:proofErr w:type="spellStart"/>
            <w:r w:rsidRPr="00394720">
              <w:rPr>
                <w:b/>
                <w:sz w:val="20"/>
              </w:rPr>
              <w:t>AN</w:t>
            </w:r>
            <w:r w:rsidRPr="00394720">
              <w:rPr>
                <w:b/>
                <w:sz w:val="20"/>
                <w:vertAlign w:val="subscript"/>
              </w:rPr>
              <w:t>ta</w:t>
            </w:r>
            <w:r w:rsidRPr="00394720">
              <w:rPr>
                <w:b/>
                <w:sz w:val="20"/>
                <w:vertAlign w:val="superscript"/>
              </w:rPr>
              <w:t>G</w:t>
            </w:r>
            <w:proofErr w:type="spellEnd"/>
            <w:r w:rsidRPr="00394720">
              <w:rPr>
                <w:b/>
                <w:sz w:val="20"/>
                <w:vertAlign w:val="superscript"/>
              </w:rPr>
              <w:t xml:space="preserve">  </w:t>
            </w:r>
            <w:r w:rsidR="00555659">
              <w:rPr>
                <w:b/>
                <w:sz w:val="20"/>
                <w:vertAlign w:val="superscript"/>
              </w:rPr>
              <w:t xml:space="preserve"> </w:t>
            </w:r>
            <w:r w:rsidR="00555659" w:rsidRPr="00394720">
              <w:rPr>
                <w:b/>
                <w:sz w:val="20"/>
              </w:rPr>
              <w:t xml:space="preserve">= </w:t>
            </w:r>
            <w:r w:rsidR="00E45452">
              <w:rPr>
                <w:b/>
                <w:sz w:val="20"/>
              </w:rPr>
              <w:t>3</w:t>
            </w:r>
            <w:r w:rsidR="004C56F0">
              <w:rPr>
                <w:b/>
                <w:sz w:val="20"/>
              </w:rPr>
              <w:t> 459,5</w:t>
            </w:r>
            <w:r w:rsidR="00E45452" w:rsidRPr="00E45452">
              <w:rPr>
                <w:b/>
                <w:sz w:val="20"/>
              </w:rPr>
              <w:t xml:space="preserve"> - </w:t>
            </w:r>
            <w:r w:rsidR="00555659" w:rsidRPr="00E45452">
              <w:rPr>
                <w:b/>
                <w:sz w:val="20"/>
              </w:rPr>
              <w:t>443,07 =</w:t>
            </w:r>
            <w:r w:rsidR="00555659" w:rsidRPr="00394720">
              <w:rPr>
                <w:b/>
                <w:sz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97B" w14:textId="15F46A92" w:rsidR="00373BFC" w:rsidRPr="00394720" w:rsidRDefault="00E45452" w:rsidP="00373BFC">
            <w:pPr>
              <w:ind w:right="-199"/>
              <w:rPr>
                <w:b/>
                <w:sz w:val="20"/>
              </w:rPr>
            </w:pPr>
            <w:r w:rsidRPr="007A127E">
              <w:rPr>
                <w:b/>
                <w:sz w:val="20"/>
              </w:rPr>
              <w:t>3 0</w:t>
            </w:r>
            <w:r w:rsidR="004C56F0">
              <w:rPr>
                <w:b/>
                <w:sz w:val="20"/>
              </w:rPr>
              <w:t>16</w:t>
            </w:r>
            <w:r w:rsidR="00FA4659" w:rsidRPr="007A127E">
              <w:rPr>
                <w:b/>
                <w:sz w:val="20"/>
              </w:rPr>
              <w:t>,</w:t>
            </w:r>
            <w:r w:rsidR="004C56F0">
              <w:rPr>
                <w:b/>
                <w:sz w:val="20"/>
              </w:rPr>
              <w:t>43</w:t>
            </w:r>
            <w:r w:rsidR="00373BFC">
              <w:rPr>
                <w:b/>
                <w:sz w:val="20"/>
              </w:rPr>
              <w:t xml:space="preserve"> </w:t>
            </w:r>
            <w:r w:rsidR="00373BFC" w:rsidRPr="00394720">
              <w:rPr>
                <w:b/>
                <w:sz w:val="20"/>
              </w:rPr>
              <w:t>Eur</w:t>
            </w:r>
          </w:p>
        </w:tc>
      </w:tr>
    </w:tbl>
    <w:p w14:paraId="07DE24C2" w14:textId="12A49148" w:rsidR="00CE515F" w:rsidRDefault="00CE515F" w:rsidP="00A2791A">
      <w:pPr>
        <w:jc w:val="both"/>
        <w:rPr>
          <w:color w:val="000000"/>
          <w:sz w:val="20"/>
        </w:rPr>
      </w:pPr>
    </w:p>
    <w:p w14:paraId="4E662B88" w14:textId="40A0D8F9" w:rsidR="00E02423" w:rsidRDefault="00E02423" w:rsidP="00A2791A">
      <w:pPr>
        <w:jc w:val="both"/>
        <w:rPr>
          <w:color w:val="000000"/>
          <w:sz w:val="20"/>
        </w:rPr>
      </w:pPr>
    </w:p>
    <w:p w14:paraId="75B096C1" w14:textId="12946333" w:rsidR="00E02423" w:rsidRDefault="00E02423" w:rsidP="00A2791A">
      <w:pPr>
        <w:jc w:val="both"/>
        <w:rPr>
          <w:color w:val="000000"/>
          <w:sz w:val="20"/>
        </w:rPr>
      </w:pPr>
    </w:p>
    <w:p w14:paraId="61AE6362" w14:textId="7A2787DB" w:rsidR="00E02423" w:rsidRDefault="00E02423" w:rsidP="00A2791A">
      <w:pPr>
        <w:jc w:val="both"/>
        <w:rPr>
          <w:color w:val="000000"/>
          <w:sz w:val="20"/>
        </w:rPr>
      </w:pPr>
    </w:p>
    <w:p w14:paraId="30C6B80C" w14:textId="528F6180" w:rsidR="00E02423" w:rsidRDefault="00E02423" w:rsidP="00A2791A">
      <w:pPr>
        <w:jc w:val="both"/>
        <w:rPr>
          <w:color w:val="000000"/>
          <w:sz w:val="20"/>
        </w:rPr>
      </w:pPr>
    </w:p>
    <w:p w14:paraId="619C4DBB" w14:textId="77777777" w:rsidR="00E02423" w:rsidRDefault="00E02423" w:rsidP="00A2791A">
      <w:pPr>
        <w:jc w:val="both"/>
        <w:rPr>
          <w:color w:val="000000"/>
          <w:sz w:val="20"/>
        </w:rPr>
      </w:pPr>
    </w:p>
    <w:p w14:paraId="7034E171" w14:textId="77777777" w:rsidR="00E656CF" w:rsidRDefault="00CE515F" w:rsidP="00A2791A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A2791A" w:rsidRPr="00394720">
        <w:rPr>
          <w:color w:val="000000"/>
          <w:sz w:val="20"/>
        </w:rPr>
        <w:t xml:space="preserve"> </w:t>
      </w:r>
      <w:r w:rsidR="00553DD3" w:rsidRPr="00394720">
        <w:rPr>
          <w:color w:val="000000"/>
          <w:sz w:val="20"/>
        </w:rPr>
        <w:t>Ataskaitą užpildė:</w:t>
      </w:r>
    </w:p>
    <w:p w14:paraId="37B9AA61" w14:textId="77777777" w:rsidR="00CB2BA9" w:rsidRPr="00394720" w:rsidRDefault="00CB2BA9" w:rsidP="00A2791A">
      <w:pPr>
        <w:jc w:val="both"/>
        <w:rPr>
          <w:color w:val="000000"/>
          <w:sz w:val="20"/>
        </w:rPr>
      </w:pPr>
    </w:p>
    <w:p w14:paraId="68CA2EAA" w14:textId="74B86B7B" w:rsidR="00373BFC" w:rsidRPr="00394720" w:rsidRDefault="00CB2BA9" w:rsidP="00373BFC">
      <w:pPr>
        <w:jc w:val="both"/>
        <w:rPr>
          <w:sz w:val="20"/>
        </w:rPr>
      </w:pPr>
      <w:r>
        <w:rPr>
          <w:sz w:val="20"/>
        </w:rPr>
        <w:t xml:space="preserve"> </w:t>
      </w:r>
      <w:r w:rsidR="000F6AA1" w:rsidRPr="00394720">
        <w:rPr>
          <w:sz w:val="20"/>
        </w:rPr>
        <w:t>Vandens ir g</w:t>
      </w:r>
      <w:r w:rsidR="009C6942" w:rsidRPr="00394720">
        <w:rPr>
          <w:sz w:val="20"/>
        </w:rPr>
        <w:t xml:space="preserve">eležinkelių transporto politikos </w:t>
      </w:r>
      <w:r w:rsidR="00373BFC">
        <w:rPr>
          <w:sz w:val="20"/>
        </w:rPr>
        <w:t xml:space="preserve">grupės </w:t>
      </w:r>
      <w:r w:rsidR="00E02423">
        <w:rPr>
          <w:sz w:val="20"/>
        </w:rPr>
        <w:t xml:space="preserve">vyresnioji </w:t>
      </w:r>
      <w:r w:rsidR="00373BFC">
        <w:rPr>
          <w:sz w:val="20"/>
        </w:rPr>
        <w:t>patarėja</w:t>
      </w:r>
    </w:p>
    <w:p w14:paraId="2F6D3163" w14:textId="77777777" w:rsidR="00856EF1" w:rsidRPr="00A2791A" w:rsidRDefault="00373BFC" w:rsidP="006A24FF">
      <w:pPr>
        <w:jc w:val="both"/>
        <w:rPr>
          <w:sz w:val="20"/>
        </w:rPr>
      </w:pPr>
      <w:r>
        <w:rPr>
          <w:sz w:val="20"/>
        </w:rPr>
        <w:t xml:space="preserve"> </w:t>
      </w:r>
      <w:r w:rsidR="001969FF" w:rsidRPr="00394720">
        <w:rPr>
          <w:sz w:val="20"/>
        </w:rPr>
        <w:t>Jurgita Norkienė</w:t>
      </w:r>
    </w:p>
    <w:sectPr w:rsidR="00856EF1" w:rsidRPr="00A2791A" w:rsidSect="009836A0">
      <w:headerReference w:type="even" r:id="rId8"/>
      <w:headerReference w:type="default" r:id="rId9"/>
      <w:pgSz w:w="16838" w:h="11906" w:orient="landscape"/>
      <w:pgMar w:top="567" w:right="567" w:bottom="709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56CA" w14:textId="77777777" w:rsidR="003A0332" w:rsidRDefault="003A0332">
      <w:r>
        <w:separator/>
      </w:r>
    </w:p>
  </w:endnote>
  <w:endnote w:type="continuationSeparator" w:id="0">
    <w:p w14:paraId="1CFCA7F8" w14:textId="77777777" w:rsidR="003A0332" w:rsidRDefault="003A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06FA" w14:textId="77777777" w:rsidR="003A0332" w:rsidRDefault="003A0332">
      <w:r>
        <w:separator/>
      </w:r>
    </w:p>
  </w:footnote>
  <w:footnote w:type="continuationSeparator" w:id="0">
    <w:p w14:paraId="58F8D25D" w14:textId="77777777" w:rsidR="003A0332" w:rsidRDefault="003A0332">
      <w:r>
        <w:continuationSeparator/>
      </w:r>
    </w:p>
  </w:footnote>
  <w:footnote w:id="1">
    <w:p w14:paraId="63702294" w14:textId="7EF0B9E1" w:rsidR="00611447" w:rsidRPr="00315CD3" w:rsidRDefault="00611447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Skaičiuojant administracinės naštos ūkio subjektams pokytį, taikomas Ekonomikos ir inovacijos ministerijos rekomenduojamas valandinis vidini</w:t>
      </w:r>
      <w:r w:rsidR="00315CD3">
        <w:t xml:space="preserve">s </w:t>
      </w:r>
      <w:r>
        <w:t>tarifo dydis, nustatytas</w:t>
      </w:r>
      <w:r w:rsidR="00315CD3">
        <w:t xml:space="preserve"> teisės specialistams, t. y. 9,</w:t>
      </w:r>
      <w:r w:rsidR="00315CD3">
        <w:rPr>
          <w:lang w:val="en-US"/>
        </w:rPr>
        <w:t xml:space="preserve">71 </w:t>
      </w:r>
      <w:proofErr w:type="spellStart"/>
      <w:r w:rsidR="00315CD3">
        <w:rPr>
          <w:lang w:val="en-US"/>
        </w:rPr>
        <w:t>eur.</w:t>
      </w:r>
      <w:proofErr w:type="spellEnd"/>
    </w:p>
  </w:footnote>
  <w:footnote w:id="2">
    <w:p w14:paraId="169CE318" w14:textId="32DFA312" w:rsidR="00525799" w:rsidRDefault="00525799">
      <w:pPr>
        <w:pStyle w:val="Puslapioinaostekstas"/>
      </w:pPr>
      <w:r>
        <w:rPr>
          <w:rStyle w:val="Puslapioinaosnuoroda"/>
        </w:rPr>
        <w:footnoteRef/>
      </w:r>
      <w:r>
        <w:t xml:space="preserve"> Pagal GTK viešosios geležinkelių infrastruktūros valdytojo funkcijas pavesta vykdyti AB ,,Lietuvos geležinkeliai“ įsteigtai dukterinei bendrovei AB ,,LTG </w:t>
      </w:r>
      <w:proofErr w:type="spellStart"/>
      <w:r>
        <w:t>Infra</w:t>
      </w:r>
      <w:proofErr w:type="spellEnd"/>
      <w:r>
        <w:t>“.</w:t>
      </w:r>
    </w:p>
  </w:footnote>
  <w:footnote w:id="3">
    <w:p w14:paraId="5E1C4055" w14:textId="0C2FEA02" w:rsidR="00525799" w:rsidRPr="00812F91" w:rsidRDefault="00525799" w:rsidP="00812F9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Remiantis AB ,,LTG </w:t>
      </w:r>
      <w:proofErr w:type="spellStart"/>
      <w:r>
        <w:t>Infra</w:t>
      </w:r>
      <w:proofErr w:type="spellEnd"/>
      <w:r>
        <w:t>“ duomenimis</w:t>
      </w:r>
      <w:r w:rsidR="001E60F7">
        <w:t xml:space="preserve"> </w:t>
      </w:r>
      <w:r w:rsidR="001E60F7" w:rsidRPr="001E60F7">
        <w:t>2021 m. sausio-kovo mėn. buvo gauta 9 prašymai atsisakyti skirtų paj</w:t>
      </w:r>
      <w:r w:rsidR="001E60F7">
        <w:t xml:space="preserve">ėgumų, atitinkamai Valdytojas </w:t>
      </w:r>
      <w:r w:rsidR="001E60F7" w:rsidRPr="001E60F7">
        <w:t>9</w:t>
      </w:r>
      <w:r w:rsidR="001E60F7">
        <w:t xml:space="preserve"> kartus savo interneto svetainėje skelbė informaciją apie laisvais paskelbtus pajėgumus ir informavo pareiškėjus, kuriems laisvais paskelbti pajėgumai nebuvo skirti. Atsižvelgiant į tai, daroma prielaida, kad per</w:t>
      </w:r>
      <w:r w:rsidR="00812F91">
        <w:t xml:space="preserve"> kalendorinius</w:t>
      </w:r>
      <w:r w:rsidR="001E60F7">
        <w:t xml:space="preserve"> metus Valdytojas </w:t>
      </w:r>
      <w:r w:rsidR="00812F91">
        <w:t xml:space="preserve">minėta informaciją savo interneto svetainėje skelbia ir teikia pareiškėjams apie </w:t>
      </w:r>
      <w:r w:rsidR="00812F91" w:rsidRPr="00812F91">
        <w:t>36 kartus.</w:t>
      </w:r>
    </w:p>
  </w:footnote>
  <w:footnote w:id="4">
    <w:p w14:paraId="5F25FCC8" w14:textId="2417DF14" w:rsidR="00315CD3" w:rsidRPr="00315CD3" w:rsidRDefault="00315CD3">
      <w:pPr>
        <w:pStyle w:val="Puslapioinaostekstas"/>
      </w:pPr>
      <w:r>
        <w:rPr>
          <w:rStyle w:val="Puslapioinaosnuoroda"/>
        </w:rPr>
        <w:footnoteRef/>
      </w:r>
      <w:r>
        <w:t xml:space="preserve"> Atkreiptinas dėmesys į tai, kad r</w:t>
      </w:r>
      <w:r w:rsidRPr="00315CD3">
        <w:t xml:space="preserve">eikalavimas Valdytojui </w:t>
      </w:r>
      <w:r>
        <w:rPr>
          <w:color w:val="000000"/>
        </w:rPr>
        <w:t xml:space="preserve">suderinti ir patvirtinti </w:t>
      </w:r>
      <w:r>
        <w:t>V</w:t>
      </w:r>
      <w:r w:rsidRPr="000A4FAE">
        <w:t xml:space="preserve">aldytojo veiklos </w:t>
      </w:r>
      <w:r w:rsidRPr="000A4FAE">
        <w:rPr>
          <w:color w:val="000000" w:themeColor="text1"/>
          <w:shd w:val="clear" w:color="auto" w:fill="FFFFFF" w:themeFill="background1"/>
        </w:rPr>
        <w:t xml:space="preserve">rezultato </w:t>
      </w:r>
      <w:r w:rsidRPr="000A4FAE">
        <w:t>apskaičiavimo ir jo panaudojimo tvarkos aprašą</w:t>
      </w:r>
      <w:r>
        <w:t xml:space="preserve"> yra vienkartinio pobūdžio.</w:t>
      </w:r>
    </w:p>
  </w:footnote>
  <w:footnote w:id="5">
    <w:p w14:paraId="7D3E78BE" w14:textId="165F3618" w:rsidR="001E60F7" w:rsidRPr="00390519" w:rsidRDefault="001E60F7" w:rsidP="00390519">
      <w:pPr>
        <w:jc w:val="both"/>
        <w:rPr>
          <w:color w:val="000000"/>
          <w:sz w:val="20"/>
        </w:rPr>
      </w:pPr>
      <w:r>
        <w:rPr>
          <w:rStyle w:val="Puslapioinaosnuoroda"/>
        </w:rPr>
        <w:footnoteRef/>
      </w:r>
      <w:r>
        <w:t xml:space="preserve"> </w:t>
      </w:r>
      <w:r w:rsidR="00315CD3">
        <w:rPr>
          <w:sz w:val="20"/>
        </w:rPr>
        <w:t xml:space="preserve">Pagal GTK </w:t>
      </w:r>
      <w:r w:rsidR="00315CD3" w:rsidRPr="009D4969">
        <w:rPr>
          <w:sz w:val="20"/>
        </w:rPr>
        <w:t xml:space="preserve">3 str. 34 d. pareiškėju gali būti </w:t>
      </w:r>
      <w:r w:rsidR="00315CD3" w:rsidRPr="009D4969">
        <w:rPr>
          <w:color w:val="000000"/>
          <w:sz w:val="20"/>
        </w:rPr>
        <w:t xml:space="preserve">krovinių siuntėjas (gavėjas), ekspeditorius, </w:t>
      </w:r>
      <w:r w:rsidR="00315CD3">
        <w:rPr>
          <w:color w:val="000000"/>
          <w:sz w:val="20"/>
        </w:rPr>
        <w:t xml:space="preserve">todėl konkretus ūkio subjektų skaičius nenustatytas. Praktikoje nėra buvę atvejų, kai ,,metinę“ paraišką skirti pajėgumus pateikė ne geležinkelio įmonė (vežėjas), todėl daroma prielaida, kad tokių atvejų gali būti </w:t>
      </w:r>
      <w:r w:rsidR="00315CD3" w:rsidRPr="00FC5190">
        <w:rPr>
          <w:color w:val="000000"/>
          <w:sz w:val="20"/>
        </w:rPr>
        <w:t xml:space="preserve">1 </w:t>
      </w:r>
      <w:r w:rsidR="00315CD3">
        <w:rPr>
          <w:color w:val="000000"/>
          <w:sz w:val="20"/>
        </w:rPr>
        <w:t>kartas per metus.</w:t>
      </w:r>
    </w:p>
  </w:footnote>
  <w:footnote w:id="6">
    <w:p w14:paraId="05D89B9C" w14:textId="15A4DF56" w:rsidR="00390519" w:rsidRPr="00390519" w:rsidRDefault="00390519">
      <w:pPr>
        <w:pStyle w:val="Puslapioinaostekstas"/>
      </w:pPr>
      <w:r>
        <w:rPr>
          <w:rStyle w:val="Puslapioinaosnuoroda"/>
        </w:rPr>
        <w:footnoteRef/>
      </w:r>
      <w:r>
        <w:t xml:space="preserve"> Valdytojo duomenimis vidutiniškai yra pateikiamos </w:t>
      </w:r>
      <w:r w:rsidRPr="00FC5190">
        <w:rPr>
          <w:color w:val="000000"/>
        </w:rPr>
        <w:t>5</w:t>
      </w:r>
      <w:r>
        <w:rPr>
          <w:color w:val="000000"/>
        </w:rPr>
        <w:t xml:space="preserve"> ,,metinės“ paraiškos skirti pajėgumus atitinkamam tarnybinio traukinių tvarkaraščio galiojimo laikotarpiui.</w:t>
      </w:r>
    </w:p>
  </w:footnote>
  <w:footnote w:id="7">
    <w:p w14:paraId="51AFE1E9" w14:textId="01E01211" w:rsidR="00920BA9" w:rsidRPr="00390519" w:rsidRDefault="00920BA9" w:rsidP="00920BA9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390519">
        <w:t xml:space="preserve">Remiantis Valdytojo pateikta informacija </w:t>
      </w:r>
      <w:r>
        <w:t xml:space="preserve">pateikiama vidutiniškai </w:t>
      </w:r>
      <w:r w:rsidRPr="00390519">
        <w:t>50 ,,paskutinės minutės” paraiškų skirti pajėgumus p</w:t>
      </w:r>
      <w:r>
        <w:t xml:space="preserve">er mėnesį, t. y. apie </w:t>
      </w:r>
      <w:r w:rsidRPr="00920BA9">
        <w:t>600 ,,paskutinės minutės” paraiškų skirti pajėgumus</w:t>
      </w:r>
      <w:r w:rsidR="00E02423">
        <w:t xml:space="preserve"> per kalendorinius metus</w:t>
      </w:r>
      <w:r>
        <w:t xml:space="preserve">. Nors praktikoje nėra buvę atvejų, kai ,,paskutinės minutės“ paraišką skirti pajėgumus pateikia ne geležinkelio įmonė (vežėjas), daroma prielaida, kad pareiškėjo interesais veiksiančią geležinkelio įmonę (vežėją) reikės nurodyti teikiant </w:t>
      </w:r>
      <w:r w:rsidRPr="00E35ADD">
        <w:t>10</w:t>
      </w:r>
      <w:r>
        <w:t xml:space="preserve"> proc. ,,paskutinės minutės“ paraiškų.</w:t>
      </w:r>
    </w:p>
  </w:footnote>
  <w:footnote w:id="8">
    <w:p w14:paraId="4CFC6B65" w14:textId="2491B7AB" w:rsidR="00920BA9" w:rsidRPr="00920BA9" w:rsidRDefault="00920BA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20BA9">
        <w:t>Remiantis Valdytojo pateikta informacija praktikoje nebuvo priimta sprendimų panaikinti skirtus pajėgumus, tačiau daroma prielaida, ka</w:t>
      </w:r>
      <w:r>
        <w:t xml:space="preserve">d atvejų, kai priėmus sprendimą panaikinti skirtus pajėgumus reikės juos paskelbti laisvais bus bent </w:t>
      </w:r>
      <w:r w:rsidRPr="00920BA9">
        <w:t>1</w:t>
      </w:r>
      <w:r>
        <w:t xml:space="preserve"> kartas per metus.</w:t>
      </w:r>
    </w:p>
  </w:footnote>
  <w:footnote w:id="9">
    <w:p w14:paraId="768B4A93" w14:textId="77777777" w:rsidR="00653686" w:rsidRPr="00653686" w:rsidRDefault="00653686" w:rsidP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>Remiantis Valdytojo pateikta informacija, daroma pri</w:t>
      </w:r>
      <w:r>
        <w:t>e</w:t>
      </w:r>
      <w:r w:rsidRPr="00653686">
        <w:t>laida, kad per savaitę gali b</w:t>
      </w:r>
      <w:r>
        <w:t>ū</w:t>
      </w:r>
      <w:r w:rsidRPr="00653686">
        <w:t>ti inicijuojami 3 pareiškėjams skirtų pajėgumų pa</w:t>
      </w:r>
      <w:r>
        <w:t xml:space="preserve">keitimas. Atsižvelgiant į tai, skaičiuojama administracinė našta ūkio subjektams, kaip skirtų pajėgumų pakeitimas inicijuojamas </w:t>
      </w:r>
      <w:r w:rsidRPr="00653686">
        <w:t>1</w:t>
      </w:r>
      <w:r>
        <w:t>40 kartų per kalendorinius metus.</w:t>
      </w:r>
    </w:p>
  </w:footnote>
  <w:footnote w:id="10">
    <w:p w14:paraId="6E029ECC" w14:textId="4CF9CFAF" w:rsidR="00653686" w:rsidRPr="00653686" w:rsidRDefault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>Daroma prielaida, kad 50 proc. pa</w:t>
      </w:r>
      <w:r>
        <w:t>reiškėjų sutiks su Valdytojo pasiūlymu pakeisti jam skirtus pajėgumus.</w:t>
      </w:r>
    </w:p>
  </w:footnote>
  <w:footnote w:id="11">
    <w:p w14:paraId="588401FF" w14:textId="4DAC5532" w:rsidR="00653686" w:rsidRPr="00653686" w:rsidRDefault="006536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53686">
        <w:t xml:space="preserve">Daroma prielaida, kad 50 proc. </w:t>
      </w:r>
      <w:r>
        <w:t>atvejų nereikės keisti sprendimo skirti pajėgumus ir pareiškėjui bus pateikta išvada dėl jo prašymo pakeisti skirtus pajėgumus išnagrinėjimo.</w:t>
      </w:r>
    </w:p>
  </w:footnote>
  <w:footnote w:id="12">
    <w:p w14:paraId="28088B7F" w14:textId="2F6D05B9" w:rsidR="00E02423" w:rsidRPr="00E02423" w:rsidRDefault="00E02423">
      <w:pPr>
        <w:pStyle w:val="Puslapioinaostekstas"/>
      </w:pPr>
      <w:r>
        <w:rPr>
          <w:rStyle w:val="Puslapioinaosnuoroda"/>
        </w:rPr>
        <w:footnoteRef/>
      </w:r>
      <w:r>
        <w:t xml:space="preserve"> Remiantis Valdytojo pateikta informacija, d</w:t>
      </w:r>
      <w:r w:rsidRPr="00E02423">
        <w:t xml:space="preserve">aroma prielaida, kad pakeitus pareiškėjui skirtus pajėgumus, laisvais pajėgumais gali būti paskelbta apie 20 proc., </w:t>
      </w:r>
      <w:r>
        <w:t>pakeistų pajėgumų.</w:t>
      </w:r>
    </w:p>
  </w:footnote>
  <w:footnote w:id="13">
    <w:p w14:paraId="39DC1084" w14:textId="72A72E35" w:rsidR="00E02423" w:rsidRPr="00E02423" w:rsidRDefault="00E02423">
      <w:pPr>
        <w:pStyle w:val="Puslapioinaostekstas"/>
      </w:pPr>
      <w:r>
        <w:rPr>
          <w:rStyle w:val="Puslapioinaosnuoroda"/>
        </w:rPr>
        <w:footnoteRef/>
      </w:r>
      <w:r>
        <w:t xml:space="preserve"> Atkreiptinas dėmesys į tai, kad r</w:t>
      </w:r>
      <w:r w:rsidRPr="00315CD3">
        <w:t xml:space="preserve">eikalavimas </w:t>
      </w:r>
      <w:r>
        <w:rPr>
          <w:bCs/>
        </w:rPr>
        <w:t>V</w:t>
      </w:r>
      <w:r w:rsidRPr="00C43E5E">
        <w:rPr>
          <w:bCs/>
        </w:rPr>
        <w:t>aldytojui parengti ir Tinklo nuostatuose nurodyti s</w:t>
      </w:r>
      <w:r w:rsidRPr="00C43E5E">
        <w:rPr>
          <w:bCs/>
          <w:color w:val="000000"/>
        </w:rPr>
        <w:t>kirtų pajėgumų panaudojimo vertinimo ir apskaitos tvarką</w:t>
      </w:r>
      <w:r>
        <w:rPr>
          <w:bCs/>
          <w:color w:val="000000"/>
        </w:rPr>
        <w:t xml:space="preserve"> </w:t>
      </w:r>
      <w:r>
        <w:t>yra vienkartinio pobūdžio.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3FBB" w14:textId="77777777" w:rsidR="00443550" w:rsidRDefault="004435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E6D402" w14:textId="77777777" w:rsidR="00443550" w:rsidRDefault="0044355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CB30" w14:textId="77777777" w:rsidR="00443550" w:rsidRDefault="00443550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2E4286"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69BC81B" w14:textId="77777777" w:rsidR="00443550" w:rsidRDefault="0044355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94"/>
    <w:multiLevelType w:val="hybridMultilevel"/>
    <w:tmpl w:val="A3F2F126"/>
    <w:lvl w:ilvl="0" w:tplc="E54C193E">
      <w:start w:val="4"/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643D96"/>
    <w:multiLevelType w:val="hybridMultilevel"/>
    <w:tmpl w:val="B1242EEE"/>
    <w:lvl w:ilvl="0" w:tplc="3A1EE59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DC7A1C"/>
    <w:multiLevelType w:val="multilevel"/>
    <w:tmpl w:val="A4CE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E36C6"/>
    <w:multiLevelType w:val="multilevel"/>
    <w:tmpl w:val="1FA44B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D16F0"/>
    <w:multiLevelType w:val="hybridMultilevel"/>
    <w:tmpl w:val="83028DA0"/>
    <w:lvl w:ilvl="0" w:tplc="3A927F4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F57132"/>
    <w:multiLevelType w:val="multilevel"/>
    <w:tmpl w:val="25AED792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3E6E6B"/>
    <w:multiLevelType w:val="hybridMultilevel"/>
    <w:tmpl w:val="B14E7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3A19"/>
    <w:multiLevelType w:val="hybridMultilevel"/>
    <w:tmpl w:val="4BD48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C45CB"/>
    <w:multiLevelType w:val="hybridMultilevel"/>
    <w:tmpl w:val="D9F05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87"/>
    <w:rsid w:val="00012400"/>
    <w:rsid w:val="000165A9"/>
    <w:rsid w:val="00016FE5"/>
    <w:rsid w:val="00022A43"/>
    <w:rsid w:val="000445B3"/>
    <w:rsid w:val="00045B66"/>
    <w:rsid w:val="0005208A"/>
    <w:rsid w:val="00057E28"/>
    <w:rsid w:val="000616EA"/>
    <w:rsid w:val="0006557E"/>
    <w:rsid w:val="00077F6F"/>
    <w:rsid w:val="00080F7E"/>
    <w:rsid w:val="00081EE8"/>
    <w:rsid w:val="000855A1"/>
    <w:rsid w:val="00090201"/>
    <w:rsid w:val="00094D2E"/>
    <w:rsid w:val="000972A0"/>
    <w:rsid w:val="000A4FAE"/>
    <w:rsid w:val="000B18E1"/>
    <w:rsid w:val="000B2114"/>
    <w:rsid w:val="000B5132"/>
    <w:rsid w:val="000D222B"/>
    <w:rsid w:val="000E05C0"/>
    <w:rsid w:val="000E2E73"/>
    <w:rsid w:val="000E6590"/>
    <w:rsid w:val="000F3ECE"/>
    <w:rsid w:val="000F413B"/>
    <w:rsid w:val="000F44CC"/>
    <w:rsid w:val="000F6AA1"/>
    <w:rsid w:val="001118B0"/>
    <w:rsid w:val="0011356F"/>
    <w:rsid w:val="00114674"/>
    <w:rsid w:val="0011572C"/>
    <w:rsid w:val="0011777D"/>
    <w:rsid w:val="00124C66"/>
    <w:rsid w:val="0013109D"/>
    <w:rsid w:val="00140C74"/>
    <w:rsid w:val="00152E6F"/>
    <w:rsid w:val="00154099"/>
    <w:rsid w:val="00154C6C"/>
    <w:rsid w:val="0016562D"/>
    <w:rsid w:val="00171F3F"/>
    <w:rsid w:val="00175CCF"/>
    <w:rsid w:val="00180C7F"/>
    <w:rsid w:val="001851F7"/>
    <w:rsid w:val="0018684C"/>
    <w:rsid w:val="0018755A"/>
    <w:rsid w:val="00196431"/>
    <w:rsid w:val="001969FF"/>
    <w:rsid w:val="001A5C42"/>
    <w:rsid w:val="001A5C53"/>
    <w:rsid w:val="001B1369"/>
    <w:rsid w:val="001B3EC6"/>
    <w:rsid w:val="001B5C72"/>
    <w:rsid w:val="001B6245"/>
    <w:rsid w:val="001B6304"/>
    <w:rsid w:val="001C0687"/>
    <w:rsid w:val="001C0B09"/>
    <w:rsid w:val="001C1995"/>
    <w:rsid w:val="001C4453"/>
    <w:rsid w:val="001D00FB"/>
    <w:rsid w:val="001E00BA"/>
    <w:rsid w:val="001E0BF7"/>
    <w:rsid w:val="001E60F7"/>
    <w:rsid w:val="001E6D52"/>
    <w:rsid w:val="001F26DC"/>
    <w:rsid w:val="001F3350"/>
    <w:rsid w:val="001F6BC9"/>
    <w:rsid w:val="00202E30"/>
    <w:rsid w:val="00204138"/>
    <w:rsid w:val="00207384"/>
    <w:rsid w:val="00212FC7"/>
    <w:rsid w:val="00230EE0"/>
    <w:rsid w:val="00237C6E"/>
    <w:rsid w:val="00241044"/>
    <w:rsid w:val="00245088"/>
    <w:rsid w:val="00252E74"/>
    <w:rsid w:val="00260CE4"/>
    <w:rsid w:val="002667C3"/>
    <w:rsid w:val="00266CA8"/>
    <w:rsid w:val="002726B9"/>
    <w:rsid w:val="00272EF3"/>
    <w:rsid w:val="0027507B"/>
    <w:rsid w:val="002800EB"/>
    <w:rsid w:val="002809D4"/>
    <w:rsid w:val="00285917"/>
    <w:rsid w:val="0028763C"/>
    <w:rsid w:val="002912C3"/>
    <w:rsid w:val="0029676E"/>
    <w:rsid w:val="002A4E4C"/>
    <w:rsid w:val="002B2F85"/>
    <w:rsid w:val="002B5C4E"/>
    <w:rsid w:val="002B7AD1"/>
    <w:rsid w:val="002C2B53"/>
    <w:rsid w:val="002D3349"/>
    <w:rsid w:val="002D65E2"/>
    <w:rsid w:val="002E24F1"/>
    <w:rsid w:val="002E2C03"/>
    <w:rsid w:val="002E4286"/>
    <w:rsid w:val="002F0AA3"/>
    <w:rsid w:val="002F2C31"/>
    <w:rsid w:val="002F4976"/>
    <w:rsid w:val="00303EB8"/>
    <w:rsid w:val="0031468D"/>
    <w:rsid w:val="00314A30"/>
    <w:rsid w:val="00315CD3"/>
    <w:rsid w:val="00322F2B"/>
    <w:rsid w:val="00331E0D"/>
    <w:rsid w:val="00332048"/>
    <w:rsid w:val="0034150F"/>
    <w:rsid w:val="0034216F"/>
    <w:rsid w:val="00352797"/>
    <w:rsid w:val="00356DF9"/>
    <w:rsid w:val="00371BD9"/>
    <w:rsid w:val="00372C66"/>
    <w:rsid w:val="00373BFC"/>
    <w:rsid w:val="00380E6C"/>
    <w:rsid w:val="00387C4C"/>
    <w:rsid w:val="00390519"/>
    <w:rsid w:val="00393C05"/>
    <w:rsid w:val="00394720"/>
    <w:rsid w:val="00395AAF"/>
    <w:rsid w:val="003A0332"/>
    <w:rsid w:val="003A697D"/>
    <w:rsid w:val="003B50D2"/>
    <w:rsid w:val="003B5CD9"/>
    <w:rsid w:val="003C29FA"/>
    <w:rsid w:val="003C40B5"/>
    <w:rsid w:val="003D256C"/>
    <w:rsid w:val="003D4997"/>
    <w:rsid w:val="003E50DB"/>
    <w:rsid w:val="003E670A"/>
    <w:rsid w:val="003E7BAF"/>
    <w:rsid w:val="003F55F4"/>
    <w:rsid w:val="003F7B95"/>
    <w:rsid w:val="00406AF5"/>
    <w:rsid w:val="00407CBC"/>
    <w:rsid w:val="00417637"/>
    <w:rsid w:val="0042307E"/>
    <w:rsid w:val="004302C3"/>
    <w:rsid w:val="004338BA"/>
    <w:rsid w:val="00434E35"/>
    <w:rsid w:val="00442661"/>
    <w:rsid w:val="00443550"/>
    <w:rsid w:val="00446F6F"/>
    <w:rsid w:val="00451018"/>
    <w:rsid w:val="00455802"/>
    <w:rsid w:val="004619D7"/>
    <w:rsid w:val="00462674"/>
    <w:rsid w:val="00463682"/>
    <w:rsid w:val="004709B9"/>
    <w:rsid w:val="004724D2"/>
    <w:rsid w:val="00476110"/>
    <w:rsid w:val="004913A3"/>
    <w:rsid w:val="00491937"/>
    <w:rsid w:val="0049295B"/>
    <w:rsid w:val="004A289C"/>
    <w:rsid w:val="004C56F0"/>
    <w:rsid w:val="004C6A4D"/>
    <w:rsid w:val="004E4B8A"/>
    <w:rsid w:val="004F184D"/>
    <w:rsid w:val="004F73D1"/>
    <w:rsid w:val="005049E8"/>
    <w:rsid w:val="00507C35"/>
    <w:rsid w:val="005104B3"/>
    <w:rsid w:val="0051315E"/>
    <w:rsid w:val="0052215D"/>
    <w:rsid w:val="00522F1C"/>
    <w:rsid w:val="00524D63"/>
    <w:rsid w:val="00525799"/>
    <w:rsid w:val="0052761A"/>
    <w:rsid w:val="00531B52"/>
    <w:rsid w:val="00532E98"/>
    <w:rsid w:val="00535285"/>
    <w:rsid w:val="00541E3D"/>
    <w:rsid w:val="0054353B"/>
    <w:rsid w:val="0054542B"/>
    <w:rsid w:val="00553DD3"/>
    <w:rsid w:val="0055485B"/>
    <w:rsid w:val="00554A5C"/>
    <w:rsid w:val="00555659"/>
    <w:rsid w:val="00556E24"/>
    <w:rsid w:val="00564E67"/>
    <w:rsid w:val="00564FA3"/>
    <w:rsid w:val="0056765D"/>
    <w:rsid w:val="00571DD6"/>
    <w:rsid w:val="0058066F"/>
    <w:rsid w:val="00580C6F"/>
    <w:rsid w:val="005847AC"/>
    <w:rsid w:val="005901E1"/>
    <w:rsid w:val="005941D2"/>
    <w:rsid w:val="005943E2"/>
    <w:rsid w:val="005949ED"/>
    <w:rsid w:val="00595B39"/>
    <w:rsid w:val="005A09BE"/>
    <w:rsid w:val="005A0DF5"/>
    <w:rsid w:val="005A4691"/>
    <w:rsid w:val="005B05DD"/>
    <w:rsid w:val="005B5981"/>
    <w:rsid w:val="005B728C"/>
    <w:rsid w:val="005C4587"/>
    <w:rsid w:val="005E76D6"/>
    <w:rsid w:val="005F5B52"/>
    <w:rsid w:val="005F7888"/>
    <w:rsid w:val="00602626"/>
    <w:rsid w:val="00604E08"/>
    <w:rsid w:val="00605392"/>
    <w:rsid w:val="00611447"/>
    <w:rsid w:val="006152F8"/>
    <w:rsid w:val="006158B2"/>
    <w:rsid w:val="006174C2"/>
    <w:rsid w:val="00620854"/>
    <w:rsid w:val="00626F21"/>
    <w:rsid w:val="006275B0"/>
    <w:rsid w:val="00630AF3"/>
    <w:rsid w:val="00641255"/>
    <w:rsid w:val="00652BFB"/>
    <w:rsid w:val="00653686"/>
    <w:rsid w:val="00655BE0"/>
    <w:rsid w:val="0066736A"/>
    <w:rsid w:val="006765F9"/>
    <w:rsid w:val="00683912"/>
    <w:rsid w:val="00693976"/>
    <w:rsid w:val="006A24FF"/>
    <w:rsid w:val="006B1757"/>
    <w:rsid w:val="006B4F53"/>
    <w:rsid w:val="006B5813"/>
    <w:rsid w:val="006C3B88"/>
    <w:rsid w:val="006D0AB8"/>
    <w:rsid w:val="006D19CC"/>
    <w:rsid w:val="006D1B83"/>
    <w:rsid w:val="006D4C1B"/>
    <w:rsid w:val="006D4D12"/>
    <w:rsid w:val="006D68BE"/>
    <w:rsid w:val="006E1793"/>
    <w:rsid w:val="006E2421"/>
    <w:rsid w:val="006E2E57"/>
    <w:rsid w:val="006E68EC"/>
    <w:rsid w:val="006F7046"/>
    <w:rsid w:val="00700ADB"/>
    <w:rsid w:val="0070622E"/>
    <w:rsid w:val="00707A1F"/>
    <w:rsid w:val="00714AA4"/>
    <w:rsid w:val="00724AB9"/>
    <w:rsid w:val="00724B8B"/>
    <w:rsid w:val="00735618"/>
    <w:rsid w:val="007410DF"/>
    <w:rsid w:val="00757774"/>
    <w:rsid w:val="00765A57"/>
    <w:rsid w:val="00767564"/>
    <w:rsid w:val="00771B8F"/>
    <w:rsid w:val="00776B79"/>
    <w:rsid w:val="00777450"/>
    <w:rsid w:val="00777F41"/>
    <w:rsid w:val="00780E33"/>
    <w:rsid w:val="007838DB"/>
    <w:rsid w:val="0079546D"/>
    <w:rsid w:val="00796B84"/>
    <w:rsid w:val="007A127E"/>
    <w:rsid w:val="007A30B3"/>
    <w:rsid w:val="007A5DA8"/>
    <w:rsid w:val="007A6725"/>
    <w:rsid w:val="007A6CE8"/>
    <w:rsid w:val="007A774F"/>
    <w:rsid w:val="007B0E27"/>
    <w:rsid w:val="007C153E"/>
    <w:rsid w:val="007C20FC"/>
    <w:rsid w:val="007C2A51"/>
    <w:rsid w:val="007C524E"/>
    <w:rsid w:val="007C68E8"/>
    <w:rsid w:val="007C6F6B"/>
    <w:rsid w:val="007D2C96"/>
    <w:rsid w:val="007D5EEF"/>
    <w:rsid w:val="007D620D"/>
    <w:rsid w:val="007F3FB6"/>
    <w:rsid w:val="007F4C0F"/>
    <w:rsid w:val="00812F91"/>
    <w:rsid w:val="00817E4E"/>
    <w:rsid w:val="00824413"/>
    <w:rsid w:val="00825924"/>
    <w:rsid w:val="0083157D"/>
    <w:rsid w:val="00832292"/>
    <w:rsid w:val="00842DA9"/>
    <w:rsid w:val="00844A94"/>
    <w:rsid w:val="00852FFB"/>
    <w:rsid w:val="00856EF1"/>
    <w:rsid w:val="00856F24"/>
    <w:rsid w:val="00873DC7"/>
    <w:rsid w:val="00874364"/>
    <w:rsid w:val="00880161"/>
    <w:rsid w:val="00882CA0"/>
    <w:rsid w:val="00885B20"/>
    <w:rsid w:val="00887763"/>
    <w:rsid w:val="008A54C8"/>
    <w:rsid w:val="008B3794"/>
    <w:rsid w:val="008C2A11"/>
    <w:rsid w:val="008C3C69"/>
    <w:rsid w:val="008D1E32"/>
    <w:rsid w:val="008E3118"/>
    <w:rsid w:val="008E3F1D"/>
    <w:rsid w:val="008E682A"/>
    <w:rsid w:val="008F18E4"/>
    <w:rsid w:val="008F6B65"/>
    <w:rsid w:val="00901E68"/>
    <w:rsid w:val="009020FF"/>
    <w:rsid w:val="0090455F"/>
    <w:rsid w:val="00920BA9"/>
    <w:rsid w:val="009226A6"/>
    <w:rsid w:val="0092411E"/>
    <w:rsid w:val="0093034C"/>
    <w:rsid w:val="00933189"/>
    <w:rsid w:val="00940DF7"/>
    <w:rsid w:val="00952E1B"/>
    <w:rsid w:val="0095300C"/>
    <w:rsid w:val="009543C0"/>
    <w:rsid w:val="009579A3"/>
    <w:rsid w:val="009617B2"/>
    <w:rsid w:val="00967490"/>
    <w:rsid w:val="00971EC4"/>
    <w:rsid w:val="00973AA9"/>
    <w:rsid w:val="00981118"/>
    <w:rsid w:val="009836A0"/>
    <w:rsid w:val="00985DEE"/>
    <w:rsid w:val="009869FC"/>
    <w:rsid w:val="00986F48"/>
    <w:rsid w:val="00987B39"/>
    <w:rsid w:val="00990F1D"/>
    <w:rsid w:val="009A26D3"/>
    <w:rsid w:val="009C1340"/>
    <w:rsid w:val="009C6942"/>
    <w:rsid w:val="009C72FB"/>
    <w:rsid w:val="009D4969"/>
    <w:rsid w:val="009D69EA"/>
    <w:rsid w:val="009E3F27"/>
    <w:rsid w:val="009E77AD"/>
    <w:rsid w:val="00A100EE"/>
    <w:rsid w:val="00A1707B"/>
    <w:rsid w:val="00A178A5"/>
    <w:rsid w:val="00A22839"/>
    <w:rsid w:val="00A232D2"/>
    <w:rsid w:val="00A2791A"/>
    <w:rsid w:val="00A33B3C"/>
    <w:rsid w:val="00A351C2"/>
    <w:rsid w:val="00A36066"/>
    <w:rsid w:val="00A37DAF"/>
    <w:rsid w:val="00A43BF0"/>
    <w:rsid w:val="00A4618C"/>
    <w:rsid w:val="00A52750"/>
    <w:rsid w:val="00A546B6"/>
    <w:rsid w:val="00A54D15"/>
    <w:rsid w:val="00A57CB9"/>
    <w:rsid w:val="00A6395E"/>
    <w:rsid w:val="00A65587"/>
    <w:rsid w:val="00A71795"/>
    <w:rsid w:val="00A72526"/>
    <w:rsid w:val="00A86615"/>
    <w:rsid w:val="00A91B5F"/>
    <w:rsid w:val="00A96EE8"/>
    <w:rsid w:val="00AA37E9"/>
    <w:rsid w:val="00AA3E72"/>
    <w:rsid w:val="00AA6CFD"/>
    <w:rsid w:val="00AB0297"/>
    <w:rsid w:val="00AB182F"/>
    <w:rsid w:val="00AB405F"/>
    <w:rsid w:val="00AB5076"/>
    <w:rsid w:val="00AB6D95"/>
    <w:rsid w:val="00AC066E"/>
    <w:rsid w:val="00AC38CD"/>
    <w:rsid w:val="00AD742B"/>
    <w:rsid w:val="00AE1EBF"/>
    <w:rsid w:val="00AF1CA9"/>
    <w:rsid w:val="00AF254C"/>
    <w:rsid w:val="00AF3B3A"/>
    <w:rsid w:val="00AF3CD8"/>
    <w:rsid w:val="00AF4597"/>
    <w:rsid w:val="00AF4A25"/>
    <w:rsid w:val="00B01510"/>
    <w:rsid w:val="00B015E9"/>
    <w:rsid w:val="00B15B86"/>
    <w:rsid w:val="00B2016E"/>
    <w:rsid w:val="00B21D8B"/>
    <w:rsid w:val="00B21F51"/>
    <w:rsid w:val="00B276D4"/>
    <w:rsid w:val="00B279EB"/>
    <w:rsid w:val="00B34199"/>
    <w:rsid w:val="00B36973"/>
    <w:rsid w:val="00B374E1"/>
    <w:rsid w:val="00B412AD"/>
    <w:rsid w:val="00B4497D"/>
    <w:rsid w:val="00B501A1"/>
    <w:rsid w:val="00B56ABE"/>
    <w:rsid w:val="00B56AD0"/>
    <w:rsid w:val="00B571CC"/>
    <w:rsid w:val="00B6321F"/>
    <w:rsid w:val="00B70D87"/>
    <w:rsid w:val="00B712BD"/>
    <w:rsid w:val="00B72874"/>
    <w:rsid w:val="00B77FC6"/>
    <w:rsid w:val="00B907EF"/>
    <w:rsid w:val="00B9707A"/>
    <w:rsid w:val="00BA166F"/>
    <w:rsid w:val="00BA51CD"/>
    <w:rsid w:val="00BA66B5"/>
    <w:rsid w:val="00BB1542"/>
    <w:rsid w:val="00BB4DB5"/>
    <w:rsid w:val="00BC03AB"/>
    <w:rsid w:val="00BC07EF"/>
    <w:rsid w:val="00BC1D7F"/>
    <w:rsid w:val="00BC3AEA"/>
    <w:rsid w:val="00BD2826"/>
    <w:rsid w:val="00BE1EEC"/>
    <w:rsid w:val="00BE72C8"/>
    <w:rsid w:val="00BF3E88"/>
    <w:rsid w:val="00BF61B0"/>
    <w:rsid w:val="00C06344"/>
    <w:rsid w:val="00C1251D"/>
    <w:rsid w:val="00C13316"/>
    <w:rsid w:val="00C15864"/>
    <w:rsid w:val="00C2164B"/>
    <w:rsid w:val="00C30F0B"/>
    <w:rsid w:val="00C313BF"/>
    <w:rsid w:val="00C31451"/>
    <w:rsid w:val="00C43AE0"/>
    <w:rsid w:val="00C43BF5"/>
    <w:rsid w:val="00C43E5E"/>
    <w:rsid w:val="00C50B17"/>
    <w:rsid w:val="00C61F32"/>
    <w:rsid w:val="00C6219A"/>
    <w:rsid w:val="00C67797"/>
    <w:rsid w:val="00C74874"/>
    <w:rsid w:val="00C80046"/>
    <w:rsid w:val="00C82244"/>
    <w:rsid w:val="00C829BB"/>
    <w:rsid w:val="00C830C0"/>
    <w:rsid w:val="00C86CBA"/>
    <w:rsid w:val="00C908F5"/>
    <w:rsid w:val="00C92C24"/>
    <w:rsid w:val="00C93E79"/>
    <w:rsid w:val="00C966D9"/>
    <w:rsid w:val="00CA6F4F"/>
    <w:rsid w:val="00CA7CD1"/>
    <w:rsid w:val="00CB2BA9"/>
    <w:rsid w:val="00CB7774"/>
    <w:rsid w:val="00CD0501"/>
    <w:rsid w:val="00CE0B84"/>
    <w:rsid w:val="00CE515F"/>
    <w:rsid w:val="00CE6D4A"/>
    <w:rsid w:val="00CE7C58"/>
    <w:rsid w:val="00CF31FD"/>
    <w:rsid w:val="00D00BCE"/>
    <w:rsid w:val="00D01C9D"/>
    <w:rsid w:val="00D02670"/>
    <w:rsid w:val="00D02DFB"/>
    <w:rsid w:val="00D0300C"/>
    <w:rsid w:val="00D1589F"/>
    <w:rsid w:val="00D17E9F"/>
    <w:rsid w:val="00D211F2"/>
    <w:rsid w:val="00D21873"/>
    <w:rsid w:val="00D321E0"/>
    <w:rsid w:val="00D36A8C"/>
    <w:rsid w:val="00D41B5E"/>
    <w:rsid w:val="00D446CB"/>
    <w:rsid w:val="00D54E19"/>
    <w:rsid w:val="00D64B8A"/>
    <w:rsid w:val="00D755C6"/>
    <w:rsid w:val="00D75685"/>
    <w:rsid w:val="00D76359"/>
    <w:rsid w:val="00D77009"/>
    <w:rsid w:val="00D832FB"/>
    <w:rsid w:val="00D97966"/>
    <w:rsid w:val="00DA25A7"/>
    <w:rsid w:val="00DB35B9"/>
    <w:rsid w:val="00DC4D9A"/>
    <w:rsid w:val="00DD5597"/>
    <w:rsid w:val="00DD6356"/>
    <w:rsid w:val="00DD670A"/>
    <w:rsid w:val="00DE5FCF"/>
    <w:rsid w:val="00DF047C"/>
    <w:rsid w:val="00DF097C"/>
    <w:rsid w:val="00DF11B7"/>
    <w:rsid w:val="00DF2C2F"/>
    <w:rsid w:val="00DF368B"/>
    <w:rsid w:val="00DF41A8"/>
    <w:rsid w:val="00E02423"/>
    <w:rsid w:val="00E059D7"/>
    <w:rsid w:val="00E13F61"/>
    <w:rsid w:val="00E225CB"/>
    <w:rsid w:val="00E23C42"/>
    <w:rsid w:val="00E3003A"/>
    <w:rsid w:val="00E30A83"/>
    <w:rsid w:val="00E31A3C"/>
    <w:rsid w:val="00E35ADD"/>
    <w:rsid w:val="00E45452"/>
    <w:rsid w:val="00E511A9"/>
    <w:rsid w:val="00E52AC1"/>
    <w:rsid w:val="00E62650"/>
    <w:rsid w:val="00E6499E"/>
    <w:rsid w:val="00E656CF"/>
    <w:rsid w:val="00E70D5A"/>
    <w:rsid w:val="00E763D8"/>
    <w:rsid w:val="00E941AA"/>
    <w:rsid w:val="00E949E4"/>
    <w:rsid w:val="00EA0F46"/>
    <w:rsid w:val="00EA2BDB"/>
    <w:rsid w:val="00EA6B7F"/>
    <w:rsid w:val="00EC6400"/>
    <w:rsid w:val="00EF1AF1"/>
    <w:rsid w:val="00EF7B10"/>
    <w:rsid w:val="00F050F9"/>
    <w:rsid w:val="00F066A1"/>
    <w:rsid w:val="00F10574"/>
    <w:rsid w:val="00F21EA3"/>
    <w:rsid w:val="00F2336B"/>
    <w:rsid w:val="00F23419"/>
    <w:rsid w:val="00F24547"/>
    <w:rsid w:val="00F26734"/>
    <w:rsid w:val="00F27C1E"/>
    <w:rsid w:val="00F32B25"/>
    <w:rsid w:val="00F349BF"/>
    <w:rsid w:val="00F4612E"/>
    <w:rsid w:val="00F504FE"/>
    <w:rsid w:val="00F53977"/>
    <w:rsid w:val="00F54328"/>
    <w:rsid w:val="00F6648E"/>
    <w:rsid w:val="00F72416"/>
    <w:rsid w:val="00F72755"/>
    <w:rsid w:val="00F8008B"/>
    <w:rsid w:val="00F82D33"/>
    <w:rsid w:val="00F85FF5"/>
    <w:rsid w:val="00F970E0"/>
    <w:rsid w:val="00FA2E04"/>
    <w:rsid w:val="00FA4659"/>
    <w:rsid w:val="00FB250E"/>
    <w:rsid w:val="00FB4318"/>
    <w:rsid w:val="00FC1BCD"/>
    <w:rsid w:val="00FC5190"/>
    <w:rsid w:val="00FD483E"/>
    <w:rsid w:val="00FE0399"/>
    <w:rsid w:val="00FE291C"/>
    <w:rsid w:val="00FF0FEE"/>
    <w:rsid w:val="00FF25E3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E9DF6"/>
  <w15:chartTrackingRefBased/>
  <w15:docId w15:val="{484F0C7C-C593-49C2-8C82-89FCA7A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4C6C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154C6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rsid w:val="00154C6C"/>
    <w:rPr>
      <w:sz w:val="24"/>
      <w:lang w:val="lt-LT" w:eastAsia="lt-LT"/>
    </w:rPr>
  </w:style>
  <w:style w:type="character" w:styleId="Puslapionumeris">
    <w:name w:val="page number"/>
    <w:rsid w:val="00154C6C"/>
    <w:rPr>
      <w:rFonts w:cs="Times New Roman"/>
    </w:rPr>
  </w:style>
  <w:style w:type="paragraph" w:styleId="Antrat">
    <w:name w:val="caption"/>
    <w:basedOn w:val="prastasis"/>
    <w:qFormat/>
    <w:rsid w:val="00154C6C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rsid w:val="00154C6C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character" w:styleId="Komentaronuoroda">
    <w:name w:val="annotation reference"/>
    <w:semiHidden/>
    <w:rsid w:val="004709B9"/>
    <w:rPr>
      <w:rFonts w:cs="Times New Roman"/>
      <w:sz w:val="16"/>
      <w:szCs w:val="16"/>
    </w:rPr>
  </w:style>
  <w:style w:type="paragraph" w:styleId="Komentarotekstas">
    <w:name w:val="annotation text"/>
    <w:basedOn w:val="prastasis"/>
    <w:semiHidden/>
    <w:rsid w:val="004709B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4709B9"/>
    <w:rPr>
      <w:b/>
      <w:bCs/>
    </w:rPr>
  </w:style>
  <w:style w:type="paragraph" w:styleId="Debesliotekstas">
    <w:name w:val="Balloon Text"/>
    <w:basedOn w:val="prastasis"/>
    <w:semiHidden/>
    <w:rsid w:val="004709B9"/>
    <w:rPr>
      <w:rFonts w:ascii="Tahoma" w:hAnsi="Tahoma" w:cs="Tahoma"/>
      <w:sz w:val="16"/>
      <w:szCs w:val="16"/>
    </w:rPr>
  </w:style>
  <w:style w:type="character" w:styleId="Hipersaitas">
    <w:name w:val="Hyperlink"/>
    <w:rsid w:val="00FA2E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152E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2E6F"/>
    <w:rPr>
      <w:sz w:val="24"/>
    </w:rPr>
  </w:style>
  <w:style w:type="paragraph" w:customStyle="1" w:styleId="bodytext">
    <w:name w:val="bodytext"/>
    <w:basedOn w:val="prastasis"/>
    <w:rsid w:val="005941D2"/>
    <w:pPr>
      <w:spacing w:before="100" w:beforeAutospacing="1" w:after="100" w:afterAutospacing="1"/>
    </w:pPr>
    <w:rPr>
      <w:szCs w:val="24"/>
    </w:rPr>
  </w:style>
  <w:style w:type="paragraph" w:styleId="Puslapioinaostekstas">
    <w:name w:val="footnote text"/>
    <w:basedOn w:val="prastasis"/>
    <w:link w:val="PuslapioinaostekstasDiagrama"/>
    <w:rsid w:val="005257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25799"/>
  </w:style>
  <w:style w:type="character" w:styleId="Puslapioinaosnuoroda">
    <w:name w:val="footnote reference"/>
    <w:basedOn w:val="Numatytasispastraiposriftas"/>
    <w:rsid w:val="00525799"/>
    <w:rPr>
      <w:vertAlign w:val="superscript"/>
    </w:rPr>
  </w:style>
  <w:style w:type="paragraph" w:styleId="Pataisymai">
    <w:name w:val="Revision"/>
    <w:hidden/>
    <w:uiPriority w:val="99"/>
    <w:semiHidden/>
    <w:rsid w:val="00BC03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13101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529">
                  <w:marLeft w:val="0"/>
                  <w:marRight w:val="0"/>
                  <w:marTop w:val="0"/>
                  <w:marBottom w:val="0"/>
                  <w:divBdr>
                    <w:top w:val="single" w:sz="2" w:space="0" w:color="E7E8E9"/>
                    <w:left w:val="none" w:sz="0" w:space="0" w:color="auto"/>
                    <w:bottom w:val="single" w:sz="2" w:space="0" w:color="E7E8E9"/>
                    <w:right w:val="none" w:sz="0" w:space="0" w:color="auto"/>
                  </w:divBdr>
                  <w:divsChild>
                    <w:div w:id="9529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7E8E9"/>
                                <w:bottom w:val="single" w:sz="2" w:space="0" w:color="E7E8E9"/>
                                <w:right w:val="none" w:sz="0" w:space="0" w:color="auto"/>
                              </w:divBdr>
                              <w:divsChild>
                                <w:div w:id="18276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2729">
                                              <w:marLeft w:val="24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7E8E9"/>
                                                <w:bottom w:val="none" w:sz="0" w:space="0" w:color="auto"/>
                                                <w:right w:val="single" w:sz="6" w:space="23" w:color="E7E8E9"/>
                                              </w:divBdr>
                                              <w:divsChild>
                                                <w:div w:id="20253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2C03-F5BA-458C-8696-7963391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6306</Words>
  <Characters>3595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Administracinės naštos ūkio subjektams</vt:lpstr>
      <vt:lpstr>Administracinės naštos ūkio subjektams</vt:lpstr>
    </vt:vector>
  </TitlesOfParts>
  <Company>SAM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2021-10-14T06:40:00Z</dcterms:created>
  <dc:creator>rmarkuviene</dc:creator>
  <cp:lastModifiedBy>Jurgita Norkienė</cp:lastModifiedBy>
  <cp:lastPrinted>2015-01-12T12:28:00Z</cp:lastPrinted>
  <dcterms:modified xsi:type="dcterms:W3CDTF">2021-10-14T06:40:00Z</dcterms:modified>
  <cp:revision>2</cp:revision>
  <dc:title>Administracinės naštos ūkio subjektams</dc:title>
</cp:coreProperties>
</file>