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D688D" w14:textId="77777777" w:rsidR="00EA119B" w:rsidRDefault="009D7E4A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424D68BF" wp14:editId="424D68C0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D688E" w14:textId="77777777" w:rsidR="00EA119B" w:rsidRDefault="00EA119B" w:rsidP="00EA119B">
      <w:pPr>
        <w:pStyle w:val="Antrat"/>
        <w:rPr>
          <w:sz w:val="24"/>
        </w:rPr>
      </w:pPr>
    </w:p>
    <w:p w14:paraId="424D688F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424D6890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424D6894" w14:textId="77777777" w:rsidTr="00F63DEF">
        <w:trPr>
          <w:trHeight w:val="669"/>
          <w:jc w:val="center"/>
        </w:trPr>
        <w:tc>
          <w:tcPr>
            <w:tcW w:w="9492" w:type="dxa"/>
          </w:tcPr>
          <w:p w14:paraId="424D6891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424D6892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7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424D6893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24D6895" w14:textId="77777777" w:rsidR="00EA119B" w:rsidRDefault="00EA119B" w:rsidP="00EA119B">
      <w:pPr>
        <w:rPr>
          <w:lang w:val="lt-LT"/>
        </w:rPr>
      </w:pPr>
    </w:p>
    <w:p w14:paraId="424D6896" w14:textId="77777777" w:rsidR="00EA119B" w:rsidRDefault="00EA119B" w:rsidP="00EA119B">
      <w:pPr>
        <w:rPr>
          <w:lang w:val="lt-LT"/>
        </w:rPr>
      </w:pPr>
    </w:p>
    <w:tbl>
      <w:tblPr>
        <w:tblW w:w="9334" w:type="dxa"/>
        <w:tblLayout w:type="fixed"/>
        <w:tblLook w:val="0000" w:firstRow="0" w:lastRow="0" w:firstColumn="0" w:lastColumn="0" w:noHBand="0" w:noVBand="0"/>
      </w:tblPr>
      <w:tblGrid>
        <w:gridCol w:w="4912"/>
        <w:gridCol w:w="475"/>
        <w:gridCol w:w="283"/>
        <w:gridCol w:w="1560"/>
        <w:gridCol w:w="2104"/>
      </w:tblGrid>
      <w:tr w:rsidR="005C6497" w:rsidRPr="003E69E4" w14:paraId="424D689E" w14:textId="77777777" w:rsidTr="007D6164">
        <w:tc>
          <w:tcPr>
            <w:tcW w:w="4912" w:type="dxa"/>
          </w:tcPr>
          <w:p w14:paraId="424D6897" w14:textId="77777777" w:rsidR="00DA41AA" w:rsidRDefault="00336ABE" w:rsidP="00336ABE">
            <w:pPr>
              <w:pStyle w:val="Antrats"/>
              <w:tabs>
                <w:tab w:val="clear" w:pos="4153"/>
                <w:tab w:val="clear" w:pos="8306"/>
              </w:tabs>
            </w:pPr>
            <w:r>
              <w:rPr>
                <w:szCs w:val="24"/>
              </w:rPr>
              <w:t>Lietuvos Respublikos švietimo, mokslo ir sporto ministerijai</w:t>
            </w:r>
          </w:p>
        </w:tc>
        <w:tc>
          <w:tcPr>
            <w:tcW w:w="475" w:type="dxa"/>
          </w:tcPr>
          <w:p w14:paraId="424D6898" w14:textId="77777777" w:rsidR="005C6497" w:rsidRDefault="005C6497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3" w:type="dxa"/>
          </w:tcPr>
          <w:p w14:paraId="424D6899" w14:textId="77777777" w:rsidR="005C6497" w:rsidRDefault="005C6497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24D689A" w14:textId="77777777" w:rsidR="00CC06A2" w:rsidRDefault="003B54D8" w:rsidP="00863311">
            <w:pPr>
              <w:pStyle w:val="Antrats"/>
              <w:tabs>
                <w:tab w:val="clear" w:pos="4153"/>
                <w:tab w:val="clear" w:pos="8306"/>
              </w:tabs>
            </w:pPr>
            <w:r>
              <w:t>202</w:t>
            </w:r>
            <w:r w:rsidR="00336ABE">
              <w:t>1</w:t>
            </w:r>
            <w:r>
              <w:t>-</w:t>
            </w:r>
            <w:r w:rsidR="00336ABE">
              <w:t>02</w:t>
            </w:r>
            <w:r w:rsidR="00CC06A2">
              <w:t>-</w:t>
            </w:r>
          </w:p>
          <w:p w14:paraId="424D689B" w14:textId="77777777" w:rsidR="00443DAF" w:rsidRDefault="00336ABE" w:rsidP="00336ABE">
            <w:pPr>
              <w:pStyle w:val="Antrats"/>
              <w:tabs>
                <w:tab w:val="clear" w:pos="4153"/>
                <w:tab w:val="clear" w:pos="8306"/>
              </w:tabs>
            </w:pPr>
            <w:r>
              <w:t>Į 2021-02</w:t>
            </w:r>
            <w:r w:rsidR="00C843D9">
              <w:t>-05</w:t>
            </w:r>
          </w:p>
        </w:tc>
        <w:tc>
          <w:tcPr>
            <w:tcW w:w="2104" w:type="dxa"/>
          </w:tcPr>
          <w:p w14:paraId="424D689C" w14:textId="77777777" w:rsidR="005C6497" w:rsidRDefault="005C6497" w:rsidP="00863311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</w:p>
          <w:p w14:paraId="424D689D" w14:textId="77777777" w:rsidR="00CC06A2" w:rsidRDefault="003B54D8" w:rsidP="00863311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  <w:r w:rsidR="00C843D9" w:rsidRPr="00C843D9">
              <w:t>SR-477</w:t>
            </w:r>
          </w:p>
        </w:tc>
      </w:tr>
      <w:tr w:rsidR="00443DAF" w:rsidRPr="003E69E4" w14:paraId="424D68A4" w14:textId="77777777" w:rsidTr="007D6164">
        <w:tc>
          <w:tcPr>
            <w:tcW w:w="4912" w:type="dxa"/>
          </w:tcPr>
          <w:p w14:paraId="424D689F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475" w:type="dxa"/>
          </w:tcPr>
          <w:p w14:paraId="424D68A0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3" w:type="dxa"/>
          </w:tcPr>
          <w:p w14:paraId="424D68A1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24D68A2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424D68A3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424D68A5" w14:textId="77777777" w:rsidR="00EA119B" w:rsidRDefault="00EA119B" w:rsidP="00EA119B">
      <w:pPr>
        <w:pStyle w:val="Antrats"/>
        <w:tabs>
          <w:tab w:val="clear" w:pos="4153"/>
          <w:tab w:val="clear" w:pos="8306"/>
        </w:tabs>
      </w:pPr>
    </w:p>
    <w:p w14:paraId="424D68A6" w14:textId="77777777" w:rsidR="00EA119B" w:rsidRDefault="00EA119B" w:rsidP="00EA119B">
      <w:pPr>
        <w:pStyle w:val="Antrats"/>
        <w:tabs>
          <w:tab w:val="clear" w:pos="4153"/>
          <w:tab w:val="clear" w:pos="8306"/>
        </w:tabs>
      </w:pPr>
    </w:p>
    <w:p w14:paraId="424D68A7" w14:textId="77777777"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C843D9" w:rsidRPr="00486CFD">
        <w:rPr>
          <w:b/>
          <w:bCs/>
          <w:caps/>
          <w:szCs w:val="24"/>
        </w:rPr>
        <w:t>LIETUVOS RESPUBLIKOS VYRIAUSYBĖS NUTARIMO PROJEKTO DERINIMO</w:t>
      </w:r>
    </w:p>
    <w:p w14:paraId="424D68A8" w14:textId="77777777"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14:paraId="424D68A9" w14:textId="77777777" w:rsidR="00A67106" w:rsidRDefault="00A67106" w:rsidP="00EA119B">
      <w:pPr>
        <w:pStyle w:val="Antrats"/>
        <w:tabs>
          <w:tab w:val="clear" w:pos="4153"/>
          <w:tab w:val="clear" w:pos="8306"/>
        </w:tabs>
      </w:pPr>
    </w:p>
    <w:p w14:paraId="424D68AA" w14:textId="77777777" w:rsidR="00A67106" w:rsidRDefault="00C843D9" w:rsidP="00C843D9">
      <w:pPr>
        <w:pStyle w:val="Antrats"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>Lietuvos Respublikos v</w:t>
      </w:r>
      <w:r w:rsidR="003B54D8">
        <w:t>idaus reikalų ministerij</w:t>
      </w:r>
      <w:r>
        <w:t xml:space="preserve">a, </w:t>
      </w:r>
      <w:r>
        <w:rPr>
          <w:szCs w:val="24"/>
        </w:rPr>
        <w:t>pagal kompetenciją įvertinusi pateiktą derinti Lietuvos Respublikos Vyriausybės nutarimo „Dėl Lietuvos Respublikos Vyriausybės 2017 m. kovo 1</w:t>
      </w:r>
      <w:r w:rsidR="00CA05E1">
        <w:rPr>
          <w:szCs w:val="24"/>
        </w:rPr>
        <w:t> </w:t>
      </w:r>
      <w:r>
        <w:rPr>
          <w:szCs w:val="24"/>
        </w:rPr>
        <w:t>d. nutarimo Nr. 149 „Dėl Lietuvos Respublikos mokslo ir studijų įstatymo įgyvendinimo“ pakeitimo“ projektą</w:t>
      </w:r>
      <w:r w:rsidR="002D647F">
        <w:rPr>
          <w:szCs w:val="24"/>
        </w:rPr>
        <w:t xml:space="preserve"> (toliau – projektas)</w:t>
      </w:r>
      <w:r>
        <w:rPr>
          <w:szCs w:val="24"/>
        </w:rPr>
        <w:t xml:space="preserve">, informuoja, kad </w:t>
      </w:r>
      <w:r w:rsidR="002D647F">
        <w:rPr>
          <w:szCs w:val="24"/>
        </w:rPr>
        <w:t>esm</w:t>
      </w:r>
      <w:r w:rsidR="00CA05E1">
        <w:rPr>
          <w:szCs w:val="24"/>
        </w:rPr>
        <w:t>in</w:t>
      </w:r>
      <w:r w:rsidR="002D647F">
        <w:rPr>
          <w:szCs w:val="24"/>
        </w:rPr>
        <w:t xml:space="preserve">ių </w:t>
      </w:r>
      <w:r>
        <w:rPr>
          <w:szCs w:val="24"/>
        </w:rPr>
        <w:t xml:space="preserve">pastabų </w:t>
      </w:r>
      <w:r w:rsidR="002D647F">
        <w:rPr>
          <w:szCs w:val="24"/>
        </w:rPr>
        <w:t xml:space="preserve">dėl projekto </w:t>
      </w:r>
      <w:r>
        <w:rPr>
          <w:szCs w:val="24"/>
        </w:rPr>
        <w:t>neturi</w:t>
      </w:r>
      <w:r w:rsidR="002D647F">
        <w:rPr>
          <w:szCs w:val="24"/>
        </w:rPr>
        <w:t>, tik vieną redakcinį patikslinimą</w:t>
      </w:r>
      <w:r>
        <w:rPr>
          <w:szCs w:val="24"/>
        </w:rPr>
        <w:t>.</w:t>
      </w:r>
    </w:p>
    <w:p w14:paraId="424D68AB" w14:textId="77777777" w:rsidR="00A67106" w:rsidRDefault="002D647F" w:rsidP="00F43CA1">
      <w:pPr>
        <w:pStyle w:val="Antrats"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 xml:space="preserve">Įvertinę projekto 1.3 papunkčiu tvirtinamą </w:t>
      </w:r>
      <w:r w:rsidRPr="002D647F">
        <w:t>Prioritetinių studijų krypčių, studijų programų grupių ar studijų programų, kuriose studijuojantiems studentams gali būti mokamos tikslinės stipendijos, nustatymo ir tikslinių stipendijų skyrimo ir administravimo tvarkos aprašą</w:t>
      </w:r>
      <w:r w:rsidR="00804AB0">
        <w:t xml:space="preserve"> (toliau – aprašas)</w:t>
      </w:r>
      <w:r>
        <w:t>, atkreipiame</w:t>
      </w:r>
      <w:r w:rsidR="00E55ACB">
        <w:t xml:space="preserve"> dėmesį</w:t>
      </w:r>
      <w:r>
        <w:t xml:space="preserve">, kad vienuose </w:t>
      </w:r>
      <w:r w:rsidR="00804AB0">
        <w:t xml:space="preserve">aprašo </w:t>
      </w:r>
      <w:r>
        <w:t>punktuose</w:t>
      </w:r>
      <w:r w:rsidR="002D4581">
        <w:t xml:space="preserve"> (11, 12, 13, 14, 15 punktai)</w:t>
      </w:r>
      <w:r>
        <w:t xml:space="preserve"> vartojama sąvoka „pirmosios pakopos studijos“, o kituose punktuose</w:t>
      </w:r>
      <w:r w:rsidR="002D4581">
        <w:t xml:space="preserve"> (16, 17, 18, 26, 28, 29 punktai)</w:t>
      </w:r>
      <w:r>
        <w:t xml:space="preserve"> – „pirmosios </w:t>
      </w:r>
      <w:r w:rsidRPr="002D647F">
        <w:rPr>
          <w:u w:val="single"/>
        </w:rPr>
        <w:t>studijų</w:t>
      </w:r>
      <w:r>
        <w:t xml:space="preserve"> pakopos studijos“. Atsižvelgdami į tai, </w:t>
      </w:r>
      <w:r w:rsidR="00804AB0">
        <w:t xml:space="preserve">taip pat į Aprašo 3 punktą, </w:t>
      </w:r>
      <w:r>
        <w:t xml:space="preserve">siūlome suvienodinti apraše vartojamas sąvokas ir visur vartoti Lietuvos Respublikos mokslo ir studijų įstatyme vartojamą </w:t>
      </w:r>
      <w:r w:rsidR="00804AB0">
        <w:t xml:space="preserve">sąvoką </w:t>
      </w:r>
      <w:r>
        <w:t>„pirmosios pakopos studijos“.</w:t>
      </w:r>
    </w:p>
    <w:p w14:paraId="424D68AC" w14:textId="77777777" w:rsidR="00A67106" w:rsidRDefault="00A67106" w:rsidP="00DD4741">
      <w:pPr>
        <w:pStyle w:val="Antrats"/>
        <w:tabs>
          <w:tab w:val="clear" w:pos="4153"/>
          <w:tab w:val="clear" w:pos="8306"/>
        </w:tabs>
        <w:ind w:firstLine="709"/>
        <w:jc w:val="both"/>
      </w:pPr>
    </w:p>
    <w:p w14:paraId="424D68AD" w14:textId="77777777" w:rsidR="005A0D67" w:rsidRDefault="005A0D67" w:rsidP="00EA119B">
      <w:pPr>
        <w:pStyle w:val="Antrats"/>
        <w:tabs>
          <w:tab w:val="clear" w:pos="4153"/>
          <w:tab w:val="clear" w:pos="8306"/>
        </w:tabs>
      </w:pPr>
    </w:p>
    <w:p w14:paraId="424D68AE" w14:textId="77777777" w:rsidR="00EA119B" w:rsidRPr="00084BC0" w:rsidRDefault="00EA119B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70"/>
      </w:tblGrid>
      <w:tr w:rsidR="00CC06A2" w:rsidRPr="003E69E4" w14:paraId="424D68B1" w14:textId="77777777" w:rsidTr="0005618E">
        <w:tc>
          <w:tcPr>
            <w:tcW w:w="4678" w:type="dxa"/>
          </w:tcPr>
          <w:p w14:paraId="424D68AF" w14:textId="77777777" w:rsidR="00CC06A2" w:rsidRDefault="00C843D9" w:rsidP="00CC06A2">
            <w:pPr>
              <w:pStyle w:val="Antrats"/>
              <w:tabs>
                <w:tab w:val="clear" w:pos="4153"/>
                <w:tab w:val="clear" w:pos="8306"/>
              </w:tabs>
            </w:pPr>
            <w:r>
              <w:t>Vidaus reikalų viceministrė</w:t>
            </w:r>
          </w:p>
        </w:tc>
        <w:tc>
          <w:tcPr>
            <w:tcW w:w="4570" w:type="dxa"/>
          </w:tcPr>
          <w:p w14:paraId="424D68B0" w14:textId="77777777" w:rsidR="00CC06A2" w:rsidRDefault="00C843D9" w:rsidP="00CC06A2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>
              <w:t>Sigita Ščajevienė</w:t>
            </w:r>
          </w:p>
        </w:tc>
      </w:tr>
    </w:tbl>
    <w:p w14:paraId="424D68B2" w14:textId="77777777" w:rsidR="00EA119B" w:rsidRDefault="00EA119B" w:rsidP="00EA119B"/>
    <w:p w14:paraId="424D68B3" w14:textId="77777777" w:rsidR="007976F5" w:rsidRDefault="007976F5"/>
    <w:p w14:paraId="424D68B4" w14:textId="77777777" w:rsidR="00804AB0" w:rsidRPr="007976F5" w:rsidRDefault="00804AB0" w:rsidP="007976F5"/>
    <w:p w14:paraId="424D68B5" w14:textId="77777777" w:rsidR="00F43CA1" w:rsidRDefault="00F43CA1" w:rsidP="007976F5"/>
    <w:p w14:paraId="424D68B6" w14:textId="77777777" w:rsidR="00F43CA1" w:rsidRPr="007976F5" w:rsidRDefault="00F43CA1" w:rsidP="007976F5"/>
    <w:p w14:paraId="424D68B7" w14:textId="77777777" w:rsidR="007976F5" w:rsidRPr="007976F5" w:rsidRDefault="007976F5" w:rsidP="007976F5"/>
    <w:p w14:paraId="424D68B8" w14:textId="77777777" w:rsidR="007F4A84" w:rsidRDefault="007F4A84" w:rsidP="007976F5"/>
    <w:p w14:paraId="424D68B9" w14:textId="77777777" w:rsidR="007F4A84" w:rsidRDefault="007F4A84" w:rsidP="007976F5"/>
    <w:p w14:paraId="424D68BA" w14:textId="77777777" w:rsidR="0005618E" w:rsidRPr="007976F5" w:rsidRDefault="0005618E" w:rsidP="007976F5"/>
    <w:p w14:paraId="424D68BB" w14:textId="77777777" w:rsidR="007976F5" w:rsidRDefault="007976F5" w:rsidP="007976F5"/>
    <w:p w14:paraId="424D68BC" w14:textId="77777777" w:rsidR="00804AB0" w:rsidRDefault="00804AB0" w:rsidP="007976F5"/>
    <w:p w14:paraId="424D68BD" w14:textId="77777777" w:rsidR="00804AB0" w:rsidRDefault="00804AB0" w:rsidP="007976F5"/>
    <w:p w14:paraId="424D68BE" w14:textId="77777777" w:rsidR="002174A5" w:rsidRPr="00CC06A2" w:rsidRDefault="00CC06A2" w:rsidP="00CC06A2">
      <w:pPr>
        <w:rPr>
          <w:lang w:val="lt-LT"/>
        </w:rPr>
      </w:pPr>
      <w:r w:rsidRPr="002734D5">
        <w:rPr>
          <w:lang w:val="fr-FR"/>
        </w:rPr>
        <w:t>Inga Prialgauskienė, tel. (8 5) 271 8233, el. p</w:t>
      </w:r>
      <w:r w:rsidRPr="006070E4">
        <w:rPr>
          <w:lang w:val="fr-FR"/>
        </w:rPr>
        <w:t xml:space="preserve">. </w:t>
      </w:r>
      <w:r w:rsidRPr="00F53B45">
        <w:t>inga.prialgauskiene@vrm.lt</w:t>
      </w:r>
    </w:p>
    <w:sectPr w:rsidR="002174A5" w:rsidRPr="00CC06A2" w:rsidSect="00F625E1">
      <w:headerReference w:type="even" r:id="rId8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D68C3" w14:textId="77777777" w:rsidR="00945D25" w:rsidRDefault="00945D25" w:rsidP="00DB30A6">
      <w:r>
        <w:separator/>
      </w:r>
    </w:p>
  </w:endnote>
  <w:endnote w:type="continuationSeparator" w:id="0">
    <w:p w14:paraId="424D68C4" w14:textId="77777777" w:rsidR="00945D25" w:rsidRDefault="00945D25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D68C1" w14:textId="77777777" w:rsidR="00945D25" w:rsidRDefault="00945D25" w:rsidP="00DB30A6">
      <w:r>
        <w:separator/>
      </w:r>
    </w:p>
  </w:footnote>
  <w:footnote w:type="continuationSeparator" w:id="0">
    <w:p w14:paraId="424D68C2" w14:textId="77777777" w:rsidR="00945D25" w:rsidRDefault="00945D25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D68C5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24D68C6" w14:textId="77777777" w:rsidR="00BA5CFC" w:rsidRDefault="00593841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26082"/>
    <w:rsid w:val="00031E47"/>
    <w:rsid w:val="0004399A"/>
    <w:rsid w:val="0005618E"/>
    <w:rsid w:val="000742EB"/>
    <w:rsid w:val="00084BC0"/>
    <w:rsid w:val="00085A86"/>
    <w:rsid w:val="000A4196"/>
    <w:rsid w:val="000A5830"/>
    <w:rsid w:val="000B6FAB"/>
    <w:rsid w:val="001168BF"/>
    <w:rsid w:val="00116FE4"/>
    <w:rsid w:val="00135455"/>
    <w:rsid w:val="001448EF"/>
    <w:rsid w:val="0019136B"/>
    <w:rsid w:val="001F5416"/>
    <w:rsid w:val="002174A5"/>
    <w:rsid w:val="00225F77"/>
    <w:rsid w:val="0025508D"/>
    <w:rsid w:val="0025599E"/>
    <w:rsid w:val="00257E52"/>
    <w:rsid w:val="00263408"/>
    <w:rsid w:val="00265030"/>
    <w:rsid w:val="00280F08"/>
    <w:rsid w:val="002A2934"/>
    <w:rsid w:val="002D4581"/>
    <w:rsid w:val="002D647F"/>
    <w:rsid w:val="002E661D"/>
    <w:rsid w:val="003079BC"/>
    <w:rsid w:val="003214F0"/>
    <w:rsid w:val="00336ABE"/>
    <w:rsid w:val="00371333"/>
    <w:rsid w:val="003B54D8"/>
    <w:rsid w:val="00402D81"/>
    <w:rsid w:val="00405628"/>
    <w:rsid w:val="00443DAF"/>
    <w:rsid w:val="00472CA7"/>
    <w:rsid w:val="0047498C"/>
    <w:rsid w:val="00497BF0"/>
    <w:rsid w:val="004C2429"/>
    <w:rsid w:val="004C6F8B"/>
    <w:rsid w:val="004D75E6"/>
    <w:rsid w:val="004E4D56"/>
    <w:rsid w:val="00507411"/>
    <w:rsid w:val="0052414F"/>
    <w:rsid w:val="005257ED"/>
    <w:rsid w:val="00563922"/>
    <w:rsid w:val="00593841"/>
    <w:rsid w:val="005A0D67"/>
    <w:rsid w:val="005A1DD7"/>
    <w:rsid w:val="005A4144"/>
    <w:rsid w:val="005C6497"/>
    <w:rsid w:val="005F21C8"/>
    <w:rsid w:val="005F5EA9"/>
    <w:rsid w:val="00621B8F"/>
    <w:rsid w:val="006453B7"/>
    <w:rsid w:val="006B206D"/>
    <w:rsid w:val="00715384"/>
    <w:rsid w:val="007976F5"/>
    <w:rsid w:val="007D070D"/>
    <w:rsid w:val="007D6164"/>
    <w:rsid w:val="007F4A84"/>
    <w:rsid w:val="0080073C"/>
    <w:rsid w:val="00804AB0"/>
    <w:rsid w:val="00821F92"/>
    <w:rsid w:val="00835030"/>
    <w:rsid w:val="00863311"/>
    <w:rsid w:val="0087651F"/>
    <w:rsid w:val="00882930"/>
    <w:rsid w:val="008C2329"/>
    <w:rsid w:val="008C75BB"/>
    <w:rsid w:val="008C7D76"/>
    <w:rsid w:val="00911428"/>
    <w:rsid w:val="009148A5"/>
    <w:rsid w:val="00935F50"/>
    <w:rsid w:val="00945D25"/>
    <w:rsid w:val="00953FD1"/>
    <w:rsid w:val="00976636"/>
    <w:rsid w:val="009862F8"/>
    <w:rsid w:val="009D478C"/>
    <w:rsid w:val="009D7E4A"/>
    <w:rsid w:val="00A155FC"/>
    <w:rsid w:val="00A63DC2"/>
    <w:rsid w:val="00A67106"/>
    <w:rsid w:val="00A90883"/>
    <w:rsid w:val="00AC3E0A"/>
    <w:rsid w:val="00AE10B4"/>
    <w:rsid w:val="00AF262B"/>
    <w:rsid w:val="00B8485F"/>
    <w:rsid w:val="00BC65CD"/>
    <w:rsid w:val="00BD176F"/>
    <w:rsid w:val="00BE163F"/>
    <w:rsid w:val="00BF3D5C"/>
    <w:rsid w:val="00BF4B5F"/>
    <w:rsid w:val="00C41A30"/>
    <w:rsid w:val="00C45200"/>
    <w:rsid w:val="00C843D9"/>
    <w:rsid w:val="00C85BE0"/>
    <w:rsid w:val="00C9192C"/>
    <w:rsid w:val="00CA05E1"/>
    <w:rsid w:val="00CB2C23"/>
    <w:rsid w:val="00CB76DC"/>
    <w:rsid w:val="00CC06A2"/>
    <w:rsid w:val="00CC0C11"/>
    <w:rsid w:val="00CE1C9B"/>
    <w:rsid w:val="00D53310"/>
    <w:rsid w:val="00D66C81"/>
    <w:rsid w:val="00D97189"/>
    <w:rsid w:val="00D97282"/>
    <w:rsid w:val="00DA41AA"/>
    <w:rsid w:val="00DB30A6"/>
    <w:rsid w:val="00DD1997"/>
    <w:rsid w:val="00DD4741"/>
    <w:rsid w:val="00DE4C88"/>
    <w:rsid w:val="00E55ACB"/>
    <w:rsid w:val="00EA119B"/>
    <w:rsid w:val="00EC0CD9"/>
    <w:rsid w:val="00F13BC8"/>
    <w:rsid w:val="00F43CA1"/>
    <w:rsid w:val="00F43D30"/>
    <w:rsid w:val="00F55692"/>
    <w:rsid w:val="00F604DF"/>
    <w:rsid w:val="00F61E2F"/>
    <w:rsid w:val="00F62B78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4D688D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endrasisd@vrm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1115</Words>
  <Characters>636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Edita Karaliūtė</cp:lastModifiedBy>
  <cp:revision>2</cp:revision>
  <cp:lastPrinted>2017-02-21T13:41:00Z</cp:lastPrinted>
  <dcterms:created xsi:type="dcterms:W3CDTF">2021-03-10T10:58:00Z</dcterms:created>
  <dcterms:modified xsi:type="dcterms:W3CDTF">2021-03-10T10:58:00Z</dcterms:modified>
</cp:coreProperties>
</file>